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الفصول النصیریه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8267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78269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78271_653776707">
            <w:r>
              <w:rPr>
                <w:webHidden/>
                <w:rStyle w:val="IndexLink"/>
                <w:rtl w:val="true"/>
              </w:rPr>
              <w:t>مقدمة القسم</w:t>
            </w:r>
            <w:r>
              <w:rPr>
                <w:rStyle w:val="IndexLink"/>
                <w:rtl w:val="true"/>
              </w:rPr>
              <w:tab/>
            </w:r>
            <w:r>
              <w:rPr>
                <w:rStyle w:val="IndexLink"/>
              </w:rPr>
              <w:t>9</w:t>
            </w:r>
          </w:hyperlink>
        </w:p>
        <w:p>
          <w:pPr>
            <w:pStyle w:val="Contents2"/>
            <w:tabs>
              <w:tab w:val="clear" w:pos="8743"/>
              <w:tab w:val="right" w:pos="9026" w:leader="dot"/>
            </w:tabs>
            <w:rPr/>
          </w:pPr>
          <w:hyperlink w:anchor="__RefHeading___Toc1378273_653776707">
            <w:r>
              <w:rPr>
                <w:webHidden/>
                <w:rStyle w:val="IndexLink"/>
                <w:rtl w:val="true"/>
              </w:rPr>
              <w:t>مقدمة التحقیق</w:t>
            </w:r>
            <w:r>
              <w:rPr>
                <w:rStyle w:val="IndexLink"/>
                <w:rtl w:val="true"/>
              </w:rPr>
              <w:tab/>
            </w:r>
            <w:r>
              <w:rPr>
                <w:rStyle w:val="IndexLink"/>
              </w:rPr>
              <w:t>10</w:t>
            </w:r>
          </w:hyperlink>
        </w:p>
        <w:p>
          <w:pPr>
            <w:pStyle w:val="Contents3"/>
            <w:tabs>
              <w:tab w:val="clear" w:pos="8459"/>
              <w:tab w:val="right" w:pos="9026" w:leader="dot"/>
            </w:tabs>
            <w:rPr/>
          </w:pPr>
          <w:hyperlink w:anchor="__RefHeading___Toc1378275_65377670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378277_653776707">
            <w:r>
              <w:rPr>
                <w:webHidden/>
                <w:rStyle w:val="IndexLink"/>
              </w:rPr>
              <w:t>1</w:t>
            </w:r>
            <w:r>
              <w:rPr>
                <w:rStyle w:val="IndexLink"/>
                <w:rtl w:val="true"/>
              </w:rPr>
              <w:t xml:space="preserve"> - </w:t>
            </w:r>
            <w:r>
              <w:rPr>
                <w:rStyle w:val="IndexLink"/>
                <w:rtl w:val="true"/>
              </w:rPr>
              <w:t>سبب التسمیة</w:t>
            </w:r>
            <w:r>
              <w:rPr>
                <w:rStyle w:val="IndexLink"/>
                <w:rtl w:val="true"/>
              </w:rPr>
              <w:tab/>
            </w:r>
            <w:r>
              <w:rPr>
                <w:rStyle w:val="IndexLink"/>
              </w:rPr>
              <w:t>11</w:t>
            </w:r>
          </w:hyperlink>
        </w:p>
        <w:p>
          <w:pPr>
            <w:pStyle w:val="Contents3"/>
            <w:tabs>
              <w:tab w:val="clear" w:pos="8459"/>
              <w:tab w:val="right" w:pos="9026" w:leader="dot"/>
            </w:tabs>
            <w:rPr/>
          </w:pPr>
          <w:hyperlink w:anchor="__RefHeading___Toc1378279_653776707">
            <w:r>
              <w:rPr>
                <w:webHidden/>
                <w:rStyle w:val="IndexLink"/>
              </w:rPr>
              <w:t>2</w:t>
            </w:r>
            <w:r>
              <w:rPr>
                <w:rStyle w:val="IndexLink"/>
                <w:rtl w:val="true"/>
              </w:rPr>
              <w:t xml:space="preserve"> - </w:t>
            </w:r>
            <w:r>
              <w:rPr>
                <w:rStyle w:val="IndexLink"/>
                <w:rtl w:val="true"/>
              </w:rPr>
              <w:t>نشوء علم الکلام، و تأریخه، و مراحل تطوّره</w:t>
            </w:r>
            <w:r>
              <w:rPr>
                <w:rStyle w:val="IndexLink"/>
                <w:rtl w:val="true"/>
              </w:rPr>
              <w:tab/>
            </w:r>
            <w:r>
              <w:rPr>
                <w:rStyle w:val="IndexLink"/>
              </w:rPr>
              <w:t>11</w:t>
            </w:r>
          </w:hyperlink>
        </w:p>
        <w:p>
          <w:pPr>
            <w:pStyle w:val="Contents3"/>
            <w:tabs>
              <w:tab w:val="clear" w:pos="8459"/>
              <w:tab w:val="right" w:pos="9026" w:leader="dot"/>
            </w:tabs>
            <w:rPr/>
          </w:pPr>
          <w:hyperlink w:anchor="__RefHeading___Toc1378281_653776707">
            <w:r>
              <w:rPr>
                <w:webHidden/>
                <w:rStyle w:val="IndexLink"/>
              </w:rPr>
              <w:t>3</w:t>
            </w:r>
            <w:r>
              <w:rPr>
                <w:rStyle w:val="IndexLink"/>
                <w:rtl w:val="true"/>
              </w:rPr>
              <w:t xml:space="preserve"> - </w:t>
            </w:r>
            <w:r>
              <w:rPr>
                <w:rStyle w:val="IndexLink"/>
                <w:rtl w:val="true"/>
              </w:rPr>
              <w:t>موضوع علم الکلام</w:t>
            </w:r>
            <w:r>
              <w:rPr>
                <w:rStyle w:val="IndexLink"/>
                <w:rtl w:val="true"/>
              </w:rPr>
              <w:tab/>
            </w:r>
            <w:r>
              <w:rPr>
                <w:rStyle w:val="IndexLink"/>
              </w:rPr>
              <w:t>14</w:t>
            </w:r>
          </w:hyperlink>
        </w:p>
        <w:p>
          <w:pPr>
            <w:pStyle w:val="Contents3"/>
            <w:tabs>
              <w:tab w:val="clear" w:pos="8459"/>
              <w:tab w:val="right" w:pos="9026" w:leader="dot"/>
            </w:tabs>
            <w:rPr/>
          </w:pPr>
          <w:hyperlink w:anchor="__RefHeading___Toc1378283_653776707">
            <w:r>
              <w:rPr>
                <w:webHidden/>
                <w:rStyle w:val="IndexLink"/>
              </w:rPr>
              <w:t>4</w:t>
            </w:r>
            <w:r>
              <w:rPr>
                <w:rStyle w:val="IndexLink"/>
                <w:rtl w:val="true"/>
              </w:rPr>
              <w:t xml:space="preserve"> - </w:t>
            </w:r>
            <w:r>
              <w:rPr>
                <w:rStyle w:val="IndexLink"/>
                <w:rtl w:val="true"/>
              </w:rPr>
              <w:t>شرعیة علم الکلام</w:t>
            </w:r>
            <w:r>
              <w:rPr>
                <w:rStyle w:val="IndexLink"/>
                <w:rtl w:val="true"/>
              </w:rPr>
              <w:tab/>
            </w:r>
            <w:r>
              <w:rPr>
                <w:rStyle w:val="IndexLink"/>
              </w:rPr>
              <w:t>14</w:t>
            </w:r>
          </w:hyperlink>
        </w:p>
        <w:p>
          <w:pPr>
            <w:pStyle w:val="Contents3"/>
            <w:tabs>
              <w:tab w:val="clear" w:pos="8459"/>
              <w:tab w:val="right" w:pos="9026" w:leader="dot"/>
            </w:tabs>
            <w:rPr/>
          </w:pPr>
          <w:hyperlink w:anchor="__RefHeading___Toc1378285_653776707">
            <w:r>
              <w:rPr>
                <w:webHidden/>
                <w:rStyle w:val="IndexLink"/>
              </w:rPr>
              <w:t>5</w:t>
            </w:r>
            <w:r>
              <w:rPr>
                <w:rStyle w:val="IndexLink"/>
                <w:rtl w:val="true"/>
              </w:rPr>
              <w:t xml:space="preserve"> - </w:t>
            </w:r>
            <w:r>
              <w:rPr>
                <w:rStyle w:val="IndexLink"/>
                <w:rtl w:val="true"/>
              </w:rPr>
              <w:t>أبرز المسائل الکلامیة</w:t>
            </w:r>
            <w:r>
              <w:rPr>
                <w:rStyle w:val="IndexLink"/>
                <w:rtl w:val="true"/>
              </w:rPr>
              <w:tab/>
            </w:r>
            <w:r>
              <w:rPr>
                <w:rStyle w:val="IndexLink"/>
              </w:rPr>
              <w:t>20</w:t>
            </w:r>
          </w:hyperlink>
        </w:p>
        <w:p>
          <w:pPr>
            <w:pStyle w:val="Contents3"/>
            <w:tabs>
              <w:tab w:val="clear" w:pos="8459"/>
              <w:tab w:val="right" w:pos="9026" w:leader="dot"/>
            </w:tabs>
            <w:rPr/>
          </w:pPr>
          <w:hyperlink w:anchor="__RefHeading___Toc1378287_653776707">
            <w:r>
              <w:rPr>
                <w:webHidden/>
                <w:rStyle w:val="IndexLink"/>
                <w:rtl w:val="true"/>
              </w:rPr>
              <w:t xml:space="preserve">کتابنا </w:t>
            </w:r>
            <w:r>
              <w:rPr>
                <w:rStyle w:val="IndexLink"/>
                <w:rtl w:val="true"/>
              </w:rPr>
              <w:t>(</w:t>
            </w:r>
            <w:r>
              <w:rPr>
                <w:rStyle w:val="IndexLink"/>
                <w:rtl w:val="true"/>
              </w:rPr>
              <w:t>شرح الفصول النصیریة</w:t>
            </w:r>
            <w:r>
              <w:rPr>
                <w:rStyle w:val="IndexLink"/>
                <w:rtl w:val="true"/>
              </w:rPr>
              <w:t>)</w:t>
              <w:tab/>
            </w:r>
            <w:r>
              <w:rPr>
                <w:rStyle w:val="IndexLink"/>
              </w:rPr>
              <w:t>21</w:t>
            </w:r>
          </w:hyperlink>
        </w:p>
        <w:p>
          <w:pPr>
            <w:pStyle w:val="Contents2"/>
            <w:tabs>
              <w:tab w:val="clear" w:pos="8743"/>
              <w:tab w:val="right" w:pos="9026" w:leader="dot"/>
            </w:tabs>
            <w:rPr/>
          </w:pPr>
          <w:hyperlink w:anchor="__RefHeading___Toc1378289_653776707">
            <w:r>
              <w:rPr>
                <w:webHidden/>
                <w:rStyle w:val="IndexLink"/>
                <w:rtl w:val="true"/>
              </w:rPr>
              <w:t>ترجمة المؤلّف</w:t>
            </w:r>
            <w:r>
              <w:rPr>
                <w:rStyle w:val="IndexLink"/>
                <w:rtl w:val="true"/>
              </w:rPr>
              <w:tab/>
            </w:r>
            <w:r>
              <w:rPr>
                <w:rStyle w:val="IndexLink"/>
              </w:rPr>
              <w:t>23</w:t>
            </w:r>
          </w:hyperlink>
        </w:p>
        <w:p>
          <w:pPr>
            <w:pStyle w:val="Contents3"/>
            <w:tabs>
              <w:tab w:val="clear" w:pos="8459"/>
              <w:tab w:val="right" w:pos="9026" w:leader="dot"/>
            </w:tabs>
            <w:rPr/>
          </w:pPr>
          <w:hyperlink w:anchor="__RefHeading___Toc1378291_653776707">
            <w:r>
              <w:rPr>
                <w:webHidden/>
                <w:rStyle w:val="IndexLink"/>
                <w:rtl w:val="true"/>
              </w:rPr>
              <w:t>اسمه</w:t>
            </w:r>
            <w:r>
              <w:rPr>
                <w:rStyle w:val="IndexLink"/>
                <w:rtl w:val="true"/>
              </w:rPr>
              <w:tab/>
            </w:r>
            <w:r>
              <w:rPr>
                <w:rStyle w:val="IndexLink"/>
              </w:rPr>
              <w:t>23</w:t>
            </w:r>
          </w:hyperlink>
        </w:p>
        <w:p>
          <w:pPr>
            <w:pStyle w:val="Contents3"/>
            <w:tabs>
              <w:tab w:val="clear" w:pos="8459"/>
              <w:tab w:val="right" w:pos="9026" w:leader="dot"/>
            </w:tabs>
            <w:rPr/>
          </w:pPr>
          <w:hyperlink w:anchor="__RefHeading___Toc1378293_653776707">
            <w:r>
              <w:rPr>
                <w:webHidden/>
                <w:rStyle w:val="IndexLink"/>
                <w:rtl w:val="true"/>
              </w:rPr>
              <w:t>مصنّفاته</w:t>
            </w:r>
            <w:r>
              <w:rPr>
                <w:rStyle w:val="IndexLink"/>
                <w:rtl w:val="true"/>
              </w:rPr>
              <w:tab/>
            </w:r>
            <w:r>
              <w:rPr>
                <w:rStyle w:val="IndexLink"/>
              </w:rPr>
              <w:t>24</w:t>
            </w:r>
          </w:hyperlink>
        </w:p>
        <w:p>
          <w:pPr>
            <w:pStyle w:val="Contents3"/>
            <w:tabs>
              <w:tab w:val="clear" w:pos="8459"/>
              <w:tab w:val="right" w:pos="9026" w:leader="dot"/>
            </w:tabs>
            <w:rPr/>
          </w:pPr>
          <w:hyperlink w:anchor="__RefHeading___Toc1378295_653776707">
            <w:r>
              <w:rPr>
                <w:webHidden/>
                <w:rStyle w:val="IndexLink"/>
                <w:rtl w:val="true"/>
              </w:rPr>
              <w:t>دفع إشکال</w:t>
            </w:r>
            <w:r>
              <w:rPr>
                <w:rStyle w:val="IndexLink"/>
                <w:rtl w:val="true"/>
              </w:rPr>
              <w:tab/>
            </w:r>
            <w:r>
              <w:rPr>
                <w:rStyle w:val="IndexLink"/>
              </w:rPr>
              <w:t>25</w:t>
            </w:r>
          </w:hyperlink>
        </w:p>
        <w:p>
          <w:pPr>
            <w:pStyle w:val="Contents3"/>
            <w:tabs>
              <w:tab w:val="clear" w:pos="8459"/>
              <w:tab w:val="right" w:pos="9026" w:leader="dot"/>
            </w:tabs>
            <w:rPr/>
          </w:pPr>
          <w:hyperlink w:anchor="__RefHeading___Toc1378297_653776707">
            <w:r>
              <w:rPr>
                <w:webHidden/>
                <w:rStyle w:val="IndexLink"/>
                <w:rtl w:val="true"/>
              </w:rPr>
              <w:t>حول الکتاب</w:t>
            </w:r>
            <w:r>
              <w:rPr>
                <w:rStyle w:val="IndexLink"/>
                <w:rtl w:val="true"/>
              </w:rPr>
              <w:tab/>
            </w:r>
            <w:r>
              <w:rPr>
                <w:rStyle w:val="IndexLink"/>
              </w:rPr>
              <w:t>26</w:t>
            </w:r>
          </w:hyperlink>
        </w:p>
        <w:p>
          <w:pPr>
            <w:pStyle w:val="Contents3"/>
            <w:tabs>
              <w:tab w:val="clear" w:pos="8459"/>
              <w:tab w:val="right" w:pos="9026" w:leader="dot"/>
            </w:tabs>
            <w:rPr/>
          </w:pPr>
          <w:hyperlink w:anchor="__RefHeading___Toc1378299_653776707">
            <w:r>
              <w:rPr>
                <w:webHidden/>
                <w:rStyle w:val="IndexLink"/>
                <w:rtl w:val="true"/>
              </w:rPr>
              <w:t>وفاته</w:t>
            </w:r>
            <w:r>
              <w:rPr>
                <w:rStyle w:val="IndexLink"/>
                <w:rtl w:val="true"/>
              </w:rPr>
              <w:tab/>
            </w:r>
            <w:r>
              <w:rPr>
                <w:rStyle w:val="IndexLink"/>
              </w:rPr>
              <w:t>26</w:t>
            </w:r>
          </w:hyperlink>
        </w:p>
        <w:p>
          <w:pPr>
            <w:pStyle w:val="Contents3"/>
            <w:tabs>
              <w:tab w:val="clear" w:pos="8459"/>
              <w:tab w:val="right" w:pos="9026" w:leader="dot"/>
            </w:tabs>
            <w:rPr/>
          </w:pPr>
          <w:hyperlink w:anchor="__RefHeading___Toc1378301_653776707">
            <w:r>
              <w:rPr>
                <w:webHidden/>
                <w:rStyle w:val="IndexLink"/>
                <w:rtl w:val="true"/>
              </w:rPr>
              <w:t>أولاده</w:t>
            </w:r>
            <w:r>
              <w:rPr>
                <w:rStyle w:val="IndexLink"/>
                <w:rtl w:val="true"/>
              </w:rPr>
              <w:tab/>
            </w:r>
            <w:r>
              <w:rPr>
                <w:rStyle w:val="IndexLink"/>
              </w:rPr>
              <w:t>26</w:t>
            </w:r>
          </w:hyperlink>
        </w:p>
        <w:p>
          <w:pPr>
            <w:pStyle w:val="Contents3"/>
            <w:tabs>
              <w:tab w:val="clear" w:pos="8459"/>
              <w:tab w:val="right" w:pos="9026" w:leader="dot"/>
            </w:tabs>
            <w:rPr/>
          </w:pPr>
          <w:hyperlink w:anchor="__RefHeading___Toc1378303_653776707">
            <w:r>
              <w:rPr>
                <w:webHidden/>
                <w:rStyle w:val="IndexLink"/>
                <w:rtl w:val="true"/>
              </w:rPr>
              <w:t>من مؤلفاته</w:t>
            </w:r>
            <w:r>
              <w:rPr>
                <w:rStyle w:val="IndexLink"/>
                <w:rtl w:val="true"/>
              </w:rPr>
              <w:tab/>
            </w:r>
            <w:r>
              <w:rPr>
                <w:rStyle w:val="IndexLink"/>
              </w:rPr>
              <w:t>27</w:t>
            </w:r>
          </w:hyperlink>
        </w:p>
        <w:p>
          <w:pPr>
            <w:pStyle w:val="Contents3"/>
            <w:tabs>
              <w:tab w:val="clear" w:pos="8459"/>
              <w:tab w:val="right" w:pos="9026" w:leader="dot"/>
            </w:tabs>
            <w:rPr/>
          </w:pPr>
          <w:hyperlink w:anchor="__RefHeading___Toc1378305_653776707">
            <w:r>
              <w:rPr>
                <w:webHidden/>
                <w:rStyle w:val="IndexLink"/>
                <w:rtl w:val="true"/>
              </w:rPr>
              <w:t>تلمیذه و الراوی عنه</w:t>
            </w:r>
            <w:r>
              <w:rPr>
                <w:rStyle w:val="IndexLink"/>
                <w:rtl w:val="true"/>
              </w:rPr>
              <w:tab/>
            </w:r>
            <w:r>
              <w:rPr>
                <w:rStyle w:val="IndexLink"/>
              </w:rPr>
              <w:t>28</w:t>
            </w:r>
          </w:hyperlink>
        </w:p>
        <w:p>
          <w:pPr>
            <w:pStyle w:val="Contents3"/>
            <w:tabs>
              <w:tab w:val="clear" w:pos="8459"/>
              <w:tab w:val="right" w:pos="9026" w:leader="dot"/>
            </w:tabs>
            <w:rPr/>
          </w:pPr>
          <w:hyperlink w:anchor="__RefHeading___Toc1378307_653776707">
            <w:r>
              <w:rPr>
                <w:webHidden/>
                <w:rStyle w:val="IndexLink"/>
                <w:rtl w:val="true"/>
              </w:rPr>
              <w:t>مصنّفاته</w:t>
            </w:r>
            <w:r>
              <w:rPr>
                <w:rStyle w:val="IndexLink"/>
                <w:rtl w:val="true"/>
              </w:rPr>
              <w:tab/>
            </w:r>
            <w:r>
              <w:rPr>
                <w:rStyle w:val="IndexLink"/>
              </w:rPr>
              <w:t>28</w:t>
            </w:r>
          </w:hyperlink>
        </w:p>
        <w:p>
          <w:pPr>
            <w:pStyle w:val="Contents2"/>
            <w:tabs>
              <w:tab w:val="clear" w:pos="8743"/>
              <w:tab w:val="right" w:pos="9026" w:leader="dot"/>
            </w:tabs>
            <w:rPr/>
          </w:pPr>
          <w:hyperlink w:anchor="__RefHeading___Toc1378309_653776707">
            <w:r>
              <w:rPr>
                <w:webHidden/>
                <w:rStyle w:val="IndexLink"/>
                <w:rtl w:val="true"/>
              </w:rPr>
              <w:t>منهجیة التحقیق</w:t>
            </w:r>
            <w:r>
              <w:rPr>
                <w:rStyle w:val="IndexLink"/>
                <w:rtl w:val="true"/>
              </w:rPr>
              <w:tab/>
            </w:r>
            <w:r>
              <w:rPr>
                <w:rStyle w:val="IndexLink"/>
              </w:rPr>
              <w:t>30</w:t>
            </w:r>
          </w:hyperlink>
        </w:p>
        <w:p>
          <w:pPr>
            <w:pStyle w:val="Contents3"/>
            <w:tabs>
              <w:tab w:val="clear" w:pos="8459"/>
              <w:tab w:val="right" w:pos="9026" w:leader="dot"/>
            </w:tabs>
            <w:rPr/>
          </w:pPr>
          <w:hyperlink w:anchor="__RefHeading___Toc1378311_65377670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378313_653776707">
            <w:r>
              <w:rPr>
                <w:webHidden/>
                <w:rStyle w:val="IndexLink"/>
                <w:rtl w:val="true"/>
              </w:rPr>
              <w:t>النسخ المعتمدة</w:t>
            </w:r>
            <w:r>
              <w:rPr>
                <w:rStyle w:val="IndexLink"/>
                <w:rtl w:val="true"/>
              </w:rPr>
              <w:tab/>
            </w:r>
            <w:r>
              <w:rPr>
                <w:rStyle w:val="IndexLink"/>
              </w:rPr>
              <w:t>31</w:t>
            </w:r>
          </w:hyperlink>
        </w:p>
        <w:p>
          <w:pPr>
            <w:pStyle w:val="Contents3"/>
            <w:tabs>
              <w:tab w:val="clear" w:pos="8459"/>
              <w:tab w:val="right" w:pos="9026" w:leader="dot"/>
            </w:tabs>
            <w:rPr/>
          </w:pPr>
          <w:hyperlink w:anchor="__RefHeading___Toc1378315_653776707">
            <w:r>
              <w:rPr>
                <w:webHidden/>
                <w:rStyle w:val="IndexLink"/>
                <w:rtl w:val="true"/>
              </w:rPr>
              <w:t>عملنا</w:t>
            </w:r>
            <w:r>
              <w:rPr>
                <w:rStyle w:val="IndexLink"/>
                <w:rtl w:val="true"/>
              </w:rPr>
              <w:tab/>
            </w:r>
            <w:r>
              <w:rPr>
                <w:rStyle w:val="IndexLink"/>
              </w:rPr>
              <w:t>32</w:t>
            </w:r>
          </w:hyperlink>
        </w:p>
        <w:p>
          <w:pPr>
            <w:pStyle w:val="Contents2"/>
            <w:tabs>
              <w:tab w:val="clear" w:pos="8743"/>
              <w:tab w:val="right" w:pos="9026" w:leader="dot"/>
            </w:tabs>
            <w:rPr/>
          </w:pPr>
          <w:hyperlink w:anchor="__RefHeading___Toc1378317_653776707">
            <w:r>
              <w:rPr>
                <w:webHidden/>
                <w:rStyle w:val="IndexLink"/>
                <w:rtl w:val="true"/>
              </w:rPr>
              <w:t>مقدمة المؤلف</w:t>
            </w:r>
            <w:r>
              <w:rPr>
                <w:rStyle w:val="IndexLink"/>
                <w:rtl w:val="true"/>
              </w:rPr>
              <w:tab/>
            </w:r>
            <w:r>
              <w:rPr>
                <w:rStyle w:val="IndexLink"/>
              </w:rPr>
              <w:t>34</w:t>
            </w:r>
          </w:hyperlink>
        </w:p>
        <w:p>
          <w:pPr>
            <w:pStyle w:val="Contents2"/>
            <w:tabs>
              <w:tab w:val="clear" w:pos="8743"/>
              <w:tab w:val="right" w:pos="9026" w:leader="dot"/>
            </w:tabs>
            <w:rPr/>
          </w:pPr>
          <w:hyperlink w:anchor="__RefHeading___Toc1378319_653776707">
            <w:r>
              <w:rPr>
                <w:webHidden/>
                <w:rStyle w:val="IndexLink"/>
                <w:rtl w:val="true"/>
              </w:rPr>
              <w:t>الفصل الأوّل</w:t>
            </w:r>
            <w:r>
              <w:rPr>
                <w:rStyle w:val="IndexLink"/>
                <w:rtl w:val="true"/>
              </w:rPr>
              <w:t xml:space="preserve">: </w:t>
            </w:r>
            <w:r>
              <w:rPr>
                <w:rStyle w:val="IndexLink"/>
                <w:rtl w:val="true"/>
              </w:rPr>
              <w:t>التّوحید</w:t>
            </w:r>
            <w:r>
              <w:rPr>
                <w:rStyle w:val="IndexLink"/>
                <w:rtl w:val="true"/>
              </w:rPr>
              <w:tab/>
            </w:r>
            <w:r>
              <w:rPr>
                <w:rStyle w:val="IndexLink"/>
              </w:rPr>
              <w:t>46</w:t>
            </w:r>
          </w:hyperlink>
        </w:p>
        <w:p>
          <w:pPr>
            <w:pStyle w:val="Contents3"/>
            <w:tabs>
              <w:tab w:val="clear" w:pos="8459"/>
              <w:tab w:val="right" w:pos="9026" w:leader="dot"/>
            </w:tabs>
            <w:rPr/>
          </w:pPr>
          <w:hyperlink w:anchor="__RefHeading___Toc1378321_65377670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378323_653776707">
            <w:r>
              <w:rPr>
                <w:webHidden/>
                <w:rStyle w:val="IndexLink"/>
                <w:rtl w:val="true"/>
              </w:rPr>
              <w:t>أصل</w:t>
            </w:r>
            <w:r>
              <w:rPr>
                <w:rStyle w:val="IndexLink"/>
                <w:rtl w:val="true"/>
              </w:rPr>
              <w:t xml:space="preserve">: - </w:t>
            </w:r>
            <w:r>
              <w:rPr>
                <w:rStyle w:val="IndexLink"/>
                <w:rtl w:val="true"/>
              </w:rPr>
              <w:t xml:space="preserve">أی قاعدة کلّیة </w:t>
            </w:r>
            <w:r>
              <w:rPr>
                <w:rStyle w:val="IndexLink"/>
                <w:rtl w:val="true"/>
              </w:rPr>
              <w:t xml:space="preserve">- </w:t>
            </w:r>
            <w:r>
              <w:rPr>
                <w:rStyle w:val="IndexLink"/>
                <w:rtl w:val="true"/>
              </w:rPr>
              <w:t>تبنی علیه مباحث التوحید</w:t>
            </w:r>
            <w:r>
              <w:rPr>
                <w:rStyle w:val="IndexLink"/>
                <w:rtl w:val="true"/>
              </w:rPr>
              <w:t>.</w:t>
              <w:tab/>
            </w:r>
            <w:r>
              <w:rPr>
                <w:rStyle w:val="IndexLink"/>
              </w:rPr>
              <w:t>47</w:t>
            </w:r>
          </w:hyperlink>
        </w:p>
        <w:p>
          <w:pPr>
            <w:pStyle w:val="Contents3"/>
            <w:tabs>
              <w:tab w:val="clear" w:pos="8459"/>
              <w:tab w:val="right" w:pos="9026" w:leader="dot"/>
            </w:tabs>
            <w:rPr/>
          </w:pPr>
          <w:hyperlink w:anchor="__RefHeading___Toc1378325_653776707">
            <w:r>
              <w:rPr>
                <w:webHidden/>
                <w:rStyle w:val="IndexLink"/>
                <w:rtl w:val="true"/>
              </w:rPr>
              <w:t>تقسیم</w:t>
            </w:r>
            <w:r>
              <w:rPr>
                <w:rStyle w:val="IndexLink"/>
                <w:rtl w:val="true"/>
              </w:rPr>
              <w:t xml:space="preserve">: - </w:t>
            </w:r>
            <w:r>
              <w:rPr>
                <w:rStyle w:val="IndexLink"/>
                <w:rtl w:val="true"/>
              </w:rPr>
              <w:t xml:space="preserve">للموجود إلی قسمیه </w:t>
            </w:r>
            <w:r>
              <w:rPr>
                <w:rStyle w:val="IndexLink"/>
                <w:rtl w:val="true"/>
              </w:rPr>
              <w:t xml:space="preserve">- </w:t>
            </w:r>
            <w:r>
              <w:rPr>
                <w:rStyle w:val="IndexLink"/>
                <w:rtl w:val="true"/>
              </w:rPr>
              <w:t>یرشدک إلی تصور معنی الواجب و الممکن</w:t>
            </w:r>
            <w:r>
              <w:rPr>
                <w:rStyle w:val="IndexLink"/>
                <w:rtl w:val="true"/>
              </w:rPr>
              <w:t>.</w:t>
              <w:tab/>
            </w:r>
            <w:r>
              <w:rPr>
                <w:rStyle w:val="IndexLink"/>
              </w:rPr>
              <w:t>54</w:t>
            </w:r>
          </w:hyperlink>
        </w:p>
        <w:p>
          <w:pPr>
            <w:pStyle w:val="Contents3"/>
            <w:tabs>
              <w:tab w:val="clear" w:pos="8459"/>
              <w:tab w:val="right" w:pos="9026" w:leader="dot"/>
            </w:tabs>
            <w:rPr/>
          </w:pPr>
          <w:hyperlink w:anchor="__RefHeading___Toc1378327_653776707">
            <w:r>
              <w:rPr>
                <w:webHidden/>
                <w:rStyle w:val="IndexLink"/>
                <w:rtl w:val="true"/>
              </w:rPr>
              <w:t>أصل</w:t>
            </w:r>
            <w:r>
              <w:rPr>
                <w:rStyle w:val="IndexLink"/>
                <w:rtl w:val="true"/>
              </w:rPr>
              <w:t xml:space="preserve">: </w:t>
            </w:r>
            <w:r>
              <w:rPr>
                <w:rStyle w:val="IndexLink"/>
                <w:rtl w:val="true"/>
              </w:rPr>
              <w:t>فی إثبات واجب الوجود، الذی هو المطلب الأعلی فی هذا الفن، و أساس العقائد الدینیة</w:t>
            </w:r>
            <w:r>
              <w:rPr>
                <w:rStyle w:val="IndexLink"/>
                <w:rtl w:val="true"/>
              </w:rPr>
              <w:t>.</w:t>
              <w:tab/>
            </w:r>
            <w:r>
              <w:rPr>
                <w:rStyle w:val="IndexLink"/>
              </w:rPr>
              <w:t>57</w:t>
            </w:r>
          </w:hyperlink>
        </w:p>
        <w:p>
          <w:pPr>
            <w:pStyle w:val="Contents3"/>
            <w:tabs>
              <w:tab w:val="clear" w:pos="8459"/>
              <w:tab w:val="right" w:pos="9026" w:leader="dot"/>
            </w:tabs>
            <w:rPr/>
          </w:pPr>
          <w:hyperlink w:anchor="__RefHeading___Toc1378329_653776707">
            <w:r>
              <w:rPr>
                <w:webHidden/>
                <w:rStyle w:val="IndexLink"/>
                <w:rtl w:val="true"/>
              </w:rPr>
              <w:t>هدایة</w:t>
            </w:r>
            <w:r>
              <w:rPr>
                <w:rStyle w:val="IndexLink"/>
                <w:rtl w:val="true"/>
              </w:rPr>
              <w:t xml:space="preserve">: </w:t>
            </w:r>
            <w:r>
              <w:rPr>
                <w:rStyle w:val="IndexLink"/>
                <w:rtl w:val="true"/>
              </w:rPr>
              <w:t>إلی تحقیق بعض صفات الواجب، انجرّ الکلام إلیها</w:t>
            </w:r>
            <w:r>
              <w:rPr>
                <w:rStyle w:val="IndexLink"/>
                <w:rtl w:val="true"/>
              </w:rPr>
              <w:t>.</w:t>
              <w:tab/>
            </w:r>
            <w:r>
              <w:rPr>
                <w:rStyle w:val="IndexLink"/>
              </w:rPr>
              <w:t>58</w:t>
            </w:r>
          </w:hyperlink>
        </w:p>
        <w:p>
          <w:pPr>
            <w:pStyle w:val="Contents3"/>
            <w:tabs>
              <w:tab w:val="clear" w:pos="8459"/>
              <w:tab w:val="right" w:pos="9026" w:leader="dot"/>
            </w:tabs>
            <w:rPr/>
          </w:pPr>
          <w:hyperlink w:anchor="__RefHeading___Toc1378331_653776707">
            <w:r>
              <w:rPr>
                <w:webHidden/>
                <w:rStyle w:val="IndexLink"/>
                <w:rtl w:val="true"/>
              </w:rPr>
              <w:t>أصل</w:t>
            </w:r>
            <w:r>
              <w:rPr>
                <w:rStyle w:val="IndexLink"/>
                <w:rtl w:val="true"/>
              </w:rPr>
              <w:t xml:space="preserve">: </w:t>
            </w:r>
            <w:r>
              <w:rPr>
                <w:rStyle w:val="IndexLink"/>
                <w:rtl w:val="true"/>
              </w:rPr>
              <w:t>فی تحقیق أنّ الواجب لیس له جزء بالفعل، و لا بالفرض، ذهنا و خارجا</w:t>
            </w:r>
            <w:r>
              <w:rPr>
                <w:rStyle w:val="IndexLink"/>
                <w:rtl w:val="true"/>
              </w:rPr>
              <w:t>.</w:t>
              <w:tab/>
            </w:r>
            <w:r>
              <w:rPr>
                <w:rStyle w:val="IndexLink"/>
              </w:rPr>
              <w:t>63</w:t>
            </w:r>
          </w:hyperlink>
        </w:p>
        <w:p>
          <w:pPr>
            <w:pStyle w:val="Contents3"/>
            <w:tabs>
              <w:tab w:val="clear" w:pos="8459"/>
              <w:tab w:val="right" w:pos="9026" w:leader="dot"/>
            </w:tabs>
            <w:rPr/>
          </w:pPr>
          <w:hyperlink w:anchor="__RefHeading___Toc1378333_653776707">
            <w:r>
              <w:rPr>
                <w:webHidden/>
                <w:rStyle w:val="IndexLink"/>
                <w:rtl w:val="true"/>
              </w:rPr>
              <w:t>أصل</w:t>
            </w:r>
            <w:r>
              <w:rPr>
                <w:rStyle w:val="IndexLink"/>
                <w:rtl w:val="true"/>
              </w:rPr>
              <w:t xml:space="preserve">: </w:t>
            </w:r>
            <w:r>
              <w:rPr>
                <w:rStyle w:val="IndexLink"/>
                <w:rtl w:val="true"/>
              </w:rPr>
              <w:t>فی إثبات وحدانیته تعالی، و نفی الشریک عنه تعالی</w:t>
            </w:r>
            <w:r>
              <w:rPr>
                <w:rStyle w:val="IndexLink"/>
                <w:rtl w:val="true"/>
              </w:rPr>
              <w:t>.</w:t>
              <w:tab/>
            </w:r>
            <w:r>
              <w:rPr>
                <w:rStyle w:val="IndexLink"/>
              </w:rPr>
              <w:t>66</w:t>
            </w:r>
          </w:hyperlink>
        </w:p>
        <w:p>
          <w:pPr>
            <w:pStyle w:val="Contents3"/>
            <w:tabs>
              <w:tab w:val="clear" w:pos="8459"/>
              <w:tab w:val="right" w:pos="9026" w:leader="dot"/>
            </w:tabs>
            <w:rPr/>
          </w:pPr>
          <w:hyperlink w:anchor="__RefHeading___Toc1378335_653776707">
            <w:r>
              <w:rPr>
                <w:webHidden/>
                <w:rStyle w:val="IndexLink"/>
                <w:rtl w:val="true"/>
              </w:rPr>
              <w:t>تبصرة</w:t>
            </w:r>
            <w:r>
              <w:rPr>
                <w:rStyle w:val="IndexLink"/>
                <w:rtl w:val="true"/>
              </w:rPr>
              <w:t xml:space="preserve">: </w:t>
            </w:r>
            <w:r>
              <w:rPr>
                <w:rStyle w:val="IndexLink"/>
                <w:rtl w:val="true"/>
              </w:rPr>
              <w:t>تبصّرک لتحقیق بعض الصفات السلبیة للواجب تعالی</w:t>
            </w:r>
            <w:r>
              <w:rPr>
                <w:rStyle w:val="IndexLink"/>
                <w:rtl w:val="true"/>
              </w:rPr>
              <w:t>.</w:t>
              <w:tab/>
            </w:r>
            <w:r>
              <w:rPr>
                <w:rStyle w:val="IndexLink"/>
              </w:rPr>
              <w:t>70</w:t>
            </w:r>
          </w:hyperlink>
        </w:p>
        <w:p>
          <w:pPr>
            <w:pStyle w:val="Contents3"/>
            <w:tabs>
              <w:tab w:val="clear" w:pos="8459"/>
              <w:tab w:val="right" w:pos="9026" w:leader="dot"/>
            </w:tabs>
            <w:rPr/>
          </w:pPr>
          <w:hyperlink w:anchor="__RefHeading___Toc1378337_653776707">
            <w:r>
              <w:rPr>
                <w:webHidden/>
                <w:rStyle w:val="IndexLink"/>
                <w:rtl w:val="true"/>
              </w:rPr>
              <w:t>تبصرة</w:t>
            </w:r>
            <w:r>
              <w:rPr>
                <w:rStyle w:val="IndexLink"/>
                <w:rtl w:val="true"/>
              </w:rPr>
              <w:t xml:space="preserve">: </w:t>
            </w:r>
            <w:r>
              <w:rPr>
                <w:rStyle w:val="IndexLink"/>
                <w:rtl w:val="true"/>
              </w:rPr>
              <w:t>فی أنّه تعالی لا یحلّ فی شیء، و لا شیء یحلّ فیه</w:t>
            </w:r>
            <w:r>
              <w:rPr>
                <w:rStyle w:val="IndexLink"/>
                <w:rtl w:val="true"/>
              </w:rPr>
              <w:t>.</w:t>
              <w:tab/>
            </w:r>
            <w:r>
              <w:rPr>
                <w:rStyle w:val="IndexLink"/>
              </w:rPr>
              <w:t>74</w:t>
            </w:r>
          </w:hyperlink>
        </w:p>
        <w:p>
          <w:pPr>
            <w:pStyle w:val="Contents3"/>
            <w:tabs>
              <w:tab w:val="clear" w:pos="8459"/>
              <w:tab w:val="right" w:pos="9026" w:leader="dot"/>
            </w:tabs>
            <w:rPr/>
          </w:pPr>
          <w:hyperlink w:anchor="__RefHeading___Toc1378339_653776707">
            <w:r>
              <w:rPr>
                <w:webHidden/>
                <w:rStyle w:val="IndexLink"/>
                <w:rtl w:val="true"/>
              </w:rPr>
              <w:t>تبصرة</w:t>
            </w:r>
            <w:r>
              <w:rPr>
                <w:rStyle w:val="IndexLink"/>
                <w:rtl w:val="true"/>
              </w:rPr>
              <w:t xml:space="preserve">: </w:t>
            </w:r>
            <w:r>
              <w:rPr>
                <w:rStyle w:val="IndexLink"/>
                <w:rtl w:val="true"/>
              </w:rPr>
              <w:t>فی تحقیق أنّه تعالی لا یتّحد بشیء</w:t>
            </w:r>
            <w:r>
              <w:rPr>
                <w:rStyle w:val="IndexLink"/>
                <w:rtl w:val="true"/>
              </w:rPr>
              <w:t>.</w:t>
              <w:tab/>
            </w:r>
            <w:r>
              <w:rPr>
                <w:rStyle w:val="IndexLink"/>
              </w:rPr>
              <w:t>78</w:t>
            </w:r>
          </w:hyperlink>
        </w:p>
        <w:p>
          <w:pPr>
            <w:pStyle w:val="Contents3"/>
            <w:tabs>
              <w:tab w:val="clear" w:pos="8459"/>
              <w:tab w:val="right" w:pos="9026" w:leader="dot"/>
            </w:tabs>
            <w:rPr/>
          </w:pPr>
          <w:hyperlink w:anchor="__RefHeading___Toc1378341_653776707">
            <w:r>
              <w:rPr>
                <w:webHidden/>
                <w:rStyle w:val="IndexLink"/>
                <w:rtl w:val="true"/>
              </w:rPr>
              <w:t>تبصرة</w:t>
            </w:r>
            <w:r>
              <w:rPr>
                <w:rStyle w:val="IndexLink"/>
                <w:rtl w:val="true"/>
              </w:rPr>
              <w:t xml:space="preserve">: </w:t>
            </w:r>
            <w:r>
              <w:rPr>
                <w:rStyle w:val="IndexLink"/>
                <w:rtl w:val="true"/>
              </w:rPr>
              <w:t>فی تحقیق معنی اللذّة و الألم ، و فی أنّهما هل یثبتان للواجب تعالی أو لا؟</w:t>
            </w:r>
            <w:r>
              <w:rPr>
                <w:rStyle w:val="IndexLink"/>
                <w:rtl w:val="true"/>
              </w:rPr>
              <w:t>.</w:t>
              <w:tab/>
            </w:r>
            <w:r>
              <w:rPr>
                <w:rStyle w:val="IndexLink"/>
              </w:rPr>
              <w:t>81</w:t>
            </w:r>
          </w:hyperlink>
        </w:p>
        <w:p>
          <w:pPr>
            <w:pStyle w:val="Contents3"/>
            <w:tabs>
              <w:tab w:val="clear" w:pos="8459"/>
              <w:tab w:val="right" w:pos="9026" w:leader="dot"/>
            </w:tabs>
            <w:rPr/>
          </w:pPr>
          <w:hyperlink w:anchor="__RefHeading___Toc1378343_653776707">
            <w:r>
              <w:rPr>
                <w:webHidden/>
                <w:rStyle w:val="IndexLink"/>
                <w:rtl w:val="true"/>
              </w:rPr>
              <w:t>تبصرة</w:t>
            </w:r>
            <w:r>
              <w:rPr>
                <w:rStyle w:val="IndexLink"/>
                <w:rtl w:val="true"/>
              </w:rPr>
              <w:t xml:space="preserve">: </w:t>
            </w:r>
            <w:r>
              <w:rPr>
                <w:rStyle w:val="IndexLink"/>
                <w:rtl w:val="true"/>
              </w:rPr>
              <w:t>فی بیان انتفاء الضدّ و الندّ عنه تعالی</w:t>
            </w:r>
            <w:r>
              <w:rPr>
                <w:rStyle w:val="IndexLink"/>
                <w:rtl w:val="true"/>
              </w:rPr>
              <w:t>.</w:t>
              <w:tab/>
            </w:r>
            <w:r>
              <w:rPr>
                <w:rStyle w:val="IndexLink"/>
              </w:rPr>
              <w:t>85</w:t>
            </w:r>
          </w:hyperlink>
        </w:p>
        <w:p>
          <w:pPr>
            <w:pStyle w:val="Contents3"/>
            <w:tabs>
              <w:tab w:val="clear" w:pos="8459"/>
              <w:tab w:val="right" w:pos="9026" w:leader="dot"/>
            </w:tabs>
            <w:rPr/>
          </w:pPr>
          <w:hyperlink w:anchor="__RefHeading___Toc1378345_653776707">
            <w:r>
              <w:rPr>
                <w:webHidden/>
                <w:rStyle w:val="IndexLink"/>
                <w:rtl w:val="true"/>
              </w:rPr>
              <w:t>أصل</w:t>
            </w:r>
            <w:r>
              <w:rPr>
                <w:rStyle w:val="IndexLink"/>
                <w:rtl w:val="true"/>
              </w:rPr>
              <w:t xml:space="preserve">: </w:t>
            </w:r>
            <w:r>
              <w:rPr>
                <w:rStyle w:val="IndexLink"/>
                <w:rtl w:val="true"/>
              </w:rPr>
              <w:t>فی بیان حدوث العالم</w:t>
            </w:r>
            <w:r>
              <w:rPr>
                <w:rStyle w:val="IndexLink"/>
                <w:rtl w:val="true"/>
              </w:rPr>
              <w:t>.</w:t>
              <w:tab/>
            </w:r>
            <w:r>
              <w:rPr>
                <w:rStyle w:val="IndexLink"/>
              </w:rPr>
              <w:t>87</w:t>
            </w:r>
          </w:hyperlink>
        </w:p>
        <w:p>
          <w:pPr>
            <w:pStyle w:val="Contents3"/>
            <w:tabs>
              <w:tab w:val="clear" w:pos="8459"/>
              <w:tab w:val="right" w:pos="9026" w:leader="dot"/>
            </w:tabs>
            <w:rPr/>
          </w:pPr>
          <w:hyperlink w:anchor="__RefHeading___Toc1378347_653776707">
            <w:r>
              <w:rPr>
                <w:webHidden/>
                <w:rStyle w:val="IndexLink"/>
                <w:rtl w:val="true"/>
              </w:rPr>
              <w:t>مقدّمة</w:t>
            </w:r>
            <w:r>
              <w:rPr>
                <w:rStyle w:val="IndexLink"/>
                <w:rtl w:val="true"/>
              </w:rPr>
              <w:t xml:space="preserve">: </w:t>
            </w:r>
            <w:r>
              <w:rPr>
                <w:rStyle w:val="IndexLink"/>
                <w:rtl w:val="true"/>
              </w:rPr>
              <w:t>فی تقسیم المؤثّر إلی</w:t>
            </w:r>
            <w:r>
              <w:rPr>
                <w:rStyle w:val="IndexLink"/>
                <w:rtl w:val="true"/>
              </w:rPr>
              <w:t xml:space="preserve">: </w:t>
            </w:r>
            <w:r>
              <w:rPr>
                <w:rStyle w:val="IndexLink"/>
                <w:rtl w:val="true"/>
              </w:rPr>
              <w:t>القادر، و الموجب؛ لیستنتج منها أنّ الواجب تعالی قادر</w:t>
            </w:r>
            <w:r>
              <w:rPr>
                <w:rStyle w:val="IndexLink"/>
                <w:rtl w:val="true"/>
              </w:rPr>
              <w:t>.</w:t>
              <w:tab/>
            </w:r>
            <w:r>
              <w:rPr>
                <w:rStyle w:val="IndexLink"/>
              </w:rPr>
              <w:t>94</w:t>
            </w:r>
          </w:hyperlink>
        </w:p>
        <w:p>
          <w:pPr>
            <w:pStyle w:val="Contents3"/>
            <w:tabs>
              <w:tab w:val="clear" w:pos="8459"/>
              <w:tab w:val="right" w:pos="9026" w:leader="dot"/>
            </w:tabs>
            <w:rPr/>
          </w:pPr>
          <w:hyperlink w:anchor="__RefHeading___Toc1378349_653776707">
            <w:r>
              <w:rPr>
                <w:webHidden/>
                <w:rStyle w:val="IndexLink"/>
                <w:rtl w:val="true"/>
              </w:rPr>
              <w:t>نتیجة</w:t>
            </w:r>
            <w:r>
              <w:rPr>
                <w:rStyle w:val="IndexLink"/>
                <w:rtl w:val="true"/>
              </w:rPr>
              <w:t xml:space="preserve">: </w:t>
            </w:r>
            <w:r>
              <w:rPr>
                <w:rStyle w:val="IndexLink"/>
                <w:rtl w:val="true"/>
              </w:rPr>
              <w:t>الواجب المؤثر فی الممکنات قادر</w:t>
            </w:r>
            <w:r>
              <w:rPr>
                <w:rStyle w:val="IndexLink"/>
                <w:rtl w:val="true"/>
              </w:rPr>
              <w:tab/>
            </w:r>
            <w:r>
              <w:rPr>
                <w:rStyle w:val="IndexLink"/>
              </w:rPr>
              <w:t>97</w:t>
            </w:r>
          </w:hyperlink>
        </w:p>
        <w:p>
          <w:pPr>
            <w:pStyle w:val="Contents3"/>
            <w:tabs>
              <w:tab w:val="clear" w:pos="8459"/>
              <w:tab w:val="right" w:pos="9026" w:leader="dot"/>
            </w:tabs>
            <w:rPr/>
          </w:pPr>
          <w:hyperlink w:anchor="__RefHeading___Toc1378351_653776707">
            <w:r>
              <w:rPr>
                <w:webHidden/>
                <w:rStyle w:val="IndexLink"/>
                <w:rtl w:val="true"/>
              </w:rPr>
              <w:t>إلزام</w:t>
            </w:r>
            <w:r>
              <w:rPr>
                <w:rStyle w:val="IndexLink"/>
                <w:rtl w:val="true"/>
              </w:rPr>
              <w:t xml:space="preserve">: </w:t>
            </w:r>
            <w:r>
              <w:rPr>
                <w:rStyle w:val="IndexLink"/>
                <w:rtl w:val="true"/>
              </w:rPr>
              <w:t>للحکماء فی قولهم بإیجاب الواجب</w:t>
            </w:r>
            <w:r>
              <w:rPr>
                <w:rStyle w:val="IndexLink"/>
                <w:rtl w:val="true"/>
              </w:rPr>
              <w:t>.</w:t>
              <w:tab/>
            </w:r>
            <w:r>
              <w:rPr>
                <w:rStyle w:val="IndexLink"/>
              </w:rPr>
              <w:t>101</w:t>
            </w:r>
          </w:hyperlink>
        </w:p>
        <w:p>
          <w:pPr>
            <w:pStyle w:val="Contents3"/>
            <w:tabs>
              <w:tab w:val="clear" w:pos="8459"/>
              <w:tab w:val="right" w:pos="9026" w:leader="dot"/>
            </w:tabs>
            <w:rPr/>
          </w:pPr>
          <w:hyperlink w:anchor="__RefHeading___Toc1378353_653776707">
            <w:r>
              <w:rPr>
                <w:webHidden/>
                <w:rStyle w:val="IndexLink"/>
                <w:rtl w:val="true"/>
              </w:rPr>
              <w:t>نقض</w:t>
            </w:r>
            <w:r>
              <w:rPr>
                <w:rStyle w:val="IndexLink"/>
                <w:rtl w:val="true"/>
              </w:rPr>
              <w:t xml:space="preserve">: </w:t>
            </w:r>
            <w:r>
              <w:rPr>
                <w:rStyle w:val="IndexLink"/>
                <w:rtl w:val="true"/>
              </w:rPr>
              <w:t>لقول الحکماء فی ترتیب الموجودات</w:t>
            </w:r>
            <w:r>
              <w:rPr>
                <w:rStyle w:val="IndexLink"/>
                <w:rtl w:val="true"/>
              </w:rPr>
              <w:t>.</w:t>
              <w:tab/>
            </w:r>
            <w:r>
              <w:rPr>
                <w:rStyle w:val="IndexLink"/>
              </w:rPr>
              <w:t>103</w:t>
            </w:r>
          </w:hyperlink>
        </w:p>
        <w:p>
          <w:pPr>
            <w:pStyle w:val="Contents3"/>
            <w:tabs>
              <w:tab w:val="clear" w:pos="8459"/>
              <w:tab w:val="right" w:pos="9026" w:leader="dot"/>
            </w:tabs>
            <w:rPr/>
          </w:pPr>
          <w:hyperlink w:anchor="__RefHeading___Toc1378355_653776707">
            <w:r>
              <w:rPr>
                <w:webHidden/>
                <w:rStyle w:val="IndexLink"/>
                <w:rtl w:val="true"/>
              </w:rPr>
              <w:t>أصل</w:t>
            </w:r>
            <w:r>
              <w:rPr>
                <w:rStyle w:val="IndexLink"/>
                <w:rtl w:val="true"/>
              </w:rPr>
              <w:t xml:space="preserve">: </w:t>
            </w:r>
            <w:r>
              <w:rPr>
                <w:rStyle w:val="IndexLink"/>
                <w:rtl w:val="true"/>
              </w:rPr>
              <w:t>فی بیان أنّه تعالی عالم بکلّ المعلومات</w:t>
            </w:r>
            <w:r>
              <w:rPr>
                <w:rStyle w:val="IndexLink"/>
                <w:rtl w:val="true"/>
              </w:rPr>
              <w:t xml:space="preserve">. </w:t>
            </w:r>
            <w:r>
              <w:rPr>
                <w:rStyle w:val="IndexLink"/>
                <w:rtl w:val="true"/>
              </w:rPr>
              <w:t>و فیه مقامان</w:t>
            </w:r>
            <w:r>
              <w:rPr>
                <w:rStyle w:val="IndexLink"/>
                <w:rtl w:val="true"/>
              </w:rPr>
              <w:t>:</w:t>
              <w:tab/>
            </w:r>
            <w:r>
              <w:rPr>
                <w:rStyle w:val="IndexLink"/>
              </w:rPr>
              <w:t>117</w:t>
            </w:r>
          </w:hyperlink>
        </w:p>
        <w:p>
          <w:pPr>
            <w:pStyle w:val="Contents3"/>
            <w:tabs>
              <w:tab w:val="clear" w:pos="8459"/>
              <w:tab w:val="right" w:pos="9026" w:leader="dot"/>
            </w:tabs>
            <w:rPr/>
          </w:pPr>
          <w:hyperlink w:anchor="__RefHeading___Toc1378357_653776707">
            <w:r>
              <w:rPr>
                <w:webHidden/>
                <w:rStyle w:val="IndexLink"/>
                <w:rtl w:val="true"/>
              </w:rPr>
              <w:t>نقض</w:t>
            </w:r>
            <w:r>
              <w:rPr>
                <w:rStyle w:val="IndexLink"/>
                <w:rtl w:val="true"/>
              </w:rPr>
              <w:t xml:space="preserve">: </w:t>
            </w:r>
            <w:r>
              <w:rPr>
                <w:rStyle w:val="IndexLink"/>
                <w:rtl w:val="true"/>
              </w:rPr>
              <w:t>لقول الفلاسفة، حیث زعموا أنّ الباری تعالی لا یعلم الجزئیات المتغیّرة من حیث هی جزئیة، و جواب شبهة لهم فی هذه الدعوی</w:t>
            </w:r>
            <w:r>
              <w:rPr>
                <w:rStyle w:val="IndexLink"/>
                <w:rtl w:val="true"/>
              </w:rPr>
              <w:t>.</w:t>
              <w:tab/>
            </w:r>
            <w:r>
              <w:rPr>
                <w:rStyle w:val="IndexLink"/>
              </w:rPr>
              <w:t>124</w:t>
            </w:r>
          </w:hyperlink>
        </w:p>
        <w:p>
          <w:pPr>
            <w:pStyle w:val="Contents3"/>
            <w:tabs>
              <w:tab w:val="clear" w:pos="8459"/>
              <w:tab w:val="right" w:pos="9026" w:leader="dot"/>
            </w:tabs>
            <w:rPr/>
          </w:pPr>
          <w:hyperlink w:anchor="__RefHeading___Toc1378359_653776707">
            <w:r>
              <w:rPr>
                <w:webHidden/>
                <w:rStyle w:val="IndexLink"/>
                <w:rtl w:val="true"/>
              </w:rPr>
              <w:t>فائدة</w:t>
            </w:r>
            <w:r>
              <w:rPr>
                <w:rStyle w:val="IndexLink"/>
                <w:rtl w:val="true"/>
              </w:rPr>
              <w:t xml:space="preserve">: </w:t>
            </w:r>
            <w:r>
              <w:rPr>
                <w:rStyle w:val="IndexLink"/>
                <w:rtl w:val="true"/>
              </w:rPr>
              <w:t>فی تحقیق معنی الحیاة و أنّه تعالی حیّ</w:t>
            </w:r>
            <w:r>
              <w:rPr>
                <w:rStyle w:val="IndexLink"/>
                <w:rtl w:val="true"/>
              </w:rPr>
              <w:t>.</w:t>
              <w:tab/>
            </w:r>
            <w:r>
              <w:rPr>
                <w:rStyle w:val="IndexLink"/>
              </w:rPr>
              <w:t>129</w:t>
            </w:r>
          </w:hyperlink>
        </w:p>
        <w:p>
          <w:pPr>
            <w:pStyle w:val="Contents3"/>
            <w:tabs>
              <w:tab w:val="clear" w:pos="8459"/>
              <w:tab w:val="right" w:pos="9026" w:leader="dot"/>
            </w:tabs>
            <w:rPr/>
          </w:pPr>
          <w:hyperlink w:anchor="__RefHeading___Toc1378361_653776707">
            <w:r>
              <w:rPr>
                <w:webHidden/>
                <w:rStyle w:val="IndexLink"/>
                <w:rtl w:val="true"/>
              </w:rPr>
              <w:t>فائدة أخری تشتمل علی تحقیق معنی إرادته و سمعه و بصره، و فیها مسألتان</w:t>
            </w:r>
            <w:r>
              <w:rPr>
                <w:rStyle w:val="IndexLink"/>
                <w:rtl w:val="true"/>
              </w:rPr>
              <w:t>:</w:t>
              <w:tab/>
            </w:r>
            <w:r>
              <w:rPr>
                <w:rStyle w:val="IndexLink"/>
              </w:rPr>
              <w:t>131</w:t>
            </w:r>
          </w:hyperlink>
        </w:p>
        <w:p>
          <w:pPr>
            <w:pStyle w:val="Contents3"/>
            <w:tabs>
              <w:tab w:val="clear" w:pos="8459"/>
              <w:tab w:val="right" w:pos="9026" w:leader="dot"/>
            </w:tabs>
            <w:rPr/>
          </w:pPr>
          <w:hyperlink w:anchor="__RefHeading___Toc1378363_653776707">
            <w:r>
              <w:rPr>
                <w:webHidden/>
                <w:rStyle w:val="IndexLink"/>
                <w:rtl w:val="true"/>
              </w:rPr>
              <w:t>فائدة</w:t>
            </w:r>
            <w:r>
              <w:rPr>
                <w:rStyle w:val="IndexLink"/>
                <w:rtl w:val="true"/>
              </w:rPr>
              <w:t xml:space="preserve">: </w:t>
            </w:r>
            <w:r>
              <w:rPr>
                <w:rStyle w:val="IndexLink"/>
                <w:rtl w:val="true"/>
              </w:rPr>
              <w:t>أخری فی تحقیق معنی الرؤیة، و إنّه تعالی هل یصحّ أن یری أو لا؟</w:t>
            </w:r>
            <w:r>
              <w:rPr>
                <w:rStyle w:val="IndexLink"/>
                <w:rtl w:val="true"/>
              </w:rPr>
              <w:tab/>
            </w:r>
            <w:r>
              <w:rPr>
                <w:rStyle w:val="IndexLink"/>
              </w:rPr>
              <w:t>138</w:t>
            </w:r>
          </w:hyperlink>
        </w:p>
        <w:p>
          <w:pPr>
            <w:pStyle w:val="Contents3"/>
            <w:tabs>
              <w:tab w:val="clear" w:pos="8459"/>
              <w:tab w:val="right" w:pos="9026" w:leader="dot"/>
            </w:tabs>
            <w:rPr/>
          </w:pPr>
          <w:hyperlink w:anchor="__RefHeading___Toc1378365_653776707">
            <w:r>
              <w:rPr>
                <w:webHidden/>
                <w:rStyle w:val="IndexLink"/>
                <w:rtl w:val="true"/>
              </w:rPr>
              <w:t>هدایة</w:t>
            </w:r>
            <w:r>
              <w:rPr>
                <w:rStyle w:val="IndexLink"/>
                <w:rtl w:val="true"/>
              </w:rPr>
              <w:t xml:space="preserve">: </w:t>
            </w:r>
            <w:r>
              <w:rPr>
                <w:rStyle w:val="IndexLink"/>
                <w:rtl w:val="true"/>
              </w:rPr>
              <w:t>إلی بیان معنی کلامه تعالی و إنّه متکلّم</w:t>
            </w:r>
            <w:r>
              <w:rPr>
                <w:rStyle w:val="IndexLink"/>
                <w:rtl w:val="true"/>
              </w:rPr>
              <w:t>.</w:t>
              <w:tab/>
            </w:r>
            <w:r>
              <w:rPr>
                <w:rStyle w:val="IndexLink"/>
              </w:rPr>
              <w:t>148</w:t>
            </w:r>
          </w:hyperlink>
        </w:p>
        <w:p>
          <w:pPr>
            <w:pStyle w:val="Contents3"/>
            <w:tabs>
              <w:tab w:val="clear" w:pos="8459"/>
              <w:tab w:val="right" w:pos="9026" w:leader="dot"/>
            </w:tabs>
            <w:rPr/>
          </w:pPr>
          <w:hyperlink w:anchor="__RefHeading___Toc1378367_653776707">
            <w:r>
              <w:rPr>
                <w:webHidden/>
                <w:rStyle w:val="IndexLink"/>
                <w:rtl w:val="true"/>
              </w:rPr>
              <w:t>لطیفة</w:t>
            </w:r>
            <w:r>
              <w:rPr>
                <w:rStyle w:val="IndexLink"/>
                <w:rtl w:val="true"/>
              </w:rPr>
              <w:t xml:space="preserve">: </w:t>
            </w:r>
            <w:r>
              <w:rPr>
                <w:rStyle w:val="IndexLink"/>
                <w:rtl w:val="true"/>
              </w:rPr>
              <w:t>تتضمّن بعض المسائل من مباحث أسماء اللّه تعالی</w:t>
            </w:r>
            <w:r>
              <w:rPr>
                <w:rStyle w:val="IndexLink"/>
                <w:rtl w:val="true"/>
              </w:rPr>
              <w:t>.</w:t>
              <w:tab/>
            </w:r>
            <w:r>
              <w:rPr>
                <w:rStyle w:val="IndexLink"/>
              </w:rPr>
              <w:t>153</w:t>
            </w:r>
          </w:hyperlink>
        </w:p>
        <w:p>
          <w:pPr>
            <w:pStyle w:val="Contents2"/>
            <w:tabs>
              <w:tab w:val="clear" w:pos="8743"/>
              <w:tab w:val="right" w:pos="9026" w:leader="dot"/>
            </w:tabs>
            <w:rPr/>
          </w:pPr>
          <w:hyperlink w:anchor="__RefHeading___Toc1378369_653776707">
            <w:r>
              <w:rPr>
                <w:webHidden/>
                <w:rStyle w:val="IndexLink"/>
                <w:rtl w:val="true"/>
              </w:rPr>
              <w:t>الفصل الثّانی</w:t>
            </w:r>
            <w:r>
              <w:rPr>
                <w:rStyle w:val="IndexLink"/>
                <w:rtl w:val="true"/>
              </w:rPr>
              <w:t xml:space="preserve">: </w:t>
            </w:r>
            <w:r>
              <w:rPr>
                <w:rStyle w:val="IndexLink"/>
                <w:rtl w:val="true"/>
              </w:rPr>
              <w:t>العدل</w:t>
            </w:r>
            <w:r>
              <w:rPr>
                <w:rStyle w:val="IndexLink"/>
                <w:rtl w:val="true"/>
              </w:rPr>
              <w:tab/>
            </w:r>
            <w:r>
              <w:rPr>
                <w:rStyle w:val="IndexLink"/>
              </w:rPr>
              <w:t>175</w:t>
            </w:r>
          </w:hyperlink>
        </w:p>
        <w:p>
          <w:pPr>
            <w:pStyle w:val="Contents3"/>
            <w:tabs>
              <w:tab w:val="clear" w:pos="8459"/>
              <w:tab w:val="right" w:pos="9026" w:leader="dot"/>
            </w:tabs>
            <w:rPr/>
          </w:pPr>
          <w:hyperlink w:anchor="__RefHeading___Toc1378371_65377670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378373_653776707">
            <w:r>
              <w:rPr>
                <w:webHidden/>
                <w:rStyle w:val="IndexLink"/>
                <w:rtl w:val="true"/>
              </w:rPr>
              <w:t>تقسیم</w:t>
            </w:r>
            <w:r>
              <w:rPr>
                <w:rStyle w:val="IndexLink"/>
                <w:rtl w:val="true"/>
              </w:rPr>
              <w:t xml:space="preserve">: </w:t>
            </w:r>
            <w:r>
              <w:rPr>
                <w:rStyle w:val="IndexLink"/>
                <w:rtl w:val="true"/>
              </w:rPr>
              <w:t>للفعل إلی أقسامه الخمسة ینتفع به فی المباحث</w:t>
            </w:r>
            <w:r>
              <w:rPr>
                <w:rStyle w:val="IndexLink"/>
                <w:rtl w:val="true"/>
              </w:rPr>
              <w:t>.</w:t>
              <w:tab/>
            </w:r>
            <w:r>
              <w:rPr>
                <w:rStyle w:val="IndexLink"/>
              </w:rPr>
              <w:t>176</w:t>
            </w:r>
          </w:hyperlink>
        </w:p>
        <w:p>
          <w:pPr>
            <w:pStyle w:val="Contents3"/>
            <w:tabs>
              <w:tab w:val="clear" w:pos="8459"/>
              <w:tab w:val="right" w:pos="9026" w:leader="dot"/>
            </w:tabs>
            <w:rPr/>
          </w:pPr>
          <w:hyperlink w:anchor="__RefHeading___Toc1378375_653776707">
            <w:r>
              <w:rPr>
                <w:webHidden/>
                <w:rStyle w:val="IndexLink"/>
                <w:rtl w:val="true"/>
              </w:rPr>
              <w:t>أصل</w:t>
            </w:r>
            <w:r>
              <w:rPr>
                <w:rStyle w:val="IndexLink"/>
                <w:rtl w:val="true"/>
              </w:rPr>
              <w:t xml:space="preserve">: </w:t>
            </w:r>
            <w:r>
              <w:rPr>
                <w:rStyle w:val="IndexLink"/>
                <w:rtl w:val="true"/>
              </w:rPr>
              <w:t>فی الإشارة إلی الخلاف بین الفریقین و إثبات ما هو الحق،</w:t>
            </w:r>
            <w:r>
              <w:rPr>
                <w:rStyle w:val="IndexLink"/>
                <w:rtl w:val="true"/>
              </w:rPr>
              <w:tab/>
            </w:r>
            <w:r>
              <w:rPr>
                <w:rStyle w:val="IndexLink"/>
              </w:rPr>
              <w:t>179</w:t>
            </w:r>
          </w:hyperlink>
        </w:p>
        <w:p>
          <w:pPr>
            <w:pStyle w:val="Contents3"/>
            <w:tabs>
              <w:tab w:val="clear" w:pos="8459"/>
              <w:tab w:val="right" w:pos="9026" w:leader="dot"/>
            </w:tabs>
            <w:rPr/>
          </w:pPr>
          <w:hyperlink w:anchor="__RefHeading___Toc1378377_653776707">
            <w:r>
              <w:rPr>
                <w:webHidden/>
                <w:rStyle w:val="IndexLink"/>
                <w:rtl w:val="true"/>
              </w:rPr>
              <w:t>أصل</w:t>
            </w:r>
            <w:r>
              <w:rPr>
                <w:rStyle w:val="IndexLink"/>
                <w:rtl w:val="true"/>
              </w:rPr>
              <w:t xml:space="preserve">: </w:t>
            </w:r>
            <w:r>
              <w:rPr>
                <w:rStyle w:val="IndexLink"/>
                <w:rtl w:val="true"/>
              </w:rPr>
              <w:t>فی بیان أنّه تعالی لا یفعل القبیح و لا یترک الواجب</w:t>
            </w:r>
            <w:r>
              <w:rPr>
                <w:rStyle w:val="IndexLink"/>
                <w:rtl w:val="true"/>
              </w:rPr>
              <w:t>.</w:t>
              <w:tab/>
            </w:r>
            <w:r>
              <w:rPr>
                <w:rStyle w:val="IndexLink"/>
              </w:rPr>
              <w:t>180</w:t>
            </w:r>
          </w:hyperlink>
        </w:p>
        <w:p>
          <w:pPr>
            <w:pStyle w:val="Contents3"/>
            <w:tabs>
              <w:tab w:val="clear" w:pos="8459"/>
              <w:tab w:val="right" w:pos="9026" w:leader="dot"/>
            </w:tabs>
            <w:rPr/>
          </w:pPr>
          <w:hyperlink w:anchor="__RefHeading___Toc1378379_653776707">
            <w:r>
              <w:rPr>
                <w:webHidden/>
                <w:rStyle w:val="IndexLink"/>
                <w:rtl w:val="true"/>
              </w:rPr>
              <w:t>أصل</w:t>
            </w:r>
            <w:r>
              <w:rPr>
                <w:rStyle w:val="IndexLink"/>
                <w:rtl w:val="true"/>
              </w:rPr>
              <w:t xml:space="preserve">: </w:t>
            </w:r>
            <w:r>
              <w:rPr>
                <w:rStyle w:val="IndexLink"/>
                <w:rtl w:val="true"/>
              </w:rPr>
              <w:t>فی بیان أفعال العباد هل هی واقعة بقدرتهم أو بقدرة اللّه تعالی ؟</w:t>
            </w:r>
            <w:r>
              <w:rPr>
                <w:rStyle w:val="IndexLink"/>
                <w:rtl w:val="true"/>
              </w:rPr>
              <w:tab/>
            </w:r>
            <w:r>
              <w:rPr>
                <w:rStyle w:val="IndexLink"/>
              </w:rPr>
              <w:t>181</w:t>
            </w:r>
          </w:hyperlink>
        </w:p>
        <w:p>
          <w:pPr>
            <w:pStyle w:val="Contents3"/>
            <w:tabs>
              <w:tab w:val="clear" w:pos="8459"/>
              <w:tab w:val="right" w:pos="9026" w:leader="dot"/>
            </w:tabs>
            <w:rPr/>
          </w:pPr>
          <w:hyperlink w:anchor="__RefHeading___Toc1378381_653776707">
            <w:r>
              <w:rPr>
                <w:webHidden/>
                <w:rStyle w:val="IndexLink"/>
                <w:rtl w:val="true"/>
              </w:rPr>
              <w:t xml:space="preserve">شبهة للمجبّرة فی دعواهم </w:t>
            </w:r>
            <w:r>
              <w:rPr>
                <w:rStyle w:val="IndexLink"/>
                <w:rtl w:val="true"/>
              </w:rPr>
              <w:t xml:space="preserve">- </w:t>
            </w:r>
            <w:r>
              <w:rPr>
                <w:rStyle w:val="IndexLink"/>
                <w:rtl w:val="true"/>
              </w:rPr>
              <w:t xml:space="preserve">هذه </w:t>
            </w:r>
            <w:r>
              <w:rPr>
                <w:rStyle w:val="IndexLink"/>
                <w:rtl w:val="true"/>
              </w:rPr>
              <w:t xml:space="preserve">- </w:t>
            </w:r>
            <w:r>
              <w:rPr>
                <w:rStyle w:val="IndexLink"/>
                <w:rtl w:val="true"/>
              </w:rPr>
              <w:t>و جواب عنها</w:t>
            </w:r>
            <w:r>
              <w:rPr>
                <w:rStyle w:val="IndexLink"/>
                <w:rtl w:val="true"/>
              </w:rPr>
              <w:t>.</w:t>
              <w:tab/>
            </w:r>
            <w:r>
              <w:rPr>
                <w:rStyle w:val="IndexLink"/>
              </w:rPr>
              <w:t>185</w:t>
            </w:r>
          </w:hyperlink>
        </w:p>
        <w:p>
          <w:pPr>
            <w:pStyle w:val="Contents3"/>
            <w:tabs>
              <w:tab w:val="clear" w:pos="8459"/>
              <w:tab w:val="right" w:pos="9026" w:leader="dot"/>
            </w:tabs>
            <w:rPr/>
          </w:pPr>
          <w:hyperlink w:anchor="__RefHeading___Toc1378383_653776707">
            <w:r>
              <w:rPr>
                <w:webHidden/>
                <w:rStyle w:val="IndexLink"/>
                <w:rtl w:val="true"/>
              </w:rPr>
              <w:t>شبهة أخری لهم فی هذه الدعوی، و جواب عنها</w:t>
            </w:r>
            <w:r>
              <w:rPr>
                <w:rStyle w:val="IndexLink"/>
                <w:rtl w:val="true"/>
              </w:rPr>
              <w:t>.</w:t>
              <w:tab/>
            </w:r>
            <w:r>
              <w:rPr>
                <w:rStyle w:val="IndexLink"/>
              </w:rPr>
              <w:t>188</w:t>
            </w:r>
          </w:hyperlink>
        </w:p>
        <w:p>
          <w:pPr>
            <w:pStyle w:val="Contents3"/>
            <w:tabs>
              <w:tab w:val="clear" w:pos="8459"/>
              <w:tab w:val="right" w:pos="9026" w:leader="dot"/>
            </w:tabs>
            <w:rPr/>
          </w:pPr>
          <w:hyperlink w:anchor="__RefHeading___Toc1378385_653776707">
            <w:r>
              <w:rPr>
                <w:webHidden/>
                <w:rStyle w:val="IndexLink"/>
                <w:rtl w:val="true"/>
              </w:rPr>
              <w:t>هدایة</w:t>
            </w:r>
            <w:r>
              <w:rPr>
                <w:rStyle w:val="IndexLink"/>
                <w:rtl w:val="true"/>
              </w:rPr>
              <w:t xml:space="preserve">: </w:t>
            </w:r>
            <w:r>
              <w:rPr>
                <w:rStyle w:val="IndexLink"/>
                <w:rtl w:val="true"/>
              </w:rPr>
              <w:t>إنّ القائلین بکون العبد مختارا لم یدّعوا أنّ جمیع الأفعال الحسنة صادرة منه</w:t>
            </w:r>
            <w:r>
              <w:rPr>
                <w:rStyle w:val="IndexLink"/>
                <w:rtl w:val="true"/>
              </w:rPr>
              <w:tab/>
            </w:r>
            <w:r>
              <w:rPr>
                <w:rStyle w:val="IndexLink"/>
              </w:rPr>
              <w:t>189</w:t>
            </w:r>
          </w:hyperlink>
        </w:p>
        <w:p>
          <w:pPr>
            <w:pStyle w:val="Contents3"/>
            <w:tabs>
              <w:tab w:val="clear" w:pos="8459"/>
              <w:tab w:val="right" w:pos="9026" w:leader="dot"/>
            </w:tabs>
            <w:rPr/>
          </w:pPr>
          <w:hyperlink w:anchor="__RefHeading___Toc1378387_653776707">
            <w:r>
              <w:rPr>
                <w:webHidden/>
                <w:rStyle w:val="IndexLink"/>
                <w:rtl w:val="true"/>
              </w:rPr>
              <w:t>أصل</w:t>
            </w:r>
            <w:r>
              <w:rPr>
                <w:rStyle w:val="IndexLink"/>
                <w:rtl w:val="true"/>
              </w:rPr>
              <w:t xml:space="preserve">: </w:t>
            </w:r>
            <w:r>
              <w:rPr>
                <w:rStyle w:val="IndexLink"/>
                <w:rtl w:val="true"/>
              </w:rPr>
              <w:t>فی بیان أنّ اللّه تعالی هل یفعل لغرض أو لا؟</w:t>
            </w:r>
            <w:r>
              <w:rPr>
                <w:rStyle w:val="IndexLink"/>
                <w:rtl w:val="true"/>
              </w:rPr>
              <w:t>.</w:t>
              <w:tab/>
            </w:r>
            <w:r>
              <w:rPr>
                <w:rStyle w:val="IndexLink"/>
              </w:rPr>
              <w:t>190</w:t>
            </w:r>
          </w:hyperlink>
        </w:p>
        <w:p>
          <w:pPr>
            <w:pStyle w:val="Contents3"/>
            <w:tabs>
              <w:tab w:val="clear" w:pos="8459"/>
              <w:tab w:val="right" w:pos="9026" w:leader="dot"/>
            </w:tabs>
            <w:rPr/>
          </w:pPr>
          <w:hyperlink w:anchor="__RefHeading___Toc1378389_653776707">
            <w:r>
              <w:rPr>
                <w:webHidden/>
                <w:rStyle w:val="IndexLink"/>
                <w:rtl w:val="true"/>
              </w:rPr>
              <w:t>تبصرة</w:t>
            </w:r>
            <w:r>
              <w:rPr>
                <w:rStyle w:val="IndexLink"/>
                <w:rtl w:val="true"/>
              </w:rPr>
              <w:t xml:space="preserve">: </w:t>
            </w:r>
            <w:r>
              <w:rPr>
                <w:rStyle w:val="IndexLink"/>
                <w:rtl w:val="true"/>
              </w:rPr>
              <w:t>فی أنّه تعالی لا یأمر بالقبیح و لا یرضی به</w:t>
            </w:r>
            <w:r>
              <w:rPr>
                <w:rStyle w:val="IndexLink"/>
                <w:rtl w:val="true"/>
              </w:rPr>
              <w:t>.</w:t>
              <w:tab/>
            </w:r>
            <w:r>
              <w:rPr>
                <w:rStyle w:val="IndexLink"/>
              </w:rPr>
              <w:t>191</w:t>
            </w:r>
          </w:hyperlink>
        </w:p>
        <w:p>
          <w:pPr>
            <w:pStyle w:val="Contents3"/>
            <w:tabs>
              <w:tab w:val="clear" w:pos="8459"/>
              <w:tab w:val="right" w:pos="9026" w:leader="dot"/>
            </w:tabs>
            <w:rPr/>
          </w:pPr>
          <w:hyperlink w:anchor="__RefHeading___Toc1378391_653776707">
            <w:r>
              <w:rPr>
                <w:webHidden/>
                <w:rStyle w:val="IndexLink"/>
                <w:rtl w:val="true"/>
              </w:rPr>
              <w:t>تبصرة</w:t>
            </w:r>
            <w:r>
              <w:rPr>
                <w:rStyle w:val="IndexLink"/>
                <w:rtl w:val="true"/>
              </w:rPr>
              <w:t xml:space="preserve">: </w:t>
            </w:r>
            <w:r>
              <w:rPr>
                <w:rStyle w:val="IndexLink"/>
                <w:rtl w:val="true"/>
              </w:rPr>
              <w:t>فی بیان حسن التکلیف</w:t>
            </w:r>
            <w:r>
              <w:rPr>
                <w:rStyle w:val="IndexLink"/>
                <w:rtl w:val="true"/>
              </w:rPr>
              <w:t>.</w:t>
              <w:tab/>
            </w:r>
            <w:r>
              <w:rPr>
                <w:rStyle w:val="IndexLink"/>
              </w:rPr>
              <w:t>195</w:t>
            </w:r>
          </w:hyperlink>
        </w:p>
        <w:p>
          <w:pPr>
            <w:pStyle w:val="Contents3"/>
            <w:tabs>
              <w:tab w:val="clear" w:pos="8459"/>
              <w:tab w:val="right" w:pos="9026" w:leader="dot"/>
            </w:tabs>
            <w:rPr/>
          </w:pPr>
          <w:hyperlink w:anchor="__RefHeading___Toc1378393_653776707">
            <w:r>
              <w:rPr>
                <w:webHidden/>
                <w:rStyle w:val="IndexLink"/>
                <w:rtl w:val="true"/>
              </w:rPr>
              <w:t>أصل</w:t>
            </w:r>
            <w:r>
              <w:rPr>
                <w:rStyle w:val="IndexLink"/>
                <w:rtl w:val="true"/>
              </w:rPr>
              <w:t xml:space="preserve">: </w:t>
            </w:r>
            <w:r>
              <w:rPr>
                <w:rStyle w:val="IndexLink"/>
                <w:rtl w:val="true"/>
              </w:rPr>
              <w:t>فی أنّ اللطف هل هو واجب علی اللّه تعالی أو لا؟</w:t>
            </w:r>
            <w:r>
              <w:rPr>
                <w:rStyle w:val="IndexLink"/>
                <w:rtl w:val="true"/>
              </w:rPr>
              <w:t>.</w:t>
              <w:tab/>
            </w:r>
            <w:r>
              <w:rPr>
                <w:rStyle w:val="IndexLink"/>
              </w:rPr>
              <w:t>198</w:t>
            </w:r>
          </w:hyperlink>
        </w:p>
        <w:p>
          <w:pPr>
            <w:pStyle w:val="Contents2"/>
            <w:tabs>
              <w:tab w:val="clear" w:pos="8743"/>
              <w:tab w:val="right" w:pos="9026" w:leader="dot"/>
            </w:tabs>
            <w:rPr/>
          </w:pPr>
          <w:hyperlink w:anchor="__RefHeading___Toc1378395_653776707">
            <w:r>
              <w:rPr>
                <w:webHidden/>
                <w:rStyle w:val="IndexLink"/>
                <w:rtl w:val="true"/>
              </w:rPr>
              <w:t>الفصل الثّالث</w:t>
            </w:r>
            <w:r>
              <w:rPr>
                <w:rStyle w:val="IndexLink"/>
                <w:rtl w:val="true"/>
              </w:rPr>
              <w:t xml:space="preserve">: </w:t>
            </w:r>
            <w:r>
              <w:rPr>
                <w:rStyle w:val="IndexLink"/>
                <w:rtl w:val="true"/>
              </w:rPr>
              <w:t>النّبوة و الإمامة</w:t>
            </w:r>
            <w:r>
              <w:rPr>
                <w:rStyle w:val="IndexLink"/>
                <w:rtl w:val="true"/>
              </w:rPr>
              <w:tab/>
            </w:r>
            <w:r>
              <w:rPr>
                <w:rStyle w:val="IndexLink"/>
              </w:rPr>
              <w:t>200</w:t>
            </w:r>
          </w:hyperlink>
        </w:p>
        <w:p>
          <w:pPr>
            <w:pStyle w:val="Contents3"/>
            <w:tabs>
              <w:tab w:val="clear" w:pos="8459"/>
              <w:tab w:val="right" w:pos="9026" w:leader="dot"/>
            </w:tabs>
            <w:rPr/>
          </w:pPr>
          <w:hyperlink w:anchor="__RefHeading___Toc1378397_65377670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378399_653776707">
            <w:r>
              <w:rPr>
                <w:webHidden/>
                <w:rStyle w:val="IndexLink"/>
                <w:rtl w:val="true"/>
              </w:rPr>
              <w:t>أصل</w:t>
            </w:r>
            <w:r>
              <w:rPr>
                <w:rStyle w:val="IndexLink"/>
                <w:rtl w:val="true"/>
              </w:rPr>
              <w:t xml:space="preserve">: </w:t>
            </w:r>
            <w:r>
              <w:rPr>
                <w:rStyle w:val="IndexLink"/>
                <w:rtl w:val="true"/>
              </w:rPr>
              <w:t>فی معرفة مفهوم النبیّ صلّی اللّه علیه و آله و سلم، و أنّ بعثة الأنبیاء واجب عقلا</w:t>
            </w:r>
            <w:r>
              <w:rPr>
                <w:rStyle w:val="IndexLink"/>
                <w:rtl w:val="true"/>
              </w:rPr>
              <w:t>.</w:t>
              <w:tab/>
            </w:r>
            <w:r>
              <w:rPr>
                <w:rStyle w:val="IndexLink"/>
              </w:rPr>
              <w:t>201</w:t>
            </w:r>
          </w:hyperlink>
        </w:p>
        <w:p>
          <w:pPr>
            <w:pStyle w:val="Contents3"/>
            <w:tabs>
              <w:tab w:val="clear" w:pos="8459"/>
              <w:tab w:val="right" w:pos="9026" w:leader="dot"/>
            </w:tabs>
            <w:rPr/>
          </w:pPr>
          <w:hyperlink w:anchor="__RefHeading___Toc1378401_653776707">
            <w:r>
              <w:rPr>
                <w:webHidden/>
                <w:rStyle w:val="IndexLink"/>
                <w:rtl w:val="true"/>
              </w:rPr>
              <w:t>أصل</w:t>
            </w:r>
            <w:r>
              <w:rPr>
                <w:rStyle w:val="IndexLink"/>
                <w:rtl w:val="true"/>
              </w:rPr>
              <w:t xml:space="preserve">: </w:t>
            </w:r>
            <w:r>
              <w:rPr>
                <w:rStyle w:val="IndexLink"/>
                <w:rtl w:val="true"/>
              </w:rPr>
              <w:t>فی معرفة معنی العصمة ، و أنّ الأنبیاء معصومون</w:t>
            </w:r>
            <w:r>
              <w:rPr>
                <w:rStyle w:val="IndexLink"/>
                <w:rtl w:val="true"/>
              </w:rPr>
              <w:t>.</w:t>
              <w:tab/>
            </w:r>
            <w:r>
              <w:rPr>
                <w:rStyle w:val="IndexLink"/>
              </w:rPr>
              <w:t>208</w:t>
            </w:r>
          </w:hyperlink>
        </w:p>
        <w:p>
          <w:pPr>
            <w:pStyle w:val="Contents3"/>
            <w:tabs>
              <w:tab w:val="clear" w:pos="8459"/>
              <w:tab w:val="right" w:pos="9026" w:leader="dot"/>
            </w:tabs>
            <w:rPr/>
          </w:pPr>
          <w:hyperlink w:anchor="__RefHeading___Toc1378403_653776707">
            <w:r>
              <w:rPr>
                <w:webHidden/>
                <w:rStyle w:val="IndexLink"/>
                <w:rtl w:val="true"/>
              </w:rPr>
              <w:t>مقدّمة</w:t>
            </w:r>
            <w:r>
              <w:rPr>
                <w:rStyle w:val="IndexLink"/>
                <w:rtl w:val="true"/>
              </w:rPr>
              <w:t xml:space="preserve">: </w:t>
            </w:r>
            <w:r>
              <w:rPr>
                <w:rStyle w:val="IndexLink"/>
                <w:rtl w:val="true"/>
              </w:rPr>
              <w:t>فی معرفة معنی المعجزة، و بیان أنّ النبیّ صلّی اللّه علیه و آله و سلم یجب أن یکون ذا معجز</w:t>
            </w:r>
            <w:r>
              <w:rPr>
                <w:rStyle w:val="IndexLink"/>
                <w:rtl w:val="true"/>
              </w:rPr>
              <w:t>.</w:t>
              <w:tab/>
            </w:r>
            <w:r>
              <w:rPr>
                <w:rStyle w:val="IndexLink"/>
              </w:rPr>
              <w:t>211</w:t>
            </w:r>
          </w:hyperlink>
        </w:p>
        <w:p>
          <w:pPr>
            <w:pStyle w:val="Contents3"/>
            <w:tabs>
              <w:tab w:val="clear" w:pos="8459"/>
              <w:tab w:val="right" w:pos="9026" w:leader="dot"/>
            </w:tabs>
            <w:rPr/>
          </w:pPr>
          <w:hyperlink w:anchor="__RefHeading___Toc1378405_653776707">
            <w:r>
              <w:rPr>
                <w:webHidden/>
                <w:rStyle w:val="IndexLink"/>
                <w:rtl w:val="true"/>
              </w:rPr>
              <w:t>أصل</w:t>
            </w:r>
            <w:r>
              <w:rPr>
                <w:rStyle w:val="IndexLink"/>
                <w:rtl w:val="true"/>
              </w:rPr>
              <w:t xml:space="preserve">: </w:t>
            </w:r>
            <w:r>
              <w:rPr>
                <w:rStyle w:val="IndexLink"/>
                <w:rtl w:val="true"/>
              </w:rPr>
              <w:t>فی بیان نبوة نبیّنا محمّد صلّی اللّه علیه و آله و سلم</w:t>
            </w:r>
            <w:r>
              <w:rPr>
                <w:rStyle w:val="IndexLink"/>
                <w:rtl w:val="true"/>
              </w:rPr>
              <w:t>.</w:t>
              <w:tab/>
            </w:r>
            <w:r>
              <w:rPr>
                <w:rStyle w:val="IndexLink"/>
              </w:rPr>
              <w:t>213</w:t>
            </w:r>
          </w:hyperlink>
        </w:p>
        <w:p>
          <w:pPr>
            <w:pStyle w:val="Contents3"/>
            <w:tabs>
              <w:tab w:val="clear" w:pos="8459"/>
              <w:tab w:val="right" w:pos="9026" w:leader="dot"/>
            </w:tabs>
            <w:rPr/>
          </w:pPr>
          <w:hyperlink w:anchor="__RefHeading___Toc1378407_653776707">
            <w:r>
              <w:rPr>
                <w:webHidden/>
                <w:rStyle w:val="IndexLink"/>
                <w:rtl w:val="true"/>
              </w:rPr>
              <w:t>هدایة</w:t>
            </w:r>
            <w:r>
              <w:rPr>
                <w:rStyle w:val="IndexLink"/>
                <w:rtl w:val="true"/>
              </w:rPr>
              <w:t xml:space="preserve">: </w:t>
            </w:r>
            <w:r>
              <w:rPr>
                <w:rStyle w:val="IndexLink"/>
                <w:rtl w:val="true"/>
              </w:rPr>
              <w:t>إلی بعض أحکام النبوة</w:t>
            </w:r>
            <w:r>
              <w:rPr>
                <w:rStyle w:val="IndexLink"/>
                <w:rtl w:val="true"/>
              </w:rPr>
              <w:t>.</w:t>
              <w:tab/>
            </w:r>
            <w:r>
              <w:rPr>
                <w:rStyle w:val="IndexLink"/>
              </w:rPr>
              <w:t>217</w:t>
            </w:r>
          </w:hyperlink>
        </w:p>
        <w:p>
          <w:pPr>
            <w:pStyle w:val="Contents3"/>
            <w:tabs>
              <w:tab w:val="clear" w:pos="8459"/>
              <w:tab w:val="right" w:pos="9026" w:leader="dot"/>
            </w:tabs>
            <w:rPr/>
          </w:pPr>
          <w:hyperlink w:anchor="__RefHeading___Toc1378409_653776707">
            <w:r>
              <w:rPr>
                <w:webHidden/>
                <w:rStyle w:val="IndexLink"/>
                <w:rtl w:val="true"/>
              </w:rPr>
              <w:t>أصل</w:t>
            </w:r>
            <w:r>
              <w:rPr>
                <w:rStyle w:val="IndexLink"/>
                <w:rtl w:val="true"/>
              </w:rPr>
              <w:t xml:space="preserve">: </w:t>
            </w:r>
            <w:r>
              <w:rPr>
                <w:rStyle w:val="IndexLink"/>
                <w:rtl w:val="true"/>
              </w:rPr>
              <w:t>فی مباحث الإمامة و ما یتعلّق بها</w:t>
            </w:r>
            <w:r>
              <w:rPr>
                <w:rStyle w:val="IndexLink"/>
                <w:rtl w:val="true"/>
              </w:rPr>
              <w:t>.</w:t>
              <w:tab/>
            </w:r>
            <w:r>
              <w:rPr>
                <w:rStyle w:val="IndexLink"/>
              </w:rPr>
              <w:t>219</w:t>
            </w:r>
          </w:hyperlink>
        </w:p>
        <w:p>
          <w:pPr>
            <w:pStyle w:val="Contents3"/>
            <w:tabs>
              <w:tab w:val="clear" w:pos="8459"/>
              <w:tab w:val="right" w:pos="9026" w:leader="dot"/>
            </w:tabs>
            <w:rPr/>
          </w:pPr>
          <w:hyperlink w:anchor="__RefHeading___Toc1378411_653776707">
            <w:r>
              <w:rPr>
                <w:webHidden/>
                <w:rStyle w:val="IndexLink"/>
                <w:rtl w:val="true"/>
              </w:rPr>
              <w:t>أصل</w:t>
            </w:r>
            <w:r>
              <w:rPr>
                <w:rStyle w:val="IndexLink"/>
                <w:rtl w:val="true"/>
              </w:rPr>
              <w:t xml:space="preserve">: </w:t>
            </w:r>
            <w:r>
              <w:rPr>
                <w:rStyle w:val="IndexLink"/>
                <w:rtl w:val="true"/>
              </w:rPr>
              <w:t>فی عدم جواز تعدّد الأئمة فی وقت واحد</w:t>
            </w:r>
            <w:r>
              <w:rPr>
                <w:rStyle w:val="IndexLink"/>
                <w:rtl w:val="true"/>
              </w:rPr>
              <w:t>.</w:t>
              <w:tab/>
            </w:r>
            <w:r>
              <w:rPr>
                <w:rStyle w:val="IndexLink"/>
              </w:rPr>
              <w:t>223</w:t>
            </w:r>
          </w:hyperlink>
        </w:p>
        <w:p>
          <w:pPr>
            <w:pStyle w:val="Contents3"/>
            <w:tabs>
              <w:tab w:val="clear" w:pos="8459"/>
              <w:tab w:val="right" w:pos="9026" w:leader="dot"/>
            </w:tabs>
            <w:rPr/>
          </w:pPr>
          <w:hyperlink w:anchor="__RefHeading___Toc1378413_653776707">
            <w:r>
              <w:rPr>
                <w:webHidden/>
                <w:rStyle w:val="IndexLink"/>
                <w:rtl w:val="true"/>
              </w:rPr>
              <w:t>هدایة</w:t>
            </w:r>
            <w:r>
              <w:rPr>
                <w:rStyle w:val="IndexLink"/>
                <w:rtl w:val="true"/>
              </w:rPr>
              <w:t xml:space="preserve">: </w:t>
            </w:r>
            <w:r>
              <w:rPr>
                <w:rStyle w:val="IndexLink"/>
                <w:rtl w:val="true"/>
              </w:rPr>
              <w:t>إلی طریق معرفة الإمامة</w:t>
            </w:r>
            <w:r>
              <w:rPr>
                <w:rStyle w:val="IndexLink"/>
                <w:rtl w:val="true"/>
              </w:rPr>
              <w:t>.</w:t>
              <w:tab/>
            </w:r>
            <w:r>
              <w:rPr>
                <w:rStyle w:val="IndexLink"/>
              </w:rPr>
              <w:t>224</w:t>
            </w:r>
          </w:hyperlink>
        </w:p>
        <w:p>
          <w:pPr>
            <w:pStyle w:val="Contents3"/>
            <w:tabs>
              <w:tab w:val="clear" w:pos="8459"/>
              <w:tab w:val="right" w:pos="9026" w:leader="dot"/>
            </w:tabs>
            <w:rPr/>
          </w:pPr>
          <w:hyperlink w:anchor="__RefHeading___Toc1378415_653776707">
            <w:r>
              <w:rPr>
                <w:webHidden/>
                <w:rStyle w:val="IndexLink"/>
                <w:rtl w:val="true"/>
              </w:rPr>
              <w:t>مقدّمة</w:t>
            </w:r>
            <w:r>
              <w:rPr>
                <w:rStyle w:val="IndexLink"/>
                <w:rtl w:val="true"/>
              </w:rPr>
              <w:t xml:space="preserve">: </w:t>
            </w:r>
            <w:r>
              <w:rPr>
                <w:rStyle w:val="IndexLink"/>
                <w:rtl w:val="true"/>
              </w:rPr>
              <w:t>فی بیان معنی الإجماع و أنّه حجّة</w:t>
            </w:r>
            <w:r>
              <w:rPr>
                <w:rStyle w:val="IndexLink"/>
                <w:rtl w:val="true"/>
              </w:rPr>
              <w:t>.</w:t>
              <w:tab/>
            </w:r>
            <w:r>
              <w:rPr>
                <w:rStyle w:val="IndexLink"/>
              </w:rPr>
              <w:t>225</w:t>
            </w:r>
          </w:hyperlink>
        </w:p>
        <w:p>
          <w:pPr>
            <w:pStyle w:val="Contents3"/>
            <w:tabs>
              <w:tab w:val="clear" w:pos="8459"/>
              <w:tab w:val="right" w:pos="9026" w:leader="dot"/>
            </w:tabs>
            <w:rPr/>
          </w:pPr>
          <w:hyperlink w:anchor="__RefHeading___Toc1378417_653776707">
            <w:r>
              <w:rPr>
                <w:webHidden/>
                <w:rStyle w:val="IndexLink"/>
                <w:rtl w:val="true"/>
              </w:rPr>
              <w:t>أصل</w:t>
            </w:r>
            <w:r>
              <w:rPr>
                <w:rStyle w:val="IndexLink"/>
                <w:rtl w:val="true"/>
              </w:rPr>
              <w:t xml:space="preserve">: </w:t>
            </w:r>
            <w:r>
              <w:rPr>
                <w:rStyle w:val="IndexLink"/>
                <w:rtl w:val="true"/>
              </w:rPr>
              <w:t>فی بیان أنّ الإمام الحقّ بعد النبیّ صلّی اللّه علیه و آله و سلم من هو؟</w:t>
            </w:r>
            <w:r>
              <w:rPr>
                <w:rStyle w:val="IndexLink"/>
                <w:rtl w:val="true"/>
              </w:rPr>
              <w:t>.</w:t>
              <w:tab/>
            </w:r>
            <w:r>
              <w:rPr>
                <w:rStyle w:val="IndexLink"/>
              </w:rPr>
              <w:t>227</w:t>
            </w:r>
          </w:hyperlink>
        </w:p>
        <w:p>
          <w:pPr>
            <w:pStyle w:val="Contents3"/>
            <w:tabs>
              <w:tab w:val="clear" w:pos="8459"/>
              <w:tab w:val="right" w:pos="9026" w:leader="dot"/>
            </w:tabs>
            <w:rPr/>
          </w:pPr>
          <w:hyperlink w:anchor="__RefHeading___Toc1378419_653776707">
            <w:r>
              <w:rPr>
                <w:webHidden/>
                <w:rStyle w:val="IndexLink"/>
                <w:rtl w:val="true"/>
              </w:rPr>
              <w:t>فائدة</w:t>
            </w:r>
            <w:r>
              <w:rPr>
                <w:rStyle w:val="IndexLink"/>
                <w:rtl w:val="true"/>
              </w:rPr>
              <w:t xml:space="preserve">: </w:t>
            </w:r>
            <w:r>
              <w:rPr>
                <w:rStyle w:val="IndexLink"/>
                <w:rtl w:val="true"/>
              </w:rPr>
              <w:t>فی بیان سبب غیبة الإمام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378421_653776707">
            <w:r>
              <w:rPr>
                <w:webHidden/>
                <w:rStyle w:val="IndexLink"/>
                <w:rtl w:val="true"/>
              </w:rPr>
              <w:t>تبصرة</w:t>
            </w:r>
            <w:r>
              <w:rPr>
                <w:rStyle w:val="IndexLink"/>
                <w:rtl w:val="true"/>
              </w:rPr>
              <w:t xml:space="preserve">: </w:t>
            </w:r>
            <w:r>
              <w:rPr>
                <w:rStyle w:val="IndexLink"/>
                <w:rtl w:val="true"/>
              </w:rPr>
              <w:t>فی أنّ المفضول هل تجوز إمامته مع وجود الفاضل ؟</w:t>
            </w:r>
            <w:r>
              <w:rPr>
                <w:rStyle w:val="IndexLink"/>
                <w:rtl w:val="true"/>
              </w:rPr>
              <w:t>.</w:t>
              <w:tab/>
            </w:r>
            <w:r>
              <w:rPr>
                <w:rStyle w:val="IndexLink"/>
              </w:rPr>
              <w:t>230</w:t>
            </w:r>
          </w:hyperlink>
        </w:p>
        <w:p>
          <w:pPr>
            <w:pStyle w:val="Contents2"/>
            <w:tabs>
              <w:tab w:val="clear" w:pos="8743"/>
              <w:tab w:val="right" w:pos="9026" w:leader="dot"/>
            </w:tabs>
            <w:rPr/>
          </w:pPr>
          <w:hyperlink w:anchor="__RefHeading___Toc1378423_653776707">
            <w:r>
              <w:rPr>
                <w:webHidden/>
                <w:rStyle w:val="IndexLink"/>
                <w:rtl w:val="true"/>
              </w:rPr>
              <w:t>الفصل الرّابع</w:t>
            </w:r>
            <w:r>
              <w:rPr>
                <w:rStyle w:val="IndexLink"/>
                <w:rtl w:val="true"/>
              </w:rPr>
              <w:t xml:space="preserve">: </w:t>
            </w:r>
            <w:r>
              <w:rPr>
                <w:rStyle w:val="IndexLink"/>
                <w:rtl w:val="true"/>
              </w:rPr>
              <w:t>المعاد</w:t>
            </w:r>
            <w:r>
              <w:rPr>
                <w:rStyle w:val="IndexLink"/>
                <w:rtl w:val="true"/>
              </w:rPr>
              <w:tab/>
            </w:r>
            <w:r>
              <w:rPr>
                <w:rStyle w:val="IndexLink"/>
              </w:rPr>
              <w:t>232</w:t>
            </w:r>
          </w:hyperlink>
        </w:p>
        <w:p>
          <w:pPr>
            <w:pStyle w:val="Contents3"/>
            <w:tabs>
              <w:tab w:val="clear" w:pos="8459"/>
              <w:tab w:val="right" w:pos="9026" w:leader="dot"/>
            </w:tabs>
            <w:rPr/>
          </w:pPr>
          <w:hyperlink w:anchor="__RefHeading___Toc1378425_653776707">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378427_653776707">
            <w:r>
              <w:rPr>
                <w:webHidden/>
                <w:rStyle w:val="IndexLink"/>
                <w:rtl w:val="true"/>
              </w:rPr>
              <w:t>تعریف</w:t>
            </w:r>
            <w:r>
              <w:rPr>
                <w:rStyle w:val="IndexLink"/>
                <w:rtl w:val="true"/>
              </w:rPr>
              <w:t xml:space="preserve">: </w:t>
            </w:r>
            <w:r>
              <w:rPr>
                <w:rStyle w:val="IndexLink"/>
                <w:rtl w:val="true"/>
              </w:rPr>
              <w:t>المعاد و فیه مباحث</w:t>
            </w:r>
            <w:r>
              <w:rPr>
                <w:rStyle w:val="IndexLink"/>
                <w:rtl w:val="true"/>
              </w:rPr>
              <w:tab/>
            </w:r>
            <w:r>
              <w:rPr>
                <w:rStyle w:val="IndexLink"/>
              </w:rPr>
              <w:t>233</w:t>
            </w:r>
          </w:hyperlink>
        </w:p>
        <w:p>
          <w:pPr>
            <w:pStyle w:val="Contents3"/>
            <w:tabs>
              <w:tab w:val="clear" w:pos="8459"/>
              <w:tab w:val="right" w:pos="9026" w:leader="dot"/>
            </w:tabs>
            <w:rPr/>
          </w:pPr>
          <w:hyperlink w:anchor="__RefHeading___Toc1378429_653776707">
            <w:r>
              <w:rPr>
                <w:webHidden/>
                <w:rStyle w:val="IndexLink"/>
                <w:rtl w:val="true"/>
              </w:rPr>
              <w:t>مقدّمة</w:t>
            </w:r>
            <w:r>
              <w:rPr>
                <w:rStyle w:val="IndexLink"/>
                <w:rtl w:val="true"/>
              </w:rPr>
              <w:t xml:space="preserve">: </w:t>
            </w:r>
            <w:r>
              <w:rPr>
                <w:rStyle w:val="IndexLink"/>
                <w:rtl w:val="true"/>
              </w:rPr>
              <w:t>فی بیان حقیقة النفس الإنسانیة</w:t>
            </w:r>
            <w:r>
              <w:rPr>
                <w:rStyle w:val="IndexLink"/>
                <w:rtl w:val="true"/>
              </w:rPr>
              <w:t>.</w:t>
              <w:tab/>
            </w:r>
            <w:r>
              <w:rPr>
                <w:rStyle w:val="IndexLink"/>
              </w:rPr>
              <w:t>236</w:t>
            </w:r>
          </w:hyperlink>
        </w:p>
        <w:p>
          <w:pPr>
            <w:pStyle w:val="Contents3"/>
            <w:tabs>
              <w:tab w:val="clear" w:pos="8459"/>
              <w:tab w:val="right" w:pos="9026" w:leader="dot"/>
            </w:tabs>
            <w:rPr/>
          </w:pPr>
          <w:hyperlink w:anchor="__RefHeading___Toc1378431_653776707">
            <w:r>
              <w:rPr>
                <w:webHidden/>
                <w:rStyle w:val="IndexLink"/>
                <w:rtl w:val="true"/>
              </w:rPr>
              <w:t>مقدّمة</w:t>
            </w:r>
            <w:r>
              <w:rPr>
                <w:rStyle w:val="IndexLink"/>
                <w:rtl w:val="true"/>
              </w:rPr>
              <w:t xml:space="preserve">: </w:t>
            </w:r>
            <w:r>
              <w:rPr>
                <w:rStyle w:val="IndexLink"/>
                <w:rtl w:val="true"/>
              </w:rPr>
              <w:t>فی بیان حشر الأجساد و أنّه ممکن</w:t>
            </w:r>
            <w:r>
              <w:rPr>
                <w:rStyle w:val="IndexLink"/>
                <w:rtl w:val="true"/>
              </w:rPr>
              <w:t>.</w:t>
              <w:tab/>
            </w:r>
            <w:r>
              <w:rPr>
                <w:rStyle w:val="IndexLink"/>
              </w:rPr>
              <w:t>239</w:t>
            </w:r>
          </w:hyperlink>
        </w:p>
        <w:p>
          <w:pPr>
            <w:pStyle w:val="Contents3"/>
            <w:tabs>
              <w:tab w:val="clear" w:pos="8459"/>
              <w:tab w:val="right" w:pos="9026" w:leader="dot"/>
            </w:tabs>
            <w:rPr/>
          </w:pPr>
          <w:hyperlink w:anchor="__RefHeading___Toc1378433_653776707">
            <w:r>
              <w:rPr>
                <w:webHidden/>
                <w:rStyle w:val="IndexLink"/>
                <w:rtl w:val="true"/>
              </w:rPr>
              <w:t>أصل</w:t>
            </w:r>
            <w:r>
              <w:rPr>
                <w:rStyle w:val="IndexLink"/>
                <w:rtl w:val="true"/>
              </w:rPr>
              <w:t xml:space="preserve">: </w:t>
            </w:r>
            <w:r>
              <w:rPr>
                <w:rStyle w:val="IndexLink"/>
                <w:rtl w:val="true"/>
              </w:rPr>
              <w:t>فی إثبات حشر الأجساد و وقوعه</w:t>
            </w:r>
            <w:r>
              <w:rPr>
                <w:rStyle w:val="IndexLink"/>
                <w:rtl w:val="true"/>
              </w:rPr>
              <w:t>.</w:t>
              <w:tab/>
            </w:r>
            <w:r>
              <w:rPr>
                <w:rStyle w:val="IndexLink"/>
              </w:rPr>
              <w:t>242</w:t>
            </w:r>
          </w:hyperlink>
        </w:p>
        <w:p>
          <w:pPr>
            <w:pStyle w:val="Contents3"/>
            <w:tabs>
              <w:tab w:val="clear" w:pos="8459"/>
              <w:tab w:val="right" w:pos="9026" w:leader="dot"/>
            </w:tabs>
            <w:rPr/>
          </w:pPr>
          <w:hyperlink w:anchor="__RefHeading___Toc1378435_653776707">
            <w:r>
              <w:rPr>
                <w:webHidden/>
                <w:rStyle w:val="IndexLink"/>
                <w:rtl w:val="true"/>
              </w:rPr>
              <w:t>هدایة</w:t>
            </w:r>
            <w:r>
              <w:rPr>
                <w:rStyle w:val="IndexLink"/>
                <w:rtl w:val="true"/>
              </w:rPr>
              <w:t xml:space="preserve">: </w:t>
            </w:r>
            <w:r>
              <w:rPr>
                <w:rStyle w:val="IndexLink"/>
                <w:rtl w:val="true"/>
              </w:rPr>
              <w:t xml:space="preserve">إلی مسألة نافعة فی باب المعاد، هی أنّه هل یصحّ إعادة المعدوم بعینه </w:t>
            </w:r>
            <w:r>
              <w:rPr>
                <w:rStyle w:val="IndexLink"/>
                <w:rtl w:val="true"/>
              </w:rPr>
              <w:t xml:space="preserve">- </w:t>
            </w:r>
            <w:r>
              <w:rPr>
                <w:rStyle w:val="IndexLink"/>
                <w:rtl w:val="true"/>
              </w:rPr>
              <w:t xml:space="preserve">أی بجمیع عوارضه المشخّصة </w:t>
            </w:r>
            <w:r>
              <w:rPr>
                <w:rStyle w:val="IndexLink"/>
                <w:rtl w:val="true"/>
              </w:rPr>
              <w:t xml:space="preserve">- </w:t>
            </w:r>
            <w:r>
              <w:rPr>
                <w:rStyle w:val="IndexLink"/>
                <w:rtl w:val="true"/>
              </w:rPr>
              <w:t>أو لا؟</w:t>
            </w:r>
            <w:r>
              <w:rPr>
                <w:rStyle w:val="IndexLink"/>
                <w:rtl w:val="true"/>
              </w:rPr>
              <w:tab/>
            </w:r>
            <w:r>
              <w:rPr>
                <w:rStyle w:val="IndexLink"/>
              </w:rPr>
              <w:t>255</w:t>
            </w:r>
          </w:hyperlink>
        </w:p>
        <w:p>
          <w:pPr>
            <w:pStyle w:val="Contents3"/>
            <w:tabs>
              <w:tab w:val="clear" w:pos="8459"/>
              <w:tab w:val="right" w:pos="9026" w:leader="dot"/>
            </w:tabs>
            <w:rPr/>
          </w:pPr>
          <w:hyperlink w:anchor="__RefHeading___Toc1378437_653776707">
            <w:r>
              <w:rPr>
                <w:webHidden/>
                <w:rStyle w:val="IndexLink"/>
                <w:rtl w:val="true"/>
              </w:rPr>
              <w:t>أصل</w:t>
            </w:r>
            <w:r>
              <w:rPr>
                <w:rStyle w:val="IndexLink"/>
                <w:rtl w:val="true"/>
              </w:rPr>
              <w:t xml:space="preserve">: </w:t>
            </w:r>
            <w:r>
              <w:rPr>
                <w:rStyle w:val="IndexLink"/>
                <w:rtl w:val="true"/>
              </w:rPr>
              <w:t>فی بیان ما یترتب علی المعاد من الثواب و العقاب و غیرهما</w:t>
            </w:r>
            <w:r>
              <w:rPr>
                <w:rStyle w:val="IndexLink"/>
                <w:rtl w:val="true"/>
              </w:rPr>
              <w:t>.</w:t>
              <w:tab/>
            </w:r>
            <w:r>
              <w:rPr>
                <w:rStyle w:val="IndexLink"/>
              </w:rPr>
              <w:t>258</w:t>
            </w:r>
          </w:hyperlink>
        </w:p>
        <w:p>
          <w:pPr>
            <w:pStyle w:val="Contents3"/>
            <w:tabs>
              <w:tab w:val="clear" w:pos="8459"/>
              <w:tab w:val="right" w:pos="9026" w:leader="dot"/>
            </w:tabs>
            <w:rPr/>
          </w:pPr>
          <w:hyperlink w:anchor="__RefHeading___Toc1378439_653776707">
            <w:r>
              <w:rPr>
                <w:webHidden/>
                <w:rStyle w:val="IndexLink"/>
                <w:rtl w:val="true"/>
              </w:rPr>
              <w:t>حلّ شبهة، حصلت لبعض المعتزلة فی هذا المقام</w:t>
            </w:r>
            <w:r>
              <w:rPr>
                <w:rStyle w:val="IndexLink"/>
                <w:rtl w:val="true"/>
              </w:rPr>
              <w:t>.</w:t>
              <w:tab/>
            </w:r>
            <w:r>
              <w:rPr>
                <w:rStyle w:val="IndexLink"/>
              </w:rPr>
              <w:t>265</w:t>
            </w:r>
          </w:hyperlink>
        </w:p>
        <w:p>
          <w:pPr>
            <w:pStyle w:val="Contents3"/>
            <w:tabs>
              <w:tab w:val="clear" w:pos="8459"/>
              <w:tab w:val="right" w:pos="9026" w:leader="dot"/>
            </w:tabs>
            <w:rPr/>
          </w:pPr>
          <w:hyperlink w:anchor="__RefHeading___Toc1378441_653776707">
            <w:r>
              <w:rPr>
                <w:webHidden/>
                <w:rStyle w:val="IndexLink"/>
                <w:rtl w:val="true"/>
              </w:rPr>
              <w:t>هدایة</w:t>
            </w:r>
            <w:r>
              <w:rPr>
                <w:rStyle w:val="IndexLink"/>
                <w:rtl w:val="true"/>
              </w:rPr>
              <w:t xml:space="preserve">: </w:t>
            </w:r>
            <w:r>
              <w:rPr>
                <w:rStyle w:val="IndexLink"/>
                <w:rtl w:val="true"/>
              </w:rPr>
              <w:t>إلی إثبات شفاعة نبینا محمد صلّی اللّه علیه و آله و سلم</w:t>
            </w:r>
            <w:r>
              <w:rPr>
                <w:rStyle w:val="IndexLink"/>
                <w:rtl w:val="true"/>
              </w:rPr>
              <w:t>.</w:t>
              <w:tab/>
            </w:r>
            <w:r>
              <w:rPr>
                <w:rStyle w:val="IndexLink"/>
              </w:rPr>
              <w:t>270</w:t>
            </w:r>
          </w:hyperlink>
        </w:p>
        <w:p>
          <w:pPr>
            <w:pStyle w:val="Contents3"/>
            <w:tabs>
              <w:tab w:val="clear" w:pos="8459"/>
              <w:tab w:val="right" w:pos="9026" w:leader="dot"/>
            </w:tabs>
            <w:rPr/>
          </w:pPr>
          <w:hyperlink w:anchor="__RefHeading___Toc1378443_653776707">
            <w:r>
              <w:rPr>
                <w:webHidden/>
                <w:rStyle w:val="IndexLink"/>
                <w:rtl w:val="true"/>
              </w:rPr>
              <w:t>فائدة</w:t>
            </w:r>
            <w:r>
              <w:rPr>
                <w:rStyle w:val="IndexLink"/>
                <w:rtl w:val="true"/>
              </w:rPr>
              <w:t xml:space="preserve">: </w:t>
            </w:r>
            <w:r>
              <w:rPr>
                <w:rStyle w:val="IndexLink"/>
                <w:rtl w:val="true"/>
              </w:rPr>
              <w:t>فی تحقیق معنی الإیمان، و ما یتعلّق به</w:t>
            </w:r>
            <w:r>
              <w:rPr>
                <w:rStyle w:val="IndexLink"/>
                <w:rtl w:val="true"/>
              </w:rPr>
              <w:t>.</w:t>
              <w:tab/>
            </w:r>
            <w:r>
              <w:rPr>
                <w:rStyle w:val="IndexLink"/>
              </w:rPr>
              <w:t>271</w:t>
            </w:r>
          </w:hyperlink>
        </w:p>
        <w:p>
          <w:pPr>
            <w:pStyle w:val="Contents3"/>
            <w:tabs>
              <w:tab w:val="clear" w:pos="8459"/>
              <w:tab w:val="right" w:pos="9026" w:leader="dot"/>
            </w:tabs>
            <w:rPr/>
          </w:pPr>
          <w:hyperlink w:anchor="__RefHeading___Toc1378445_653776707">
            <w:r>
              <w:rPr>
                <w:webHidden/>
                <w:rStyle w:val="IndexLink"/>
                <w:rtl w:val="true"/>
              </w:rPr>
              <w:t>فائدة</w:t>
            </w:r>
            <w:r>
              <w:rPr>
                <w:rStyle w:val="IndexLink"/>
                <w:rtl w:val="true"/>
              </w:rPr>
              <w:t xml:space="preserve">: </w:t>
            </w:r>
            <w:r>
              <w:rPr>
                <w:rStyle w:val="IndexLink"/>
                <w:rtl w:val="true"/>
              </w:rPr>
              <w:t>فی بقیة مباحث المعاد، و به یتمّ الکتاب</w:t>
            </w:r>
            <w:r>
              <w:rPr>
                <w:rStyle w:val="IndexLink"/>
                <w:rtl w:val="true"/>
              </w:rPr>
              <w:t>.</w:t>
              <w:tab/>
            </w:r>
            <w:r>
              <w:rPr>
                <w:rStyle w:val="IndexLink"/>
              </w:rPr>
              <w:t>276</w:t>
            </w:r>
          </w:hyperlink>
        </w:p>
        <w:p>
          <w:pPr>
            <w:pStyle w:val="Contents2"/>
            <w:tabs>
              <w:tab w:val="clear" w:pos="8743"/>
              <w:tab w:val="right" w:pos="9026" w:leader="dot"/>
            </w:tabs>
            <w:rPr/>
          </w:pPr>
          <w:hyperlink w:anchor="__RefHeading___Toc1378447_653776707">
            <w:r>
              <w:rPr>
                <w:webHidden/>
                <w:rStyle w:val="IndexLink"/>
                <w:rtl w:val="true"/>
              </w:rPr>
              <w:t>الفهارس العامة</w:t>
            </w:r>
            <w:r>
              <w:rPr>
                <w:rStyle w:val="IndexLink"/>
                <w:rtl w:val="true"/>
              </w:rPr>
              <w:tab/>
            </w:r>
            <w:r>
              <w:rPr>
                <w:rStyle w:val="IndexLink"/>
              </w:rPr>
              <w:t>289</w:t>
            </w:r>
          </w:hyperlink>
        </w:p>
        <w:p>
          <w:pPr>
            <w:pStyle w:val="Contents3"/>
            <w:tabs>
              <w:tab w:val="clear" w:pos="8459"/>
              <w:tab w:val="right" w:pos="9026" w:leader="dot"/>
            </w:tabs>
            <w:rPr/>
          </w:pPr>
          <w:hyperlink w:anchor="__RefHeading___Toc1378449_653776707">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378451_653776707">
            <w:r>
              <w:rPr>
                <w:webHidden/>
                <w:rStyle w:val="IndexLink"/>
                <w:rtl w:val="true"/>
              </w:rPr>
              <w:t>(</w:t>
            </w:r>
            <w:r>
              <w:rPr>
                <w:rStyle w:val="IndexLink"/>
              </w:rPr>
              <w:t>1</w:t>
            </w:r>
            <w:r>
              <w:rPr>
                <w:rStyle w:val="IndexLink"/>
                <w:rtl w:val="true"/>
              </w:rPr>
              <w:t xml:space="preserve">) </w:t>
            </w:r>
            <w:r>
              <w:rPr>
                <w:rStyle w:val="IndexLink"/>
                <w:rtl w:val="true"/>
              </w:rPr>
              <w:t>فهرس الآیات الکریمة</w:t>
            </w:r>
            <w:r>
              <w:rPr>
                <w:rStyle w:val="IndexLink"/>
                <w:rtl w:val="true"/>
              </w:rPr>
              <w:tab/>
            </w:r>
            <w:r>
              <w:rPr>
                <w:rStyle w:val="IndexLink"/>
              </w:rPr>
              <w:t>290</w:t>
            </w:r>
          </w:hyperlink>
        </w:p>
        <w:p>
          <w:pPr>
            <w:pStyle w:val="Contents3"/>
            <w:tabs>
              <w:tab w:val="clear" w:pos="8459"/>
              <w:tab w:val="right" w:pos="9026" w:leader="dot"/>
            </w:tabs>
            <w:rPr/>
          </w:pPr>
          <w:hyperlink w:anchor="__RefHeading___Toc1378453_653776707">
            <w:r>
              <w:rPr>
                <w:webHidden/>
                <w:rStyle w:val="IndexLink"/>
                <w:rtl w:val="true"/>
              </w:rPr>
              <w:t>(</w:t>
            </w:r>
            <w:r>
              <w:rPr>
                <w:rStyle w:val="IndexLink"/>
              </w:rPr>
              <w:t>2</w:t>
            </w:r>
            <w:r>
              <w:rPr>
                <w:rStyle w:val="IndexLink"/>
                <w:rtl w:val="true"/>
              </w:rPr>
              <w:t xml:space="preserve">) </w:t>
            </w:r>
            <w:r>
              <w:rPr>
                <w:rStyle w:val="IndexLink"/>
                <w:rtl w:val="true"/>
              </w:rPr>
              <w:t>فهرس الأحادیث الشریفة</w:t>
            </w:r>
            <w:r>
              <w:rPr>
                <w:rStyle w:val="IndexLink"/>
                <w:rtl w:val="true"/>
              </w:rPr>
              <w:tab/>
            </w:r>
            <w:r>
              <w:rPr>
                <w:rStyle w:val="IndexLink"/>
              </w:rPr>
              <w:t>297</w:t>
            </w:r>
          </w:hyperlink>
        </w:p>
        <w:p>
          <w:pPr>
            <w:pStyle w:val="Contents3"/>
            <w:tabs>
              <w:tab w:val="clear" w:pos="8459"/>
              <w:tab w:val="right" w:pos="9026" w:leader="dot"/>
            </w:tabs>
            <w:rPr/>
          </w:pPr>
          <w:hyperlink w:anchor="__RefHeading___Toc1378455_653776707">
            <w:r>
              <w:rPr>
                <w:webHidden/>
                <w:rStyle w:val="IndexLink"/>
                <w:rtl w:val="true"/>
              </w:rPr>
              <w:t>(</w:t>
            </w:r>
            <w:r>
              <w:rPr>
                <w:rStyle w:val="IndexLink"/>
              </w:rPr>
              <w:t>3</w:t>
            </w:r>
            <w:r>
              <w:rPr>
                <w:rStyle w:val="IndexLink"/>
                <w:rtl w:val="true"/>
              </w:rPr>
              <w:t xml:space="preserve">) </w:t>
            </w:r>
            <w:r>
              <w:rPr>
                <w:rStyle w:val="IndexLink"/>
                <w:rtl w:val="true"/>
              </w:rPr>
              <w:t>فهرس الأعلام</w:t>
            </w:r>
            <w:r>
              <w:rPr>
                <w:rStyle w:val="IndexLink"/>
                <w:rtl w:val="true"/>
              </w:rPr>
              <w:tab/>
            </w:r>
            <w:r>
              <w:rPr>
                <w:rStyle w:val="IndexLink"/>
              </w:rPr>
              <w:t>299</w:t>
            </w:r>
          </w:hyperlink>
        </w:p>
        <w:p>
          <w:pPr>
            <w:pStyle w:val="Contents4"/>
            <w:tabs>
              <w:tab w:val="clear" w:pos="8176"/>
              <w:tab w:val="right" w:pos="9026" w:leader="dot"/>
            </w:tabs>
            <w:rPr/>
          </w:pPr>
          <w:hyperlink w:anchor="__RefHeading___Toc1378457_653776707">
            <w:r>
              <w:rPr>
                <w:webHidden/>
                <w:rStyle w:val="IndexLink"/>
              </w:rPr>
              <w:t>1</w:t>
            </w:r>
            <w:r>
              <w:rPr>
                <w:rStyle w:val="IndexLink"/>
                <w:rtl w:val="true"/>
              </w:rPr>
              <w:t xml:space="preserve"> - </w:t>
            </w:r>
            <w:r>
              <w:rPr>
                <w:rStyle w:val="IndexLink"/>
                <w:rtl w:val="true"/>
              </w:rPr>
              <w:t>المعصومون الأربعة عشر علیهم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1378459_653776707">
            <w:r>
              <w:rPr>
                <w:webHidden/>
                <w:rStyle w:val="IndexLink"/>
              </w:rPr>
              <w:t>2</w:t>
            </w:r>
            <w:r>
              <w:rPr>
                <w:rStyle w:val="IndexLink"/>
                <w:rtl w:val="true"/>
              </w:rPr>
              <w:t xml:space="preserve"> - </w:t>
            </w:r>
            <w:r>
              <w:rPr>
                <w:rStyle w:val="IndexLink"/>
                <w:rtl w:val="true"/>
              </w:rPr>
              <w:t>الأنبیاء علیهم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1378461_653776707">
            <w:r>
              <w:rPr>
                <w:webHidden/>
                <w:rStyle w:val="IndexLink"/>
              </w:rPr>
              <w:t>3</w:t>
            </w:r>
            <w:r>
              <w:rPr>
                <w:rStyle w:val="IndexLink"/>
                <w:rtl w:val="true"/>
              </w:rPr>
              <w:t xml:space="preserve"> - </w:t>
            </w:r>
            <w:r>
              <w:rPr>
                <w:rStyle w:val="IndexLink"/>
                <w:rtl w:val="true"/>
              </w:rPr>
              <w:t>الأعلام</w:t>
            </w:r>
            <w:r>
              <w:rPr>
                <w:rStyle w:val="IndexLink"/>
                <w:rtl w:val="true"/>
              </w:rPr>
              <w:tab/>
            </w:r>
            <w:r>
              <w:rPr>
                <w:rStyle w:val="IndexLink"/>
              </w:rPr>
              <w:t>300</w:t>
            </w:r>
          </w:hyperlink>
        </w:p>
        <w:p>
          <w:pPr>
            <w:pStyle w:val="Contents3"/>
            <w:tabs>
              <w:tab w:val="clear" w:pos="8459"/>
              <w:tab w:val="right" w:pos="9026" w:leader="dot"/>
            </w:tabs>
            <w:rPr/>
          </w:pPr>
          <w:hyperlink w:anchor="__RefHeading___Toc1378463_653776707">
            <w:r>
              <w:rPr>
                <w:webHidden/>
                <w:rStyle w:val="IndexLink"/>
                <w:rtl w:val="true"/>
              </w:rPr>
              <w:t>(</w:t>
            </w:r>
            <w:r>
              <w:rPr>
                <w:rStyle w:val="IndexLink"/>
              </w:rPr>
              <w:t>4</w:t>
            </w:r>
            <w:r>
              <w:rPr>
                <w:rStyle w:val="IndexLink"/>
                <w:rtl w:val="true"/>
              </w:rPr>
              <w:t xml:space="preserve">) </w:t>
            </w:r>
            <w:r>
              <w:rPr>
                <w:rStyle w:val="IndexLink"/>
                <w:rtl w:val="true"/>
              </w:rPr>
              <w:t>فهرس الفرق و الجماعات</w:t>
            </w:r>
            <w:r>
              <w:rPr>
                <w:rStyle w:val="IndexLink"/>
                <w:rtl w:val="true"/>
              </w:rPr>
              <w:tab/>
            </w:r>
            <w:r>
              <w:rPr>
                <w:rStyle w:val="IndexLink"/>
              </w:rPr>
              <w:t>302</w:t>
            </w:r>
          </w:hyperlink>
        </w:p>
        <w:p>
          <w:pPr>
            <w:pStyle w:val="Contents3"/>
            <w:tabs>
              <w:tab w:val="clear" w:pos="8459"/>
              <w:tab w:val="right" w:pos="9026" w:leader="dot"/>
            </w:tabs>
            <w:rPr/>
          </w:pPr>
          <w:hyperlink w:anchor="__RefHeading___Toc1378465_653776707">
            <w:r>
              <w:rPr>
                <w:webHidden/>
                <w:rStyle w:val="IndexLink"/>
                <w:rtl w:val="true"/>
              </w:rPr>
              <w:t>(</w:t>
            </w:r>
            <w:r>
              <w:rPr>
                <w:rStyle w:val="IndexLink"/>
              </w:rPr>
              <w:t>5</w:t>
            </w:r>
            <w:r>
              <w:rPr>
                <w:rStyle w:val="IndexLink"/>
                <w:rtl w:val="true"/>
              </w:rPr>
              <w:t xml:space="preserve">) </w:t>
            </w:r>
            <w:r>
              <w:rPr>
                <w:rStyle w:val="IndexLink"/>
                <w:rtl w:val="true"/>
              </w:rPr>
              <w:t>فهرس المصطلحات</w:t>
            </w:r>
            <w:r>
              <w:rPr>
                <w:rStyle w:val="IndexLink"/>
                <w:rtl w:val="true"/>
              </w:rPr>
              <w:tab/>
            </w:r>
            <w:r>
              <w:rPr>
                <w:rStyle w:val="IndexLink"/>
              </w:rPr>
              <w:t>304</w:t>
            </w:r>
          </w:hyperlink>
        </w:p>
        <w:p>
          <w:pPr>
            <w:pStyle w:val="Contents3"/>
            <w:tabs>
              <w:tab w:val="clear" w:pos="8459"/>
              <w:tab w:val="right" w:pos="9026" w:leader="dot"/>
            </w:tabs>
            <w:rPr/>
          </w:pPr>
          <w:hyperlink w:anchor="__RefHeading___Toc1378467_653776707">
            <w:r>
              <w:rPr>
                <w:webHidden/>
                <w:rStyle w:val="IndexLink"/>
                <w:rtl w:val="true"/>
              </w:rPr>
              <w:t>(</w:t>
            </w:r>
            <w:r>
              <w:rPr>
                <w:rStyle w:val="IndexLink"/>
              </w:rPr>
              <w:t>6</w:t>
            </w:r>
            <w:r>
              <w:rPr>
                <w:rStyle w:val="IndexLink"/>
                <w:rtl w:val="true"/>
              </w:rPr>
              <w:t xml:space="preserve">) </w:t>
            </w:r>
            <w:r>
              <w:rPr>
                <w:rStyle w:val="IndexLink"/>
                <w:rtl w:val="true"/>
              </w:rPr>
              <w:t>مصادر التحقیق</w:t>
            </w:r>
            <w:r>
              <w:rPr>
                <w:rStyle w:val="IndexLink"/>
                <w:rtl w:val="true"/>
              </w:rPr>
              <w:tab/>
            </w:r>
            <w:r>
              <w:rPr>
                <w:rStyle w:val="IndexLink"/>
              </w:rPr>
              <w:t>314</w:t>
            </w:r>
          </w:hyperlink>
        </w:p>
        <w:p>
          <w:pPr>
            <w:pStyle w:val="Contents3"/>
            <w:tabs>
              <w:tab w:val="clear" w:pos="8459"/>
              <w:tab w:val="right" w:pos="9026" w:leader="dot"/>
            </w:tabs>
            <w:rPr/>
          </w:pPr>
          <w:hyperlink w:anchor="__RefHeading___Toc1378469_653776707">
            <w:r>
              <w:rPr>
                <w:webHidden/>
                <w:rStyle w:val="IndexLink"/>
                <w:rtl w:val="true"/>
              </w:rPr>
              <w:t>(</w:t>
            </w:r>
            <w:r>
              <w:rPr>
                <w:rStyle w:val="IndexLink"/>
              </w:rPr>
              <w:t>7</w:t>
            </w:r>
            <w:r>
              <w:rPr>
                <w:rStyle w:val="IndexLink"/>
                <w:rtl w:val="true"/>
              </w:rPr>
              <w:t xml:space="preserve">) </w:t>
            </w:r>
            <w:r>
              <w:rPr>
                <w:rStyle w:val="IndexLink"/>
                <w:rtl w:val="true"/>
              </w:rPr>
              <w:t>فهرس المحتویات</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87_43662"/>
      <w:bookmarkStart w:id="1" w:name="pg6487_43662"/>
      <w:bookmarkEnd w:id="1"/>
    </w:p>
    <w:p>
      <w:pPr>
        <w:pStyle w:val="Heading2"/>
        <w:numPr>
          <w:ilvl w:val="1"/>
          <w:numId w:val="1"/>
        </w:numPr>
        <w:rPr/>
      </w:pPr>
      <w:bookmarkStart w:id="2" w:name="pg6487_43662"/>
      <w:bookmarkStart w:id="3" w:name="__RefHeading___Toc1378267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ع‍ب‍دال‍وه‍اب‌ب‍ن‌ ع‍ل‍ی‌، 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ال‍ف‍ص‍ول‌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م‍ی‍رع‍ب‍دال‍وه‍اب ‌ب‍ن‌ ع‍ل‍ی‌ ح‍س‍ی‍ن‍ی‌ اس‍ت‍رآب‍ادی‌؛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م‍ح‍م‍د طوس‍ی‌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 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محمد بن محمد،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الفصول‌النصیریة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محمد بن محمد،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دستیابی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۴۰۶۶</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8269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ش‍رح‌ ال‍ف‍ص‍ول‌ ال‍ن‍ص‍ی‍ری‍ه‌</w:t>
      </w:r>
    </w:p>
    <w:p>
      <w:pPr>
        <w:pStyle w:val="BookText"/>
        <w:rPr/>
      </w:pPr>
      <w:r>
        <w:rPr>
          <w:rFonts w:ascii="IRNazanin" w:hAnsi="IRNazanin" w:eastAsia="IRNazanin"/>
          <w:color w:val="111111"/>
          <w:sz w:val="28"/>
          <w:sz w:val="28"/>
          <w:szCs w:val="28"/>
          <w:rtl w:val="true"/>
          <w:lang w:bidi="fa-IR"/>
        </w:rPr>
        <w:t>م‍ی‍رع‍ب‍د ال‍وه‍اب ‌ب‍ن‌ ع‍ل‍ی‌ ح‍س‍ی‍ن‍ی‌ اس‍ت‍رآب‍ادی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م‍ح‍م‍د طوس‍ی‌</w:t>
      </w:r>
      <w:bookmarkStart w:id="7" w:name="pg6487_43666"/>
    </w:p>
    <w:p>
      <w:pPr>
        <w:pStyle w:val="Heading2"/>
        <w:numPr>
          <w:ilvl w:val="1"/>
          <w:numId w:val="1"/>
        </w:numPr>
        <w:rPr/>
      </w:pPr>
      <w:bookmarkStart w:id="8" w:name="__RefHeading___Toc1378271_653776707"/>
      <w:bookmarkStart w:id="9" w:name="_Toc3"/>
      <w:bookmarkEnd w:id="7"/>
      <w:bookmarkEnd w:id="8"/>
      <w:r>
        <w:rPr>
          <w:rtl w:val="true"/>
        </w:rPr>
        <w:t>مقدمة القسم</w:t>
      </w:r>
      <w:bookmarkEnd w:id="9"/>
    </w:p>
    <w:p>
      <w:pPr>
        <w:pStyle w:val="BookText"/>
        <w:rPr/>
      </w:pPr>
      <w:r>
        <w:rPr>
          <w:rFonts w:ascii="IRNazanin" w:hAnsi="IRNazanin" w:eastAsia="IRNazanin"/>
          <w:color w:val="111111"/>
          <w:sz w:val="28"/>
          <w:sz w:val="28"/>
          <w:szCs w:val="28"/>
          <w:rtl w:val="true"/>
          <w:lang w:bidi="fa-IR"/>
        </w:rPr>
        <w:t>الحمد للّه الذی منّ علینا بنعمة العلم و وفّقنا لمعرفة الحقائق و أعاننا علی نشر الحقّ و إظهار الصدق، و الصلاة و السلام علی سید الحکماء و إمام العلماء المصطفی الأمجد أبی القاسم محمد و علی آله المیامین الأبرار و سلّم تسلیما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شمّرت شعبة التحقیق فی قسم الشؤون الفکریة عن ذراعها العلمی و أطلقت العنان فی میدان التحقیق، فأثمرت هذا الهمّة أن خرج لنا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السید عبد الوهاب بن علی الاسترابادی بحلّته الزاهیة و طلعته البهیة، التی تنمّ عن جهود جبّارة أبدتها شعبة التحقیق الموقّرة ابتداء بمسؤولها و مرورا بالأساتذة المحققین و انتهاء بکادرها الفنی فی التنضید و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انقطاع اقتضته ظروف العمل عادت إصدارات قسم الشؤون الفکریة هذه المرة عن طریق شعبة التحقیق فأصدرت هذا الکتاب القیّم لیأخذ مکانه وسط الکتب العلمیة المحققة، التی تسلّط الضوء علی العقائد الحقّة للفرقة المحقّة، و الحمد للّه رب العالمین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الشؤون الفکریة و الثقافیة فی العتبة الحسینیة المقدسة</w:t>
      </w:r>
      <w:bookmarkStart w:id="10" w:name="pg6487_43668"/>
    </w:p>
    <w:p>
      <w:pPr>
        <w:pStyle w:val="Heading2"/>
        <w:numPr>
          <w:ilvl w:val="1"/>
          <w:numId w:val="1"/>
        </w:numPr>
        <w:rPr/>
      </w:pPr>
      <w:bookmarkStart w:id="11" w:name="__RefHeading___Toc1378273_653776707"/>
      <w:bookmarkStart w:id="12" w:name="_Toc4"/>
      <w:bookmarkEnd w:id="10"/>
      <w:bookmarkEnd w:id="11"/>
      <w:r>
        <w:rPr>
          <w:rtl w:val="true"/>
        </w:rPr>
        <w:t>مقدمة التحقیق</w:t>
      </w:r>
      <w:bookmarkEnd w:id="12"/>
    </w:p>
    <w:p>
      <w:pPr>
        <w:pStyle w:val="Heading3"/>
        <w:numPr>
          <w:ilvl w:val="2"/>
          <w:numId w:val="1"/>
        </w:numPr>
        <w:rPr/>
      </w:pPr>
      <w:bookmarkStart w:id="13" w:name="__RefHeading___Toc1378275_65377670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أظهر من آثار سلطانه و جلال کبریائه ما حیّر مقل العقول من عجائب قدرته، وردع خطرات هماهم النفوس عن عرفان کنه صفته، و الصلاة و السلام علی أشرف برّیته خاتم النبیین و سیّد المرسلین حبیبنا و حبیب إله العالمین أبی القاسم محمد و علی آله الطیبین الطاهرین المعصومین المنتجبین و اللعن الدائم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 کتابنا هذا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علم الکلام، فلا بدّ لنا من مقدّمة نوضّح فیها ماهیّة علم الکلام، لکی یسیر القاریء العزیز بخطی ثابتة فی طوایا هذا الکتاب، و تتکوّن هذه المقدّمة من عدّة 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التسمیة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نشوء علم الکلام و تأریخه و مراحل تطوّره</w:t>
      </w:r>
      <w:r>
        <w:rPr>
          <w:rFonts w:eastAsia="IRNazanin" w:cs="IRNazanin"/>
          <w:color w:val="111111"/>
          <w:sz w:val="28"/>
          <w:szCs w:val="28"/>
          <w:rtl w:val="true"/>
          <w:lang w:bidi="fa-IR"/>
        </w:rPr>
        <w:t>.</w:t>
      </w:r>
      <w:bookmarkStart w:id="15" w:name="pg6487_43669"/>
    </w:p>
    <w:p>
      <w:pPr>
        <w:pStyle w:val="BookText"/>
        <w:rPr/>
      </w:pPr>
      <w:bookmarkEnd w:id="1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شرعیة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أبرز المسائل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سنوضّح کلّ محور بشکل إجمالی</w:t>
      </w:r>
      <w:r>
        <w:rPr>
          <w:rFonts w:eastAsia="IRNazanin" w:cs="IRNazanin"/>
          <w:color w:val="111111"/>
          <w:sz w:val="28"/>
          <w:szCs w:val="28"/>
          <w:rtl w:val="true"/>
          <w:lang w:bidi="fa-IR"/>
        </w:rPr>
        <w:t>.</w:t>
      </w:r>
    </w:p>
    <w:p>
      <w:pPr>
        <w:pStyle w:val="Heading3"/>
        <w:numPr>
          <w:ilvl w:val="2"/>
          <w:numId w:val="1"/>
        </w:numPr>
        <w:rPr/>
      </w:pPr>
      <w:bookmarkStart w:id="16" w:name="__RefHeading___Toc1378277_653776707"/>
      <w:bookmarkStart w:id="17" w:name="_Toc6"/>
      <w:bookmarkEnd w:id="16"/>
      <w:r>
        <w:rPr/>
        <w:t>1</w:t>
      </w:r>
      <w:r>
        <w:rPr>
          <w:rtl w:val="true"/>
        </w:rPr>
        <w:t xml:space="preserve"> - </w:t>
      </w:r>
      <w:r>
        <w:rPr>
          <w:rtl w:val="true"/>
        </w:rPr>
        <w:t>سبب التسمیة</w:t>
      </w:r>
      <w:bookmarkEnd w:id="17"/>
    </w:p>
    <w:p>
      <w:pPr>
        <w:pStyle w:val="BookText"/>
        <w:rPr/>
      </w:pPr>
      <w:r>
        <w:rPr>
          <w:rFonts w:ascii="IRNazanin" w:hAnsi="IRNazanin" w:eastAsia="IRNazanin"/>
          <w:color w:val="111111"/>
          <w:sz w:val="28"/>
          <w:sz w:val="28"/>
          <w:szCs w:val="28"/>
          <w:rtl w:val="true"/>
          <w:lang w:bidi="fa-IR"/>
        </w:rPr>
        <w:t xml:space="preserve">من أشهر أسماء هذا العلم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المتکلّمون فی وجه التسمیة بهذا الاسم، فبعض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البحث الذی دار حول الکلام الإلهی، و المعارک الفکریة حوله فی عصر المأمون العباسی و ما بعده، و لکن هذا الرأی مردود؛ لأنّ إسم الکلام أقدم من ذلک بکثیر، کما سنبیّنه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أنّ المتکلّمین کانوا یبتدئون البحث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القدرة علی المناظرة و التکلّم فی الإلهیات مع المخالفین، و قد اعتبر البعض هذا السبب هو الأوجه و الأجدر بالإعتبار؛ لأنّه رکّز علی عنصر رئیسیّ فی هذا العلم، و هو عنصر المناظرة فی العقائد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378279_653776707"/>
      <w:bookmarkStart w:id="19" w:name="_Toc7"/>
      <w:bookmarkEnd w:id="18"/>
      <w:r>
        <w:rPr/>
        <w:t>2</w:t>
      </w:r>
      <w:r>
        <w:rPr>
          <w:rtl w:val="true"/>
        </w:rPr>
        <w:t xml:space="preserve"> - </w:t>
      </w:r>
      <w:r>
        <w:rPr>
          <w:rtl w:val="true"/>
        </w:rPr>
        <w:t>نشوء علم الکلام، و تأریخه، و مراحل تطوّره</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أخذنا بنظر الإعتبار السبب الثالث من أسباب تسمیة علم الکلام، فإنّ علم الکلام قدیم، قدم البشریة علی وجه الأرض، أی المناظرة التی دارت بین</w:t>
      </w:r>
    </w:p>
    <w:p>
      <w:pPr>
        <w:pStyle w:val="BookText"/>
        <w:rPr/>
      </w:pPr>
      <w:r>
        <w:rPr>
          <w:rFonts w:ascii="IRNazanin" w:hAnsi="IRNazanin" w:eastAsia="IRNazanin"/>
          <w:color w:val="111111"/>
          <w:sz w:val="28"/>
          <w:sz w:val="28"/>
          <w:szCs w:val="28"/>
          <w:rtl w:val="true"/>
          <w:lang w:bidi="fa-IR"/>
        </w:rPr>
        <w:t>قابیل و هابیل فی إثبات الحق و انتهت بمقتل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أقدم من ذلک بکثیر حیث لا آدم علیه السلام، أی عندما أراد الباری عزّ و جلّ خلق آدم علیه السلام، و أمره للملائکة بالسجود، و امتناع إبلیس عن السجود، فدار کلام بین الباری عزّ و جلّ و إبلیس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نظرنا إلی علم الکلام بمعناه الحرفی، أمّا إذا نظرنا إلیه بمعناه الإصطلاحی، فقد کانت بدایاته منذ فجر الرسالة، فقد وردت آیات کثیرة فی القرآن الکریم تدافع عن العقائد الإسلامیة و تسفّه آراء الکفار بحجج قویة، منها علی سبیل المثال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سورة الأنبیاء وَ لَقَدْ آتَیْنا إِبْراهِیمَ رُشْدَهُ مِنْ قَبْلُ وَ 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کَبِیراً لَهُمْ لَعَلَّهُمْ إِلَیْهِ</w:t>
      </w:r>
    </w:p>
    <w:p>
      <w:pPr>
        <w:pStyle w:val="BookText"/>
        <w:rPr/>
      </w:pPr>
      <w:r>
        <w:rPr>
          <w:rFonts w:ascii="Amiri" w:hAnsi="Amiri" w:eastAsia="Amiri" w:cs="Amiri"/>
          <w:color w:val="111111"/>
          <w:sz w:val="28"/>
          <w:sz w:val="28"/>
          <w:szCs w:val="28"/>
          <w:rtl w:val="true"/>
          <w:lang w:bidi="ar-SA"/>
        </w:rPr>
        <w:t xml:space="preserve">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Style w:val="FootnoteAnchor"/>
          <w:rtl w:val="true"/>
        </w:rPr>
        <w:footnoteReference w:id="4"/>
      </w:r>
      <w:r>
        <w:rPr>
          <w:rFonts w:ascii="IRNazanin" w:hAnsi="IRNazanin" w:eastAsia="IRNazanin"/>
          <w:color w:val="111111"/>
          <w:sz w:val="28"/>
          <w:sz w:val="28"/>
          <w:szCs w:val="28"/>
          <w:rtl w:val="true"/>
          <w:lang w:bidi="fa-IR"/>
        </w:rPr>
        <w:t>و غیرها کثیر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عن النبی صلّی اللّه علیه و آله و سلّمو اله و سلم و الأئمة علیهم السّلام، فالکتب زاخرة به</w:t>
      </w:r>
      <w:r>
        <w:rPr>
          <w:rStyle w:val="FootnoteAnchor"/>
          <w:rtl w:val="true"/>
        </w:rPr>
        <w:footnoteReference w:id="5"/>
      </w:r>
      <w:r>
        <w:rPr>
          <w:rFonts w:ascii="IRNazanin" w:hAnsi="IRNazanin" w:eastAsia="IRNazanin"/>
          <w:color w:val="111111"/>
          <w:sz w:val="28"/>
          <w:sz w:val="28"/>
          <w:szCs w:val="28"/>
          <w:rtl w:val="true"/>
          <w:lang w:bidi="fa-IR"/>
        </w:rPr>
        <w:t>، من توحید و عدل، و نبوة، و إمامة، و معاد، و ما یتفرّع عن ذلک، ثمّ جاءت مرحلة الغیبة الصغری، فتبنّی السفراء الأربعة رضوان اللّه علیهم، و علماء الطائفة الحقّة، الدفاع عن هذه العقائد، بالطرق التی تعلّموها من الأئمة علیهم السلام، سواء کانت عقلیة، أو نقلیة، ثمّ جاء دور التألیف فی هذا العلم، فألّفت الکتب و الأبحاث، و یکاد أن یکون أقدم ما وصل إلینا من الکتب الکلامیة هو کتاب الیاقوت لأبی إسحاق إبراهیم بن نوبخت، ثمّ توالت المؤلّفات الکلامیة، و اتّسع علم الکلام، و أشهر من کتب فی علم الکلام الشیخ المفید، و الشریف المرتضی، و الخواجة نصیر الدین الطوسی، و العلاّمة الحلّی، و المقداد السیوری، و غیرهم الکثیر من علمائنا رضوان اللّه علیهم</w:t>
      </w:r>
      <w:r>
        <w:rPr>
          <w:rFonts w:eastAsia="IRNazanin" w:cs="IRNazanin"/>
          <w:color w:val="111111"/>
          <w:sz w:val="28"/>
          <w:szCs w:val="28"/>
          <w:rtl w:val="true"/>
          <w:lang w:bidi="fa-IR"/>
        </w:rPr>
        <w:t>.</w:t>
      </w:r>
      <w:bookmarkStart w:id="20" w:name="pg6487_43672"/>
    </w:p>
    <w:p>
      <w:pPr>
        <w:pStyle w:val="Heading3"/>
        <w:numPr>
          <w:ilvl w:val="2"/>
          <w:numId w:val="1"/>
        </w:numPr>
        <w:rPr/>
      </w:pPr>
      <w:bookmarkStart w:id="21" w:name="__RefHeading___Toc1378281_653776707"/>
      <w:bookmarkStart w:id="22" w:name="_Toc8"/>
      <w:bookmarkEnd w:id="20"/>
      <w:bookmarkEnd w:id="21"/>
      <w:r>
        <w:rPr/>
        <w:t>3</w:t>
      </w:r>
      <w:r>
        <w:rPr>
          <w:rtl w:val="true"/>
        </w:rPr>
        <w:t xml:space="preserve"> - </w:t>
      </w:r>
      <w:r>
        <w:rPr>
          <w:rtl w:val="true"/>
        </w:rPr>
        <w:t>موضوع علم الکلام</w:t>
      </w:r>
      <w:bookmarkEnd w:id="22"/>
    </w:p>
    <w:p>
      <w:pPr>
        <w:pStyle w:val="BookText"/>
        <w:rPr/>
      </w:pPr>
      <w:r>
        <w:rPr>
          <w:rFonts w:ascii="IRNazanin" w:hAnsi="IRNazanin" w:eastAsia="IRNazanin"/>
          <w:color w:val="111111"/>
          <w:sz w:val="28"/>
          <w:sz w:val="28"/>
          <w:szCs w:val="28"/>
          <w:rtl w:val="true"/>
          <w:lang w:bidi="fa-IR"/>
        </w:rPr>
        <w:t>لکی یتضح موضوع علم الکلام لا بدّ فی البدء من تعریف علم الکلام، فهو علم التوحید و الصفات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هو العلم الذی یبحث فیه عن إثبات أصول الدین الإسلامی، بالأدلّة المفیدة للیقین بها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تقدّم تبیّن لنا بأن موضوع علم الکلام، هو أصول الدین، و هی عند الشیعة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p>
    <w:p>
      <w:pPr>
        <w:pStyle w:val="BookText"/>
        <w:rPr/>
      </w:pPr>
      <w:r>
        <w:rPr>
          <w:rFonts w:ascii="IRNazanin" w:hAnsi="IRNazanin" w:eastAsia="IRNazanin"/>
          <w:color w:val="111111"/>
          <w:sz w:val="28"/>
          <w:sz w:val="28"/>
          <w:szCs w:val="28"/>
          <w:rtl w:val="true"/>
          <w:lang w:bidi="fa-IR"/>
        </w:rPr>
        <w:t>و بعضهم یدرج بعض هذه الأصول فی بعض، کإدراج العدل فی التوحید؛ لأنّه من الصفات، و الصفات تبحث فی التوحید، و لکنّه أفرد للخلاف الذی وقع فیه بین المذاهب</w:t>
      </w:r>
      <w:r>
        <w:rPr>
          <w:rFonts w:eastAsia="IRNazanin" w:cs="IRNazanin"/>
          <w:color w:val="111111"/>
          <w:sz w:val="28"/>
          <w:szCs w:val="28"/>
          <w:rtl w:val="true"/>
          <w:lang w:bidi="fa-IR"/>
        </w:rPr>
        <w:t>.</w:t>
      </w:r>
    </w:p>
    <w:p>
      <w:pPr>
        <w:pStyle w:val="Heading3"/>
        <w:numPr>
          <w:ilvl w:val="2"/>
          <w:numId w:val="1"/>
        </w:numPr>
        <w:rPr/>
      </w:pPr>
      <w:bookmarkStart w:id="23" w:name="__RefHeading___Toc1378283_653776707"/>
      <w:bookmarkStart w:id="24" w:name="_Toc9"/>
      <w:bookmarkEnd w:id="23"/>
      <w:r>
        <w:rPr/>
        <w:t>4</w:t>
      </w:r>
      <w:r>
        <w:rPr>
          <w:rtl w:val="true"/>
        </w:rPr>
        <w:t xml:space="preserve"> - </w:t>
      </w:r>
      <w:r>
        <w:rPr>
          <w:rtl w:val="true"/>
        </w:rPr>
        <w:t>شرعیة علم الکلام</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تمیّز الشیعة بأنّهم یستمدّون ثوابتهم و عقائدهم من القرآن الکریم، و سنّة النبی، و الأئمة من آله صلوات اللّه علیه و علیهم، و حیث إنّ علم الکلام من العلوم التی أحدثت صدی واسعا فی العالم الإسلامی؛ نظرا لنوع المسائل المطروحة فیه، و التی أحدثت معارک فکریة واسعة، کان و لا بدّ لنا من معرفة رأی أئمتنا صلوات اللّه و سلامه علیهم، لکی نستند فی التعاطی مع هذا العلم إلی رکن 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کلام، و فقه، و فرائض، و قد جئت لمناظرة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 هذا من کلام رسول اللّه صلّی اللّه علیه و آله و سلّمو اله و سلم أو 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 صلّی اللّه علیه و آله و سلّمو اله و سلم بعضه، و من عندی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شریک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فسمعت الوحی من اللّه تعالی یخبرک‌؟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فتجب طاعتک کما تجب طاعة رسول اللّه صلّی اللّه علیه و آله و سلّمو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هذا خصم نفسه قبل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لو کنت تحسن الکلام کلّمته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فیالها من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تنهی عن الکلام،</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لأصحاب الکلام،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ینقاد و هذا لا ینقاد، و هذا ینساق و هذا لا ینساق، و هذا نعقله و هذا لا نعقله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لقوم ترکوا قولی بالکلام، و ذهبوا إلی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إلی الباب فمن تری من المتکلّمین فأدخله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فوجدت حمران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یحسن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 النعمان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متکلّما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هشام بن سالم، و قیس الماصر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کانا متکلّمین، و کان قیس عندی أحسنهم کلاما، و کان قد تعلّم الکلام من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فأدخلتهم، فلمّا استقرّ بنا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فی خیمة لأبی عبد اللّه علیه السلام، فی طرف جبل فی طریق الحرم، و ذلک قبل الحج بأیام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عبد اللّه علیه السلام رأسه من الخیمة فإذا هو ببعیر یخبّ،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ظننّا أنّ هشاما رجل من ولد عقیل، و کان شدید المحبّة لأبی عبد اللّه علیه السلام، فإذا هو هشام بن الحکم 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ما اختطت لحیته، و لیس فینا إلا من هو أکبر سنّا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فوسّع له أبو عبد اللّه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ناصرنا بقلبه و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الشامی، فکلّمه حمران و ظهر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طاقی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فنظر علیه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بن سالم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لقیس المعاصر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أبو عبد اللّه علیه السلام یتبسّم من کلامهما و قد استخذل الشامی فی یده،</w:t>
      </w:r>
    </w:p>
    <w:p>
      <w:pPr>
        <w:pStyle w:val="BookText"/>
        <w:rPr/>
      </w:pPr>
      <w:r>
        <w:rPr>
          <w:rFonts w:ascii="IRNazanin" w:hAnsi="IRNazanin" w:eastAsia="IRNazanin"/>
          <w:color w:val="111111"/>
          <w:sz w:val="28"/>
          <w:sz w:val="28"/>
          <w:szCs w:val="28"/>
          <w:rtl w:val="true"/>
          <w:lang w:bidi="fa-IR"/>
        </w:rPr>
        <w:t>ثمّ قال للشامی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الشامی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سلنی فی إمامة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هشام حتی ارتعد،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هذا أربّک أنظر لخلقه أم خلقه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ربّی أنظر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بنظره لهم فی دینهم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کلّفهم و أقام لهم حجة و دلیلا علی ما کلّفهم به، و أزاح فی ذلک عللهم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الدلیل الذی نصبه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 آله و سلّمو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 صلّی اللّه علیه و آله و سلّمو اله و سلم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 السنّة فیما اختلفنا فیه، حتی رفع عنّا الاختلاف، و مکّننا من 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نحن و أنت، جئتنا من الشام تخالفنا، و تزعم أنّ الرأی طریق الدین، و أنت مقرّ بأنّ الرأی لا یجمع علی القول الواحد المختلفین‌؟ فسکت الشامی کالمفکر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اختلفنا کابرت،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و السنّة یرفعان عنّا الاختلاف أبطلت؛ لأنّهما یحتملان الوجوه، و لکن لی علیه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 تجده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للخلق، ربّهم أم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ربّهم أنظر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أقام لهم من یجمع کلمتهم، و یرفع اختلافهم، و یبیّن لهم حقّهم من باطلهم‌؟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ابتداء الشریعة فرسول اللّه صلّی اللّه علیه و آله و سلّمو اله و سلم، و أمّا بعد النبی صلّی اللّه علیه و آله و سلّمو اله و سلم فعترته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عترة النبی القائمة مقامه فی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وقتنا هذا أم قبله‌؟</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تشدّ إلیه الرحال، و یخبرنا بأخبار السماء، وراثة عن جده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عذری فعلیّ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أکفیک المسألة یا شامی، أخبرک عن مسیرک و سفرک، خرجت یوم کذا، و کان طریقک کذا، و مررت علی کذا، و مرّ بک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الشامی کلّما وصف له شیئا من أمره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أسلمت للّه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آمنت باللّه الساعة، إنّ الإسلام قبل الإیمان و علیه یتوارثون و یتناکحون، و الإیمان علیه یثابون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فأنا الساعة أشهد أن لا إله إلا اللّه، و أنّ محمّدا رسول اللّه، و أنّک وصیّ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أبو عبد اللّه علیه السلام علی حمران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حمران، تجری الکلام علی الأثر فتصیب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هشام بن سالم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الأثر و لا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الأحول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رواغ، تکسر باطلا بباطل، إلاّ أنّ باطلک أظهر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قیس الماصر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تتکلّم و أقرب ما تکون من الخبر عن الرسول صلّی اللّه علیه و آله و سلّمو اله و سلم أبعد ما تکون منه، تمزج الحق بالباطل، و قلیل الحق یکفی عن کثیر الباطل، أنت و الأحول قفازان حاذقان</w:t>
      </w:r>
      <w:r>
        <w:rPr>
          <w:rFonts w:eastAsia="IRNazanin" w:cs="IRNazanin"/>
          <w:color w:val="111111"/>
          <w:sz w:val="28"/>
          <w:szCs w:val="28"/>
          <w:rtl w:val="true"/>
          <w:lang w:bidi="fa-IR"/>
        </w:rPr>
        <w:t>».</w:t>
      </w:r>
      <w:bookmarkStart w:id="25" w:name="pg6487_43678"/>
    </w:p>
    <w:p>
      <w:pPr>
        <w:pStyle w:val="BookText"/>
        <w:rPr/>
      </w:pPr>
      <w:bookmarkEnd w:id="25"/>
      <w:r>
        <w:rPr>
          <w:rFonts w:ascii="IRNazanin" w:hAnsi="IRNazanin" w:eastAsia="IRNazanin"/>
          <w:color w:val="111111"/>
          <w:sz w:val="28"/>
          <w:sz w:val="28"/>
          <w:szCs w:val="28"/>
          <w:rtl w:val="true"/>
          <w:lang w:bidi="fa-IR"/>
        </w:rPr>
        <w:t>قال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یقول لهشام قریبا ممّا 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لا تکاد تقع تلوی رجلیک إذا هممت بالأرض طرت، مثلک فلیکلّم الناس، اتّق الزلّة، و الشفاعة من ورائک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هذه الروایة، أنّ علم الکلام یحظی بتأیید الأئمّة علیهم السّلام، بل هم المؤسّسون له، و لکن بحسب شروطهم، و التی ذکرها الإمام الصادق علیه السلام فی صدر الروایة، لمّا استغرب یونس بن یعقوب من دعوة الإمام المتکلّمین للدخول، بل إنّ الإمام یحثّ أصحابه، الذین لدیهم القدرة علی الإحتجاج للخوض فی هذا العلم، لما له من أهمّیة فی تثبیت العقائد الحقّة، و ترسیخها فی النفوس</w:t>
      </w:r>
      <w:r>
        <w:rPr>
          <w:rFonts w:eastAsia="IRNazanin" w:cs="IRNazanin"/>
          <w:color w:val="111111"/>
          <w:sz w:val="28"/>
          <w:szCs w:val="28"/>
          <w:rtl w:val="true"/>
          <w:lang w:bidi="fa-IR"/>
        </w:rPr>
        <w:t>.</w:t>
      </w:r>
    </w:p>
    <w:p>
      <w:pPr>
        <w:pStyle w:val="Heading3"/>
        <w:numPr>
          <w:ilvl w:val="2"/>
          <w:numId w:val="1"/>
        </w:numPr>
        <w:rPr/>
      </w:pPr>
      <w:bookmarkStart w:id="26" w:name="__RefHeading___Toc1378285_653776707"/>
      <w:bookmarkStart w:id="27" w:name="_Toc10"/>
      <w:bookmarkEnd w:id="26"/>
      <w:r>
        <w:rPr/>
        <w:t>5</w:t>
      </w:r>
      <w:r>
        <w:rPr>
          <w:rtl w:val="true"/>
        </w:rPr>
        <w:t xml:space="preserve"> - </w:t>
      </w:r>
      <w:r>
        <w:rPr>
          <w:rtl w:val="true"/>
        </w:rPr>
        <w:t>أبرز المسائل الکلامیة</w:t>
      </w:r>
      <w:bookmarkEnd w:id="27"/>
    </w:p>
    <w:p>
      <w:pPr>
        <w:pStyle w:val="BookText"/>
        <w:rPr/>
      </w:pPr>
      <w:r>
        <w:rPr>
          <w:rFonts w:ascii="IRNazanin" w:hAnsi="IRNazanin" w:eastAsia="IRNazanin"/>
          <w:color w:val="111111"/>
          <w:sz w:val="28"/>
          <w:sz w:val="28"/>
          <w:szCs w:val="28"/>
          <w:rtl w:val="true"/>
          <w:lang w:bidi="fa-IR"/>
        </w:rPr>
        <w:t>من أقدم المسائل التی اثیرت فی علم الکلام مسألة القضاء و القدر، فتکلّم فیها الإمام أمیر المؤمنین علیه السلام، لمّا سأله ذلک الشیخ عند منصرفه من صفین</w:t>
      </w:r>
      <w:r>
        <w:rPr>
          <w:rStyle w:val="FootnoteAnchor"/>
          <w:rtl w:val="true"/>
        </w:rPr>
        <w:footnoteReference w:id="9"/>
      </w:r>
      <w:r>
        <w:rPr>
          <w:rFonts w:ascii="IRNazanin" w:hAnsi="IRNazanin" w:eastAsia="IRNazanin"/>
          <w:color w:val="111111"/>
          <w:sz w:val="28"/>
          <w:sz w:val="28"/>
          <w:szCs w:val="28"/>
          <w:rtl w:val="true"/>
          <w:lang w:bidi="fa-IR"/>
        </w:rPr>
        <w:t>، فحفظت أقواله، و تناقلها المختصّون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حفظ لنا التاریخ الشیء الکثیر من أقواله علیه السلام، التی تضمّنتها خطبه الشریفة، فی الألوهیة، و الوحدانیة، و الصفات الجلالیة و الجمالیة، و فی ردّ الکثیر من</w:t>
      </w:r>
      <w:bookmarkStart w:id="28" w:name="pg6487_43679"/>
    </w:p>
    <w:p>
      <w:pPr>
        <w:pStyle w:val="BookText"/>
        <w:rPr/>
      </w:pPr>
      <w:bookmarkEnd w:id="28"/>
      <w:r>
        <w:rPr>
          <w:rFonts w:ascii="IRNazanin" w:hAnsi="IRNazanin" w:eastAsia="IRNazanin"/>
          <w:color w:val="111111"/>
          <w:sz w:val="28"/>
          <w:sz w:val="28"/>
          <w:szCs w:val="28"/>
          <w:rtl w:val="true"/>
          <w:lang w:bidi="fa-IR"/>
        </w:rPr>
        <w:t>الشبهات، و فی النبوة، و الإمامة، و العصمة،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عهد معاویة لعنه اللّه و بأمر منه؛ و لدوافع سیاسیة، الهدف من ورائها فرض حکم بنی أمیة علی المسلمین، أثیرت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سلّط بنی أمیة علی رقاب المسلمین، فلیس أمامهم إلاّ الصبر، و الرضا بقدره، و التسلیم لقضائه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بعد حدثت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تتالت المسائل، یطرحها الفکر للبحث، و تثیرها السیاسة لتوطید الملک، ثمّ دخلت الثقافات غیر الإسلامیة، من یونانیة، و عبرانیة، و سریانیة، و هندیة، و فارسیة، و کثرت المسائل و اشتدّ أوار الجدل الکلامی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أبرز النقاط التی رکزنا علیها لمعرفة علم الکلام، و بشکل مختصر</w:t>
      </w:r>
      <w:r>
        <w:rPr>
          <w:rFonts w:eastAsia="IRNazanin" w:cs="IRNazanin"/>
          <w:color w:val="111111"/>
          <w:sz w:val="28"/>
          <w:szCs w:val="28"/>
          <w:rtl w:val="true"/>
          <w:lang w:bidi="fa-IR"/>
        </w:rPr>
        <w:t>.</w:t>
      </w:r>
    </w:p>
    <w:p>
      <w:pPr>
        <w:pStyle w:val="Heading3"/>
        <w:numPr>
          <w:ilvl w:val="2"/>
          <w:numId w:val="1"/>
        </w:numPr>
        <w:rPr/>
      </w:pPr>
      <w:bookmarkStart w:id="29" w:name="__RefHeading___Toc1378287_653776707"/>
      <w:bookmarkStart w:id="30" w:name="_Toc11"/>
      <w:bookmarkEnd w:id="29"/>
      <w:r>
        <w:rPr>
          <w:rtl w:val="true"/>
        </w:rPr>
        <w:t xml:space="preserve">کتابنا </w:t>
      </w:r>
      <w:r>
        <w:rPr>
          <w:rtl w:val="true"/>
        </w:rPr>
        <w:t>(</w:t>
      </w:r>
      <w:r>
        <w:rPr>
          <w:rtl w:val="true"/>
        </w:rPr>
        <w:t>شرح الفصول النصیریة</w:t>
      </w:r>
      <w:r>
        <w:rPr>
          <w:rtl w:val="true"/>
        </w:rPr>
        <w:t>)</w:t>
      </w:r>
      <w:bookmarkEnd w:id="30"/>
    </w:p>
    <w:p>
      <w:pPr>
        <w:pStyle w:val="BookText"/>
        <w:rPr/>
      </w:pPr>
      <w:r>
        <w:rPr>
          <w:rFonts w:ascii="IRNazanin" w:hAnsi="IRNazanin" w:eastAsia="IRNazanin"/>
          <w:color w:val="111111"/>
          <w:sz w:val="28"/>
          <w:sz w:val="28"/>
          <w:szCs w:val="28"/>
          <w:rtl w:val="true"/>
          <w:lang w:bidi="fa-IR"/>
        </w:rPr>
        <w:t>هو فی الأصل رسالة مختصرة فی أصول الدین، کتبها الخواجة نصیر الدین الطوسی، علی النهج الکلامی، و رتبها علی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الطوسی بأبحاثه المعمّقة، فی شتّی نواحی المعرفة، لذلک کثرت الشروح و التعلیقات علی مؤلّفاته، و من ضمنها هذه الرسالة المهمّة التی کثرت الشروح علیها، منها ما هو مزجیّ، و منها ما هو مقطعی، و منها ما هو عربی، و غیر عربی، و 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الفصول للطوسی، لکمال الدین الحسن بن محمد بن الحسن الاسترآبادی النسفی، فرغ منه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الفصول، إسمه جامع الأصول، لنجم الدین خضر ابن الشیخ شمس الدین محمد بن علی الحبلرودی، کان حیا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الفصول للشیخ سلیمان بن أحمد آل عبد الجبار البحرانی،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الفصول للمولی علی بن یوسف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السؤول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الفصول، لفخر المحققین ابن العلاّمة الحلی،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الفصول، للفاضل أبی عبد اللّه محمد بن الحسین بن محمد المقداد السیوری الأسدی الحلّی، المتوفی سنة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الفصول، فارسی، لعلاء الدین ملک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الأدلّة الجلیّة فی شرح الفصول النصیریة، للشیخ عبد اللّه نعمة، معاصر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کثیر</w:t>
      </w:r>
      <w:r>
        <w:rPr>
          <w:rFonts w:eastAsia="IRNazanin" w:cs="IRNazanin"/>
          <w:color w:val="111111"/>
          <w:sz w:val="28"/>
          <w:szCs w:val="28"/>
          <w:rtl w:val="true"/>
          <w:lang w:bidi="fa-IR"/>
        </w:rPr>
        <w:t>.</w:t>
      </w:r>
      <w:bookmarkStart w:id="31" w:name="pg6487_43681"/>
    </w:p>
    <w:p>
      <w:pPr>
        <w:pStyle w:val="Heading2"/>
        <w:numPr>
          <w:ilvl w:val="1"/>
          <w:numId w:val="1"/>
        </w:numPr>
        <w:rPr/>
      </w:pPr>
      <w:bookmarkStart w:id="32" w:name="__RefHeading___Toc1378289_653776707"/>
      <w:bookmarkStart w:id="33" w:name="_Toc12"/>
      <w:bookmarkEnd w:id="31"/>
      <w:bookmarkEnd w:id="32"/>
      <w:r>
        <w:rPr>
          <w:rtl w:val="true"/>
        </w:rPr>
        <w:t>ترجمة المؤلّف</w:t>
      </w:r>
      <w:bookmarkEnd w:id="33"/>
    </w:p>
    <w:p>
      <w:pPr>
        <w:pStyle w:val="Heading3"/>
        <w:numPr>
          <w:ilvl w:val="2"/>
          <w:numId w:val="1"/>
        </w:numPr>
        <w:rPr/>
      </w:pPr>
      <w:bookmarkStart w:id="34" w:name="__RefHeading___Toc1378291_653776707"/>
      <w:bookmarkStart w:id="35" w:name="_Toc13"/>
      <w:bookmarkEnd w:id="34"/>
      <w:r>
        <w:rPr>
          <w:rtl w:val="true"/>
        </w:rPr>
        <w:t>اسمه</w:t>
      </w:r>
      <w:bookmarkEnd w:id="35"/>
    </w:p>
    <w:p>
      <w:pPr>
        <w:pStyle w:val="BookText"/>
        <w:rPr/>
      </w:pPr>
      <w:r>
        <w:rPr>
          <w:rFonts w:ascii="IRNazanin" w:hAnsi="IRNazanin" w:eastAsia="IRNazanin"/>
          <w:color w:val="111111"/>
          <w:sz w:val="28"/>
          <w:sz w:val="28"/>
          <w:szCs w:val="28"/>
          <w:rtl w:val="true"/>
          <w:lang w:bidi="fa-IR"/>
        </w:rPr>
        <w:t>السید عبد الوهاب بن علی الحسینی الأشرفی الاسترآبادی الجرجانی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عالم، جلیل، کان من أجلّة علماء الإمامیة، متکلما محققا، ولی القضاء بجرجان مدّة طویلة، و اهتمّ بفصل القضاء، و تنظیم أمور الناس، و قد أدرک أوائل الدولة الصفویة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تلمیذه المفسر أبو الحسن علی بن الحسین الزواری، و ستأتی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ولدان من أهل العلم و الفضل،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الحی و محمد تقی، تأتی ترجمتهما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36" w:name="pg6487_43682"/>
    </w:p>
    <w:p>
      <w:pPr>
        <w:pStyle w:val="Heading3"/>
        <w:numPr>
          <w:ilvl w:val="2"/>
          <w:numId w:val="1"/>
        </w:numPr>
        <w:rPr/>
      </w:pPr>
      <w:bookmarkStart w:id="37" w:name="__RefHeading___Toc1378293_653776707"/>
      <w:bookmarkStart w:id="38" w:name="_Toc14"/>
      <w:bookmarkEnd w:id="36"/>
      <w:bookmarkEnd w:id="37"/>
      <w:r>
        <w:rPr>
          <w:rtl w:val="true"/>
        </w:rPr>
        <w:t>مصنّفاته</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علوم البلاغة من المعانی، و البیان، و البدیع، فرغ منه فی التاسع من محرم الحرام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شرح الهدایة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هدایتک اللهمّ یاذا الحکمة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 القعدة سنة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النسخة بخطه، موجودة ضمن مجموعة من تصانیفه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الأفندی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اصفهان و ظنّی أنّه لهذا السید، و إن لم یقیّد اسمه فی الکتاب بالاسترآبادی، و قد تعرّض فیه لکلام السید المرتضی فی کتابه تنزیه الأنبیاء، و ألّفه بإسم السلطان بدیع الزمان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الفصول فارسی، تألیف خواجه نصیر الدین الطوسی، المتوفی سنة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عرّبه رکن الدین محمد بن علی الجرجانی الحلّی الغروی، تلمیذ العلاّمة الحلّی، شرع فیه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فرغ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من السنة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الشرح حاشیة لبعض تلامیذ الأمیر عبد الوهاب، ألّف الحاشیة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الشرح المذکور، و هذه الحاشیة علیه، بالتأریخین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الکتاب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9" w:name="pg6487_43683"/>
    </w:p>
    <w:p>
      <w:pPr>
        <w:pStyle w:val="BookText"/>
        <w:rPr/>
      </w:pPr>
      <w:bookmarkEnd w:id="3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قصیدة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تاریخ تألیفه فی السابع و العشرین فی شهر محرم الحرام من سنة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قال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تألیفه فی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378295_653776707"/>
      <w:bookmarkStart w:id="41" w:name="_Toc15"/>
      <w:bookmarkEnd w:id="40"/>
      <w:r>
        <w:rPr>
          <w:rtl w:val="true"/>
        </w:rPr>
        <w:t>دفع إشکال</w:t>
      </w:r>
      <w:bookmarkEnd w:id="41"/>
    </w:p>
    <w:p>
      <w:pPr>
        <w:pStyle w:val="BookText"/>
        <w:rPr/>
      </w:pPr>
      <w:r>
        <w:rPr>
          <w:rFonts w:ascii="IRNazanin" w:hAnsi="IRNazanin" w:eastAsia="IRNazanin"/>
          <w:color w:val="111111"/>
          <w:sz w:val="28"/>
          <w:sz w:val="28"/>
          <w:szCs w:val="28"/>
          <w:rtl w:val="true"/>
          <w:lang w:bidi="fa-IR"/>
        </w:rPr>
        <w:t xml:space="preserve">وجدنا فی کتب الفهارس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اسمه کأسم مؤلّفنا، و هو الأمیر عبد الوهاب بن طاهر بن علی بن داوود الحسینی الاسترآبادی، و کتابه ککتابنا شرح الفصول النصیریة، و لکن من حسن الحظ أنّا عثرنا علی نسخته الخطیة و طابقناها مع نسختنا، فوجدناها تختلف عنها تمام الاختلاف، و تأریخ تألیفها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فنسختنا فرغ منها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تلک فرغ منها فی الثالث و العشرین من رجب المرجب سنة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بسبب هذا التشابه وقع عمر کحاله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اشتباه، عندما ترجم لعبد الوهاب بن طاهر بن علی، فقال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آثاره شرح الفصول النصیریة، فرغ من تألیفه یوم الأربعاء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التفاوت الکبیر هو الخلط المطبق، حیث أنّ التاریخ الثانی هو تاریخ الفراغ من کتابنا هذا، و التاریخ الأول لیس هذا، بل الصحیح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أشار المصنّف فی آخر کتابه بخطّ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نفس الاشتباه کرّره صاحب أعیان الشیعة، و خلط بین التأریخین، و بعده ذکر ترجمة مؤلّفنا و کتابه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2" w:name="pg6487_43684"/>
    </w:p>
    <w:p>
      <w:pPr>
        <w:pStyle w:val="Heading3"/>
        <w:numPr>
          <w:ilvl w:val="2"/>
          <w:numId w:val="1"/>
        </w:numPr>
        <w:rPr/>
      </w:pPr>
      <w:bookmarkStart w:id="43" w:name="__RefHeading___Toc1378297_653776707"/>
      <w:bookmarkStart w:id="44" w:name="_Toc16"/>
      <w:bookmarkEnd w:id="42"/>
      <w:bookmarkEnd w:id="43"/>
      <w:r>
        <w:rPr>
          <w:rtl w:val="true"/>
        </w:rPr>
        <w:t>حول الکتاب</w:t>
      </w:r>
      <w:bookmarkEnd w:id="44"/>
    </w:p>
    <w:p>
      <w:pPr>
        <w:pStyle w:val="BookText"/>
        <w:rPr/>
      </w:pPr>
      <w:r>
        <w:rPr>
          <w:rFonts w:ascii="IRNazanin" w:hAnsi="IRNazanin" w:eastAsia="IRNazanin"/>
          <w:color w:val="111111"/>
          <w:sz w:val="28"/>
          <w:sz w:val="28"/>
          <w:szCs w:val="28"/>
          <w:rtl w:val="true"/>
          <w:lang w:bidi="fa-IR"/>
        </w:rPr>
        <w:t>موضوع الکتاب فی علم الکلام، و یتطرق فیه إلی التوحید، ثمّ العدل، ثمّ النبوة، و الإمامة، ثمّ المعاد، ثمّ قسّم کلّ موضوع من هذه المواضیع الرئیسیة إلی أصل، و تقسیم، و هدایة، و تبصرة، و مقدّمة، و نتیجة، و نقض، و فائدة، و لطیفة، متّبعا فی ذلک تقسیم نصیر الدین الطوسی فی فصوله، و کلّ هذه الأقسام هی شرح، و توضیح، و تبسیط لمّا ورد فی الفصول النصیریة</w:t>
      </w:r>
      <w:r>
        <w:rPr>
          <w:rFonts w:eastAsia="IRNazanin" w:cs="IRNazanin"/>
          <w:color w:val="111111"/>
          <w:sz w:val="28"/>
          <w:szCs w:val="28"/>
          <w:rtl w:val="true"/>
          <w:lang w:bidi="fa-IR"/>
        </w:rPr>
        <w:t>.</w:t>
      </w:r>
    </w:p>
    <w:p>
      <w:pPr>
        <w:pStyle w:val="Heading3"/>
        <w:numPr>
          <w:ilvl w:val="2"/>
          <w:numId w:val="1"/>
        </w:numPr>
        <w:rPr/>
      </w:pPr>
      <w:bookmarkStart w:id="45" w:name="__RefHeading___Toc1378299_653776707"/>
      <w:bookmarkStart w:id="46" w:name="_Toc17"/>
      <w:bookmarkEnd w:id="45"/>
      <w:r>
        <w:rPr>
          <w:rtl w:val="true"/>
        </w:rPr>
        <w:t>وفاته</w:t>
      </w:r>
      <w:bookmarkEnd w:id="46"/>
    </w:p>
    <w:p>
      <w:pPr>
        <w:pStyle w:val="BookText"/>
        <w:rPr/>
      </w:pPr>
      <w:r>
        <w:rPr>
          <w:rFonts w:ascii="IRNazanin" w:hAnsi="IRNazanin" w:eastAsia="IRNazanin"/>
          <w:color w:val="111111"/>
          <w:sz w:val="28"/>
          <w:sz w:val="28"/>
          <w:szCs w:val="28"/>
          <w:rtl w:val="true"/>
          <w:lang w:bidi="fa-IR"/>
        </w:rPr>
        <w:t xml:space="preserve">لم یتسنّ لنا ضبط تأریخ وفاته، لعدم ضبطه فی کتب التراجم، کما هو دیدن أکثر العلماء الذین مضوا و لم تضبط وفیاتهم، و لکنّ القدر المعلوم أنّه توفی بعد سنة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7" w:name="__RefHeading___Toc1378301_653776707"/>
      <w:bookmarkStart w:id="48" w:name="_Toc18"/>
      <w:bookmarkEnd w:id="47"/>
      <w:r>
        <w:rPr>
          <w:rtl w:val="true"/>
        </w:rPr>
        <w:t>أولاده</w:t>
      </w:r>
      <w:bookmarkEnd w:id="48"/>
    </w:p>
    <w:p>
      <w:pPr>
        <w:pStyle w:val="BookText"/>
        <w:rPr/>
      </w:pPr>
      <w:r>
        <w:rPr>
          <w:rFonts w:ascii="IRNazanin" w:hAnsi="IRNazanin" w:eastAsia="IRNazanin"/>
          <w:color w:val="111111"/>
          <w:sz w:val="28"/>
          <w:sz w:val="28"/>
          <w:szCs w:val="28"/>
          <w:rtl w:val="true"/>
          <w:lang w:bidi="fa-IR"/>
        </w:rPr>
        <w:t>له من الأولاد اثنان،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الأمیر نظام الدین عبد الحی بن عبد الوهاب بن علی الحسینی الأشرفی الجرجانی، تولّی القضاء بهراة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حکیم، متکلّم، فقیه، أدیب، من علماء دولة الشاه طهماسب الصفوی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شارک فی أنواع من العلوم، کان حیا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49" w:name="pg6487_43685"/>
    </w:p>
    <w:p>
      <w:pPr>
        <w:pStyle w:val="Heading3"/>
        <w:numPr>
          <w:ilvl w:val="2"/>
          <w:numId w:val="1"/>
        </w:numPr>
        <w:rPr/>
      </w:pPr>
      <w:bookmarkStart w:id="50" w:name="__RefHeading___Toc1378303_653776707"/>
      <w:bookmarkStart w:id="51" w:name="_Toc19"/>
      <w:bookmarkEnd w:id="49"/>
      <w:bookmarkEnd w:id="50"/>
      <w:r>
        <w:rPr>
          <w:rtl w:val="true"/>
        </w:rPr>
        <w:t>من مؤلفاته</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نظام الدین عبد الحی لبعض تلامیذه، تاریخها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ألفیة الشهید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تحریر القواعد المنطقیة، لنجم الدین الکاتبی القزوینی</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شرح الهدایة الأثیریة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الفرائض النصیریة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تهذیب المنطق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مسائل العلوم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المعضلات، فرغ منه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الخیال، منظومة فارسیة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52" w:name="pg6487_43686"/>
    </w:p>
    <w:p>
      <w:pPr>
        <w:pStyle w:val="BookText"/>
        <w:rPr/>
      </w:pPr>
      <w:bookmarkEnd w:id="52"/>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السید محمد تقی بن عبد الوهاب الاسترآبادی الجرجانی الأشرفی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عالم، متکلّم، جلیل، ماهر، شاعر، توفی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مصنفات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الفصوص للفارابی بالفارسیة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الأخلاق</w:t>
      </w:r>
      <w:r>
        <w:rPr>
          <w:rFonts w:eastAsia="IRNazanin" w:cs="IRNazanin"/>
          <w:color w:val="111111"/>
          <w:sz w:val="28"/>
          <w:szCs w:val="28"/>
          <w:rtl w:val="true"/>
          <w:lang w:bidi="fa-IR"/>
        </w:rPr>
        <w:t>.</w:t>
      </w:r>
    </w:p>
    <w:p>
      <w:pPr>
        <w:pStyle w:val="Heading3"/>
        <w:numPr>
          <w:ilvl w:val="2"/>
          <w:numId w:val="1"/>
        </w:numPr>
        <w:rPr/>
      </w:pPr>
      <w:bookmarkStart w:id="53" w:name="__RefHeading___Toc1378305_653776707"/>
      <w:bookmarkStart w:id="54" w:name="_Toc20"/>
      <w:bookmarkEnd w:id="53"/>
      <w:r>
        <w:rPr>
          <w:rtl w:val="true"/>
        </w:rPr>
        <w:t>تلمیذه و الراوی عنه</w:t>
      </w:r>
      <w:bookmarkEnd w:id="54"/>
    </w:p>
    <w:p>
      <w:pPr>
        <w:pStyle w:val="BookText"/>
        <w:rPr/>
      </w:pPr>
      <w:r>
        <w:rPr>
          <w:rFonts w:ascii="IRNazanin" w:hAnsi="IRNazanin" w:eastAsia="IRNazanin"/>
          <w:color w:val="111111"/>
          <w:sz w:val="28"/>
          <w:sz w:val="28"/>
          <w:szCs w:val="28"/>
          <w:rtl w:val="true"/>
          <w:lang w:bidi="fa-IR"/>
        </w:rPr>
        <w:t xml:space="preserve">أبو الحسن علی بن الحسن الزواری الاصفهانی، الشیخ، العالم، الفاضل، المفسّر، من فضلاء الإمامیة، کان من تلامذة المحقق الکرکی، و أستاذ المولی فتح اللّه الکاشانی، المتوفی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حدود سنة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5" w:name="__RefHeading___Toc1378307_653776707"/>
      <w:bookmarkStart w:id="56" w:name="_Toc21"/>
      <w:bookmarkEnd w:id="55"/>
      <w:r>
        <w:rPr>
          <w:rtl w:val="true"/>
        </w:rPr>
        <w:t>مصنّفاته</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الأبرار، فرغ منه 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تفسیر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الأخبار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الخواص، تفسیر القرآن بالفارسیة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طراوة الطرائف</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الکرائم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الأمان فی الأسفار و الأوطان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لوامع الأنوار إلی معرفة الأئمة الأطهار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الهدی فی قصص الأنبیاء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الصفا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النجاح فی ترجمة الاحتجاج</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النجاة فی ترجمة الاعتقادات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الدعوات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عدّة الداعی</w:t>
      </w:r>
      <w:r>
        <w:rPr>
          <w:rFonts w:eastAsia="IRNazanin" w:cs="IRNazanin"/>
          <w:color w:val="111111"/>
          <w:sz w:val="28"/>
          <w:szCs w:val="28"/>
          <w:rtl w:val="true"/>
          <w:lang w:bidi="fa-IR"/>
        </w:rPr>
        <w:t>).</w:t>
      </w:r>
      <w:bookmarkStart w:id="57" w:name="pg6487_43688"/>
    </w:p>
    <w:p>
      <w:pPr>
        <w:pStyle w:val="BookText"/>
        <w:rPr/>
      </w:pPr>
      <w:bookmarkEnd w:id="57"/>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أربعین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روضة الواعظین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الطالب فی ترجمة المناقب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378309_653776707"/>
      <w:bookmarkStart w:id="59" w:name="_Toc22"/>
      <w:bookmarkEnd w:id="58"/>
      <w:r>
        <w:rPr>
          <w:rtl w:val="true"/>
        </w:rPr>
        <w:t>منهجیة التحقیق</w:t>
      </w:r>
      <w:bookmarkEnd w:id="59"/>
    </w:p>
    <w:p>
      <w:pPr>
        <w:pStyle w:val="Heading3"/>
        <w:numPr>
          <w:ilvl w:val="2"/>
          <w:numId w:val="1"/>
        </w:numPr>
        <w:rPr/>
      </w:pPr>
      <w:bookmarkStart w:id="60" w:name="__RefHeading___Toc1378311_653776707"/>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اتّبعنا فی عملنا التحقیقی طریقة التلفیق بین النسخ، فأینما نجد رکاکة فی کلمة أو فی جملة، أدبیة کانت الرکة أو لغویة، أو نقص فی المفهوم، أتممناها من نسخة أبلغ بیانا و أتمّ معنی، و المراحل التی قمنا بإنجازها فی عملنا هذا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تنضید المخطوطة أولا ثمّ تدقیق ما نضّد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المقابلة بین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الآیات الکریمة، و الأحادیث الشریفة، و أقوال العلماء و آراؤهم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المصطلحات الکلامیة و الفلسفیة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بالمذاهب و الفرق</w:t>
      </w:r>
      <w:r>
        <w:rPr>
          <w:rFonts w:eastAsia="IRNazanin" w:cs="IRNazanin"/>
          <w:color w:val="111111"/>
          <w:sz w:val="28"/>
          <w:szCs w:val="28"/>
          <w:rtl w:val="true"/>
          <w:lang w:bidi="fa-IR"/>
        </w:rPr>
        <w:t>.</w:t>
      </w:r>
      <w:bookmarkStart w:id="62" w:name="pg6487_43689"/>
    </w:p>
    <w:p>
      <w:pPr>
        <w:pStyle w:val="BookText"/>
        <w:rPr/>
      </w:pPr>
      <w:bookmarkEnd w:id="6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الأعلام الواردة فی الشرح بشکل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بعض الحواشی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لأهمیتها فی توضیح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الکلمات الغامضة من کتب اللغة</w:t>
      </w:r>
      <w:r>
        <w:rPr>
          <w:rFonts w:eastAsia="IRNazanin" w:cs="IRNazanin"/>
          <w:color w:val="111111"/>
          <w:sz w:val="28"/>
          <w:szCs w:val="28"/>
          <w:rtl w:val="true"/>
          <w:lang w:bidi="fa-IR"/>
        </w:rPr>
        <w:t>.</w:t>
      </w:r>
    </w:p>
    <w:p>
      <w:pPr>
        <w:pStyle w:val="Heading3"/>
        <w:numPr>
          <w:ilvl w:val="2"/>
          <w:numId w:val="1"/>
        </w:numPr>
        <w:rPr/>
      </w:pPr>
      <w:bookmarkStart w:id="63" w:name="__RefHeading___Toc1378313_653776707"/>
      <w:bookmarkStart w:id="64" w:name="_Toc24"/>
      <w:bookmarkEnd w:id="63"/>
      <w:r>
        <w:rPr>
          <w:rtl w:val="true"/>
        </w:rPr>
        <w:t>النسخ المعتمدة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مکتبة العتبة الحسینیة المقدّسة، و هی نسخة کتبت من نسخة المصنف بواسطة نسختین، تاریخ نسخها فی الثالث و العشرین من ربیع الثانی من سنة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کاملة و علیها حواشی کثیرة، منها حاشیة نقلت من شرح ملا خضر الحبلرودی، و هی أیضا نسخة خطیة، و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مکتبة آیة اللّه العظمی السید المرعشی النجفی قدس سره، و هی نسخة کاملة قلیلة الحواشی کتبت فی سنة أربع و ستین و ألف، و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مرکز إحیاء التراث، التابع لمکتب سماحة آیة اللّه العظمی السید السیستانی دام ظله الوارف، قم المقدسة، نسخة ناقصة الأول، خالیة من الحواشی و التعلیقات، کتبت بتاریخ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جامعة أصفهان فی إیران، و هی نسخة کاملة، قلیلة الحواشی، کتبت فی الخامس و العشرین من شهر ذی القعدة من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5" w:name="pg6487_43690"/>
    </w:p>
    <w:p>
      <w:pPr>
        <w:pStyle w:val="BookText"/>
        <w:rPr/>
      </w:pPr>
      <w:bookmarkEnd w:id="6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المحفوظة فی مکتبة أمیر المؤمنین علیه السلام فی النجف الأشرف، کاملة، و قد دمج الناسخ الحواشی مع الشرح، و قد استفدنا من الحواشی فقط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مکتبة الشیخ کاشف الغطاء قدس سره فی النجف الأشرف و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استفدنا من بعض حواشیها لتبیین بعض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فی المکتبة الامام الرضا علیه السلام فی مشهد المقدسة و قد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حصلنا علی عدّة نسخ، اکتفینا بهذه النسخ تجنّبا من الإطالة فی الهوامش</w:t>
      </w:r>
      <w:r>
        <w:rPr>
          <w:rFonts w:eastAsia="IRNazanin" w:cs="IRNazanin"/>
          <w:color w:val="111111"/>
          <w:sz w:val="28"/>
          <w:szCs w:val="28"/>
          <w:rtl w:val="true"/>
          <w:lang w:bidi="fa-IR"/>
        </w:rPr>
        <w:t>.</w:t>
      </w:r>
    </w:p>
    <w:p>
      <w:pPr>
        <w:pStyle w:val="Heading3"/>
        <w:numPr>
          <w:ilvl w:val="2"/>
          <w:numId w:val="1"/>
        </w:numPr>
        <w:rPr/>
      </w:pPr>
      <w:bookmarkStart w:id="66" w:name="__RefHeading___Toc1378315_653776707"/>
      <w:bookmarkStart w:id="67" w:name="_Toc25"/>
      <w:bookmarkEnd w:id="66"/>
      <w:r>
        <w:rPr>
          <w:rtl w:val="true"/>
        </w:rPr>
        <w:t>عملنا</w:t>
      </w:r>
      <w:bookmarkEnd w:id="67"/>
    </w:p>
    <w:p>
      <w:pPr>
        <w:pStyle w:val="BookText"/>
        <w:rPr/>
      </w:pPr>
      <w:r>
        <w:rPr>
          <w:rFonts w:ascii="IRNazanin" w:hAnsi="IRNazanin" w:eastAsia="IRNazanin"/>
          <w:color w:val="111111"/>
          <w:sz w:val="28"/>
          <w:sz w:val="28"/>
          <w:szCs w:val="28"/>
          <w:rtl w:val="true"/>
          <w:lang w:bidi="fa-IR"/>
        </w:rPr>
        <w:t>المهام التی قام بها أعضاء الشعبة، فی تحقیق هذا السفر الکریم،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التنضید، قام بهذه المهمة الأخ الفاضل، أحمد عبد الوهاب 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التدقیق الأولی، قام بهذه المهمة الاخ الفاضل محمد عبد الأمیر السباک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التدقیق، و المقابلة، و التخریج، و تعریف المصطلحات و غیرها، و مرحلة التقطیع و تقویم النص، قام بهذه المهام الأخوین الفاضلین صاحب عبد الإله صاحب و احمد جاسم الساعدی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بمراجعة العمل الکلّی، وفق النقاط الآنفة الذکر، خادم تراث آل محمد علیهم السّلام الأستاذ مشتاق صالح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الإخراج الفنی، قام بهذه المهمة الأخ الفاضل أحمد محسن المؤذن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نشکر جهود شعبة المخطوطات علی تهیئتهم نسخة الکتاب من خزانة العتبة الحسینیة المقدسة و نخص بالذکر الأخوة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لطیف التمیمی و السید عباس هاشم الموسوی و الحاج فراس خضیر الأسدی و حسام 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الجمیع لخدمة إحیاء التراث، راجین منه عزّ و جلّ أن یدیم علینا هذه النعمة و الحمد للّه رب العالمین، و صلّی اللّه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الشؤون الفکریة و الثقافیة شعبة التحقیق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 شهادة بضعة الرسول فاطمة البتول علیها السلام</w:t>
      </w:r>
      <w:bookmarkStart w:id="68" w:name="pg6487_43708"/>
    </w:p>
    <w:p>
      <w:pPr>
        <w:pStyle w:val="Heading2"/>
        <w:numPr>
          <w:ilvl w:val="1"/>
          <w:numId w:val="1"/>
        </w:numPr>
        <w:rPr/>
      </w:pPr>
      <w:bookmarkStart w:id="69" w:name="__RefHeading___Toc1378317_653776707"/>
      <w:bookmarkStart w:id="70" w:name="_Toc26"/>
      <w:bookmarkEnd w:id="68"/>
      <w:bookmarkEnd w:id="69"/>
      <w:r>
        <w:rPr>
          <w:rtl w:val="true"/>
        </w:rPr>
        <w:t>مقدمة المؤلف</w:t>
      </w:r>
      <w:bookmarkEnd w:id="70"/>
    </w:p>
    <w:p>
      <w:pPr>
        <w:pStyle w:val="BookText"/>
        <w:rPr/>
      </w:pPr>
      <w:r>
        <w:rPr>
          <w:rFonts w:ascii="Amiri" w:hAnsi="Amiri" w:eastAsia="Amiri" w:cs="Amiri"/>
          <w:color w:val="111111"/>
          <w:sz w:val="28"/>
          <w:sz w:val="28"/>
          <w:szCs w:val="28"/>
          <w:rtl w:val="true"/>
          <w:lang w:bidi="ar-SA"/>
        </w:rPr>
        <w:t>بسم اللّه الرّحمن الرّحیم</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نحمدک اللهم علی ما وفّقتنا لإدراک فصول الکلام، و علّمتنا سلوک مسالک البیان لتبیین المرام، و کرّمتنا بالعقل الغریزی</w:t>
      </w:r>
      <w:r>
        <w:rPr>
          <w:rStyle w:val="FootnoteAnchor"/>
          <w:rtl w:val="true"/>
        </w:rPr>
        <w:footnoteReference w:id="44"/>
      </w:r>
      <w:r>
        <w:rPr>
          <w:rFonts w:ascii="IRNazanin" w:hAnsi="IRNazanin" w:eastAsia="IRNazanin"/>
          <w:color w:val="111111"/>
          <w:sz w:val="28"/>
          <w:sz w:val="28"/>
          <w:szCs w:val="28"/>
          <w:rtl w:val="true"/>
          <w:lang w:bidi="fa-IR"/>
        </w:rPr>
        <w:t>، و العلم الضروری، و أهّلتنا للنظر و الإستدلال، للإرتقاء فی مدارج الکمال، و نصلّی علی أجلّ أنبیائک قدرا، و أتمّهم بدرا، و أقومهم دینا، و أعدلهم ملّة، محمّد الشفیع المشفّع یوم المحشر، و علی آله نجوم الهدی، و مصابیح الدجی، و أصحابه ممّن هاجر إلیه، أو نصر وآوی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فیقول المفتقر إلی اللّه الهادی، عبد الوهاب بن علی الحسینی الاسترآبادی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خیر یومیه غده</w:t>
      </w:r>
      <w:r>
        <w:rPr>
          <w:rStyle w:val="FootnoteAnchor"/>
          <w:rtl w:val="true"/>
        </w:rPr>
        <w:footnoteReference w:id="45"/>
      </w:r>
      <w:r>
        <w:rPr>
          <w:rFonts w:ascii="IRNazanin" w:hAnsi="IRNazanin" w:eastAsia="IRNazanin"/>
          <w:color w:val="111111"/>
          <w:sz w:val="28"/>
          <w:sz w:val="28"/>
          <w:szCs w:val="28"/>
          <w:rtl w:val="true"/>
          <w:lang w:bidi="fa-IR"/>
        </w:rPr>
        <w:t xml:space="preserve">، و رزقه من عیش الدارین أرغده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 کلّ نوع بحصول صفاته الخاصة</w:t>
      </w:r>
      <w:r>
        <w:rPr>
          <w:rStyle w:val="FootnoteAnchor"/>
          <w:rtl w:val="true"/>
        </w:rPr>
        <w:footnoteReference w:id="46"/>
      </w:r>
      <w:r>
        <w:rPr>
          <w:rFonts w:ascii="IRNazanin" w:hAnsi="IRNazanin" w:eastAsia="IRNazanin"/>
          <w:color w:val="111111"/>
          <w:sz w:val="28"/>
          <w:sz w:val="28"/>
          <w:szCs w:val="28"/>
          <w:rtl w:val="true"/>
          <w:lang w:bidi="fa-IR"/>
        </w:rPr>
        <w:t>، و صدور آثاره المقصودة منه، و تمیّز الإنسان عن غیره؛ إنّما هو بما أعطی من القوة النطقیة</w:t>
      </w:r>
      <w:r>
        <w:rPr>
          <w:rStyle w:val="FootnoteAnchor"/>
          <w:rtl w:val="true"/>
        </w:rPr>
        <w:footnoteReference w:id="47"/>
      </w:r>
      <w:r>
        <w:rPr>
          <w:rFonts w:ascii="IRNazanin" w:hAnsi="IRNazanin" w:eastAsia="IRNazanin"/>
          <w:color w:val="111111"/>
          <w:sz w:val="28"/>
          <w:sz w:val="28"/>
          <w:szCs w:val="28"/>
          <w:rtl w:val="true"/>
          <w:lang w:bidi="fa-IR"/>
        </w:rPr>
        <w:t>، و ما یتبعها من العقل و العلوم الضروریة، و أهلیته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للنظر و الإستدلال، و اکتساب المجهولات من المعلومات، و العلوم متشعبة متکثّرة، و الإحاطة بجملتها متعسّرة، بل متعذّرة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الواجب علی کلّ عاقل، الإشتغال بالأهم، و ما تکون الفائدة فیه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أرفع العلوم رتبة، و أعلاها درجة، علم الکلام، المتکفّل بإثبات الصانع، و اتصافه بصفات الجلال و الإکرام، و إثبات النبوة و ما یتبعها، التی هی أساس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صنّف فیه من المختصرات المنقّحة المعتبرة، و المقدّمات المهذّبة المحررة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 صغر حجمه، قد احتوی من أصوله و قواعده علی أهمّها و أولاها، و من دلائلها العقلیة و النقلیة علی أفیدها و أجلاها، فاجتمع إلیّ نفر من الأحباب، المطّلعین علی سرائر الکتاب، مقترحین أن أکشف لهم عن مخدّراته الأستار، و أبرز لهم عن نقاب الحجاب الأسرار، فأسعفتهم متمسکا بحبل التوفیق، و مستهدیا إلی سواء الطریق، و شرحته بعون اللّه شرحا یذلّل صعابه، و یمیط</w:t>
      </w:r>
      <w:r>
        <w:rPr>
          <w:rStyle w:val="FootnoteAnchor"/>
          <w:rtl w:val="true"/>
        </w:rPr>
        <w:footnoteReference w:id="48"/>
      </w:r>
      <w:r>
        <w:rPr>
          <w:rFonts w:ascii="IRNazanin" w:hAnsi="IRNazanin" w:eastAsia="IRNazanin"/>
          <w:color w:val="111111"/>
          <w:sz w:val="28"/>
          <w:sz w:val="28"/>
          <w:szCs w:val="28"/>
          <w:rtl w:val="true"/>
          <w:lang w:bidi="fa-IR"/>
        </w:rPr>
        <w:t>عن خرائده</w:t>
      </w:r>
      <w:r>
        <w:rPr>
          <w:rStyle w:val="FootnoteAnchor"/>
          <w:rtl w:val="true"/>
        </w:rPr>
        <w:footnoteReference w:id="49"/>
      </w:r>
      <w:r>
        <w:rPr>
          <w:rFonts w:ascii="IRNazanin" w:hAnsi="IRNazanin" w:eastAsia="IRNazanin"/>
          <w:color w:val="111111"/>
          <w:sz w:val="28"/>
          <w:sz w:val="28"/>
          <w:szCs w:val="28"/>
          <w:rtl w:val="true"/>
          <w:lang w:bidi="fa-IR"/>
        </w:rPr>
        <w:t>نقابه، متجنّبا عن إلاطناب</w:t>
      </w:r>
      <w:r>
        <w:rPr>
          <w:rStyle w:val="FootnoteAnchor"/>
          <w:rtl w:val="true"/>
        </w:rPr>
        <w:footnoteReference w:id="50"/>
      </w:r>
      <w:r>
        <w:rPr>
          <w:rFonts w:ascii="IRNazanin" w:hAnsi="IRNazanin" w:eastAsia="IRNazanin"/>
          <w:color w:val="111111"/>
          <w:sz w:val="28"/>
          <w:sz w:val="28"/>
          <w:szCs w:val="28"/>
          <w:rtl w:val="true"/>
          <w:lang w:bidi="fa-IR"/>
        </w:rPr>
        <w:t>الممل، و الإیجاز المخل، و قبل الشروع فی المقصود، نذکر مقدّمة نافعة،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منها ما یتعلّق بکیفیة العمل، و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فرعیة و عملیة، و منها ما یتعلّق بالإعتقاد، و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أصلیة و اعتقادیة، و العلم المتعلّق بالأولی،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الشرائع و الأحکام؛ لأنّها لا تستفاد إلاّ من جهة الشرع، و لا یتبادر الذهن من الأحکام إلاّ إلیها، و بالثانیة علم التوحید و الصفات؛ لأنّ ذلک أشهر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الأوائل من الصحابة و التابعین، بصفاء عقائدهم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ببرکة صحبة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 آله و سلّمو اله و سلم، و قرب العهد بزمانه، و لقلّة الوقائع و الإختلافات، و تمکّنهم من المراجعة إلی الأئمّة المعصومین و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مستغنین عن تدوین العلمین، و ترتیبهما أبحاثا، و أصولا</w:t>
      </w:r>
      <w:r>
        <w:rPr>
          <w:rStyle w:val="FootnoteAnchor"/>
          <w:rtl w:val="true"/>
        </w:rPr>
        <w:footnoteReference w:id="51"/>
      </w:r>
      <w:r>
        <w:rPr>
          <w:rFonts w:ascii="IRNazanin" w:hAnsi="IRNazanin" w:eastAsia="IRNazanin"/>
          <w:color w:val="111111"/>
          <w:sz w:val="28"/>
          <w:sz w:val="28"/>
          <w:szCs w:val="28"/>
          <w:rtl w:val="true"/>
          <w:lang w:bidi="fa-IR"/>
        </w:rPr>
        <w:t>، و فصولا، إلی أن کثرت الفتن بین المسلمین، و ظهر اختلاف الآراء، و المیل إلی البدع و الأهواء، و کثرت الفتاوی و الواقعات، فاشتغلوا بالنظر</w:t>
      </w:r>
      <w:r>
        <w:rPr>
          <w:rStyle w:val="FootnoteAnchor"/>
          <w:rtl w:val="true"/>
        </w:rPr>
        <w:footnoteReference w:id="52"/>
      </w:r>
      <w:r>
        <w:rPr>
          <w:rFonts w:ascii="IRNazanin" w:hAnsi="IRNazanin" w:eastAsia="IRNazanin"/>
          <w:color w:val="111111"/>
          <w:sz w:val="28"/>
          <w:sz w:val="28"/>
          <w:szCs w:val="28"/>
          <w:rtl w:val="true"/>
          <w:lang w:bidi="fa-IR"/>
        </w:rPr>
        <w:t xml:space="preserve">و الإستدلال، و تدوین المسائل بأدلّتها، و إیراد الشبه بأجوبتها، و تعیین الأوضاع و الإصطلاحات، و تبیین المذاهب و الإختلافات، و سمّوا ما یفید معرفة الأحکام العملیة عن أدلّتها التفصیلیة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أحوال الأدلّة إجمالا فی إفادتها الأحکام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العقائد عن أدلّتها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یورث قدرة علی الکلام فی تحقیق الشرعیات، و إلزام الخصوم، کالمنطق للفلاسفة، و معظم خلافیاته مع الفرق الإسلامیة، خصوصا بین المعتزلة</w:t>
      </w:r>
      <w:r>
        <w:rPr>
          <w:rStyle w:val="FootnoteAnchor"/>
          <w:rtl w:val="true"/>
        </w:rPr>
        <w:footnoteReference w:id="53"/>
      </w:r>
      <w:r>
        <w:rPr>
          <w:rFonts w:ascii="Amiri" w:hAnsi="Amiri" w:eastAsia="Amiri" w:cs="Amiri"/>
          <w:color w:val="111111"/>
          <w:sz w:val="28"/>
          <w:sz w:val="28"/>
          <w:szCs w:val="28"/>
          <w:rtl w:val="true"/>
          <w:lang w:bidi="ar-SA"/>
        </w:rPr>
        <w:t>و الأشاعرة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المعتزلة، فهم أصحاب واصل بن عطاء</w:t>
      </w:r>
      <w:r>
        <w:rPr>
          <w:rStyle w:val="FootnoteAnchor"/>
          <w:rtl w:val="true"/>
        </w:rPr>
        <w:footnoteReference w:id="55"/>
      </w:r>
      <w:r>
        <w:rPr>
          <w:rFonts w:ascii="IRNazanin" w:hAnsi="IRNazanin" w:eastAsia="IRNazanin"/>
          <w:color w:val="111111"/>
          <w:sz w:val="28"/>
          <w:sz w:val="28"/>
          <w:szCs w:val="28"/>
          <w:rtl w:val="true"/>
          <w:lang w:bidi="fa-IR"/>
        </w:rPr>
        <w:t>، اعتزل عن مجلس الحسن البصری</w:t>
      </w:r>
      <w:r>
        <w:rPr>
          <w:rStyle w:val="FootnoteAnchor"/>
          <w:rtl w:val="true"/>
        </w:rPr>
        <w:footnoteReference w:id="56"/>
      </w:r>
      <w:r>
        <w:rPr>
          <w:rFonts w:ascii="IRNazanin" w:hAnsi="IRNazanin" w:eastAsia="IRNazanin"/>
          <w:color w:val="111111"/>
          <w:sz w:val="28"/>
          <w:sz w:val="28"/>
          <w:szCs w:val="28"/>
          <w:rtl w:val="true"/>
          <w:lang w:bidi="fa-IR"/>
        </w:rPr>
        <w:t>، حین دخل علی الحسن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الدین، ظهر فی زماننا جماعة</w:t>
      </w:r>
      <w:r>
        <w:rPr>
          <w:rStyle w:val="FootnoteAnchor"/>
          <w:rtl w:val="true"/>
        </w:rPr>
        <w:footnoteReference w:id="57"/>
      </w:r>
      <w:r>
        <w:rPr>
          <w:rFonts w:ascii="IRNazanin" w:hAnsi="IRNazanin" w:eastAsia="IRNazanin"/>
          <w:color w:val="111111"/>
          <w:sz w:val="28"/>
          <w:sz w:val="28"/>
          <w:szCs w:val="28"/>
          <w:rtl w:val="true"/>
          <w:lang w:bidi="fa-IR"/>
        </w:rPr>
        <w:t>یکفّرون صاحب الکبیرة، و جماعة أخری یرجئون</w:t>
      </w:r>
      <w:r>
        <w:rPr>
          <w:rStyle w:val="FootnoteAnchor"/>
          <w:rtl w:val="true"/>
        </w:rPr>
        <w:footnoteReference w:id="58"/>
      </w:r>
      <w:r>
        <w:rPr>
          <w:rFonts w:ascii="IRNazanin" w:hAnsi="IRNazanin" w:eastAsia="IRNazanin"/>
          <w:color w:val="111111"/>
          <w:sz w:val="28"/>
          <w:sz w:val="28"/>
          <w:szCs w:val="28"/>
          <w:rtl w:val="true"/>
          <w:lang w:bidi="fa-IR"/>
        </w:rPr>
        <w:t>الکبائر،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مع الإیمان معصیة، کما لا ینفع مع الکفر طاعة، فکیف تحکم لنا أن نعتقد فی ذلک‌؟ فتفکّر الحسن البصری و قبل أن یجیب، قال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أقول</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الکبیرة مؤمن مطلقا، و لا کافر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 اسطوانة من اسطوانات المسجد، و أخذ یقرّر علی جماعة من أصحاب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الکبیرة لیس بمؤمن و لا کافر، و أثبت المنزلة</w:t>
      </w:r>
    </w:p>
    <w:p>
      <w:pPr>
        <w:pStyle w:val="BookText"/>
        <w:rPr/>
      </w:pPr>
      <w:r>
        <w:rPr>
          <w:rFonts w:ascii="IRNazanin" w:hAnsi="IRNazanin" w:eastAsia="IRNazanin"/>
          <w:color w:val="111111"/>
          <w:sz w:val="28"/>
          <w:sz w:val="28"/>
          <w:szCs w:val="28"/>
          <w:rtl w:val="true"/>
          <w:lang w:bidi="fa-IR"/>
        </w:rPr>
        <w:t>بین المنزلتین</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إسم مدح، و الفاسق لا یستحقّ المدح، فلا یکون مؤمنا، و لیس بکافر أیضا؛ لإقراره بالشهادتین؛ و لکونه فاعل للخیرات، فإذا مات بلا توبة خلّد فی النار؛ إذ لیس فی الآخرة إلاّ فریقان، فریق فی الجنة، و فریق فی السعیر</w:t>
      </w:r>
      <w:r>
        <w:rPr>
          <w:rStyle w:val="FootnoteAnchor"/>
          <w:rtl w:val="true"/>
        </w:rPr>
        <w:footnoteReference w:id="61"/>
      </w:r>
      <w:r>
        <w:rPr>
          <w:rFonts w:ascii="IRNazanin" w:hAnsi="IRNazanin" w:eastAsia="IRNazanin"/>
          <w:color w:val="111111"/>
          <w:sz w:val="28"/>
          <w:sz w:val="28"/>
          <w:szCs w:val="28"/>
          <w:rtl w:val="true"/>
          <w:lang w:bidi="fa-IR"/>
        </w:rPr>
        <w:t>، لکن یخفّف علیه، و تکون درکته</w:t>
      </w:r>
      <w:r>
        <w:rPr>
          <w:rStyle w:val="FootnoteAnchor"/>
          <w:rtl w:val="true"/>
        </w:rPr>
        <w:footnoteReference w:id="62"/>
      </w:r>
      <w:r>
        <w:rPr>
          <w:rFonts w:ascii="IRNazanin" w:hAnsi="IRNazanin" w:eastAsia="IRNazanin"/>
          <w:color w:val="111111"/>
          <w:sz w:val="28"/>
          <w:sz w:val="28"/>
          <w:szCs w:val="28"/>
          <w:rtl w:val="true"/>
          <w:lang w:bidi="fa-IR"/>
        </w:rPr>
        <w:t>فوق درکات الکفّار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اعتزل عنّا واصل</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هو و أصحابه بالمعتزلة، و هم سمّوا أنفسهم أصحاب العدل و التوحید؛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ثواب المطیع، و عقاب العاصی</w:t>
      </w:r>
      <w:r>
        <w:rPr>
          <w:rStyle w:val="FootnoteAnchor"/>
          <w:rtl w:val="true"/>
        </w:rPr>
        <w:footnoteReference w:id="64"/>
      </w:r>
      <w:r>
        <w:rPr>
          <w:rFonts w:ascii="IRNazanin" w:hAnsi="IRNazanin" w:eastAsia="IRNazanin"/>
          <w:color w:val="111111"/>
          <w:sz w:val="28"/>
          <w:sz w:val="28"/>
          <w:szCs w:val="28"/>
          <w:rtl w:val="true"/>
          <w:lang w:bidi="fa-IR"/>
        </w:rPr>
        <w:t>و ذلک</w:t>
      </w:r>
      <w:r>
        <w:rPr>
          <w:rStyle w:val="FootnoteAnchor"/>
          <w:rtl w:val="true"/>
        </w:rPr>
        <w:footnoteReference w:id="65"/>
      </w:r>
      <w:r>
        <w:rPr>
          <w:rFonts w:ascii="IRNazanin" w:hAnsi="IRNazanin" w:eastAsia="IRNazanin"/>
          <w:color w:val="111111"/>
          <w:sz w:val="28"/>
          <w:sz w:val="28"/>
          <w:szCs w:val="28"/>
          <w:rtl w:val="true"/>
          <w:lang w:bidi="fa-IR"/>
        </w:rPr>
        <w:t>هو العدل، و نفیهم الصفات الزائدة، و المعانی القدیمة، و هو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کلامه</w:t>
      </w:r>
      <w:r>
        <w:rPr>
          <w:rStyle w:val="FootnoteAnchor"/>
          <w:rtl w:val="true"/>
        </w:rPr>
        <w:footnoteReference w:id="66"/>
      </w:r>
      <w:r>
        <w:rPr>
          <w:rFonts w:ascii="IRNazanin" w:hAnsi="IRNazanin" w:eastAsia="IRNazanin"/>
          <w:color w:val="111111"/>
          <w:sz w:val="28"/>
          <w:sz w:val="28"/>
          <w:szCs w:val="28"/>
          <w:rtl w:val="true"/>
          <w:lang w:bidi="fa-IR"/>
        </w:rPr>
        <w:t>تعالی مخلوق محدث، و بأنّه تعالی غیر مرئیّ فی الآخرة، و بأنّ الحسن و القبح عقلیّان، و یجب رعایة المصلحة فی أفعاله تعالی، و أنّ العبد فاعل لأفعاله، بالقدرة و الإختیار، و أنّ القدرة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افترقوا عشرین فرقة، یکفّر بعضهم بعضا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الأشاعرة، فهم أصحاب أبی الحسن الأشعری</w:t>
      </w:r>
      <w:r>
        <w:rPr>
          <w:rStyle w:val="FootnoteAnchor"/>
          <w:rtl w:val="true"/>
        </w:rPr>
        <w:footnoteReference w:id="68"/>
      </w:r>
      <w:r>
        <w:rPr>
          <w:rFonts w:ascii="IRNazanin" w:hAnsi="IRNazanin" w:eastAsia="IRNazanin"/>
          <w:color w:val="111111"/>
          <w:sz w:val="28"/>
          <w:sz w:val="28"/>
          <w:szCs w:val="28"/>
          <w:rtl w:val="true"/>
          <w:lang w:bidi="fa-IR"/>
        </w:rPr>
        <w:t xml:space="preserve">، و کان تلمیذا لأبی علی محمد بن عبد الوهاب الجبائی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معتزلة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ثلاثة أخوة، مات أحدهم مطیعا، و الآخر عاصیا، و الثالث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یثاب بالجنّة، و الثانی یعاقب بالنّار، و الثالث لا یثاب و لا یعاقب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أمتّنی صغیرا، و ما أبقیتنی إلی أن أکبر، فأؤمن بک و أطیعک، فأدخل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أعلم منک، إنّک لو کبرت لعصیت فدخلت النار، فکان الأصلح لک أن تموت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لم لم تمتنی صغیرا، لئلاّ أعصی، فلا أدخل النار، فماذا یقول الرب‌؟ فبهت الجبائی، و ترک الأشعری مذهبه،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واقع بمشیئة اللّه و إرادته، و لا مجال فیه لاختیار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هو و من تبعه بإبطال رأی المعتزلة</w:t>
      </w:r>
      <w:r>
        <w:rPr>
          <w:rStyle w:val="FootnoteAnchor"/>
          <w:rtl w:val="true"/>
        </w:rPr>
        <w:footnoteReference w:id="70"/>
      </w:r>
      <w:r>
        <w:rPr>
          <w:rFonts w:ascii="IRNazanin" w:hAnsi="IRNazanin" w:eastAsia="IRNazanin"/>
          <w:color w:val="111111"/>
          <w:sz w:val="28"/>
          <w:sz w:val="28"/>
          <w:szCs w:val="28"/>
          <w:rtl w:val="true"/>
          <w:lang w:bidi="fa-IR"/>
        </w:rPr>
        <w:t>، و إثبات ماورد به ظاهر السنّة، و مضی علیه جماعة من السلف، فسمّوا أنفسهم أهل السنّة و الجماعة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خالق سواه تعالی، و کلّ فعل یقع فهو بخلقه و إیجاده، و لا اختیار للعبد، و إنّه تعالی متّصف بالصفات القدیمة، مثل العلم و القدرة و غیر ذلک، و إنّه یصحّ رؤیته تعالی فی الآخرة، و لا یجب علیه ثواب المطیع و عقاب العاصی، بل إن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أثاب فبفضله، و إن عاقب فبعدله</w:t>
      </w:r>
      <w:r>
        <w:rPr>
          <w:rStyle w:val="FootnoteAnchor"/>
          <w:rtl w:val="true"/>
        </w:rPr>
        <w:footnoteReference w:id="72"/>
      </w:r>
      <w:r>
        <w:rPr>
          <w:rFonts w:ascii="IRNazanin" w:hAnsi="IRNazanin" w:eastAsia="IRNazanin"/>
          <w:color w:val="111111"/>
          <w:sz w:val="28"/>
          <w:sz w:val="28"/>
          <w:szCs w:val="28"/>
          <w:rtl w:val="true"/>
          <w:lang w:bidi="fa-IR"/>
        </w:rPr>
        <w:t>، و لا غرض لفعله</w:t>
      </w:r>
      <w:r>
        <w:rPr>
          <w:rStyle w:val="FootnoteAnchor"/>
          <w:rtl w:val="true"/>
        </w:rPr>
        <w:footnoteReference w:id="73"/>
      </w:r>
      <w:r>
        <w:rPr>
          <w:rFonts w:ascii="IRNazanin" w:hAnsi="IRNazanin" w:eastAsia="IRNazanin"/>
          <w:color w:val="111111"/>
          <w:sz w:val="28"/>
          <w:sz w:val="28"/>
          <w:szCs w:val="28"/>
          <w:rtl w:val="true"/>
          <w:lang w:bidi="fa-IR"/>
        </w:rPr>
        <w:t>، و کلام اللّه تعالی لیس من جنس الحروف و الأصوات، بل معنی قدیم قائم بذاته، و أنّ الإمام الحق بعد رسول اللّه صلّی اللّه علیه و آله و سلّمو اله و سلم، أبو بکر، ثمّ عمر، ثمّ عثمان</w:t>
      </w:r>
      <w:r>
        <w:rPr>
          <w:rStyle w:val="FootnoteAnchor"/>
          <w:rtl w:val="true"/>
        </w:rPr>
        <w:footnoteReference w:id="74"/>
      </w:r>
      <w:r>
        <w:rPr>
          <w:rFonts w:ascii="Amiri" w:hAnsi="Amiri" w:eastAsia="Amiri" w:cs="Amiri"/>
          <w:color w:val="111111"/>
          <w:sz w:val="28"/>
          <w:sz w:val="28"/>
          <w:szCs w:val="28"/>
          <w:rtl w:val="true"/>
          <w:lang w:bidi="ar-SA"/>
        </w:rPr>
        <w:t>، ثمّ علیّ علیه السلام،</w:t>
      </w:r>
    </w:p>
    <w:p>
      <w:pPr>
        <w:pStyle w:val="BookText"/>
        <w:rPr/>
      </w:pPr>
      <w:r>
        <w:rPr>
          <w:rFonts w:ascii="IRNazanin" w:hAnsi="IRNazanin" w:eastAsia="IRNazanin"/>
          <w:color w:val="111111"/>
          <w:sz w:val="28"/>
          <w:sz w:val="28"/>
          <w:szCs w:val="28"/>
          <w:rtl w:val="true"/>
          <w:lang w:bidi="fa-IR"/>
        </w:rPr>
        <w:t>و الأفضلیة عندهم بهذا الترتیب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w:t>
      </w:r>
      <w:r>
        <w:rPr>
          <w:rStyle w:val="FootnoteAnchor"/>
          <w:rtl w:val="true"/>
        </w:rPr>
        <w:footnoteReference w:id="77"/>
      </w:r>
      <w:r>
        <w:rPr>
          <w:rFonts w:ascii="IRNazanin" w:hAnsi="IRNazanin" w:eastAsia="IRNazanin"/>
          <w:color w:val="111111"/>
          <w:sz w:val="28"/>
          <w:sz w:val="28"/>
          <w:szCs w:val="28"/>
          <w:rtl w:val="true"/>
          <w:lang w:bidi="fa-IR"/>
        </w:rPr>
        <w:t>القدریة علی لسان سبعین نبیّا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 أیضا قال صلّی اللّه علیه و آله و سلّمو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القدریة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خصماء اللّه فی القدر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IRNazanin" w:hAnsi="IRNazanin" w:eastAsia="IRNazanin"/>
          <w:color w:val="111111"/>
          <w:sz w:val="28"/>
          <w:sz w:val="28"/>
          <w:szCs w:val="28"/>
          <w:rtl w:val="true"/>
          <w:lang w:bidi="fa-IR"/>
        </w:rPr>
        <w:t>فوقع الإختلاف فی أنّ المراد بالقدریة من هم‌؟ فقال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الأشاعرة أحقّ باسم القدریة؛ لأنّهم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الکائنات واقعة بقضاء اللّه 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المجوس</w:t>
      </w:r>
      <w:r>
        <w:rPr>
          <w:rStyle w:val="FootnoteAnchor"/>
          <w:rtl w:val="true"/>
        </w:rPr>
        <w:footnoteReference w:id="81"/>
      </w:r>
      <w:r>
        <w:rPr>
          <w:rFonts w:ascii="IRNazanin" w:hAnsi="IRNazanin" w:eastAsia="IRNazanin"/>
          <w:color w:val="111111"/>
          <w:sz w:val="28"/>
          <w:sz w:val="28"/>
          <w:szCs w:val="28"/>
          <w:rtl w:val="true"/>
          <w:lang w:bidi="fa-IR"/>
        </w:rPr>
        <w:t>أحدثوا کتابا</w:t>
      </w:r>
      <w:r>
        <w:rPr>
          <w:rStyle w:val="FootnoteAnchor"/>
          <w:rtl w:val="true"/>
        </w:rPr>
        <w:footnoteReference w:id="82"/>
      </w:r>
      <w:r>
        <w:rPr>
          <w:rFonts w:ascii="IRNazanin" w:hAnsi="IRNazanin" w:eastAsia="IRNazanin"/>
          <w:color w:val="111111"/>
          <w:sz w:val="28"/>
          <w:sz w:val="28"/>
          <w:szCs w:val="28"/>
          <w:rtl w:val="true"/>
          <w:lang w:bidi="fa-IR"/>
        </w:rPr>
        <w:t>مشتملا علی أنواع الضلالات، و نسبوه</w:t>
      </w:r>
    </w:p>
    <w:p>
      <w:pPr>
        <w:pStyle w:val="BookText"/>
        <w:rPr/>
      </w:pPr>
      <w:r>
        <w:rPr>
          <w:rFonts w:ascii="IRNazanin" w:hAnsi="IRNazanin" w:eastAsia="IRNazanin"/>
          <w:color w:val="111111"/>
          <w:sz w:val="28"/>
          <w:sz w:val="28"/>
          <w:szCs w:val="28"/>
          <w:rtl w:val="true"/>
          <w:lang w:bidi="fa-IR"/>
        </w:rPr>
        <w:t>إلی اللّه تعالی، کذلک هؤلاء، أحدثوا مذهب الجبر و أسندوه إلی متشابهات</w:t>
      </w:r>
      <w:r>
        <w:rPr>
          <w:rStyle w:val="FootnoteAnchor"/>
          <w:rtl w:val="true"/>
        </w:rPr>
        <w:footnoteReference w:id="83"/>
      </w:r>
      <w:r>
        <w:rPr>
          <w:rFonts w:ascii="IRNazanin" w:hAnsi="IRNazanin" w:eastAsia="IRNazanin"/>
          <w:color w:val="111111"/>
          <w:sz w:val="28"/>
          <w:sz w:val="28"/>
          <w:szCs w:val="28"/>
          <w:rtl w:val="true"/>
          <w:lang w:bidi="fa-IR"/>
        </w:rPr>
        <w:t>القرآن، و العقل و النقل دلاّ علی تنزیه اللّه تعالی من القبائح، و هم خاصموه باستنادها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لقب المعتزلة؛ لأنّهم نفوا کون الشرور واقعة بقدر اللّه تعالی، فلکثرة تلبّسهم بمسألة القدر، لقّبوا بهذا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المثبت للقدر، أحقّ بإسم القدریة من نافیه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لمّا نقلت الفلسفة</w:t>
      </w:r>
      <w:r>
        <w:rPr>
          <w:rStyle w:val="FootnoteAnchor"/>
          <w:rtl w:val="true"/>
        </w:rPr>
        <w:footnoteReference w:id="85"/>
      </w:r>
      <w:r>
        <w:rPr>
          <w:rFonts w:ascii="IRNazanin" w:hAnsi="IRNazanin" w:eastAsia="IRNazanin"/>
          <w:color w:val="111111"/>
          <w:sz w:val="28"/>
          <w:sz w:val="28"/>
          <w:szCs w:val="28"/>
          <w:rtl w:val="true"/>
          <w:lang w:bidi="fa-IR"/>
        </w:rPr>
        <w:t>إلی العربیة، و خاض فیها الإسلامیّون، و حاولوا</w:t>
      </w:r>
    </w:p>
    <w:p>
      <w:pPr>
        <w:pStyle w:val="BookText"/>
        <w:rPr/>
      </w:pPr>
      <w:r>
        <w:rPr>
          <w:rFonts w:ascii="IRNazanin" w:hAnsi="IRNazanin" w:eastAsia="IRNazanin"/>
          <w:color w:val="111111"/>
          <w:sz w:val="28"/>
          <w:sz w:val="28"/>
          <w:szCs w:val="28"/>
          <w:rtl w:val="true"/>
          <w:lang w:bidi="fa-IR"/>
        </w:rPr>
        <w:t>الردّ علی الفلاسفة فیما خالفوا فیه الشریعة، خلطوا بالکلام کثیرا من الفلسفة؛ لیتیسّر تحقیق مقاصدها، و إبطال مسائلها، و هلمّ جرّا، إلی أن أدرجوا فیه معظم الطبیعیات</w:t>
      </w:r>
      <w:r>
        <w:rPr>
          <w:rStyle w:val="FootnoteAnchor"/>
          <w:rtl w:val="true"/>
        </w:rPr>
        <w:footnoteReference w:id="86"/>
      </w:r>
      <w:r>
        <w:rPr>
          <w:rFonts w:ascii="Amiri" w:hAnsi="Amiri" w:eastAsia="Amiri" w:cs="Amiri"/>
          <w:color w:val="111111"/>
          <w:sz w:val="28"/>
          <w:sz w:val="28"/>
          <w:szCs w:val="28"/>
          <w:rtl w:val="true"/>
          <w:lang w:bidi="ar-SA"/>
        </w:rPr>
        <w:t>و الإلهیّات</w:t>
      </w:r>
      <w:r>
        <w:rPr>
          <w:rStyle w:val="FootnoteAnchor"/>
          <w:rtl w:val="true"/>
        </w:rPr>
        <w:footnoteReference w:id="87"/>
      </w:r>
      <w:r>
        <w:rPr>
          <w:rFonts w:ascii="IRNazanin" w:hAnsi="IRNazanin" w:eastAsia="IRNazanin"/>
          <w:color w:val="111111"/>
          <w:sz w:val="28"/>
          <w:sz w:val="28"/>
          <w:szCs w:val="28"/>
          <w:rtl w:val="true"/>
          <w:lang w:bidi="fa-IR"/>
        </w:rPr>
        <w:t>، و خاضوا فی الریاضیّات، و لولا اشتماله</w:t>
      </w:r>
      <w:r>
        <w:rPr>
          <w:rStyle w:val="FootnoteAnchor"/>
          <w:rtl w:val="true"/>
        </w:rPr>
        <w:footnoteReference w:id="88"/>
      </w:r>
      <w:r>
        <w:rPr>
          <w:rFonts w:ascii="IRNazanin" w:hAnsi="IRNazanin" w:eastAsia="IRNazanin"/>
          <w:color w:val="111111"/>
          <w:sz w:val="28"/>
          <w:sz w:val="28"/>
          <w:szCs w:val="28"/>
          <w:rtl w:val="true"/>
          <w:lang w:bidi="fa-IR"/>
        </w:rPr>
        <w:t>علی بعض</w:t>
      </w:r>
      <w:r>
        <w:rPr>
          <w:rStyle w:val="FootnoteAnchor"/>
          <w:rtl w:val="true"/>
        </w:rPr>
        <w:footnoteReference w:id="89"/>
      </w:r>
      <w:r>
        <w:rPr>
          <w:rFonts w:ascii="IRNazanin" w:hAnsi="IRNazanin" w:eastAsia="IRNazanin"/>
          <w:color w:val="111111"/>
          <w:sz w:val="28"/>
          <w:sz w:val="28"/>
          <w:szCs w:val="28"/>
          <w:rtl w:val="true"/>
          <w:lang w:bidi="fa-IR"/>
        </w:rPr>
        <w:t>السمعیات، کالإمامة، و الأمر بالمعروف، و بعض مباحث المعاد، لمّا تمیّز عن الفلسفة، و هذا هو کلام المتأخرین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تمهّد هذا، فحان أن نشرع فی شرح الکتاب،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الکتاب علی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 و ما یتبعها، و الرابع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المعاد و ما یتعلّق به</w:t>
      </w:r>
      <w:r>
        <w:rPr>
          <w:rFonts w:eastAsia="IRNazanin" w:cs="IRNazanin"/>
          <w:color w:val="111111"/>
          <w:sz w:val="28"/>
          <w:szCs w:val="28"/>
          <w:rtl w:val="true"/>
          <w:lang w:bidi="fa-IR"/>
        </w:rPr>
        <w:t>.</w:t>
      </w:r>
      <w:bookmarkStart w:id="71" w:name="pg6487_43720"/>
    </w:p>
    <w:p>
      <w:pPr>
        <w:pStyle w:val="Heading2"/>
        <w:numPr>
          <w:ilvl w:val="1"/>
          <w:numId w:val="1"/>
        </w:numPr>
        <w:rPr/>
      </w:pPr>
      <w:bookmarkStart w:id="72" w:name="__RefHeading___Toc1378319_653776707"/>
      <w:bookmarkStart w:id="73" w:name="_Toc27"/>
      <w:bookmarkEnd w:id="71"/>
      <w:bookmarkEnd w:id="72"/>
      <w:r>
        <w:rPr>
          <w:rtl w:val="true"/>
        </w:rPr>
        <w:t>الفصل الأوّل</w:t>
      </w:r>
      <w:r>
        <w:rPr>
          <w:rtl w:val="true"/>
        </w:rPr>
        <w:t xml:space="preserve">: </w:t>
      </w:r>
      <w:r>
        <w:rPr>
          <w:rtl w:val="true"/>
        </w:rPr>
        <w:t>التّوحید</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378321_653776707"/>
      <w:bookmarkStart w:id="75" w:name="_Toc28"/>
      <w:bookmarkEnd w:id="74"/>
      <w:r>
        <w:rPr>
          <w:rtl w:val="true"/>
        </w:rPr>
        <w:t>اشارة</w:t>
      </w:r>
      <w:bookmarkStart w:id="76" w:name="pg6487_43722"/>
      <w:bookmarkEnd w:id="75"/>
    </w:p>
    <w:p>
      <w:pPr>
        <w:pStyle w:val="BookText"/>
        <w:rPr/>
      </w:pPr>
      <w:bookmarkEnd w:id="76"/>
      <w:r>
        <w:rPr>
          <w:rFonts w:ascii="IRNazanin" w:hAnsi="IRNazanin" w:eastAsia="IRNazanin"/>
          <w:color w:val="111111"/>
          <w:sz w:val="28"/>
          <w:sz w:val="28"/>
          <w:szCs w:val="28"/>
          <w:rtl w:val="true"/>
          <w:lang w:bidi="fa-IR"/>
        </w:rPr>
        <w:t>الفصل الاوّل فی التوحید</w:t>
      </w:r>
    </w:p>
    <w:p>
      <w:pPr>
        <w:pStyle w:val="BookText"/>
        <w:rPr/>
      </w:pPr>
      <w:r>
        <w:rPr>
          <w:rFonts w:ascii="IRNazanin" w:hAnsi="IRNazanin" w:eastAsia="IRNazanin"/>
          <w:color w:val="111111"/>
          <w:sz w:val="28"/>
          <w:sz w:val="28"/>
          <w:szCs w:val="28"/>
          <w:rtl w:val="true"/>
          <w:lang w:bidi="fa-IR"/>
        </w:rPr>
        <w:t>أی فی بیان أنّ اللّه تعالی موجود واحد، و ذکر صفاته الثبوتیة، و السلبیة، و عنون</w:t>
      </w:r>
      <w:r>
        <w:rPr>
          <w:rStyle w:val="FootnoteAnchor"/>
          <w:rtl w:val="true"/>
        </w:rPr>
        <w:footnoteReference w:id="91"/>
      </w:r>
      <w:r>
        <w:rPr>
          <w:rFonts w:ascii="IRNazanin" w:hAnsi="IRNazanin" w:eastAsia="IRNazanin"/>
          <w:color w:val="111111"/>
          <w:sz w:val="28"/>
          <w:sz w:val="28"/>
          <w:szCs w:val="28"/>
          <w:rtl w:val="true"/>
          <w:lang w:bidi="fa-IR"/>
        </w:rPr>
        <w:t>الفصل بالتوحید؛ لأنّه أهمّ مطالبه</w:t>
      </w:r>
      <w:r>
        <w:rPr>
          <w:rFonts w:eastAsia="IRNazanin" w:cs="IRNazanin"/>
          <w:color w:val="111111"/>
          <w:sz w:val="28"/>
          <w:szCs w:val="28"/>
          <w:rtl w:val="true"/>
          <w:lang w:bidi="fa-IR"/>
        </w:rPr>
        <w:t>.</w:t>
      </w:r>
    </w:p>
    <w:p>
      <w:pPr>
        <w:pStyle w:val="Heading3"/>
        <w:numPr>
          <w:ilvl w:val="2"/>
          <w:numId w:val="1"/>
        </w:numPr>
        <w:rPr/>
      </w:pPr>
      <w:bookmarkStart w:id="77" w:name="__RefHeading___Toc1378323_653776707"/>
      <w:bookmarkStart w:id="78" w:name="_Toc29"/>
      <w:bookmarkEnd w:id="77"/>
      <w:r>
        <w:rPr>
          <w:rtl w:val="true"/>
        </w:rPr>
        <w:t>أصل</w:t>
      </w:r>
      <w:r>
        <w:rPr>
          <w:rtl w:val="true"/>
        </w:rPr>
        <w:t xml:space="preserve">: - </w:t>
      </w:r>
      <w:r>
        <w:rPr>
          <w:rtl w:val="true"/>
        </w:rPr>
        <w:t xml:space="preserve">أی قاعدة کلّیة </w:t>
      </w:r>
      <w:r>
        <w:rPr>
          <w:rtl w:val="true"/>
        </w:rPr>
        <w:t xml:space="preserve">- </w:t>
      </w:r>
      <w:r>
        <w:rPr>
          <w:rtl w:val="true"/>
        </w:rPr>
        <w:t>تبنی علیه مباحث التوحید</w:t>
      </w:r>
      <w:r>
        <w:rPr>
          <w:rtl w:val="true"/>
        </w:rPr>
        <w:t>.</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أدرک شیئا، الإدراک</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علی کون حقیقة الشیء حاضرة عند المدرک</w:t>
      </w:r>
      <w:r>
        <w:rPr>
          <w:rStyle w:val="FootnoteAnchor"/>
          <w:rtl w:val="true"/>
        </w:rPr>
        <w:footnoteReference w:id="94"/>
      </w:r>
      <w:r>
        <w:rPr>
          <w:rFonts w:ascii="IRNazanin" w:hAnsi="IRNazanin" w:eastAsia="IRNazanin"/>
          <w:color w:val="111111"/>
          <w:sz w:val="28"/>
          <w:sz w:val="28"/>
          <w:szCs w:val="28"/>
          <w:rtl w:val="true"/>
          <w:lang w:bidi="fa-IR"/>
        </w:rPr>
        <w:t>، سواء کان بنفسها،</w:t>
      </w:r>
    </w:p>
    <w:p>
      <w:pPr>
        <w:pStyle w:val="BookText"/>
        <w:rPr/>
      </w:pPr>
      <w:r>
        <w:rPr>
          <w:rFonts w:ascii="IRNazanin" w:hAnsi="IRNazanin" w:eastAsia="IRNazanin"/>
          <w:color w:val="111111"/>
          <w:sz w:val="28"/>
          <w:sz w:val="28"/>
          <w:szCs w:val="28"/>
          <w:rtl w:val="true"/>
          <w:lang w:bidi="fa-IR"/>
        </w:rPr>
        <w:t>أو بمثالها</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فیتناول</w:t>
      </w:r>
      <w:r>
        <w:rPr>
          <w:rStyle w:val="FootnoteAnchor"/>
          <w:rtl w:val="true"/>
        </w:rPr>
        <w:footnoteReference w:id="96"/>
      </w:r>
      <w:r>
        <w:rPr>
          <w:rFonts w:ascii="IRNazanin" w:hAnsi="IRNazanin" w:eastAsia="IRNazanin"/>
          <w:color w:val="111111"/>
          <w:sz w:val="28"/>
          <w:sz w:val="28"/>
          <w:szCs w:val="28"/>
          <w:rtl w:val="true"/>
          <w:lang w:bidi="fa-IR"/>
        </w:rPr>
        <w:t>العلم الحضوری</w:t>
      </w:r>
      <w:r>
        <w:rPr>
          <w:rStyle w:val="FootnoteAnchor"/>
          <w:rtl w:val="true"/>
        </w:rPr>
        <w:footnoteReference w:id="97"/>
      </w:r>
      <w:r>
        <w:rPr>
          <w:rFonts w:ascii="IRNazanin" w:hAnsi="IRNazanin" w:eastAsia="IRNazanin"/>
          <w:color w:val="111111"/>
          <w:sz w:val="28"/>
          <w:sz w:val="28"/>
          <w:szCs w:val="28"/>
          <w:rtl w:val="true"/>
          <w:lang w:bidi="fa-IR"/>
        </w:rPr>
        <w:t>، و الإنطباعی</w:t>
      </w:r>
      <w:r>
        <w:rPr>
          <w:rStyle w:val="FootnoteAnchor"/>
          <w:rtl w:val="true"/>
        </w:rPr>
        <w:footnoteReference w:id="98"/>
      </w:r>
      <w:r>
        <w:rPr>
          <w:rFonts w:ascii="IRNazanin" w:hAnsi="IRNazanin" w:eastAsia="IRNazanin"/>
          <w:color w:val="111111"/>
          <w:sz w:val="28"/>
          <w:sz w:val="28"/>
          <w:szCs w:val="28"/>
          <w:rtl w:val="true"/>
          <w:lang w:bidi="fa-IR"/>
        </w:rPr>
        <w:t>، و هو المراد هنا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یطلق علی الإحساس</w:t>
      </w:r>
      <w:r>
        <w:rPr>
          <w:rStyle w:val="FootnoteAnchor"/>
          <w:rtl w:val="true"/>
        </w:rPr>
        <w:footnoteReference w:id="100"/>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العلم صفة یتجلّی بها المذکور</w:t>
      </w:r>
      <w:r>
        <w:rPr>
          <w:rStyle w:val="FootnoteAnchor"/>
          <w:rtl w:val="true"/>
        </w:rPr>
        <w:footnoteReference w:id="101"/>
      </w:r>
      <w:r>
        <w:rPr>
          <w:rFonts w:ascii="IRNazanin" w:hAnsi="IRNazanin" w:eastAsia="IRNazanin"/>
          <w:color w:val="111111"/>
          <w:sz w:val="28"/>
          <w:sz w:val="28"/>
          <w:szCs w:val="28"/>
          <w:rtl w:val="true"/>
          <w:lang w:bidi="fa-IR"/>
        </w:rPr>
        <w:t>، لمن قامت 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فالمذکور یتناول الموجود</w:t>
      </w:r>
      <w:r>
        <w:rPr>
          <w:rStyle w:val="FootnoteAnchor"/>
          <w:rtl w:val="true"/>
        </w:rPr>
        <w:footnoteReference w:id="102"/>
      </w:r>
      <w:r>
        <w:rPr>
          <w:rFonts w:ascii="IRNazanin" w:hAnsi="IRNazanin" w:eastAsia="IRNazanin"/>
          <w:color w:val="111111"/>
          <w:sz w:val="28"/>
          <w:sz w:val="28"/>
          <w:szCs w:val="28"/>
          <w:rtl w:val="true"/>
          <w:lang w:bidi="fa-IR"/>
        </w:rPr>
        <w:t>و المعدوم</w:t>
      </w:r>
      <w:r>
        <w:rPr>
          <w:rStyle w:val="FootnoteAnchor"/>
          <w:rtl w:val="true"/>
        </w:rPr>
        <w:footnoteReference w:id="103"/>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الممکن</w:t>
      </w:r>
      <w:r>
        <w:rPr>
          <w:rStyle w:val="FootnoteAnchor"/>
          <w:rtl w:val="true"/>
        </w:rPr>
        <w:footnoteReference w:id="104"/>
      </w:r>
      <w:r>
        <w:rPr>
          <w:rFonts w:ascii="IRNazanin" w:hAnsi="IRNazanin" w:eastAsia="IRNazanin"/>
          <w:color w:val="111111"/>
          <w:sz w:val="28"/>
          <w:sz w:val="28"/>
          <w:szCs w:val="28"/>
          <w:rtl w:val="true"/>
          <w:lang w:bidi="fa-IR"/>
        </w:rPr>
        <w:t>، و المستحیل</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و الکلّی</w:t>
      </w:r>
      <w:r>
        <w:rPr>
          <w:rStyle w:val="FootnoteAnchor"/>
          <w:rtl w:val="true"/>
        </w:rPr>
        <w:footnoteReference w:id="107"/>
      </w:r>
      <w:r>
        <w:rPr>
          <w:rFonts w:ascii="IRNazanin" w:hAnsi="IRNazanin" w:eastAsia="IRNazanin"/>
          <w:color w:val="111111"/>
          <w:sz w:val="28"/>
          <w:sz w:val="28"/>
          <w:szCs w:val="28"/>
          <w:rtl w:val="true"/>
          <w:lang w:bidi="fa-IR"/>
        </w:rPr>
        <w:t>و الجزئی</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الإنکشاف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صفة، ینکشف بها لمن قامت هی به، ما من شأنه أن یذکر، إنکشافا لا اشتباه فیه، فیخرج عن الحدّ</w:t>
      </w:r>
      <w:r>
        <w:rPr>
          <w:rStyle w:val="FootnoteAnchor"/>
          <w:rtl w:val="true"/>
        </w:rPr>
        <w:footnoteReference w:id="109"/>
      </w:r>
      <w:r>
        <w:rPr>
          <w:rFonts w:ascii="Amiri" w:hAnsi="Amiri" w:eastAsia="Amiri" w:cs="Amiri"/>
          <w:color w:val="111111"/>
          <w:sz w:val="28"/>
          <w:sz w:val="28"/>
          <w:szCs w:val="28"/>
          <w:rtl w:val="true"/>
          <w:lang w:bidi="ar-SA"/>
        </w:rPr>
        <w:t>، الظنّ</w:t>
      </w:r>
      <w:r>
        <w:rPr>
          <w:rStyle w:val="FootnoteAnchor"/>
          <w:rtl w:val="true"/>
        </w:rPr>
        <w:footnoteReference w:id="110"/>
      </w:r>
      <w:r>
        <w:rPr>
          <w:rFonts w:ascii="IRNazanin" w:hAnsi="IRNazanin" w:eastAsia="IRNazanin"/>
          <w:color w:val="111111"/>
          <w:sz w:val="28"/>
          <w:sz w:val="28"/>
          <w:szCs w:val="28"/>
          <w:rtl w:val="true"/>
          <w:lang w:bidi="fa-IR"/>
        </w:rPr>
        <w:t>و الجهل المرکب</w:t>
      </w:r>
      <w:r>
        <w:rPr>
          <w:rStyle w:val="FootnoteAnchor"/>
          <w:rtl w:val="true"/>
        </w:rPr>
        <w:footnoteReference w:id="111"/>
      </w:r>
      <w:r>
        <w:rPr>
          <w:rFonts w:ascii="IRNazanin" w:hAnsi="IRNazanin" w:eastAsia="IRNazanin"/>
          <w:color w:val="111111"/>
          <w:sz w:val="28"/>
          <w:sz w:val="28"/>
          <w:szCs w:val="28"/>
          <w:rtl w:val="true"/>
          <w:lang w:bidi="fa-IR"/>
        </w:rPr>
        <w:t>، و اعتقاد المقلّد المصیب؛ لأنّه فی الحقیقة عقده علی القلب، و لیس فیه انکشاف تام، و انشراح تنحلّ به العقدة</w:t>
      </w:r>
      <w:r>
        <w:rPr>
          <w:rStyle w:val="FootnoteAnchor"/>
          <w:rtl w:val="true"/>
        </w:rPr>
        <w:footnoteReference w:id="112"/>
      </w:r>
      <w:r>
        <w:rPr>
          <w:rFonts w:ascii="Amiri" w:hAnsi="Amiri" w:eastAsia="Amiri" w:cs="Amiri"/>
          <w:color w:val="111111"/>
          <w:sz w:val="28"/>
          <w:sz w:val="28"/>
          <w:szCs w:val="28"/>
          <w:rtl w:val="true"/>
          <w:lang w:bidi="ar-SA"/>
        </w:rPr>
        <w:t>، فهو أخصّ</w:t>
      </w:r>
      <w:r>
        <w:rPr>
          <w:rStyle w:val="FootnoteAnchor"/>
          <w:rtl w:val="true"/>
        </w:rPr>
        <w:footnoteReference w:id="113"/>
      </w:r>
      <w:r>
        <w:rPr>
          <w:rFonts w:ascii="IRNazanin" w:hAnsi="IRNazanin" w:eastAsia="IRNazanin"/>
          <w:color w:val="111111"/>
          <w:sz w:val="28"/>
          <w:sz w:val="28"/>
          <w:szCs w:val="28"/>
          <w:rtl w:val="true"/>
          <w:lang w:bidi="fa-IR"/>
        </w:rPr>
        <w:t>من الإدراک بالمعنی الأول؛ لاختصاصه بالإنطباعی، و مباین</w:t>
      </w:r>
    </w:p>
    <w:p>
      <w:pPr>
        <w:pStyle w:val="BookText"/>
        <w:rPr/>
      </w:pPr>
      <w:r>
        <w:rPr>
          <w:rFonts w:ascii="IRNazanin" w:hAnsi="IRNazanin" w:eastAsia="IRNazanin"/>
          <w:color w:val="111111"/>
          <w:sz w:val="28"/>
          <w:sz w:val="28"/>
          <w:szCs w:val="28"/>
          <w:rtl w:val="true"/>
          <w:lang w:bidi="fa-IR"/>
        </w:rPr>
        <w:t>له بالمعنی الثانی</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الحکماء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حصول صورة الشیء فی العقل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یتناول الظنّ و الجهل المرکّب و التقلید</w:t>
      </w:r>
      <w:r>
        <w:rPr>
          <w:rStyle w:val="FootnoteAnchor"/>
          <w:rtl w:val="true"/>
        </w:rPr>
        <w:footnoteReference w:id="116"/>
      </w:r>
      <w:r>
        <w:rPr>
          <w:rFonts w:ascii="Amiri" w:hAnsi="Amiri" w:eastAsia="Amiri" w:cs="Amiri"/>
          <w:color w:val="111111"/>
          <w:sz w:val="28"/>
          <w:sz w:val="28"/>
          <w:szCs w:val="28"/>
          <w:rtl w:val="true"/>
          <w:lang w:bidi="ar-SA"/>
        </w:rPr>
        <w:t>، بل الشکّ</w:t>
      </w:r>
      <w:r>
        <w:rPr>
          <w:rStyle w:val="FootnoteAnchor"/>
          <w:rtl w:val="true"/>
        </w:rPr>
        <w:footnoteReference w:id="117"/>
      </w:r>
      <w:r>
        <w:rPr>
          <w:rFonts w:ascii="IRNazanin" w:hAnsi="IRNazanin" w:eastAsia="IRNazanin"/>
          <w:color w:val="111111"/>
          <w:sz w:val="28"/>
          <w:sz w:val="28"/>
          <w:szCs w:val="28"/>
          <w:rtl w:val="true"/>
          <w:lang w:bidi="fa-IR"/>
        </w:rPr>
        <w:t>، و الوهم</w:t>
      </w:r>
      <w:r>
        <w:rPr>
          <w:rStyle w:val="FootnoteAnchor"/>
          <w:rtl w:val="true"/>
        </w:rPr>
        <w:footnoteReference w:id="118"/>
      </w:r>
      <w:r>
        <w:rPr>
          <w:rFonts w:ascii="IRNazanin" w:hAnsi="IRNazanin" w:eastAsia="IRNazanin"/>
          <w:color w:val="111111"/>
          <w:sz w:val="28"/>
          <w:sz w:val="28"/>
          <w:szCs w:val="28"/>
          <w:rtl w:val="true"/>
          <w:lang w:bidi="fa-IR"/>
        </w:rPr>
        <w:t>، و تسمیتها علما یخالف</w:t>
      </w:r>
      <w:r>
        <w:rPr>
          <w:rStyle w:val="FootnoteAnchor"/>
          <w:rtl w:val="true"/>
        </w:rPr>
        <w:footnoteReference w:id="119"/>
      </w:r>
      <w:r>
        <w:rPr>
          <w:rFonts w:ascii="IRNazanin" w:hAnsi="IRNazanin" w:eastAsia="IRNazanin"/>
          <w:color w:val="111111"/>
          <w:sz w:val="28"/>
          <w:sz w:val="28"/>
          <w:szCs w:val="28"/>
          <w:rtl w:val="true"/>
          <w:lang w:bidi="fa-IR"/>
        </w:rPr>
        <w:t>استعمال اللغة، و العرف، و الشرع، و یلزم أن یکون أجهل الناس بما فی الواقع أعلمهم، و لا مشاحّة</w:t>
      </w:r>
      <w:r>
        <w:rPr>
          <w:rStyle w:val="FootnoteAnchor"/>
          <w:rtl w:val="true"/>
        </w:rPr>
        <w:footnoteReference w:id="120"/>
      </w:r>
      <w:r>
        <w:rPr>
          <w:rFonts w:ascii="IRNazanin" w:hAnsi="IRNazanin" w:eastAsia="IRNazanin"/>
          <w:color w:val="111111"/>
          <w:sz w:val="28"/>
          <w:sz w:val="28"/>
          <w:szCs w:val="28"/>
          <w:rtl w:val="true"/>
          <w:lang w:bidi="fa-IR"/>
        </w:rPr>
        <w:t>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الحکماء، و الشیعة، الأشاعرة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یرادف الموجود</w:t>
      </w:r>
      <w:r>
        <w:rPr>
          <w:rStyle w:val="FootnoteAnchor"/>
          <w:rtl w:val="true"/>
        </w:rPr>
        <w:footnoteReference w:id="122"/>
      </w:r>
      <w:r>
        <w:rPr>
          <w:rFonts w:ascii="IRNazanin" w:hAnsi="IRNazanin" w:eastAsia="IRNazanin"/>
          <w:color w:val="111111"/>
          <w:sz w:val="28"/>
          <w:sz w:val="28"/>
          <w:szCs w:val="28"/>
          <w:rtl w:val="true"/>
          <w:lang w:bidi="fa-IR"/>
        </w:rPr>
        <w:t>، و عند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الثابت المتقرّر فی الخارج</w:t>
      </w:r>
      <w:r>
        <w:rPr>
          <w:rStyle w:val="FootnoteAnchor"/>
          <w:rtl w:val="true"/>
        </w:rPr>
        <w:footnoteReference w:id="123"/>
      </w:r>
      <w:r>
        <w:rPr>
          <w:rFonts w:ascii="IRNazanin" w:hAnsi="IRNazanin" w:eastAsia="IRNazanin"/>
          <w:color w:val="111111"/>
          <w:sz w:val="28"/>
          <w:sz w:val="28"/>
          <w:szCs w:val="28"/>
          <w:rtl w:val="true"/>
          <w:lang w:bidi="fa-IR"/>
        </w:rPr>
        <w:t>، منفکّا عن صفة الوجود</w:t>
      </w:r>
      <w:r>
        <w:rPr>
          <w:rStyle w:val="FootnoteAnchor"/>
          <w:rtl w:val="true"/>
        </w:rPr>
        <w:footnoteReference w:id="124"/>
      </w:r>
      <w:r>
        <w:rPr>
          <w:rFonts w:ascii="Amiri" w:hAnsi="Amiri" w:eastAsia="Amiri" w:cs="Amiri"/>
          <w:color w:val="111111"/>
          <w:sz w:val="28"/>
          <w:sz w:val="28"/>
          <w:szCs w:val="28"/>
          <w:rtl w:val="true"/>
          <w:lang w:bidi="ar-SA"/>
        </w:rPr>
        <w:t>، هذا بحسب الإصطلاح، و أمّا فی اللغة، فإطلاقه علی المعدوم شائع بلا خلاف،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زَلْزَلَةَ السّاعَةِ شَیْءٌ عَظِیمٌ  </w:t>
      </w:r>
      <w:r>
        <w:rPr>
          <w:rStyle w:val="FootnoteAnchor"/>
          <w:rtl w:val="true"/>
        </w:rPr>
        <w:footnoteReference w:id="125"/>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شَیْئاً مَذْکُوراً  </w:t>
      </w:r>
      <w:r>
        <w:rPr>
          <w:rStyle w:val="FootnoteAnchor"/>
          <w:rtl w:val="true"/>
        </w:rPr>
        <w:footnoteReference w:id="126"/>
      </w:r>
      <w:r>
        <w:rPr>
          <w:rFonts w:ascii="IRNazanin" w:hAnsi="IRNazanin" w:eastAsia="IRNazanin"/>
          <w:color w:val="111111"/>
          <w:sz w:val="28"/>
          <w:sz w:val="28"/>
          <w:szCs w:val="28"/>
          <w:rtl w:val="true"/>
          <w:lang w:bidi="fa-IR"/>
        </w:rPr>
        <w:t>، و هو المراد هنا</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مدرک لا بدّ أن یدرک وجوده؛ لأنّه یعلم بالضرورة، أنّ کلّ مدرک موجود، و ما لیس بموجود لیس بمدرک، و هذا التصدیق</w:t>
      </w:r>
      <w:r>
        <w:rPr>
          <w:rStyle w:val="FootnoteAnchor"/>
          <w:rtl w:val="true"/>
        </w:rPr>
        <w:footnoteReference w:id="128"/>
      </w:r>
      <w:r>
        <w:rPr>
          <w:rFonts w:ascii="IRNazanin" w:hAnsi="IRNazanin" w:eastAsia="IRNazanin"/>
          <w:color w:val="111111"/>
          <w:sz w:val="28"/>
          <w:sz w:val="28"/>
          <w:szCs w:val="28"/>
          <w:rtl w:val="true"/>
          <w:lang w:bidi="fa-IR"/>
        </w:rPr>
        <w:t>حاصل لمن لا یقدر علی الکسب</w:t>
      </w:r>
      <w:r>
        <w:rPr>
          <w:rStyle w:val="FootnoteAnchor"/>
          <w:rtl w:val="true"/>
        </w:rPr>
        <w:footnoteReference w:id="129"/>
      </w:r>
      <w:r>
        <w:rPr>
          <w:rFonts w:ascii="IRNazanin" w:hAnsi="IRNazanin" w:eastAsia="IRNazanin"/>
          <w:color w:val="111111"/>
          <w:sz w:val="28"/>
          <w:sz w:val="28"/>
          <w:szCs w:val="28"/>
          <w:rtl w:val="true"/>
          <w:lang w:bidi="fa-IR"/>
        </w:rPr>
        <w:t xml:space="preserve">، کالبلّه و الصبیان، و ذلک إمّا بالکسب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یتأتّی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بالبدیهة</w:t>
      </w:r>
      <w:r>
        <w:rPr>
          <w:rStyle w:val="FootnoteAnchor"/>
          <w:rtl w:val="true"/>
        </w:rPr>
        <w:footnoteReference w:id="130"/>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وجوده ضروریا، کان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 الوجود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 لأنّه جزؤه، و ضروریة المرکّب</w:t>
      </w:r>
      <w:r>
        <w:rPr>
          <w:rStyle w:val="FootnoteAnchor"/>
          <w:rtl w:val="true"/>
        </w:rPr>
        <w:footnoteReference w:id="132"/>
      </w:r>
      <w:r>
        <w:rPr>
          <w:rFonts w:ascii="IRNazanin" w:hAnsi="IRNazanin" w:eastAsia="IRNazanin"/>
          <w:color w:val="111111"/>
          <w:sz w:val="28"/>
          <w:sz w:val="28"/>
          <w:szCs w:val="28"/>
          <w:rtl w:val="true"/>
          <w:lang w:bidi="fa-IR"/>
        </w:rPr>
        <w:t xml:space="preserve">تستلزم ضروریة جزئه؛ إذ لو کان کسبیا محتاجا إلی التعریف، لکان ذلک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 إلی ذلک التعریف، فلا یکون بدیهیا، و فیه نظر؛ لأنّه إن أرید أنّ تصور وجوده بالکنه</w:t>
      </w:r>
      <w:r>
        <w:rPr>
          <w:rStyle w:val="FootnoteAnchor"/>
          <w:rtl w:val="true"/>
        </w:rPr>
        <w:footnoteReference w:id="133"/>
      </w:r>
      <w:r>
        <w:rPr>
          <w:rFonts w:ascii="IRNazanin" w:hAnsi="IRNazanin" w:eastAsia="IRNazanin"/>
          <w:color w:val="111111"/>
          <w:sz w:val="28"/>
          <w:sz w:val="28"/>
          <w:szCs w:val="28"/>
          <w:rtl w:val="true"/>
          <w:lang w:bidi="fa-IR"/>
        </w:rPr>
        <w:t>ضروریّ، فهو ممتنع، و إن أرید أنّ تصوره بوجه ما ضروری، فمسلّم، لکنّه لا یفید المطلوب؛ لأنّ الکلام فی کنه حقیقة الوجود، فلا یحتاج الوجود</w:t>
      </w:r>
      <w:r>
        <w:rPr>
          <w:rStyle w:val="FootnoteAnchor"/>
          <w:rtl w:val="true"/>
        </w:rPr>
        <w:footnoteReference w:id="134"/>
      </w:r>
      <w:r>
        <w:rPr>
          <w:rFonts w:ascii="IRNazanin" w:hAnsi="IRNazanin" w:eastAsia="IRNazanin"/>
          <w:color w:val="111111"/>
          <w:sz w:val="28"/>
          <w:sz w:val="28"/>
          <w:szCs w:val="28"/>
          <w:rtl w:val="true"/>
          <w:lang w:bidi="fa-IR"/>
        </w:rPr>
        <w:t>إلی تعریف؛ لأنّ تعریف البدیهی، أخذ سبب لما لا سبب له، أو وضع غیر السبب مکانه</w:t>
      </w:r>
      <w:r>
        <w:rPr>
          <w:rStyle w:val="FootnoteAnchor"/>
          <w:rtl w:val="true"/>
        </w:rPr>
        <w:footnoteReference w:id="135"/>
      </w:r>
      <w:r>
        <w:rPr>
          <w:rFonts w:ascii="IRNazanin" w:hAnsi="IRNazanin" w:eastAsia="IRNazanin"/>
          <w:color w:val="111111"/>
          <w:sz w:val="28"/>
          <w:sz w:val="28"/>
          <w:szCs w:val="28"/>
          <w:rtl w:val="true"/>
          <w:lang w:bidi="fa-IR"/>
        </w:rPr>
        <w:t>، و کلاهما فاسد، و من عرّفه عرّفه بما یعلم بالوجود، إشارة إلی ما ذکره الحکماء فی تعریف الوجود</w:t>
      </w:r>
      <w:r>
        <w:rPr>
          <w:rStyle w:val="FootnoteAnchor"/>
          <w:rtl w:val="true"/>
        </w:rPr>
        <w:footnoteReference w:id="136"/>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ما به یصحّ أن یعلم الشیء، و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بالأخفی؛ لأنّ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لا امتناع الوجود، أو العدم</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بالوجود متقدّم علی العلم بلا امتناعه، و کذلک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المقتضی بصریحه، لنسبة معلوم إلی معلوم آخر</w:t>
      </w:r>
      <w:r>
        <w:rPr>
          <w:rStyle w:val="FootnoteAnchor"/>
          <w:rtl w:val="true"/>
        </w:rPr>
        <w:footnoteReference w:id="138"/>
      </w:r>
      <w:r>
        <w:rPr>
          <w:rFonts w:ascii="IRNazanin" w:hAnsi="IRNazanin" w:eastAsia="IRNazanin"/>
          <w:color w:val="111111"/>
          <w:sz w:val="28"/>
          <w:sz w:val="28"/>
          <w:szCs w:val="28"/>
          <w:rtl w:val="true"/>
          <w:lang w:bidi="fa-IR"/>
        </w:rPr>
        <w:t>بالنفی أو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لا یعرف إلاّ بالوجود</w:t>
      </w:r>
      <w:r>
        <w:rPr>
          <w:rStyle w:val="FootnoteAnchor"/>
          <w:rtl w:val="true"/>
        </w:rPr>
        <w:footnoteReference w:id="139"/>
      </w:r>
      <w:r>
        <w:rPr>
          <w:rFonts w:ascii="IRNazanin" w:hAnsi="IRNazanin" w:eastAsia="IRNazanin"/>
          <w:color w:val="111111"/>
          <w:sz w:val="28"/>
          <w:sz w:val="28"/>
          <w:szCs w:val="28"/>
          <w:rtl w:val="true"/>
          <w:lang w:bidi="fa-IR"/>
        </w:rPr>
        <w:t>، و أیضا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الشیء، مرادفان</w:t>
      </w:r>
      <w:r>
        <w:rPr>
          <w:rStyle w:val="FootnoteAnchor"/>
          <w:rtl w:val="true"/>
        </w:rPr>
        <w:footnoteReference w:id="140"/>
      </w:r>
      <w:r>
        <w:rPr>
          <w:rFonts w:ascii="IRNazanin" w:hAnsi="IRNazanin" w:eastAsia="IRNazanin"/>
          <w:color w:val="111111"/>
          <w:sz w:val="28"/>
          <w:sz w:val="28"/>
          <w:szCs w:val="28"/>
          <w:rtl w:val="true"/>
          <w:lang w:bidi="fa-IR"/>
        </w:rPr>
        <w:t>للموجود، المتوقف علی الوجود، أو مع الوجود، إشارة إلی ما ذکره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ثبوت العین</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الوجود و الثبوت متساویان فی المعرفة</w:t>
      </w:r>
      <w:r>
        <w:rPr>
          <w:rStyle w:val="FootnoteAnchor"/>
          <w:rtl w:val="true"/>
        </w:rPr>
        <w:footnoteReference w:id="142"/>
      </w:r>
      <w:r>
        <w:rPr>
          <w:rFonts w:ascii="Amiri" w:hAnsi="Amiri" w:eastAsia="Amiri" w:cs="Amiri"/>
          <w:color w:val="111111"/>
          <w:sz w:val="28"/>
          <w:sz w:val="28"/>
          <w:szCs w:val="28"/>
          <w:rtl w:val="true"/>
          <w:lang w:bidi="ar-SA"/>
        </w:rPr>
        <w:t>و الجهالة</w:t>
      </w:r>
      <w:r>
        <w:rPr>
          <w:rStyle w:val="FootnoteAnchor"/>
          <w:rtl w:val="true"/>
        </w:rPr>
        <w:footnoteReference w:id="143"/>
      </w:r>
      <w:r>
        <w:rPr>
          <w:rFonts w:ascii="IRNazanin" w:hAnsi="IRNazanin" w:eastAsia="IRNazanin"/>
          <w:color w:val="111111"/>
          <w:sz w:val="28"/>
          <w:sz w:val="28"/>
          <w:szCs w:val="28"/>
          <w:rtl w:val="true"/>
          <w:lang w:bidi="fa-IR"/>
        </w:rPr>
        <w:t>، و ذلک لا یستحسنه الأذکیاء؛ لاشتماله</w:t>
      </w:r>
      <w:bookmarkStart w:id="79" w:name="pg6487_43729"/>
    </w:p>
    <w:p>
      <w:pPr>
        <w:pStyle w:val="BookText"/>
        <w:rPr/>
      </w:pPr>
      <w:bookmarkEnd w:id="79"/>
      <w:r>
        <w:rPr>
          <w:rFonts w:ascii="IRNazanin" w:hAnsi="IRNazanin" w:eastAsia="IRNazanin"/>
          <w:color w:val="111111"/>
          <w:sz w:val="28"/>
          <w:sz w:val="28"/>
          <w:szCs w:val="28"/>
          <w:rtl w:val="true"/>
          <w:lang w:bidi="fa-IR"/>
        </w:rPr>
        <w:t>علی الدور</w:t>
      </w:r>
      <w:r>
        <w:rPr>
          <w:rStyle w:val="FootnoteAnchor"/>
          <w:rtl w:val="true"/>
        </w:rPr>
        <w:footnoteReference w:id="144"/>
      </w:r>
      <w:r>
        <w:rPr>
          <w:rFonts w:ascii="IRNazanin" w:hAnsi="IRNazanin" w:eastAsia="IRNazanin"/>
          <w:color w:val="111111"/>
          <w:sz w:val="28"/>
          <w:sz w:val="28"/>
          <w:szCs w:val="28"/>
          <w:rtl w:val="true"/>
          <w:lang w:bidi="fa-IR"/>
        </w:rPr>
        <w:t xml:space="preserve">، ثمّ الحقّ إنّ الوجود بدیهی، و الحکم ببداهته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r>
        <w:rPr>
          <w:rStyle w:val="FootnoteAnchor"/>
          <w:rtl w:val="true"/>
        </w:rPr>
        <w:footnoteReference w:id="145"/>
      </w:r>
      <w:r>
        <w:rPr>
          <w:rFonts w:ascii="IRNazanin" w:hAnsi="IRNazanin" w:eastAsia="IRNazanin"/>
          <w:color w:val="111111"/>
          <w:sz w:val="28"/>
          <w:sz w:val="28"/>
          <w:szCs w:val="28"/>
          <w:rtl w:val="true"/>
          <w:lang w:bidi="fa-IR"/>
        </w:rPr>
        <w:t>، و ما یذکر فی هذا المقام، لیس استدلالا علی ذلک المطلب؛ لاستغنائه عنه، بل تنبیه و إزالة لما عسی أن یکون فی بعض الأذهان من الخفاء، فالمنع</w:t>
      </w:r>
      <w:r>
        <w:rPr>
          <w:rStyle w:val="FootnoteAnchor"/>
          <w:rtl w:val="true"/>
        </w:rPr>
        <w:footnoteReference w:id="146"/>
      </w:r>
      <w:r>
        <w:rPr>
          <w:rFonts w:ascii="Amiri" w:hAnsi="Amiri" w:eastAsia="Amiri" w:cs="Amiri"/>
          <w:color w:val="111111"/>
          <w:sz w:val="28"/>
          <w:sz w:val="28"/>
          <w:szCs w:val="28"/>
          <w:rtl w:val="true"/>
          <w:lang w:bidi="ar-SA"/>
        </w:rPr>
        <w:t>و المعارضة</w:t>
      </w:r>
      <w:r>
        <w:rPr>
          <w:rStyle w:val="FootnoteAnchor"/>
          <w:rtl w:val="true"/>
        </w:rPr>
        <w:footnoteReference w:id="147"/>
      </w:r>
      <w:r>
        <w:rPr>
          <w:rFonts w:ascii="IRNazanin" w:hAnsi="IRNazanin" w:eastAsia="IRNazanin"/>
          <w:color w:val="111111"/>
          <w:sz w:val="28"/>
          <w:sz w:val="28"/>
          <w:szCs w:val="28"/>
          <w:rtl w:val="true"/>
          <w:lang w:bidi="fa-IR"/>
        </w:rPr>
        <w:t>فیها</w:t>
      </w:r>
      <w:r>
        <w:rPr>
          <w:rStyle w:val="FootnoteAnchor"/>
          <w:rtl w:val="true"/>
        </w:rPr>
        <w:footnoteReference w:id="148"/>
      </w:r>
      <w:r>
        <w:rPr>
          <w:rFonts w:ascii="IRNazanin" w:hAnsi="IRNazanin" w:eastAsia="IRNazanin"/>
          <w:color w:val="111111"/>
          <w:sz w:val="28"/>
          <w:sz w:val="28"/>
          <w:szCs w:val="28"/>
          <w:rtl w:val="true"/>
          <w:lang w:bidi="fa-IR"/>
        </w:rPr>
        <w:t>لا یجدی کثیر نفع</w:t>
      </w:r>
      <w:r>
        <w:rPr>
          <w:rFonts w:eastAsia="IRNazanin" w:cs="IRNazanin"/>
          <w:color w:val="111111"/>
          <w:sz w:val="28"/>
          <w:szCs w:val="28"/>
          <w:rtl w:val="true"/>
          <w:lang w:bidi="fa-IR"/>
        </w:rPr>
        <w:t>.</w:t>
      </w:r>
    </w:p>
    <w:p>
      <w:pPr>
        <w:pStyle w:val="Heading3"/>
        <w:numPr>
          <w:ilvl w:val="2"/>
          <w:numId w:val="1"/>
        </w:numPr>
        <w:rPr/>
      </w:pPr>
      <w:bookmarkStart w:id="80" w:name="__RefHeading___Toc1378325_653776707"/>
      <w:bookmarkStart w:id="81" w:name="_Toc30"/>
      <w:bookmarkEnd w:id="80"/>
      <w:r>
        <w:rPr>
          <w:rtl w:val="true"/>
        </w:rPr>
        <w:t>تقسیم</w:t>
      </w:r>
      <w:r>
        <w:rPr>
          <w:rtl w:val="true"/>
        </w:rPr>
        <w:t xml:space="preserve">: - </w:t>
      </w:r>
      <w:r>
        <w:rPr>
          <w:rtl w:val="true"/>
        </w:rPr>
        <w:t xml:space="preserve">للموجود إلی قسمیه </w:t>
      </w:r>
      <w:r>
        <w:rPr>
          <w:rtl w:val="true"/>
        </w:rPr>
        <w:t xml:space="preserve">- </w:t>
      </w:r>
      <w:r>
        <w:rPr>
          <w:rtl w:val="true"/>
        </w:rPr>
        <w:t>یرشدک إلی تصور معنی الواجب و الممکن</w:t>
      </w:r>
      <w:r>
        <w:rPr>
          <w:rtl w:val="true"/>
        </w:rPr>
        <w:t>.</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 شیء أمّا أن یکون من غیره، أو لم یکن، و الأول ممکن الوجود، و الثانی واجب الوجود</w:t>
      </w:r>
      <w:r>
        <w:rPr>
          <w:rStyle w:val="FootnoteAnchor"/>
          <w:rtl w:val="true"/>
        </w:rPr>
        <w:footnoteReference w:id="150"/>
      </w:r>
      <w:r>
        <w:rPr>
          <w:rFonts w:ascii="IRNazanin" w:hAnsi="IRNazanin" w:eastAsia="IRNazanin"/>
          <w:color w:val="111111"/>
          <w:sz w:val="28"/>
          <w:sz w:val="28"/>
          <w:szCs w:val="28"/>
          <w:rtl w:val="true"/>
          <w:lang w:bidi="fa-IR"/>
        </w:rPr>
        <w:t>، أی کلّ موجود إذا لاحظه العقل، فإمّا أن یکون وجوده حاصلا 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نفسه، ناشئا عن ذاته، مع قطع النظر عن جمیع الأغیار،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وجوده مستفادا من الغیر، بحیث إذا قطع النظر عن ذلک الغیر، لم یکن له وجود أصلا،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الموجودات بأسرها منحصرة فیهما</w:t>
      </w:r>
      <w:r>
        <w:rPr>
          <w:rStyle w:val="FootnoteAnchor"/>
          <w:rtl w:val="true"/>
        </w:rPr>
        <w:footnoteReference w:id="151"/>
      </w:r>
      <w:r>
        <w:rPr>
          <w:rFonts w:ascii="IRNazanin" w:hAnsi="IRNazanin" w:eastAsia="IRNazanin"/>
          <w:color w:val="111111"/>
          <w:sz w:val="28"/>
          <w:sz w:val="28"/>
          <w:szCs w:val="28"/>
          <w:rtl w:val="true"/>
          <w:lang w:bidi="fa-IR"/>
        </w:rPr>
        <w:t>؛ لأنّ التقسیم دائر بین النفی و الإثبات، و لا مجال فیه لقسم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 مورد القسمة المفهوم، فیقال</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مفهوم إذا لاحظناه، فإمّا أن یکون بحیث یلزمه الوجود،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یلزمه العدم،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یلزمه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عنه ثلاثة أقسام متباینة، و تصوّر مفهومات هذه الأقسام بدیهیّة کالوجود، و الممکن إذا</w:t>
      </w:r>
      <w:r>
        <w:rPr>
          <w:rStyle w:val="FootnoteAnchor"/>
          <w:rtl w:val="true"/>
        </w:rPr>
        <w:footnoteReference w:id="153"/>
      </w:r>
      <w:r>
        <w:rPr>
          <w:rFonts w:ascii="IRNazanin" w:hAnsi="IRNazanin" w:eastAsia="IRNazanin"/>
          <w:color w:val="111111"/>
          <w:sz w:val="28"/>
          <w:sz w:val="28"/>
          <w:szCs w:val="28"/>
          <w:rtl w:val="true"/>
          <w:lang w:bidi="fa-IR"/>
        </w:rPr>
        <w:t>کان وجوده من غیره</w:t>
      </w:r>
      <w:r>
        <w:rPr>
          <w:rStyle w:val="FootnoteAnchor"/>
          <w:rtl w:val="true"/>
        </w:rPr>
        <w:footnoteReference w:id="154"/>
      </w:r>
      <w:r>
        <w:rPr>
          <w:rFonts w:ascii="IRNazanin" w:hAnsi="IRNazanin" w:eastAsia="IRNazanin"/>
          <w:color w:val="111111"/>
          <w:sz w:val="28"/>
          <w:sz w:val="28"/>
          <w:szCs w:val="28"/>
          <w:rtl w:val="true"/>
          <w:lang w:bidi="fa-IR"/>
        </w:rPr>
        <w:t>، فإذا لم یعتبر ذلک الغیر، لم یکن له وجود أصلا؛ لاستحالة ترجیح أحد</w:t>
      </w:r>
    </w:p>
    <w:p>
      <w:pPr>
        <w:pStyle w:val="BookText"/>
        <w:rPr/>
      </w:pPr>
      <w:r>
        <w:rPr>
          <w:rFonts w:ascii="IRNazanin" w:hAnsi="IRNazanin" w:eastAsia="IRNazanin"/>
          <w:color w:val="111111"/>
          <w:sz w:val="28"/>
          <w:sz w:val="28"/>
          <w:szCs w:val="28"/>
          <w:rtl w:val="true"/>
          <w:lang w:bidi="fa-IR"/>
        </w:rPr>
        <w:t>المتساویین علی الآخر لا لمرجّح، و ذلک ضروریّ، تحکم به بدیهة العقل، بعد ملاحظة النسبة، و لذلک یجزم به من لا یتصوّر منه اکتساب، کالصبیان الذین لهم أدنی تمییز، ألا تری أنّ کفّتی المیزان إذا تساوتا، 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ترجّحت إحداهما علی الأخری بلا مرجّح من خارج، لم یقبله صبیّ ممیّز، و علم بطلانه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بأنّ أحد المتساویین لا یترجّح علی الآخر مجزوم به عنده، بلا نظر و کسب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بالضرورة، أنّ الهارب من السبع إذا ظهر له طریقان متساویان، فإنّه یختار أحدهما بلا مرجّح؛ لأنّه مع شدّة احتیاجه إلی الفرار، یستحیل منه أن یقف و یتفکّر فی رجحان أحدهما علی الآخر، و کذا الحال فی العطشان، إذا حضر عنده قد حان من الماء متساویان، و الجائع إذا حصل له رغیفان متساویان</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ذکرتم، ترجیح من فاعل مختار بلا داع یدعوه إلیه، و لیس بمستحیل؛ إذ له أن یختار أحد مقدوریه</w:t>
      </w:r>
      <w:r>
        <w:rPr>
          <w:rStyle w:val="FootnoteAnchor"/>
          <w:rtl w:val="true"/>
        </w:rPr>
        <w:footnoteReference w:id="157"/>
      </w:r>
      <w:r>
        <w:rPr>
          <w:rFonts w:ascii="IRNazanin" w:hAnsi="IRNazanin" w:eastAsia="IRNazanin"/>
          <w:color w:val="111111"/>
          <w:sz w:val="28"/>
          <w:sz w:val="28"/>
          <w:szCs w:val="28"/>
          <w:rtl w:val="true"/>
          <w:lang w:bidi="fa-IR"/>
        </w:rPr>
        <w:t>المتساویین علی الآخر، بلا سبب یدعوه إلیه، فإنّ ذلک هو الکمال فی الإختیار، و إنّما المحال</w:t>
      </w:r>
      <w:r>
        <w:rPr>
          <w:rStyle w:val="FootnoteAnchor"/>
          <w:rtl w:val="true"/>
        </w:rPr>
        <w:footnoteReference w:id="158"/>
      </w:r>
      <w:r>
        <w:rPr>
          <w:rFonts w:ascii="IRNazanin" w:hAnsi="IRNazanin" w:eastAsia="IRNazanin"/>
          <w:color w:val="111111"/>
          <w:sz w:val="28"/>
          <w:sz w:val="28"/>
          <w:szCs w:val="28"/>
          <w:rtl w:val="true"/>
          <w:lang w:bidi="fa-IR"/>
        </w:rPr>
        <w:t>هو ترجیح أحد طرفی الممکن، بلا سبب مرجّح من خارج</w:t>
      </w:r>
      <w:r>
        <w:rPr>
          <w:rFonts w:eastAsia="IRNazanin" w:cs="IRNazanin"/>
          <w:color w:val="111111"/>
          <w:sz w:val="28"/>
          <w:szCs w:val="28"/>
          <w:rtl w:val="true"/>
          <w:lang w:bidi="fa-IR"/>
        </w:rPr>
        <w:t>.</w:t>
      </w:r>
      <w:bookmarkStart w:id="82" w:name="pg6487_43732"/>
    </w:p>
    <w:p>
      <w:pPr>
        <w:pStyle w:val="BookText"/>
        <w:rPr/>
      </w:pPr>
      <w:bookmarkEnd w:id="82"/>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تساوی الطریقین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للهارب، فإنّ طبیعته تقتضی سلوک الطریق الذی علی یساره؛ لأنّ القوة فی الیمین أکثر، و القوی یدفع الضعیف، کما هو المشاهد فیمن یدور علی عقبه، و کذا فی القدحین و الرغیفین، یختار ما هو أقرب إلی الیمین</w:t>
      </w:r>
      <w:r>
        <w:rPr>
          <w:rStyle w:val="FootnoteAnchor"/>
          <w:rtl w:val="true"/>
        </w:rPr>
        <w:footnoteReference w:id="159"/>
      </w:r>
      <w:r>
        <w:rPr>
          <w:rFonts w:ascii="IRNazanin" w:hAnsi="IRNazanin" w:eastAsia="IRNazanin"/>
          <w:color w:val="111111"/>
          <w:sz w:val="28"/>
          <w:sz w:val="28"/>
          <w:szCs w:val="28"/>
          <w:rtl w:val="true"/>
          <w:lang w:bidi="fa-IR"/>
        </w:rPr>
        <w:t>، فظهر أنّ وجود الممکن مستفاد من غیره، بحیث إذا فرض عدم ذلک الغیر، لم یکن له وجود، و إذا لم یکن له وجود، لم یکن لغیره عنه وجود؛ لاستحالة کون المعدوم موجدا</w:t>
      </w:r>
      <w:r>
        <w:rPr>
          <w:rStyle w:val="FootnoteAnchor"/>
          <w:rtl w:val="true"/>
        </w:rPr>
        <w:footnoteReference w:id="160"/>
      </w:r>
      <w:r>
        <w:rPr>
          <w:rFonts w:ascii="IRNazanin" w:hAnsi="IRNazanin" w:eastAsia="IRNazanin"/>
          <w:color w:val="111111"/>
          <w:sz w:val="28"/>
          <w:sz w:val="28"/>
          <w:szCs w:val="28"/>
          <w:rtl w:val="true"/>
          <w:lang w:bidi="fa-IR"/>
        </w:rPr>
        <w:t>؛ للعلم الضروری بأنّ مفید الوجود یلزم أن یکون موجودا</w:t>
      </w:r>
      <w:r>
        <w:rPr>
          <w:rFonts w:eastAsia="IRNazanin" w:cs="IRNazanin"/>
          <w:color w:val="111111"/>
          <w:sz w:val="28"/>
          <w:szCs w:val="28"/>
          <w:rtl w:val="true"/>
          <w:lang w:bidi="fa-IR"/>
        </w:rPr>
        <w:t>.</w:t>
      </w:r>
    </w:p>
    <w:p>
      <w:pPr>
        <w:pStyle w:val="Heading3"/>
        <w:numPr>
          <w:ilvl w:val="2"/>
          <w:numId w:val="1"/>
        </w:numPr>
        <w:rPr/>
      </w:pPr>
      <w:bookmarkStart w:id="83" w:name="__RefHeading___Toc1378327_653776707"/>
      <w:bookmarkStart w:id="84" w:name="_Toc31"/>
      <w:bookmarkEnd w:id="83"/>
      <w:r>
        <w:rPr>
          <w:rtl w:val="true"/>
        </w:rPr>
        <w:t>أصل</w:t>
      </w:r>
      <w:r>
        <w:rPr>
          <w:rtl w:val="true"/>
        </w:rPr>
        <w:t xml:space="preserve">: </w:t>
      </w:r>
      <w:r>
        <w:rPr>
          <w:rtl w:val="true"/>
        </w:rPr>
        <w:t>فی إثبات واجب الوجود، الذی هو المطلب الأعلی فی هذا الفن، و أساس العقائد الدینیة</w:t>
      </w:r>
      <w:r>
        <w:rPr>
          <w:rtl w:val="true"/>
        </w:rPr>
        <w:t>.</w:t>
      </w:r>
      <w:bookmarkEnd w:id="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عرف حقیقة الواجب</w:t>
      </w:r>
      <w:r>
        <w:rPr>
          <w:rStyle w:val="FootnoteAnchor"/>
          <w:rtl w:val="true"/>
        </w:rPr>
        <w:footnoteReference w:id="162"/>
      </w:r>
      <w:r>
        <w:rPr>
          <w:rFonts w:ascii="IRNazanin" w:hAnsi="IRNazanin" w:eastAsia="IRNazanin"/>
          <w:color w:val="111111"/>
          <w:sz w:val="28"/>
          <w:sz w:val="28"/>
          <w:szCs w:val="28"/>
          <w:rtl w:val="true"/>
          <w:lang w:bidi="fa-IR"/>
        </w:rPr>
        <w:t xml:space="preserve">و الممکن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بأدنی فکر، أنّه إن لم یکن فی الوجود واجب الوجود، لم یکن لشیء من الممکنات وجود أصلا</w:t>
      </w:r>
      <w:r>
        <w:rPr>
          <w:rStyle w:val="FootnoteAnchor"/>
          <w:rtl w:val="true"/>
        </w:rPr>
        <w:footnoteReference w:id="164"/>
      </w:r>
      <w:r>
        <w:rPr>
          <w:rFonts w:ascii="IRNazanin" w:hAnsi="IRNazanin" w:eastAsia="IRNazanin"/>
          <w:color w:val="111111"/>
          <w:sz w:val="28"/>
          <w:sz w:val="28"/>
          <w:szCs w:val="28"/>
          <w:rtl w:val="true"/>
          <w:lang w:bidi="fa-IR"/>
        </w:rPr>
        <w:t xml:space="preserve">؛ لأنّ الموجودات کلّها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 فرضنا انتفاء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ممکنة،</w:t>
      </w:r>
      <w:bookmarkStart w:id="85" w:name="pg6487_43733"/>
    </w:p>
    <w:p>
      <w:pPr>
        <w:pStyle w:val="BookText"/>
        <w:rPr/>
      </w:pPr>
      <w:bookmarkEnd w:id="85"/>
      <w:r>
        <w:rPr>
          <w:rFonts w:ascii="IRNazanin" w:hAnsi="IRNazanin" w:eastAsia="IRNazanin"/>
          <w:color w:val="111111"/>
          <w:sz w:val="28"/>
          <w:sz w:val="28"/>
          <w:szCs w:val="28"/>
          <w:rtl w:val="true"/>
          <w:lang w:bidi="fa-IR"/>
        </w:rPr>
        <w:t>و الممکن لیس له وجود فی نفسه، و لا لغیره عنه وجود؛ لأنّ الممکن لا یجب لذاته، و ما لم یجب الشیء لا یکون له وجود، و ما لم یکن له وجود، لا یکون لغیره عنه وجود، فالممکن من حیث ذاته لا یکون له وجود، و ما لم یکن له وجود لا یکون لغیره عنه وجود، فلو کانت الموجودات بأسرها ممکنة، لمّا کان فی الوجود موجود، فلا بدّ من وجود واجب الوجود؛ لیحصل وجود الممکنات منه،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الطریق فی إثبات واجب الوجود، ممّا وفّق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باستخراجه، و هو یفید المطلوب، من غیر افتقار إلی إبطال الدور و التسلسل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378329_653776707"/>
      <w:bookmarkStart w:id="87" w:name="_Toc32"/>
      <w:bookmarkEnd w:id="86"/>
      <w:r>
        <w:rPr>
          <w:rtl w:val="true"/>
        </w:rPr>
        <w:t>هدایة</w:t>
      </w:r>
      <w:r>
        <w:rPr>
          <w:rtl w:val="true"/>
        </w:rPr>
        <w:t xml:space="preserve">: </w:t>
      </w:r>
      <w:r>
        <w:rPr>
          <w:rtl w:val="true"/>
        </w:rPr>
        <w:t>إلی تحقیق بعض صفات الواجب، انجرّ الکلام إلیها</w:t>
      </w:r>
      <w:r>
        <w:rPr>
          <w:rtl w:val="true"/>
        </w:rPr>
        <w:t>.</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إذا</w:t>
      </w:r>
      <w:r>
        <w:rPr>
          <w:rStyle w:val="FootnoteAnchor"/>
          <w:rtl w:val="true"/>
        </w:rPr>
        <w:footnoteReference w:id="167"/>
      </w:r>
      <w:r>
        <w:rPr>
          <w:rFonts w:ascii="IRNazanin" w:hAnsi="IRNazanin" w:eastAsia="IRNazanin"/>
          <w:color w:val="111111"/>
          <w:sz w:val="28"/>
          <w:sz w:val="28"/>
          <w:szCs w:val="28"/>
          <w:rtl w:val="true"/>
          <w:lang w:bidi="fa-IR"/>
        </w:rPr>
        <w:t>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له وجود من غیره</w:t>
      </w:r>
      <w:r>
        <w:rPr>
          <w:rStyle w:val="FootnoteAnchor"/>
          <w:rtl w:val="true"/>
        </w:rPr>
        <w:footnoteReference w:id="168"/>
      </w:r>
      <w:r>
        <w:rPr>
          <w:rFonts w:ascii="IRNazanin" w:hAnsi="IRNazanin" w:eastAsia="IRNazanin"/>
          <w:color w:val="111111"/>
          <w:sz w:val="28"/>
          <w:sz w:val="28"/>
          <w:szCs w:val="28"/>
          <w:rtl w:val="true"/>
          <w:lang w:bidi="fa-IR"/>
        </w:rPr>
        <w:t>، کان واجبا من غیر اعتبار ذلک الغیر</w:t>
      </w:r>
      <w:r>
        <w:rPr>
          <w:rStyle w:val="FootnoteAnchor"/>
          <w:rtl w:val="true"/>
        </w:rPr>
        <w:footnoteReference w:id="169"/>
      </w:r>
      <w:r>
        <w:rPr>
          <w:rFonts w:ascii="IRNazanin" w:hAnsi="IRNazanin" w:eastAsia="IRNazanin"/>
          <w:color w:val="111111"/>
          <w:sz w:val="28"/>
          <w:sz w:val="28"/>
          <w:szCs w:val="28"/>
          <w:rtl w:val="true"/>
          <w:lang w:bidi="fa-IR"/>
        </w:rPr>
        <w:t>، و إذا کان واجبا لذاته، کان وجوده عین ذاته، بمعنی أنّه لیس هناک ماهیّة و وجود قائم بها، بل ماهیّته وجود بحت لا تغایر بینهما أصلا، إذ لو کان وجوده غیر ذاته، قائما به علی قیاس سائر الممکنات، لکان مفتقرا إلی ذاته، ضرورة احتیاج الصفة إلی موصوفها، و موصوفها غیرها، و المفتقر إلی الغیر ممکن، فیکون وجوده ممکنا، و کلّ ممکن له علّة، فعلّته إن کانت غیر حقیقة الواجب، یلزم افتقار واجب الوجود فی وجوده إلی غیره، و هو محال</w:t>
      </w:r>
      <w:r>
        <w:rPr>
          <w:rStyle w:val="FootnoteAnchor"/>
          <w:rtl w:val="true"/>
        </w:rPr>
        <w:footnoteReference w:id="170"/>
      </w:r>
      <w:r>
        <w:rPr>
          <w:rFonts w:ascii="IRNazanin" w:hAnsi="IRNazanin" w:eastAsia="IRNazanin"/>
          <w:color w:val="111111"/>
          <w:sz w:val="28"/>
          <w:sz w:val="28"/>
          <w:szCs w:val="28"/>
          <w:rtl w:val="true"/>
          <w:lang w:bidi="fa-IR"/>
        </w:rPr>
        <w:t>، و إن کانت حقیقة الواجب</w:t>
      </w:r>
      <w:r>
        <w:rPr>
          <w:rStyle w:val="FootnoteAnchor"/>
          <w:rtl w:val="true"/>
        </w:rPr>
        <w:footnoteReference w:id="171"/>
      </w:r>
      <w:r>
        <w:rPr>
          <w:rFonts w:ascii="IRNazanin" w:hAnsi="IRNazanin" w:eastAsia="IRNazanin"/>
          <w:color w:val="111111"/>
          <w:sz w:val="28"/>
          <w:sz w:val="28"/>
          <w:szCs w:val="28"/>
          <w:rtl w:val="true"/>
          <w:lang w:bidi="fa-IR"/>
        </w:rPr>
        <w:t xml:space="preserve">، فإمّا أن تکون مؤثّرة فی الوجود حال کونها موجودة، أو حال کونها معدومة، فإن کان الأول، فإمّا أن تکون موجودة بهذا الوجود، فیلزم تقدّم الشیء علی نفسه، أو بغیر هذا الوجود، فیکون موجودا مرتین، و هو محال بدیهة، ثمّ الکلام فی ذلک الوجود کالکلام فی الأول، فیلزم التسلسل،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کونها مؤثّرة حال کونها معدومة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أیضا؛ للعلم الضروری بأنّ المعدوم یمتنع أن یؤثّر فی الموجود، و لو جوّزنا ذلک، لم یمکننا الإستدلال بوجود الحوادث علی وجود الصانع تعالی، و إذا کان وجوده عین ذاته فلا یمکن فرض عدمه</w:t>
      </w:r>
      <w:r>
        <w:rPr>
          <w:rStyle w:val="FootnoteAnchor"/>
          <w:rtl w:val="true"/>
        </w:rPr>
        <w:footnoteReference w:id="172"/>
      </w:r>
      <w:r>
        <w:rPr>
          <w:rFonts w:ascii="Amiri" w:hAnsi="Amiri" w:eastAsia="Amiri" w:cs="Amiri"/>
          <w:color w:val="111111"/>
          <w:sz w:val="28"/>
          <w:sz w:val="28"/>
          <w:szCs w:val="28"/>
          <w:rtl w:val="true"/>
          <w:lang w:bidi="ar-SA"/>
        </w:rPr>
        <w:t>؛ لاستحالة فرض</w:t>
      </w:r>
      <w:r>
        <w:rPr>
          <w:rStyle w:val="FootnoteAnchor"/>
          <w:rtl w:val="true"/>
        </w:rPr>
        <w:footnoteReference w:id="173"/>
      </w:r>
      <w:r>
        <w:rPr>
          <w:rFonts w:ascii="IRNazanin" w:hAnsi="IRNazanin" w:eastAsia="IRNazanin"/>
          <w:color w:val="111111"/>
          <w:sz w:val="28"/>
          <w:sz w:val="28"/>
          <w:szCs w:val="28"/>
          <w:rtl w:val="true"/>
          <w:lang w:bidi="fa-IR"/>
        </w:rPr>
        <w:t>انفکاک الشیء عن</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باعتبار استحالة فرض عدمه، و استمرار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الباقی</w:t>
      </w:r>
      <w:r>
        <w:rPr>
          <w:rStyle w:val="FootnoteAnchor"/>
          <w:rtl w:val="true"/>
        </w:rPr>
        <w:footnoteReference w:id="174"/>
      </w:r>
      <w:r>
        <w:rPr>
          <w:rFonts w:ascii="IRNazanin" w:hAnsi="IRNazanin" w:eastAsia="IRNazanin"/>
          <w:color w:val="111111"/>
          <w:sz w:val="28"/>
          <w:sz w:val="28"/>
          <w:szCs w:val="28"/>
          <w:rtl w:val="true"/>
          <w:lang w:bidi="fa-IR"/>
        </w:rPr>
        <w:t>، و اختلف فی معنی البقاء، فذهب القاضی أبو بکر</w:t>
      </w:r>
      <w:r>
        <w:rPr>
          <w:rStyle w:val="FootnoteAnchor"/>
          <w:rtl w:val="true"/>
        </w:rPr>
        <w:footnoteReference w:id="175"/>
      </w:r>
      <w:r>
        <w:rPr>
          <w:rFonts w:ascii="IRNazanin" w:hAnsi="IRNazanin" w:eastAsia="IRNazanin"/>
          <w:color w:val="111111"/>
          <w:sz w:val="28"/>
          <w:sz w:val="28"/>
          <w:szCs w:val="28"/>
          <w:rtl w:val="true"/>
          <w:lang w:bidi="fa-IR"/>
        </w:rPr>
        <w:t>، و إمام الحرمین</w:t>
      </w:r>
      <w:r>
        <w:rPr>
          <w:rStyle w:val="FootnoteAnchor"/>
          <w:rtl w:val="true"/>
        </w:rPr>
        <w:footnoteReference w:id="176"/>
      </w:r>
      <w:r>
        <w:rPr>
          <w:rFonts w:ascii="IRNazanin" w:hAnsi="IRNazanin" w:eastAsia="IRNazanin"/>
          <w:color w:val="111111"/>
          <w:sz w:val="28"/>
          <w:sz w:val="28"/>
          <w:szCs w:val="28"/>
          <w:rtl w:val="true"/>
          <w:lang w:bidi="fa-IR"/>
        </w:rPr>
        <w:t>، و الإمام الرازی</w:t>
      </w:r>
      <w:r>
        <w:rPr>
          <w:rStyle w:val="FootnoteAnchor"/>
          <w:rtl w:val="true"/>
        </w:rPr>
        <w:footnoteReference w:id="177"/>
      </w:r>
      <w:r>
        <w:rPr>
          <w:rFonts w:ascii="IRNazanin" w:hAnsi="IRNazanin" w:eastAsia="IRNazanin"/>
          <w:color w:val="111111"/>
          <w:sz w:val="28"/>
          <w:sz w:val="28"/>
          <w:szCs w:val="28"/>
          <w:rtl w:val="true"/>
          <w:lang w:bidi="fa-IR"/>
        </w:rPr>
        <w:t xml:space="preserve">، و جمهور معتزلة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المختار 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استمرار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نفس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 الثانی</w:t>
      </w:r>
      <w:r>
        <w:rPr>
          <w:rStyle w:val="FootnoteAnchor"/>
          <w:rtl w:val="true"/>
        </w:rPr>
        <w:footnoteReference w:id="178"/>
      </w:r>
      <w:r>
        <w:rPr>
          <w:rFonts w:ascii="IRNazanin" w:hAnsi="IRNazanin" w:eastAsia="IRNazanin"/>
          <w:color w:val="111111"/>
          <w:sz w:val="28"/>
          <w:sz w:val="28"/>
          <w:szCs w:val="28"/>
          <w:rtl w:val="true"/>
          <w:lang w:bidi="fa-IR"/>
        </w:rPr>
        <w:t xml:space="preserve">، لا أمر زائد علیه؛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 وجودیا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احتاج إلی الذات لزم الدور؛ لأنّ الذات محتاج إلی البقاء أیضا، فإنّ وجوده فی الزمان الثانی معلّل به، و إن لم یحتج إلی الذات لکان الذات محتاجا إلیه، و کان هو مستغنیا عنها، مع استغنائه عن غیره أیضا، فکان البقاء هو الواجب الوجود؛ لأنّه الغنیّ المطلق دون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الأشعری و جمهور معتزلة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صفة زائدة علی الوجود؛ لأنّ الوجود متحقّق دونه، کما فی أول زمان الحدوث، بل تتجدّد بعده صفة هی البقاء</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تجدّد الإتصاف بصفة لا یقتضی کونها وجودیة، کتجدّد معیّة</w:t>
      </w:r>
    </w:p>
    <w:p>
      <w:pPr>
        <w:pStyle w:val="BookText"/>
        <w:rPr/>
      </w:pPr>
      <w:r>
        <w:rPr>
          <w:rFonts w:ascii="IRNazanin" w:hAnsi="IRNazanin" w:eastAsia="IRNazanin"/>
          <w:color w:val="111111"/>
          <w:sz w:val="28"/>
          <w:sz w:val="28"/>
          <w:szCs w:val="28"/>
          <w:rtl w:val="true"/>
          <w:lang w:bidi="fa-IR"/>
        </w:rPr>
        <w:t>الباری سبحانه مع الحادث</w:t>
      </w:r>
      <w:r>
        <w:rPr>
          <w:rStyle w:val="FootnoteAnchor"/>
          <w:rtl w:val="true"/>
        </w:rPr>
        <w:footnoteReference w:id="180"/>
      </w:r>
      <w:r>
        <w:rPr>
          <w:rFonts w:ascii="IRNazanin" w:hAnsi="IRNazanin" w:eastAsia="IRNazanin"/>
          <w:color w:val="111111"/>
          <w:sz w:val="28"/>
          <w:sz w:val="28"/>
          <w:szCs w:val="28"/>
          <w:rtl w:val="true"/>
          <w:lang w:bidi="fa-IR"/>
        </w:rPr>
        <w:t xml:space="preserve">، و باعتبار استمرار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الأزلی؛ لأنّ الأزلی</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إستمرار الوجود فی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الأبدی</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وجوده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السرمدی</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لاستمرار وجوده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أنّ وجود ما عداه مستفاد منه تعالی</w:t>
      </w:r>
      <w:r>
        <w:rPr>
          <w:rStyle w:val="FootnoteAnchor"/>
          <w:rtl w:val="true"/>
        </w:rPr>
        <w:footnoteReference w:id="184"/>
      </w:r>
      <w:r>
        <w:rPr>
          <w:rFonts w:ascii="IRNazanin" w:hAnsi="IRNazanin" w:eastAsia="IRNazanin"/>
          <w:color w:val="111111"/>
          <w:sz w:val="28"/>
          <w:sz w:val="28"/>
          <w:szCs w:val="28"/>
          <w:rtl w:val="true"/>
          <w:lang w:bidi="fa-IR"/>
        </w:rPr>
        <w:t>،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الصانع، و الخالق، و الباریء، و المصوّر أیضا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الغزالی</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یظنّ أنّ هذه الأسماء مترادفة</w:t>
      </w:r>
      <w:r>
        <w:rPr>
          <w:rStyle w:val="FootnoteAnchor"/>
          <w:rtl w:val="true"/>
        </w:rPr>
        <w:footnoteReference w:id="186"/>
      </w:r>
      <w:r>
        <w:rPr>
          <w:rFonts w:ascii="IRNazanin" w:hAnsi="IRNazanin" w:eastAsia="IRNazanin"/>
          <w:color w:val="111111"/>
          <w:sz w:val="28"/>
          <w:sz w:val="28"/>
          <w:szCs w:val="28"/>
          <w:rtl w:val="true"/>
          <w:lang w:bidi="fa-IR"/>
        </w:rPr>
        <w:t>، و أنّها راجعة إلی الخلق</w:t>
      </w:r>
      <w:bookmarkStart w:id="88" w:name="pg6487_43738"/>
    </w:p>
    <w:p>
      <w:pPr>
        <w:pStyle w:val="BookText"/>
        <w:rPr/>
      </w:pPr>
      <w:bookmarkEnd w:id="88"/>
      <w:r>
        <w:rPr>
          <w:rFonts w:ascii="IRNazanin" w:hAnsi="IRNazanin" w:eastAsia="IRNazanin"/>
          <w:color w:val="111111"/>
          <w:sz w:val="28"/>
          <w:sz w:val="28"/>
          <w:szCs w:val="28"/>
          <w:rtl w:val="true"/>
          <w:lang w:bidi="fa-IR"/>
        </w:rPr>
        <w:t>و الإختراع، 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یخرج من العدم إلی الوجود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التقدیر،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الإیجاد علی وفق ذلک التقدیر،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التصویر و التزیین، کالبناء یقدّره المهندس، ثمّ یبنیه البانی، ثمّ یزینه النقّاش، فاللّه سبحانه خالق من حیث إنّه مقدّر، و بارئ من حیث إنّه موجد، و مصوّر من حیث إنّه یرتّب صور المخترعات علی أحسن تصویر و ترتیب، و یزیّنها أکمل</w:t>
      </w:r>
      <w:r>
        <w:rPr>
          <w:rStyle w:val="FootnoteAnchor"/>
          <w:rtl w:val="true"/>
        </w:rPr>
        <w:footnoteReference w:id="187"/>
      </w:r>
      <w:r>
        <w:rPr>
          <w:rFonts w:ascii="IRNazanin" w:hAnsi="IRNazanin" w:eastAsia="IRNazanin"/>
          <w:color w:val="111111"/>
          <w:sz w:val="28"/>
          <w:sz w:val="28"/>
          <w:szCs w:val="28"/>
          <w:rtl w:val="true"/>
          <w:lang w:bidi="fa-IR"/>
        </w:rPr>
        <w:t>تزیین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378331_653776707"/>
      <w:bookmarkStart w:id="90" w:name="_Toc33"/>
      <w:bookmarkEnd w:id="89"/>
      <w:r>
        <w:rPr>
          <w:rtl w:val="true"/>
        </w:rPr>
        <w:t>أصل</w:t>
      </w:r>
      <w:r>
        <w:rPr>
          <w:rtl w:val="true"/>
        </w:rPr>
        <w:t xml:space="preserve">: </w:t>
      </w:r>
      <w:r>
        <w:rPr>
          <w:rtl w:val="true"/>
        </w:rPr>
        <w:t>فی تحقیق أنّ الواجب لیس له جزء بالفعل، و لا بالفرض، ذهنا و خارجا</w:t>
      </w:r>
      <w:r>
        <w:rPr>
          <w:rtl w:val="true"/>
        </w:rPr>
        <w:t>.</w:t>
      </w:r>
      <w:bookmarkEnd w:id="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المتفطن إذا أمعن النظر</w:t>
      </w:r>
      <w:r>
        <w:rPr>
          <w:rStyle w:val="FootnoteAnchor"/>
          <w:rtl w:val="true"/>
        </w:rPr>
        <w:footnoteReference w:id="190"/>
      </w:r>
      <w:r>
        <w:rPr>
          <w:rFonts w:ascii="IRNazanin" w:hAnsi="IRNazanin" w:eastAsia="IRNazanin"/>
          <w:color w:val="111111"/>
          <w:sz w:val="28"/>
          <w:sz w:val="28"/>
          <w:szCs w:val="28"/>
          <w:rtl w:val="true"/>
          <w:lang w:bidi="fa-IR"/>
        </w:rPr>
        <w:t>فی معرفة الواجب، و کنه صفاته، إنکشف له أنّه مبدأ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تفکّر</w:t>
      </w:r>
      <w:r>
        <w:rPr>
          <w:rStyle w:val="FootnoteAnchor"/>
          <w:rtl w:val="true"/>
        </w:rPr>
        <w:footnoteReference w:id="191"/>
      </w:r>
      <w:r>
        <w:rPr>
          <w:rFonts w:ascii="IRNazanin" w:hAnsi="IRNazanin" w:eastAsia="IRNazanin"/>
          <w:color w:val="111111"/>
          <w:sz w:val="28"/>
          <w:sz w:val="28"/>
          <w:szCs w:val="28"/>
          <w:rtl w:val="true"/>
          <w:lang w:bidi="fa-IR"/>
        </w:rPr>
        <w:t>بعین بصیرته</w:t>
      </w:r>
      <w:r>
        <w:rPr>
          <w:rStyle w:val="FootnoteAnchor"/>
          <w:rtl w:val="true"/>
        </w:rPr>
        <w:footnoteReference w:id="192"/>
      </w:r>
      <w:r>
        <w:rPr>
          <w:rFonts w:ascii="IRNazanin" w:hAnsi="IRNazanin" w:eastAsia="IRNazanin"/>
          <w:color w:val="111111"/>
          <w:sz w:val="28"/>
          <w:sz w:val="28"/>
          <w:szCs w:val="28"/>
          <w:rtl w:val="true"/>
          <w:lang w:bidi="fa-IR"/>
        </w:rPr>
        <w:t xml:space="preserve">، علم أنّ کلّ ما فیه 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أجزاء متمایزة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بحسب الذهن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تلک الکثرة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وجوده فی نفس الأمر محتاجا إلی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لأنّه محتاج إلی آحاده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آحاده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کلّ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المحتاج إلی الغیر مطلقا ممکن، بل المحتاج إلی العلّة هو الممکن، و لو سلّم فجمیع أجزاء الشیء عین ذاته لا غیره، فالإحتیاج إلیها لا یستلزم الإمکان؛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المرکّب یحتاج إلی جزئه، فیکون جزؤه علّة له؛ لأنّ المراد بالعلّة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 وجود الشیء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سواء کان کافیا فی وجوده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جمیع أجزاء الشیء و إن کانت عین ذاته، لکن کلّ واحد من أجزائه لیس عین ذاته، بل غیره، فلا یکون ذاته من دون ملاحظة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کلّ واحد من أجزائه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فی وجوده، فلا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یدلّ علی نفی الترکیب فی الخارج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فجاز أن یکون واجب الوجود مرکبا فی الذهن من الجنس و الفصل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لا یشارک شیئا من الأشیاء فی ماهیته</w:t>
      </w:r>
      <w:r>
        <w:rPr>
          <w:rStyle w:val="FootnoteAnchor"/>
          <w:rtl w:val="true"/>
        </w:rPr>
        <w:footnoteReference w:id="193"/>
      </w:r>
      <w:r>
        <w:rPr>
          <w:rFonts w:ascii="IRNazanin" w:hAnsi="IRNazanin" w:eastAsia="IRNazanin"/>
          <w:color w:val="111111"/>
          <w:sz w:val="28"/>
          <w:sz w:val="28"/>
          <w:szCs w:val="28"/>
          <w:rtl w:val="true"/>
          <w:lang w:bidi="fa-IR"/>
        </w:rPr>
        <w:t>؛ لأنّ کل ماهیة لمّا سواه مقتضیة للإمکان</w:t>
      </w:r>
      <w:r>
        <w:rPr>
          <w:rStyle w:val="FootnoteAnchor"/>
          <w:rtl w:val="true"/>
        </w:rPr>
        <w:footnoteReference w:id="194"/>
      </w:r>
      <w:r>
        <w:rPr>
          <w:rFonts w:ascii="IRNazanin" w:hAnsi="IRNazanin" w:eastAsia="IRNazanin"/>
          <w:color w:val="111111"/>
          <w:sz w:val="28"/>
          <w:sz w:val="28"/>
          <w:szCs w:val="28"/>
          <w:rtl w:val="true"/>
          <w:lang w:bidi="fa-IR"/>
        </w:rPr>
        <w:t xml:space="preserve">، بناء علی برهان التوحید، فلو شارک غیره فی ماهیته، یلزم إمکانه، و هو محال، و إذا لم یشارک الغیر فی الماهیة، لم یحتج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ینفصل عن غیره بفصل ذاتی، فلا یکون مرکبا 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تحقق ما فصّلناه</w:t>
      </w:r>
      <w:r>
        <w:rPr>
          <w:rStyle w:val="FootnoteAnchor"/>
          <w:rtl w:val="true"/>
        </w:rPr>
        <w:footnoteReference w:id="195"/>
      </w:r>
      <w:r>
        <w:rPr>
          <w:rFonts w:ascii="IRNazanin" w:hAnsi="IRNazanin" w:eastAsia="IRNazanin"/>
          <w:color w:val="111111"/>
          <w:sz w:val="28"/>
          <w:sz w:val="28"/>
          <w:szCs w:val="28"/>
          <w:rtl w:val="true"/>
          <w:lang w:bidi="fa-IR"/>
        </w:rPr>
        <w:t xml:space="preserve">، تبیّن لک إنّ کلّ ما فیه کثرة، أو قبول 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أمّا ما فیه کثرة بالفعل فظاهر</w:t>
      </w:r>
      <w:r>
        <w:rPr>
          <w:rStyle w:val="FootnoteAnchor"/>
          <w:rtl w:val="true"/>
        </w:rPr>
        <w:footnoteReference w:id="196"/>
      </w:r>
      <w:r>
        <w:rPr>
          <w:rFonts w:ascii="IRNazanin" w:hAnsi="IRNazanin" w:eastAsia="IRNazanin"/>
          <w:color w:val="111111"/>
          <w:sz w:val="28"/>
          <w:sz w:val="28"/>
          <w:szCs w:val="28"/>
          <w:rtl w:val="true"/>
          <w:lang w:bidi="fa-IR"/>
        </w:rPr>
        <w:t xml:space="preserve">، و أمّا ما فیه 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بالقسمة الفرضیة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یمکن للعقل فرض شیء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عین الإثنینیة المقتضیة للإمکان، و تنعکس هذه القاعدة بعکس النقیض إلی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لیس بممکن لیس بمتکثّر</w:t>
      </w:r>
      <w:r>
        <w:rPr>
          <w:rStyle w:val="FootnoteAnchor"/>
          <w:rtl w:val="true"/>
        </w:rPr>
        <w:footnoteReference w:id="197"/>
      </w:r>
      <w:r>
        <w:rPr>
          <w:rFonts w:ascii="IRNazanin" w:hAnsi="IRNazanin" w:eastAsia="IRNazanin"/>
          <w:color w:val="111111"/>
          <w:sz w:val="28"/>
          <w:sz w:val="28"/>
          <w:szCs w:val="28"/>
          <w:rtl w:val="true"/>
          <w:lang w:bidi="fa-IR"/>
        </w:rPr>
        <w:t>، فالواجب</w:t>
      </w:r>
      <w:bookmarkStart w:id="91" w:name="pg6487_43741"/>
    </w:p>
    <w:p>
      <w:pPr>
        <w:pStyle w:val="BookText"/>
        <w:rPr/>
      </w:pPr>
      <w:bookmarkEnd w:id="91"/>
      <w:r>
        <w:rPr>
          <w:rFonts w:ascii="IRNazanin" w:hAnsi="IRNazanin" w:eastAsia="IRNazanin"/>
          <w:color w:val="111111"/>
          <w:sz w:val="28"/>
          <w:sz w:val="28"/>
          <w:szCs w:val="28"/>
          <w:rtl w:val="true"/>
          <w:lang w:bidi="fa-IR"/>
        </w:rPr>
        <w:t xml:space="preserve">واحد من جمیع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ذهنیة کانت أو خارجیة، موجودة بالفعل أو مفروضة، و واحد من جمیع الإعتبارات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باعتبار تکثّر الأفراد و الصفات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سیجیء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378333_653776707"/>
      <w:bookmarkStart w:id="93" w:name="_Toc34"/>
      <w:bookmarkEnd w:id="92"/>
      <w:r>
        <w:rPr>
          <w:rtl w:val="true"/>
        </w:rPr>
        <w:t>أصل</w:t>
      </w:r>
      <w:r>
        <w:rPr>
          <w:rtl w:val="true"/>
        </w:rPr>
        <w:t xml:space="preserve">: </w:t>
      </w:r>
      <w:r>
        <w:rPr>
          <w:rtl w:val="true"/>
        </w:rPr>
        <w:t>فی إثبات وحدانیته تعالی، و نفی الشریک عنه تعالی</w:t>
      </w:r>
      <w:r>
        <w:rPr>
          <w:rtl w:val="true"/>
        </w:rPr>
        <w:t>.</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الواجب</w:t>
      </w:r>
      <w:r>
        <w:rPr>
          <w:rStyle w:val="FootnoteAnchor"/>
          <w:rtl w:val="true"/>
        </w:rPr>
        <w:footnoteReference w:id="200"/>
      </w:r>
      <w:r>
        <w:rPr>
          <w:rFonts w:ascii="IRNazanin" w:hAnsi="IRNazanin" w:eastAsia="IRNazanin"/>
          <w:color w:val="111111"/>
          <w:sz w:val="28"/>
          <w:sz w:val="28"/>
          <w:szCs w:val="28"/>
          <w:rtl w:val="true"/>
          <w:lang w:bidi="fa-IR"/>
        </w:rPr>
        <w:t>أمر واحد ثبوتی</w:t>
      </w:r>
      <w:r>
        <w:rPr>
          <w:rStyle w:val="FootnoteAnchor"/>
          <w:rtl w:val="true"/>
        </w:rPr>
        <w:footnoteReference w:id="201"/>
      </w:r>
      <w:r>
        <w:rPr>
          <w:rFonts w:ascii="IRNazanin" w:hAnsi="IRNazanin" w:eastAsia="IRNazanin"/>
          <w:color w:val="111111"/>
          <w:sz w:val="28"/>
          <w:sz w:val="28"/>
          <w:szCs w:val="28"/>
          <w:rtl w:val="true"/>
          <w:lang w:bidi="fa-IR"/>
        </w:rPr>
        <w:t>، أی شیء واحد موجود، و دلیل وجوده قد عرفت، و نقول فی إثبات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Style w:val="FootnoteAnchor"/>
          <w:rtl w:val="true"/>
        </w:rPr>
        <w:footnoteReference w:id="202"/>
      </w:r>
      <w:r>
        <w:rPr>
          <w:rFonts w:ascii="IRNazanin" w:hAnsi="IRNazanin" w:eastAsia="IRNazanin"/>
          <w:color w:val="111111"/>
          <w:sz w:val="28"/>
          <w:sz w:val="28"/>
          <w:szCs w:val="28"/>
          <w:rtl w:val="true"/>
          <w:lang w:bidi="fa-IR"/>
        </w:rPr>
        <w:t xml:space="preserve">مدلول دلیل واحد، أی عبارة واحدة تدلّ علیه، و لا شکّ أنّ ما دلّت علیه العبارة الواحدة واحد،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الدلیل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إمتناع العدم علیه أو وجوب الوجود له</w:t>
      </w:r>
      <w:r>
        <w:rPr>
          <w:rStyle w:val="FootnoteAnchor"/>
          <w:rtl w:val="true"/>
        </w:rPr>
        <w:footnoteReference w:id="203"/>
      </w:r>
      <w:r>
        <w:rPr>
          <w:rFonts w:ascii="IRNazanin" w:hAnsi="IRNazanin" w:eastAsia="IRNazanin"/>
          <w:color w:val="111111"/>
          <w:sz w:val="28"/>
          <w:sz w:val="28"/>
          <w:szCs w:val="28"/>
          <w:rtl w:val="true"/>
          <w:lang w:bidi="fa-IR"/>
        </w:rPr>
        <w:t xml:space="preserve">، فلو فرض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ذلک الأمر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الواحد، الذی هو حقیقة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 أکثر من واحد و أقلّها إثنان، لاشترکا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الفردان المفروضان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الواجب؛ لأنّهما مشترکان فی وجوب الوجود، و قد ثبت أنّه عین حقیقة الواجب</w:t>
      </w:r>
      <w:r>
        <w:rPr>
          <w:rStyle w:val="FootnoteAnchor"/>
          <w:rtl w:val="true"/>
        </w:rPr>
        <w:footnoteReference w:id="204"/>
      </w:r>
      <w:r>
        <w:rPr>
          <w:rFonts w:ascii="IRNazanin" w:hAnsi="IRNazanin" w:eastAsia="IRNazanin"/>
          <w:color w:val="111111"/>
          <w:sz w:val="28"/>
          <w:sz w:val="28"/>
          <w:szCs w:val="28"/>
          <w:rtl w:val="true"/>
          <w:lang w:bidi="fa-IR"/>
        </w:rPr>
        <w:t xml:space="preserve">، و امتازا بأمر آخر هو التعیین؛ لامتناع الإثنینیة مع التشارک فی تمام الماهیة بدون الإمتیاز بالتعیین، و التعیین داخل فی هویة کلّ من ذینک المتشارکین، فیلزم ترکیب کلّ واحد منهما ممّا به الإشتراک، و ممّا به الإمتیاز، و کلّ مرکّب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یکونان واجبین، هذا خلف، و حینئذ لا یوجد من حقیقة الواجب إلاّ ذات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مسلک الحکماء فی إثبات التوحید، و هو مبنیّ علی أنّ الوجوب وجودی</w:t>
      </w:r>
      <w:r>
        <w:rPr>
          <w:rStyle w:val="FootnoteAnchor"/>
          <w:rtl w:val="true"/>
        </w:rPr>
        <w:footnoteReference w:id="206"/>
      </w:r>
      <w:r>
        <w:rPr>
          <w:rFonts w:ascii="IRNazanin" w:hAnsi="IRNazanin" w:eastAsia="IRNazanin"/>
          <w:color w:val="111111"/>
          <w:sz w:val="28"/>
          <w:sz w:val="28"/>
          <w:szCs w:val="28"/>
          <w:rtl w:val="true"/>
          <w:lang w:bidi="fa-IR"/>
        </w:rPr>
        <w:t>، حتی یمکنهم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نفس حقیقة الواجب، فإن صحّ لهم ذلک</w:t>
      </w:r>
      <w:r>
        <w:rPr>
          <w:rStyle w:val="FootnoteAnchor"/>
          <w:rtl w:val="true"/>
        </w:rPr>
        <w:footnoteReference w:id="207"/>
      </w:r>
      <w:r>
        <w:rPr>
          <w:rFonts w:ascii="IRNazanin" w:hAnsi="IRNazanin" w:eastAsia="IRNazanin"/>
          <w:color w:val="111111"/>
          <w:sz w:val="28"/>
          <w:sz w:val="28"/>
          <w:szCs w:val="28"/>
          <w:rtl w:val="true"/>
          <w:lang w:bidi="fa-IR"/>
        </w:rPr>
        <w:t>تمّ الکلام و حصل المرام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المتکلّمون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وجود إلهین مستجمعین لشرائط الإلهیة، إذ لو وجدا؛ لکان نسبة المقدورات إلیهما سواء؛ لأنّ المقتضی للقدرة ذاتهما، و للمقدوریة الإمکان؛ لأنّ الوجوب و الإمتناع یحیلان المقدوریة، فتستوی النسبة بین کلّ مقدور و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یلزم وقوع هذا المقدور المعیّن أمّا بهما و هو باطل؛ لاستحالة حصول مقدور واحد من قادرین</w:t>
      </w:r>
      <w:r>
        <w:rPr>
          <w:rStyle w:val="FootnoteAnchor"/>
          <w:rtl w:val="true"/>
        </w:rPr>
        <w:footnoteReference w:id="209"/>
      </w:r>
      <w:r>
        <w:rPr>
          <w:rFonts w:ascii="IRNazanin" w:hAnsi="IRNazanin" w:eastAsia="IRNazanin"/>
          <w:color w:val="111111"/>
          <w:sz w:val="28"/>
          <w:sz w:val="28"/>
          <w:szCs w:val="28"/>
          <w:rtl w:val="true"/>
          <w:lang w:bidi="fa-IR"/>
        </w:rPr>
        <w:t>، أو بأحدهما، و یلزم الترجیح بلا مرجّح</w:t>
      </w:r>
      <w:r>
        <w:rPr>
          <w:rStyle w:val="FootnoteAnchor"/>
          <w:rtl w:val="true"/>
        </w:rPr>
        <w:footnoteReference w:id="210"/>
      </w:r>
      <w:r>
        <w:rPr>
          <w:rFonts w:ascii="IRNazanin" w:hAnsi="IRNazanin" w:eastAsia="IRNazanin"/>
          <w:color w:val="111111"/>
          <w:sz w:val="28"/>
          <w:sz w:val="28"/>
          <w:szCs w:val="28"/>
          <w:rtl w:val="true"/>
          <w:lang w:bidi="fa-IR"/>
        </w:rPr>
        <w:t>، فلو تعدّد الإله لم یوجد شیء من الممکنات؛ لاستلزامه أحد المحالین، أمّا وقوع مقدور بین قادرین، و أمّا الترجیح لا لمرجّح</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لا یخالف فی هذه المسألة إلاّ الثنویّة</w:t>
      </w:r>
      <w:r>
        <w:rPr>
          <w:rStyle w:val="FootnoteAnchor"/>
          <w:rtl w:val="true"/>
        </w:rPr>
        <w:footnoteReference w:id="212"/>
      </w:r>
      <w:r>
        <w:rPr>
          <w:rFonts w:ascii="IRNazanin" w:hAnsi="IRNazanin" w:eastAsia="IRNazanin"/>
          <w:color w:val="111111"/>
          <w:sz w:val="28"/>
          <w:sz w:val="28"/>
          <w:szCs w:val="28"/>
          <w:rtl w:val="true"/>
          <w:lang w:bidi="fa-IR"/>
        </w:rPr>
        <w:t>، دون الوثنیة،</w:t>
      </w:r>
    </w:p>
    <w:p>
      <w:pPr>
        <w:pStyle w:val="BookText"/>
        <w:rPr/>
      </w:pPr>
      <w:r>
        <w:rPr>
          <w:rFonts w:ascii="IRNazanin" w:hAnsi="IRNazanin" w:eastAsia="IRNazanin"/>
          <w:color w:val="111111"/>
          <w:sz w:val="28"/>
          <w:sz w:val="28"/>
          <w:szCs w:val="28"/>
          <w:rtl w:val="true"/>
          <w:lang w:bidi="fa-IR"/>
        </w:rPr>
        <w:t xml:space="preserve">فإنّهم لا یقولون بوجود إلهین واجبی الوجود، و لا یصفون الأوثان بصفات الإلهیة، و إن أطلقوا علیها إسم الآلهة، بل اتخذوها علی أنّها تماثیل للّه تعالی؛ لاعتقادهم الجسمیّة فی حقّه تعالی، أو تماثیل للأنبیاء، أو الزهّاد، أو الملائکة، أو الکواکب، أو الأرواح المدبّرة المؤثرة فی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اشتغلوا بتعظیمها علی وجه العبادة، توسّلا</w:t>
      </w:r>
      <w:r>
        <w:rPr>
          <w:rStyle w:val="FootnoteAnchor"/>
          <w:rtl w:val="true"/>
        </w:rPr>
        <w:footnoteReference w:id="213"/>
      </w:r>
      <w:r>
        <w:rPr>
          <w:rFonts w:ascii="IRNazanin" w:hAnsi="IRNazanin" w:eastAsia="IRNazanin"/>
          <w:color w:val="111111"/>
          <w:sz w:val="28"/>
          <w:sz w:val="28"/>
          <w:szCs w:val="28"/>
          <w:rtl w:val="true"/>
          <w:lang w:bidi="fa-IR"/>
        </w:rPr>
        <w:t>و تشفّعا بها إلی ما هو إله حقیقة</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الثنویة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فی العالم خیرا کثیرا و شرّا کثیرا، و أنّ الواحد لا یکون خیّرا شرّیرا بالضرورة، فلکلّ منهما فاعل علی حدة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فالدیصانیة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الخیر هو النور، و فاعل الشر هو الظلمة</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فساده ظاهر؛ لأنّهما عرضان، فیلزم قدم الجسم، و کون الإله محتاجا إلیه،</w:t>
      </w:r>
      <w:bookmarkStart w:id="94" w:name="pg6487_43745"/>
    </w:p>
    <w:p>
      <w:pPr>
        <w:pStyle w:val="BookText"/>
        <w:rPr/>
      </w:pPr>
      <w:bookmarkEnd w:id="94"/>
      <w:r>
        <w:rPr>
          <w:rFonts w:ascii="IRNazanin" w:hAnsi="IRNazanin" w:eastAsia="IRNazanin"/>
          <w:color w:val="111111"/>
          <w:sz w:val="28"/>
          <w:sz w:val="28"/>
          <w:szCs w:val="28"/>
          <w:rtl w:val="true"/>
          <w:lang w:bidi="fa-IR"/>
        </w:rPr>
        <w:t>و کأنّهم أرادوا معنی آخر سوی المتعارف،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حیّ، عالم، قادر، سمیع،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فاعل الخیر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به الملک، و فاعل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به الشیطان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قولهم الواحد لا یکون خیّرا شرّیرا، بمعنی إنّه یوجد خیرا کثیرا و شرّا کثیرا، اللهم إلاّ أن یراد بالخیّر من یغلب خیره علی شرّه، و بالشرّیر من یغلب شرّه علی خیره، کما ینبئ عنه ظاهر اللغة، فلا یجتمعان حینئذ فی واحد، لکنّه غیر ما لزم، بل اللازم هو المعنی الذی أشرنا إلیه، فلا یفید إبطال ما لیس بلازم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378335_653776707"/>
      <w:bookmarkStart w:id="96" w:name="_Toc35"/>
      <w:bookmarkEnd w:id="95"/>
      <w:r>
        <w:rPr>
          <w:rtl w:val="true"/>
        </w:rPr>
        <w:t>تبصرة</w:t>
      </w:r>
      <w:r>
        <w:rPr>
          <w:rtl w:val="true"/>
        </w:rPr>
        <w:t xml:space="preserve">: </w:t>
      </w:r>
      <w:r>
        <w:rPr>
          <w:rtl w:val="true"/>
        </w:rPr>
        <w:t>تبصّرک لتحقیق بعض الصفات السلبیة للواجب تعالی</w:t>
      </w:r>
      <w:r>
        <w:rPr>
          <w:rtl w:val="true"/>
        </w:rPr>
        <w:t>.</w:t>
      </w:r>
      <w:bookmarkEnd w:id="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Style w:val="FootnoteAnchor"/>
          <w:rtl w:val="true"/>
        </w:rPr>
        <w:footnoteReference w:id="22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اعترض و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لابن الأثیر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متحیّز سواء کان تحیّزه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کالعرض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مفتقر إلی حیّزه بالبدیهة، و الحیّز و المکان یقالان علی معنی واحد، و هو عند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موهوم یشغله الجسم</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السطح الباطن من الجسم الحاوی، المماس للسطح الظاهر من الجسم المحوی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عرض مفتقر إلی محلّه،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الموجود الذی یحتاج فی وجوده إلی محلّ یقوّمه، کالسواد بالنسبة إلی الجسم</w:t>
      </w:r>
      <w:r>
        <w:rPr>
          <w:rStyle w:val="FootnoteAnchor"/>
          <w:rtl w:val="true"/>
        </w:rPr>
        <w:footnoteReference w:id="225"/>
      </w:r>
      <w:r>
        <w:rPr>
          <w:rFonts w:ascii="IRNazanin" w:hAnsi="IRNazanin" w:eastAsia="IRNazanin"/>
          <w:color w:val="111111"/>
          <w:sz w:val="28"/>
          <w:sz w:val="28"/>
          <w:szCs w:val="28"/>
          <w:rtl w:val="true"/>
          <w:lang w:bidi="fa-IR"/>
        </w:rPr>
        <w:t xml:space="preserve">، و ذلک المحلّ یسمّی موضوعا، و إذا افتقر المتحیّز و العرض إلی الحیّز و المحل، و الحیّز و المحلّ غیرهما، یکونان ممکنین بالضرورة، فلا یکون الواجب بمتحیّز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عرض؛ لاستلزام التحیّز و العرضیة، الإمکان المنافی للوجوب؛ و لأنّه لو کان فی مکان أو جهة لزم قدم المکان أو الجهة، و اللازم باطل؛ إذ لا قدیم سوی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سنبرهن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یشار إلیه بالحس</w:t>
      </w:r>
      <w:r>
        <w:rPr>
          <w:rStyle w:val="FootnoteAnchor"/>
          <w:rtl w:val="true"/>
        </w:rPr>
        <w:footnoteReference w:id="226"/>
      </w:r>
      <w:r>
        <w:rPr>
          <w:rFonts w:ascii="IRNazanin" w:hAnsi="IRNazanin" w:eastAsia="IRNazanin"/>
          <w:color w:val="111111"/>
          <w:sz w:val="28"/>
          <w:sz w:val="28"/>
          <w:szCs w:val="28"/>
          <w:rtl w:val="true"/>
          <w:lang w:bidi="fa-IR"/>
        </w:rPr>
        <w:t>بأنّه هنا أو هناک، فهو إمّا متحیّز أو عرض؛ لأنّ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إمتداد موهوم</w:t>
      </w:r>
    </w:p>
    <w:p>
      <w:pPr>
        <w:pStyle w:val="BookText"/>
        <w:rPr/>
      </w:pPr>
      <w:r>
        <w:rPr>
          <w:rFonts w:ascii="IRNazanin" w:hAnsi="IRNazanin" w:eastAsia="IRNazanin"/>
          <w:color w:val="111111"/>
          <w:sz w:val="28"/>
          <w:sz w:val="28"/>
          <w:szCs w:val="28"/>
          <w:rtl w:val="true"/>
          <w:lang w:bidi="fa-IR"/>
        </w:rPr>
        <w:t>آخذ من المشیر، منته إلی المشار إلیه</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یتأتّی ذلک إذا کان المشار إلیه فی الحیّز، أمّا بالذات أو بالتبعیة، و الواجب لیس بمتحیّز أصلا، فلا یکون الواجب بمشار إلیه بالحس،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الجهّال إلی أنّه جسم، فقال مقاتل بن سلیمان</w:t>
      </w:r>
      <w:r>
        <w:rPr>
          <w:rStyle w:val="FootnoteAnchor"/>
          <w:rtl w:val="true"/>
        </w:rPr>
        <w:footnoteReference w:id="228"/>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مرکّب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رقم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لکمال الدین میثم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خطبة رقم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لحم و دم</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یتلألأ کالسبیکة البیضاء، و طوله سبعة أشبار من شبر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صورة إنسان،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أمرد جعد شدید الجعودة، و قیل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أشمط الرأس و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بعضه أسود و بعضه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قول المبطلین</w:t>
      </w:r>
      <w:r>
        <w:rPr>
          <w:rStyle w:val="FootnoteAnchor"/>
          <w:rtl w:val="true"/>
        </w:rPr>
        <w:footnoteReference w:id="230"/>
      </w:r>
      <w:r>
        <w:rPr>
          <w:rFonts w:ascii="IRNazanin" w:hAnsi="IRNazanin" w:eastAsia="IRNazanin"/>
          <w:color w:val="111111"/>
          <w:sz w:val="28"/>
          <w:sz w:val="28"/>
          <w:szCs w:val="28"/>
          <w:rtl w:val="true"/>
          <w:lang w:bidi="fa-IR"/>
        </w:rPr>
        <w:t>، و المعتمد فی إبطاله أنّه لو کان جسما لکان متحیّزا، و اللازم قد أبطلناه</w:t>
      </w:r>
      <w:r>
        <w:rPr>
          <w:rFonts w:eastAsia="IRNazanin" w:cs="IRNazanin"/>
          <w:color w:val="111111"/>
          <w:sz w:val="28"/>
          <w:szCs w:val="28"/>
          <w:rtl w:val="true"/>
          <w:lang w:bidi="fa-IR"/>
        </w:rPr>
        <w:t>.</w:t>
      </w:r>
      <w:bookmarkStart w:id="97" w:name="pg6487_43749"/>
    </w:p>
    <w:p>
      <w:pPr>
        <w:pStyle w:val="Heading3"/>
        <w:numPr>
          <w:ilvl w:val="2"/>
          <w:numId w:val="1"/>
        </w:numPr>
        <w:rPr/>
      </w:pPr>
      <w:bookmarkStart w:id="98" w:name="__RefHeading___Toc1378337_653776707"/>
      <w:bookmarkStart w:id="99" w:name="_Toc36"/>
      <w:bookmarkEnd w:id="97"/>
      <w:bookmarkEnd w:id="98"/>
      <w:r>
        <w:rPr>
          <w:rtl w:val="true"/>
        </w:rPr>
        <w:t>تبصرة</w:t>
      </w:r>
      <w:r>
        <w:rPr>
          <w:rtl w:val="true"/>
        </w:rPr>
        <w:t xml:space="preserve">: </w:t>
      </w:r>
      <w:r>
        <w:rPr>
          <w:rtl w:val="true"/>
        </w:rPr>
        <w:t>فی أنّه تعالی لا یحلّ فی شیء، و لا شیء یحلّ فیه</w:t>
      </w:r>
      <w:r>
        <w:rPr>
          <w:rtl w:val="true"/>
        </w:rPr>
        <w:t>.</w:t>
      </w:r>
      <w:bookmarkEnd w:id="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المعقول من الحلول کونه موجودا فی محلّ قائما به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مختصّا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الإشارة إلی أحدهما عین الإشارة إلی الآخر، تحقیقا، أو تقدیرا، و هذا إنّما یتصور فیما لا یقوم بذاته، و الواجب حیث یقوم بذاته</w:t>
      </w:r>
      <w:r>
        <w:rPr>
          <w:rStyle w:val="FootnoteAnchor"/>
          <w:rtl w:val="true"/>
        </w:rPr>
        <w:footnoteReference w:id="232"/>
      </w:r>
      <w:r>
        <w:rPr>
          <w:rFonts w:ascii="IRNazanin" w:hAnsi="IRNazanin" w:eastAsia="IRNazanin"/>
          <w:color w:val="111111"/>
          <w:sz w:val="28"/>
          <w:sz w:val="28"/>
          <w:szCs w:val="28"/>
          <w:rtl w:val="true"/>
          <w:lang w:bidi="fa-IR"/>
        </w:rPr>
        <w:t>استحال علیه الحلول</w:t>
      </w:r>
      <w:r>
        <w:rPr>
          <w:rStyle w:val="FootnoteAnchor"/>
          <w:rtl w:val="true"/>
        </w:rPr>
        <w:footnoteReference w:id="233"/>
      </w:r>
      <w:r>
        <w:rPr>
          <w:rFonts w:ascii="IRNazanin" w:hAnsi="IRNazanin" w:eastAsia="IRNazanin"/>
          <w:color w:val="111111"/>
          <w:sz w:val="28"/>
          <w:sz w:val="28"/>
          <w:szCs w:val="28"/>
          <w:rtl w:val="true"/>
          <w:lang w:bidi="fa-IR"/>
        </w:rPr>
        <w:t>، و ما نقل عن بعض الصوفیة</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یحلّ فی قلوب العارفین، و عن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حلّ فی المسیح</w:t>
      </w:r>
      <w:r>
        <w:rPr>
          <w:rStyle w:val="FootnoteAnchor"/>
          <w:rtl w:val="true"/>
        </w:rPr>
        <w:footnoteReference w:id="235"/>
      </w:r>
      <w:r>
        <w:rPr>
          <w:rFonts w:ascii="IRNazanin" w:hAnsi="IRNazanin" w:eastAsia="IRNazanin"/>
          <w:color w:val="111111"/>
          <w:sz w:val="28"/>
          <w:sz w:val="28"/>
          <w:szCs w:val="28"/>
          <w:rtl w:val="true"/>
          <w:lang w:bidi="fa-IR"/>
        </w:rPr>
        <w:t>، فإن أرادوا بالحلول هذا المعنی فقد عرفت بطلانه، و إن أرادوا غیر ذلک</w:t>
      </w:r>
      <w:r>
        <w:rPr>
          <w:rStyle w:val="FootnoteAnchor"/>
          <w:rtl w:val="true"/>
        </w:rPr>
        <w:footnoteReference w:id="236"/>
      </w:r>
      <w:r>
        <w:rPr>
          <w:rFonts w:ascii="IRNazanin" w:hAnsi="IRNazanin" w:eastAsia="IRNazanin"/>
          <w:color w:val="111111"/>
          <w:sz w:val="28"/>
          <w:sz w:val="28"/>
          <w:szCs w:val="28"/>
          <w:rtl w:val="true"/>
          <w:lang w:bidi="fa-IR"/>
        </w:rPr>
        <w:t>، فلا یمکن نفیه أو إثباته إلاّ بعد تصور معناه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النصیریّة</w:t>
      </w:r>
      <w:r>
        <w:rPr>
          <w:rStyle w:val="FootnoteAnchor"/>
          <w:rtl w:val="true"/>
        </w:rPr>
        <w:footnoteReference w:id="237"/>
      </w:r>
      <w:r>
        <w:rPr>
          <w:rFonts w:ascii="IRNazanin" w:hAnsi="IRNazanin" w:eastAsia="IRNazanin"/>
          <w:color w:val="111111"/>
          <w:sz w:val="28"/>
          <w:sz w:val="28"/>
          <w:szCs w:val="28"/>
          <w:rtl w:val="true"/>
          <w:lang w:bidi="fa-IR"/>
        </w:rPr>
        <w:t xml:space="preserve">، و الإسحاقیة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الروحانی فی الجسمانی</w:t>
      </w:r>
      <w:r>
        <w:rPr>
          <w:rStyle w:val="FootnoteAnchor"/>
          <w:rtl w:val="true"/>
        </w:rPr>
        <w:footnoteReference w:id="239"/>
      </w:r>
      <w:r>
        <w:rPr>
          <w:rFonts w:ascii="IRNazanin" w:hAnsi="IRNazanin" w:eastAsia="IRNazanin"/>
          <w:color w:val="111111"/>
          <w:sz w:val="28"/>
          <w:sz w:val="28"/>
          <w:szCs w:val="28"/>
          <w:rtl w:val="true"/>
          <w:lang w:bidi="fa-IR"/>
        </w:rPr>
        <w:t>لا ینکر، ففی طرف الشرّ کالشیاطین، فإنّه کثیرا ما یتصور الشیطان بصورة إنسان؛ لیعلّمه الشرّ و یکلّمه بلسانه، و فی طرف الخیر کالملائکة، فإنّ جبرائیل علیه السلام کان یظهر بصورة دحیة الکلبی</w:t>
      </w:r>
      <w:r>
        <w:rPr>
          <w:rStyle w:val="FootnoteAnchor"/>
          <w:rtl w:val="true"/>
        </w:rPr>
        <w:footnoteReference w:id="240"/>
      </w:r>
      <w:r>
        <w:rPr>
          <w:rFonts w:ascii="IRNazanin" w:hAnsi="IRNazanin" w:eastAsia="IRNazanin"/>
          <w:color w:val="111111"/>
          <w:sz w:val="28"/>
          <w:sz w:val="28"/>
          <w:szCs w:val="28"/>
          <w:rtl w:val="true"/>
          <w:lang w:bidi="fa-IR"/>
        </w:rPr>
        <w:t>، و الإعرابی،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یمتنع أن یظهر اللّه تعالی فی صورة بعض الکاملین، و أولی الخلق بذلک أشرفهم و أکملهم، و هم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یظهر فیه العلم و القدرة التامّة من الأئمة من تلک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یتحاشوا عن إطلاق الآلهة علی أئمتهم</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ضلالة بیّنة لا یحتاج بطلانها إلی بیان، و مع ذلک</w:t>
      </w:r>
      <w:r>
        <w:rPr>
          <w:rStyle w:val="FootnoteAnchor"/>
          <w:rtl w:val="true"/>
        </w:rPr>
        <w:footnoteReference w:id="242"/>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شیء فی صورة شیء آخر لا یقتضی الحلول و الإتّحاد، فإنّ</w:t>
      </w:r>
    </w:p>
    <w:p>
      <w:pPr>
        <w:pStyle w:val="BookText"/>
        <w:rPr/>
      </w:pPr>
      <w:r>
        <w:rPr>
          <w:rFonts w:ascii="IRNazanin" w:hAnsi="IRNazanin" w:eastAsia="IRNazanin"/>
          <w:color w:val="111111"/>
          <w:sz w:val="28"/>
          <w:sz w:val="28"/>
          <w:szCs w:val="28"/>
          <w:rtl w:val="true"/>
          <w:lang w:bidi="fa-IR"/>
        </w:rPr>
        <w:t>جبرائیل علیه السلام لم یتّحد بدحیّة، و لا حلّ فیه، فلا یلزم مطلوبکم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إنّه لا یحلّ فیه شیء، و لا یصیر هو محلا للأعراض؛ فلأنّ المحلّ متحیّز تحلّ فیه الأعراض</w:t>
      </w:r>
      <w:r>
        <w:rPr>
          <w:rStyle w:val="FootnoteAnchor"/>
          <w:rtl w:val="true"/>
        </w:rPr>
        <w:footnoteReference w:id="243"/>
      </w:r>
      <w:r>
        <w:rPr>
          <w:rFonts w:ascii="IRNazanin" w:hAnsi="IRNazanin" w:eastAsia="IRNazanin"/>
          <w:color w:val="111111"/>
          <w:sz w:val="28"/>
          <w:sz w:val="28"/>
          <w:szCs w:val="28"/>
          <w:rtl w:val="true"/>
          <w:lang w:bidi="fa-IR"/>
        </w:rPr>
        <w:t>، أی تختصّ به اختصاص الناعت</w:t>
      </w:r>
      <w:r>
        <w:rPr>
          <w:rStyle w:val="FootnoteAnchor"/>
          <w:rtl w:val="true"/>
        </w:rPr>
        <w:footnoteReference w:id="244"/>
      </w:r>
      <w:r>
        <w:rPr>
          <w:rFonts w:ascii="IRNazanin" w:hAnsi="IRNazanin" w:eastAsia="IRNazanin"/>
          <w:color w:val="111111"/>
          <w:sz w:val="28"/>
          <w:sz w:val="28"/>
          <w:szCs w:val="28"/>
          <w:rtl w:val="true"/>
          <w:lang w:bidi="fa-IR"/>
        </w:rPr>
        <w:t>، و الواجب حیث إنّه لیس بمتحیّز</w:t>
      </w:r>
      <w:r>
        <w:rPr>
          <w:rStyle w:val="FootnoteAnchor"/>
          <w:rtl w:val="true"/>
        </w:rPr>
        <w:footnoteReference w:id="245"/>
      </w:r>
      <w:r>
        <w:rPr>
          <w:rFonts w:ascii="IRNazanin" w:hAnsi="IRNazanin" w:eastAsia="IRNazanin"/>
          <w:color w:val="111111"/>
          <w:sz w:val="28"/>
          <w:sz w:val="28"/>
          <w:szCs w:val="28"/>
          <w:rtl w:val="true"/>
          <w:lang w:bidi="fa-IR"/>
        </w:rPr>
        <w:t xml:space="preserve">، استحال حلول الأعراض فیه؛ و لأنّه لو حلّ فیه عرض لکان ذلک العرض ممکنا؛ لاحتیاجه إلی محلّه، و کلّ ممکن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یأتی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اتصاف الواجب بالحادث، و هو محال؛ لأنّ ذلک الحادث إن کان صفة کمال استحال خلوّ الذات عنه، فیکون قدیما</w:t>
      </w:r>
      <w:r>
        <w:rPr>
          <w:rStyle w:val="FootnoteAnchor"/>
          <w:rtl w:val="true"/>
        </w:rPr>
        <w:footnoteReference w:id="247"/>
      </w:r>
      <w:r>
        <w:rPr>
          <w:rFonts w:ascii="IRNazanin" w:hAnsi="IRNazanin" w:eastAsia="IRNazanin"/>
          <w:color w:val="111111"/>
          <w:sz w:val="28"/>
          <w:sz w:val="28"/>
          <w:szCs w:val="28"/>
          <w:rtl w:val="true"/>
          <w:lang w:bidi="fa-IR"/>
        </w:rPr>
        <w:t>، هذا خلف، و إن کان صفة نقص لم یمکن اتصاف ذاته</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248"/>
      </w:r>
      <w:r>
        <w:rPr>
          <w:rFonts w:ascii="IRNazanin" w:hAnsi="IRNazanin" w:eastAsia="IRNazanin"/>
          <w:color w:val="111111"/>
          <w:sz w:val="28"/>
          <w:sz w:val="28"/>
          <w:szCs w:val="28"/>
          <w:rtl w:val="true"/>
          <w:lang w:bidi="fa-IR"/>
        </w:rPr>
        <w:t>، هذا ما علیه جمهور العقلاء من أهل الملل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حادث هو من صفات الکمال یجوز أن یقوم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الکرّامیة</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یقوم بذاته کلّ حادث یحتاج إلیه فی إیجاد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الإرادة</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هذا القول أو الإرادة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حادثة؛ لأنّها من صفات الأفعال، و دلیلها أنّها لا تکون إلاّ و المراد معها، و لذلک وصف الباری نفسه بأنّه مرید بواسطة فعله، و لو کانت من صفات الذات لکانت هی الذات؛ لعدم التعدد فی الذات، و لو کانت کذلک لما جاز نفیها؛ لأنّ نفیها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هی الذات، أو من صفات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للذات، مع أنّه تعالی وصف نفسه بنفیها عنه، قال تعالی أُولئِکَ الَّذِینَ لَمْ یُرِدِ اللّهُ أَنْ یُطَهِّرَ قُلُوبَهُمْ  سورة المائدة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الإرادة هی الذات لکان نفی الإرادة نفی الذات، و أیضا الصفة إن کانت توصف الذات بها و بضدّها فهی من صفات الأفعال؛ لأنّ الأفعال لها ضد، و صفاتها لها ضد، کالإرادة و الکراهة،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مرید و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فتکونان من صفات الافعال فالقول بحدوث الارادة هو مذهب أهل البیت علیهم السّلام، و علیه إجماعهم، و هو الحق فالإرادة هی فعله تعالی، و کذلک الکراهة فإنّها صفة،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کَرِهَ اللّهُ انْبِعاثَهُمْ   سورة التوبة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حیاة النفس للإحسائی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مرید</w:t>
      </w:r>
      <w:r>
        <w:rPr>
          <w:rFonts w:eastAsia="IRNazanin" w:cs="IRNazanin"/>
          <w:color w:val="111111"/>
          <w:sz w:val="28"/>
          <w:szCs w:val="28"/>
          <w:rtl w:val="true"/>
          <w:lang w:bidi="fa-IR"/>
        </w:rPr>
        <w:t>.</w:t>
      </w:r>
      <w:bookmarkStart w:id="100" w:name="pg6487_43753"/>
    </w:p>
    <w:p>
      <w:pPr>
        <w:pStyle w:val="BookText"/>
        <w:rPr/>
      </w:pPr>
      <w:bookmarkEnd w:id="100"/>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إلی القدرة القدیمة، ثمّ باقی المخلوقات مستندة إلی الإرادة أو القول، علی اختلاف المذهبین</w:t>
      </w:r>
      <w:r>
        <w:rPr>
          <w:rStyle w:val="FootnoteAnchor"/>
          <w:rtl w:val="true"/>
        </w:rPr>
        <w:footnoteReference w:id="251"/>
      </w:r>
      <w:r>
        <w:rPr>
          <w:rFonts w:ascii="IRNazanin" w:hAnsi="IRNazanin" w:eastAsia="IRNazanin"/>
          <w:color w:val="111111"/>
          <w:sz w:val="28"/>
          <w:sz w:val="28"/>
          <w:szCs w:val="28"/>
          <w:rtl w:val="true"/>
          <w:lang w:bidi="fa-IR"/>
        </w:rPr>
        <w:t>، و المعتمد فی الردّ علیهم ما قدّمناه</w:t>
      </w:r>
      <w:r>
        <w:rPr>
          <w:rFonts w:eastAsia="IRNazanin" w:cs="IRNazanin"/>
          <w:color w:val="111111"/>
          <w:sz w:val="28"/>
          <w:szCs w:val="28"/>
          <w:rtl w:val="true"/>
          <w:lang w:bidi="fa-IR"/>
        </w:rPr>
        <w:t>.</w:t>
      </w:r>
    </w:p>
    <w:p>
      <w:pPr>
        <w:pStyle w:val="Heading3"/>
        <w:numPr>
          <w:ilvl w:val="2"/>
          <w:numId w:val="1"/>
        </w:numPr>
        <w:rPr/>
      </w:pPr>
      <w:bookmarkStart w:id="101" w:name="__RefHeading___Toc1378339_653776707"/>
      <w:bookmarkStart w:id="102" w:name="_Toc37"/>
      <w:bookmarkEnd w:id="101"/>
      <w:r>
        <w:rPr>
          <w:rtl w:val="true"/>
        </w:rPr>
        <w:t>تبصرة</w:t>
      </w:r>
      <w:r>
        <w:rPr>
          <w:rtl w:val="true"/>
        </w:rPr>
        <w:t xml:space="preserve">: </w:t>
      </w:r>
      <w:r>
        <w:rPr>
          <w:rtl w:val="true"/>
        </w:rPr>
        <w:t>فی تحقیق أنّه تعالی لا یتّحد بشیء</w:t>
      </w:r>
      <w:r>
        <w:rPr>
          <w:rtl w:val="true"/>
        </w:rPr>
        <w:t>.</w:t>
      </w:r>
      <w:bookmarkEnd w:id="102"/>
    </w:p>
    <w:p>
      <w:pPr>
        <w:pStyle w:val="BookText"/>
        <w:rPr/>
      </w:pP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الإتّحاد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صیرورة شیء ما شیئا آخر، بطریق الاستحالة</w:t>
      </w:r>
      <w:r>
        <w:rPr>
          <w:rStyle w:val="FootnoteAnchor"/>
          <w:rtl w:val="true"/>
        </w:rPr>
        <w:footnoteReference w:id="254"/>
      </w:r>
      <w:r>
        <w:rPr>
          <w:rFonts w:ascii="IRNazanin" w:hAnsi="IRNazanin" w:eastAsia="IRNazanin"/>
          <w:color w:val="111111"/>
          <w:sz w:val="28"/>
          <w:sz w:val="28"/>
          <w:szCs w:val="28"/>
          <w:rtl w:val="true"/>
          <w:lang w:bidi="fa-IR"/>
        </w:rPr>
        <w:t xml:space="preserve">، أعنی التغییر و الإنتقال، دفعیا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تدریجیا،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الماء هواء</w:t>
      </w:r>
      <w:r>
        <w:rPr>
          <w:rStyle w:val="FootnoteAnchor"/>
          <w:rtl w:val="true"/>
        </w:rPr>
        <w:footnoteReference w:id="255"/>
      </w:r>
      <w:r>
        <w:rPr>
          <w:rFonts w:ascii="IRNazanin" w:hAnsi="IRNazanin" w:eastAsia="IRNazanin"/>
          <w:color w:val="111111"/>
          <w:sz w:val="28"/>
          <w:sz w:val="28"/>
          <w:szCs w:val="28"/>
          <w:rtl w:val="true"/>
          <w:lang w:bidi="fa-IR"/>
        </w:rPr>
        <w:t>، و الأسود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بطریق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صیرورة شیء شیئا آخر بطریق الترکیب، بأن یضمّ شیء إلی ثان فیحصل منهما شیء ثالث،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التراب طینا، و الخشب سریرا، و الإتّحاد بهذین المعنیین جائز بل واقع، و لا یتصور فی حقه 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المفهوم الحقیقی للإتّحاد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یصیر شیء بعینه شیئا آخر، و قولنا بعینه، أی من غیر أن یزول عنه شیء، کما فی الإستحالة، أو ینضمّ إلیه شیء آخر</w:t>
      </w:r>
      <w:r>
        <w:rPr>
          <w:rStyle w:val="FootnoteAnchor"/>
          <w:rtl w:val="true"/>
        </w:rPr>
        <w:footnoteReference w:id="256"/>
      </w:r>
      <w:r>
        <w:rPr>
          <w:rFonts w:ascii="IRNazanin" w:hAnsi="IRNazanin" w:eastAsia="IRNazanin"/>
          <w:color w:val="111111"/>
          <w:sz w:val="28"/>
          <w:sz w:val="28"/>
          <w:szCs w:val="28"/>
          <w:rtl w:val="true"/>
          <w:lang w:bidi="fa-IR"/>
        </w:rPr>
        <w:t>، کما فی</w:t>
      </w:r>
    </w:p>
    <w:p>
      <w:pPr>
        <w:pStyle w:val="BookText"/>
        <w:rPr/>
      </w:pPr>
      <w:r>
        <w:rPr>
          <w:rFonts w:ascii="IRNazanin" w:hAnsi="IRNazanin" w:eastAsia="IRNazanin"/>
          <w:color w:val="111111"/>
          <w:sz w:val="28"/>
          <w:sz w:val="28"/>
          <w:szCs w:val="28"/>
          <w:rtl w:val="true"/>
          <w:lang w:bidi="fa-IR"/>
        </w:rPr>
        <w:t>الترکیب، و هذا هو المتبادر من إطلاق لفظ الإتحاد، و إنّما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یکون هناک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و عمرو مثلا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فیتّحدا، بأن یصیر زید عمرا و بالعکس، ففی هذا الوجه قبل الإتّحاد شیئان، و بعده شیء واحد کان حاصلا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شیء واحد کزید، فیصیر هو بعینه شیئا آخر، فحینئذ یکون قبل الإتّحاد أمر و بعده أمر آخر، لم یکن حاصلا قبله بل بعده، و إلی الوجه الأول ینظر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الإتّحاد صیرورة الإثنین واحدا</w:t>
      </w:r>
      <w:r>
        <w:rPr>
          <w:rStyle w:val="FootnoteAnchor"/>
          <w:rtl w:val="true"/>
        </w:rPr>
        <w:footnoteReference w:id="258"/>
      </w:r>
      <w:r>
        <w:rPr>
          <w:rFonts w:ascii="IRNazanin" w:hAnsi="IRNazanin" w:eastAsia="IRNazanin"/>
          <w:color w:val="111111"/>
          <w:sz w:val="28"/>
          <w:sz w:val="28"/>
          <w:szCs w:val="28"/>
          <w:rtl w:val="true"/>
          <w:lang w:bidi="fa-IR"/>
        </w:rPr>
        <w:t>، و هو محال عقلا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الأفاضل</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به ضروری</w:t>
      </w:r>
      <w:r>
        <w:rPr>
          <w:rStyle w:val="FootnoteAnchor"/>
          <w:rtl w:val="true"/>
        </w:rPr>
        <w:footnoteReference w:id="261"/>
      </w:r>
      <w:r>
        <w:rPr>
          <w:rFonts w:ascii="IRNazanin" w:hAnsi="IRNazanin" w:eastAsia="IRNazanin"/>
          <w:color w:val="111111"/>
          <w:sz w:val="28"/>
          <w:sz w:val="28"/>
          <w:szCs w:val="28"/>
          <w:rtl w:val="true"/>
          <w:lang w:bidi="fa-IR"/>
        </w:rPr>
        <w:t>؛ لأنّ الإختلاف و التغایر بین الماهیتین</w:t>
      </w:r>
      <w:r>
        <w:rPr>
          <w:rStyle w:val="FootnoteAnchor"/>
          <w:rtl w:val="true"/>
        </w:rPr>
        <w:footnoteReference w:id="262"/>
      </w:r>
      <w:r>
        <w:rPr>
          <w:rFonts w:ascii="IRNazanin" w:hAnsi="IRNazanin" w:eastAsia="IRNazanin"/>
          <w:color w:val="111111"/>
          <w:sz w:val="28"/>
          <w:sz w:val="28"/>
          <w:szCs w:val="28"/>
          <w:rtl w:val="true"/>
          <w:lang w:bidi="fa-IR"/>
        </w:rPr>
        <w:t>مقتضی ذاتهما، فلا یمکن زواله</w:t>
      </w:r>
      <w:r>
        <w:rPr>
          <w:rStyle w:val="FootnoteAnchor"/>
          <w:rtl w:val="true"/>
        </w:rPr>
        <w:footnoteReference w:id="263"/>
      </w:r>
      <w:r>
        <w:rPr>
          <w:rFonts w:ascii="IRNazanin" w:hAnsi="IRNazanin" w:eastAsia="IRNazanin"/>
          <w:color w:val="111111"/>
          <w:sz w:val="28"/>
          <w:sz w:val="28"/>
          <w:szCs w:val="28"/>
          <w:rtl w:val="true"/>
          <w:lang w:bidi="fa-IR"/>
        </w:rPr>
        <w:t>عنهما، کسائر لوازم الماهیّات، و هذا مع</w:t>
      </w:r>
    </w:p>
    <w:p>
      <w:pPr>
        <w:pStyle w:val="BookText"/>
        <w:rPr/>
      </w:pPr>
      <w:r>
        <w:rPr>
          <w:rFonts w:ascii="IRNazanin" w:hAnsi="IRNazanin" w:eastAsia="IRNazanin"/>
          <w:color w:val="111111"/>
          <w:sz w:val="28"/>
          <w:sz w:val="28"/>
          <w:szCs w:val="28"/>
          <w:rtl w:val="true"/>
          <w:lang w:bidi="fa-IR"/>
        </w:rPr>
        <w:t>وضوحه ربما یراد زیادة توضیحه،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الهویتان بعد الإتحاد و حدث أمر ثالث فلا اتحاد بینهما، بل عدما و حدث ثالث، و إن عدم أحدهما فقط فلا اتحاد؛ إذ لا یتّحد المعدوم بالموجود بدیهة، و إلاّ لکان موجودا معدوما معا، و إن بقیا موجودین بعد الإتحاد فهما إثنان فلا اتحاد أیضا</w:t>
      </w:r>
      <w:r>
        <w:rPr>
          <w:rStyle w:val="FootnoteAnchor"/>
          <w:rtl w:val="true"/>
        </w:rPr>
        <w:footnoteReference w:id="264"/>
      </w:r>
      <w:r>
        <w:rPr>
          <w:rFonts w:ascii="IRNazanin" w:hAnsi="IRNazanin" w:eastAsia="IRNazanin"/>
          <w:color w:val="111111"/>
          <w:sz w:val="28"/>
          <w:sz w:val="28"/>
          <w:szCs w:val="28"/>
          <w:rtl w:val="true"/>
          <w:lang w:bidi="fa-IR"/>
        </w:rPr>
        <w:t>، و الغرض من هذا الکلام التنبیه</w:t>
      </w:r>
      <w:r>
        <w:rPr>
          <w:rStyle w:val="FootnoteAnchor"/>
          <w:rtl w:val="true"/>
        </w:rPr>
        <w:footnoteReference w:id="265"/>
      </w:r>
      <w:r>
        <w:rPr>
          <w:rFonts w:ascii="IRNazanin" w:hAnsi="IRNazanin" w:eastAsia="IRNazanin"/>
          <w:color w:val="111111"/>
          <w:sz w:val="28"/>
          <w:sz w:val="28"/>
          <w:szCs w:val="28"/>
          <w:rtl w:val="true"/>
          <w:lang w:bidi="fa-IR"/>
        </w:rPr>
        <w:t>، و تصویر المراد علی الوجه الذی هو مناط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بعض الناس أنّهم حاولوا الإستدلال، فتصدّی للإعتراض، و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نسلّم أنّهما لو کانا بعد الإتحاد موجودین لکانا إثنین، و إنّما یکونان کذلک لو لم یکن کلّ منهما موجودا، متحدا بالموجود الآخر، و هو ممنوع</w:t>
      </w:r>
      <w:r>
        <w:rPr>
          <w:rStyle w:val="FootnoteAnchor"/>
          <w:rtl w:val="true"/>
        </w:rPr>
        <w:footnoteReference w:id="266"/>
      </w:r>
      <w:r>
        <w:rPr>
          <w:rFonts w:ascii="IRNazanin" w:hAnsi="IRNazanin" w:eastAsia="IRNazanin"/>
          <w:color w:val="111111"/>
          <w:sz w:val="28"/>
          <w:sz w:val="28"/>
          <w:szCs w:val="28"/>
          <w:rtl w:val="true"/>
          <w:lang w:bidi="fa-IR"/>
        </w:rPr>
        <w:t>، و إذا کان الإتّحاد فی نفسه</w:t>
      </w:r>
      <w:bookmarkStart w:id="103" w:name="pg6487_43756"/>
    </w:p>
    <w:p>
      <w:pPr>
        <w:pStyle w:val="BookText"/>
        <w:rPr/>
      </w:pPr>
      <w:bookmarkEnd w:id="103"/>
      <w:r>
        <w:rPr>
          <w:rFonts w:ascii="IRNazanin" w:hAnsi="IRNazanin" w:eastAsia="IRNazanin"/>
          <w:color w:val="111111"/>
          <w:sz w:val="28"/>
          <w:sz w:val="28"/>
          <w:szCs w:val="28"/>
          <w:rtl w:val="true"/>
          <w:lang w:bidi="fa-IR"/>
        </w:rPr>
        <w:t>محالا فلا یتّحد الواجب بشیء، و ما ذهب إلیه طائفة من العوام المتألهة المتصوفة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عارف إذا انتهی مراتبه انتفی هویته</w:t>
      </w:r>
      <w:r>
        <w:rPr>
          <w:rStyle w:val="FootnoteAnchor"/>
          <w:rtl w:val="true"/>
        </w:rPr>
        <w:footnoteReference w:id="267"/>
      </w:r>
      <w:r>
        <w:rPr>
          <w:rFonts w:ascii="IRNazanin" w:hAnsi="IRNazanin" w:eastAsia="IRNazanin"/>
          <w:color w:val="111111"/>
          <w:sz w:val="28"/>
          <w:sz w:val="28"/>
          <w:szCs w:val="28"/>
          <w:rtl w:val="true"/>
          <w:lang w:bidi="fa-IR"/>
        </w:rPr>
        <w:t>، و صار الموجود هو اللّه تعالی وحده، و هذه المرتبة هی الفناء فی التوحید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أرادوا بالإتحاد المعنی المذکور فقد تبیّن بطلانه</w:t>
      </w:r>
      <w:r>
        <w:rPr>
          <w:rStyle w:val="FootnoteAnchor"/>
          <w:rtl w:val="true"/>
        </w:rPr>
        <w:footnoteReference w:id="269"/>
      </w:r>
      <w:r>
        <w:rPr>
          <w:rFonts w:ascii="IRNazanin" w:hAnsi="IRNazanin" w:eastAsia="IRNazanin"/>
          <w:color w:val="111111"/>
          <w:sz w:val="28"/>
          <w:sz w:val="28"/>
          <w:szCs w:val="28"/>
          <w:rtl w:val="true"/>
          <w:lang w:bidi="fa-IR"/>
        </w:rPr>
        <w:t>، و إن أرادوا معنی آخر، فالتصدیق بنفیه أو إثباته یتوقف علی تصوّره</w:t>
      </w:r>
      <w:r>
        <w:rPr>
          <w:rFonts w:eastAsia="IRNazanin" w:cs="IRNazanin"/>
          <w:color w:val="111111"/>
          <w:sz w:val="28"/>
          <w:szCs w:val="28"/>
          <w:rtl w:val="true"/>
          <w:lang w:bidi="fa-IR"/>
        </w:rPr>
        <w:t>.</w:t>
      </w:r>
    </w:p>
    <w:p>
      <w:pPr>
        <w:pStyle w:val="Heading3"/>
        <w:numPr>
          <w:ilvl w:val="2"/>
          <w:numId w:val="1"/>
        </w:numPr>
        <w:rPr/>
      </w:pPr>
      <w:bookmarkStart w:id="104" w:name="__RefHeading___Toc1378341_653776707"/>
      <w:bookmarkStart w:id="105" w:name="_Toc38"/>
      <w:bookmarkEnd w:id="104"/>
      <w:r>
        <w:rPr>
          <w:rtl w:val="true"/>
        </w:rPr>
        <w:t>تبصرة</w:t>
      </w:r>
      <w:r>
        <w:rPr>
          <w:rtl w:val="true"/>
        </w:rPr>
        <w:t xml:space="preserve">: </w:t>
      </w:r>
      <w:r>
        <w:rPr>
          <w:rtl w:val="true"/>
        </w:rPr>
        <w:t>فی تحقیق معنی اللذّة و الألم ، و فی أنّهما هل یثبتان للواجب تعالی أو لا؟</w:t>
      </w:r>
      <w:r>
        <w:rPr>
          <w:rtl w:val="true"/>
        </w:rPr>
        <w:t>.</w:t>
      </w:r>
      <w:bookmarkEnd w:id="10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إدراک و نیل لوصول ما هو کمال و خیر عند المدرک، من حیث هو کمال و خیر</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یقتصر علی الإدراک؛ لأنّ إدراک الشیء قد یکون بحصول شبحه و مثاله، و اللذّة لا تتحقق بحصول مثال اللذیذ بل بحصول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یقتصر علی النیل؛ لأنّ اللذّة لا بدّ فیها من الإدراک، و النیل لا یدلّ علیه إلاّ بالمجاز، فذکرا معا، إذ لم یوجد</w:t>
      </w:r>
    </w:p>
    <w:p>
      <w:pPr>
        <w:pStyle w:val="BookText"/>
        <w:rPr/>
      </w:pPr>
      <w:r>
        <w:rPr>
          <w:rFonts w:ascii="IRNazanin" w:hAnsi="IRNazanin" w:eastAsia="IRNazanin"/>
          <w:color w:val="111111"/>
          <w:sz w:val="28"/>
          <w:sz w:val="28"/>
          <w:szCs w:val="28"/>
          <w:rtl w:val="true"/>
          <w:lang w:bidi="fa-IR"/>
        </w:rPr>
        <w:t>لفظ دالّ علی مجموعهما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لوصول ما هو عند المدرک، و لم یقل لمّا هو عند المدرک؛ لأنّ اللذّة لیست هی إدراک اللذیذ فقط، بل إدراک وصول الملتذّ إلی اللذیذ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الکمال و الخیر بالإعتبار، فإنّ ذلک الشیء الحاصل الملائم، من حیث إنّه اقتضی براءة ما من القوة</w:t>
      </w:r>
      <w:r>
        <w:rPr>
          <w:rStyle w:val="FootnoteAnchor"/>
          <w:rtl w:val="true"/>
        </w:rPr>
        <w:footnoteReference w:id="272"/>
      </w:r>
      <w:r>
        <w:rPr>
          <w:rFonts w:ascii="IRNazanin" w:hAnsi="IRNazanin" w:eastAsia="IRNazanin"/>
          <w:color w:val="111111"/>
          <w:sz w:val="28"/>
          <w:sz w:val="28"/>
          <w:szCs w:val="28"/>
          <w:rtl w:val="true"/>
          <w:lang w:bidi="fa-IR"/>
        </w:rPr>
        <w:t>للشیء الحاصل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إنّه مؤثر عنده خیر</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قید الحیثیة فی التعریف ظاهر</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و نیل لوصول ما هو آفة و شرّ عند المدرک، من حیث هو آفة و شر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فائدة القیود تظهر بما ذکرناه فی تعریف اللّذة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منهما</w:t>
      </w:r>
      <w:r>
        <w:rPr>
          <w:rStyle w:val="FootnoteAnchor"/>
          <w:rtl w:val="true"/>
        </w:rPr>
        <w:footnoteReference w:id="276"/>
      </w:r>
      <w:r>
        <w:rPr>
          <w:rFonts w:ascii="IRNazanin" w:hAnsi="IRNazanin" w:eastAsia="IRNazanin"/>
          <w:color w:val="111111"/>
          <w:sz w:val="28"/>
          <w:sz w:val="28"/>
          <w:szCs w:val="28"/>
          <w:rtl w:val="true"/>
          <w:lang w:bidi="fa-IR"/>
        </w:rPr>
        <w:t>حسّی و عقلی، و المراد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التی تدرک بها النفس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الجزئیات، سواء کانت ظاهرة</w:t>
      </w:r>
      <w:r>
        <w:rPr>
          <w:rStyle w:val="FootnoteAnchor"/>
          <w:rtl w:val="true"/>
        </w:rPr>
        <w:footnoteReference w:id="277"/>
      </w:r>
      <w:r>
        <w:rPr>
          <w:rFonts w:ascii="Amiri" w:hAnsi="Amiri" w:eastAsia="Amiri" w:cs="Amiri"/>
          <w:color w:val="111111"/>
          <w:sz w:val="28"/>
          <w:sz w:val="28"/>
          <w:szCs w:val="28"/>
          <w:rtl w:val="true"/>
          <w:lang w:bidi="ar-SA"/>
        </w:rPr>
        <w:t>أو باطنة</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اللّذة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لکلّ من الحاسّة من إدراک ما هو ملائم و کمال لها،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للذائقة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تکیّفها بکیفیّة الحلاوة، و للباصرة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مشاهدتها للألوان الحسنة، و الأشکال الجمیلة، و هکذا باقی الحواس</w:t>
      </w:r>
      <w:r>
        <w:rPr>
          <w:rStyle w:val="FootnoteAnchor"/>
          <w:rtl w:val="true"/>
        </w:rPr>
        <w:footnoteReference w:id="279"/>
      </w:r>
      <w:r>
        <w:rPr>
          <w:rFonts w:ascii="IRNazanin" w:hAnsi="IRNazanin" w:eastAsia="IRNazanin"/>
          <w:color w:val="111111"/>
          <w:sz w:val="28"/>
          <w:sz w:val="28"/>
          <w:szCs w:val="28"/>
          <w:rtl w:val="true"/>
          <w:lang w:bidi="fa-IR"/>
        </w:rPr>
        <w:t>، فلذّاتها إدراک کمالاتها، و لا شکّ أنّ تحقّق الحواس یتوقّف علی تحقّق المزاج المعتدل، الحاصل من امتزاج العناصر</w:t>
      </w:r>
      <w:r>
        <w:rPr>
          <w:rStyle w:val="FootnoteAnchor"/>
          <w:rtl w:val="true"/>
        </w:rPr>
        <w:footnoteReference w:id="280"/>
      </w:r>
      <w:r>
        <w:rPr>
          <w:rFonts w:ascii="IRNazanin" w:hAnsi="IRNazanin" w:eastAsia="IRNazanin"/>
          <w:color w:val="111111"/>
          <w:sz w:val="28"/>
          <w:sz w:val="28"/>
          <w:szCs w:val="28"/>
          <w:rtl w:val="true"/>
          <w:lang w:bidi="fa-IR"/>
        </w:rPr>
        <w:t>و تفاعل کیفیّاتها،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اللّذة و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tl w:val="true"/>
        </w:rPr>
        <w:footnoteReference w:id="281"/>
      </w:r>
      <w:r>
        <w:rPr>
          <w:rFonts w:ascii="IRNazanin" w:hAnsi="IRNazanin" w:eastAsia="IRNazanin"/>
          <w:color w:val="111111"/>
          <w:sz w:val="28"/>
          <w:sz w:val="28"/>
          <w:szCs w:val="28"/>
          <w:rtl w:val="true"/>
          <w:lang w:bidi="fa-IR"/>
        </w:rPr>
        <w:t xml:space="preserve">الحسّیان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للمزاج، و المزاج</w:t>
      </w:r>
      <w:r>
        <w:rPr>
          <w:rStyle w:val="FootnoteAnchor"/>
          <w:rtl w:val="true"/>
        </w:rPr>
        <w:footnoteReference w:id="282"/>
      </w:r>
      <w:r>
        <w:rPr>
          <w:rFonts w:ascii="IRNazanin" w:hAnsi="IRNazanin" w:eastAsia="IRNazanin"/>
          <w:color w:val="111111"/>
          <w:sz w:val="28"/>
          <w:sz w:val="28"/>
          <w:szCs w:val="28"/>
          <w:rtl w:val="true"/>
          <w:lang w:bidi="fa-IR"/>
        </w:rPr>
        <w:t>عرض</w:t>
      </w:r>
      <w:r>
        <w:rPr>
          <w:rStyle w:val="FootnoteAnchor"/>
          <w:rtl w:val="true"/>
        </w:rPr>
        <w:footnoteReference w:id="283"/>
      </w:r>
      <w:r>
        <w:rPr>
          <w:rFonts w:ascii="IRNazanin" w:hAnsi="IRNazanin" w:eastAsia="IRNazanin"/>
          <w:color w:val="111111"/>
          <w:sz w:val="28"/>
          <w:sz w:val="28"/>
          <w:szCs w:val="28"/>
          <w:rtl w:val="true"/>
          <w:lang w:bidi="fa-IR"/>
        </w:rPr>
        <w:t>؛ لأنّه عبارة عن کیفیّة متوسطة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توسطا ما، حاصلة من امتزاج الأسطقسّات، و تفاعل کیفیّاتها المتضادّة فی موادّها، و انکسار صرافة کلّ منها، مع حفظ صور البسائط</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الواجب تعالی لیس محلاّ للأعراض و الکیفیّات، لم یتصوّر هناک مزاج و لا حاسّة، و لأنّ المزاج یستلزم الترکیب، المنافی للوجوب الذاتی، و إذا کان المزاج و الحاسّة منتفیة عنه تعالی، استحال علیه الألم مطلقا، أمّا الحسّی؛ فلما ذکرنا، و أمّا العقلی؛ فلعدم الآفة و الشرّ بالقیاس إلیه، و اللّذة الحسّیة، و کذا سائر الکیفیّات النفسانیة من الحقد، و الحزن، و الخوف، و الفرح، و غیرها، و الجسمانیة کالطعم، و اللون، و الرائحة، فإنّ کلّ ذلک تابع للمزاج، الذی لا یتصور فی حقّه تعالی، و أمّا اللّذة العقلیة فنفاها الملّیّون، و أثبتها الحکماء،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إدراک الکمال، فمن أدرک کمالا فی ذاته إلتذّ به، و ذلک ضروریّ یشهد به الوجدان، و لا شکّ أنّ کماله تعالی أعظم الکمالات، و إدراکه أقوی الإدراکات، فوجب أن تکون لذّته أقوی اللذّات، و 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مبتهج هو المبدأ الأول</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 إلی هذا</w:t>
      </w:r>
      <w:r>
        <w:rPr>
          <w:rStyle w:val="FootnoteAnchor"/>
          <w:rtl w:val="true"/>
        </w:rPr>
        <w:footnoteReference w:id="286"/>
      </w:r>
      <w:r>
        <w:rPr>
          <w:rFonts w:ascii="IRNazanin" w:hAnsi="IRNazanin" w:eastAsia="IRNazanin"/>
          <w:color w:val="111111"/>
          <w:sz w:val="28"/>
          <w:sz w:val="28"/>
          <w:szCs w:val="28"/>
          <w:rtl w:val="true"/>
          <w:lang w:bidi="fa-IR"/>
        </w:rPr>
        <w:t>، و عدم إطلاق لفظ الملتذّ علیه تعالی لعدم الإذن الشرعی</w:t>
      </w:r>
      <w:r>
        <w:rPr>
          <w:rFonts w:eastAsia="IRNazanin" w:cs="IRNazanin"/>
          <w:color w:val="111111"/>
          <w:sz w:val="28"/>
          <w:szCs w:val="28"/>
          <w:rtl w:val="true"/>
          <w:lang w:bidi="fa-IR"/>
        </w:rPr>
        <w:t>.</w:t>
      </w:r>
      <w:bookmarkStart w:id="106" w:name="pg6487_43760"/>
    </w:p>
    <w:p>
      <w:pPr>
        <w:pStyle w:val="Heading3"/>
        <w:numPr>
          <w:ilvl w:val="2"/>
          <w:numId w:val="1"/>
        </w:numPr>
        <w:rPr/>
      </w:pPr>
      <w:bookmarkStart w:id="107" w:name="__RefHeading___Toc1378343_653776707"/>
      <w:bookmarkStart w:id="108" w:name="_Toc39"/>
      <w:bookmarkEnd w:id="106"/>
      <w:bookmarkEnd w:id="107"/>
      <w:r>
        <w:rPr>
          <w:rtl w:val="true"/>
        </w:rPr>
        <w:t>تبصرة</w:t>
      </w:r>
      <w:r>
        <w:rPr>
          <w:rtl w:val="true"/>
        </w:rPr>
        <w:t xml:space="preserve">: </w:t>
      </w:r>
      <w:r>
        <w:rPr>
          <w:rtl w:val="true"/>
        </w:rPr>
        <w:t>فی بیان انتفاء الضدّ و الندّ عنه تعالی</w:t>
      </w:r>
      <w:r>
        <w:rPr>
          <w:rtl w:val="true"/>
        </w:rPr>
        <w:t>.</w:t>
      </w:r>
      <w:bookmarkEnd w:id="1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مساو فی القوة ممانع</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سوی اللّه تعالی مخلوق له، و المخلوق لا یساوی الخالق فی القوة و لا یمانعه</w:t>
      </w:r>
      <w:r>
        <w:rPr>
          <w:rStyle w:val="FootnoteAnchor"/>
          <w:rtl w:val="true"/>
        </w:rPr>
        <w:footnoteReference w:id="289"/>
      </w:r>
      <w:r>
        <w:rPr>
          <w:rFonts w:ascii="IRNazanin" w:hAnsi="IRNazanin" w:eastAsia="IRNazanin"/>
          <w:color w:val="111111"/>
          <w:sz w:val="28"/>
          <w:sz w:val="28"/>
          <w:szCs w:val="28"/>
          <w:rtl w:val="true"/>
          <w:lang w:bidi="fa-IR"/>
        </w:rPr>
        <w:t>، بل هو مقهور له، فلا ضدّ له بهذا المعنی</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العرف الخاص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عرض یعاقبه عرض آخر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ینافیه فیه</w:t>
      </w:r>
      <w:r>
        <w:rPr>
          <w:rStyle w:val="FootnoteAnchor"/>
          <w:rtl w:val="true"/>
        </w:rPr>
        <w:footnoteReference w:id="2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ذلک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الضدّان بهذا المعنی یسمّیان ضدّین مشهورین</w:t>
      </w:r>
      <w:r>
        <w:rPr>
          <w:rStyle w:val="FootnoteAnchor"/>
          <w:rtl w:val="true"/>
        </w:rPr>
        <w:footnoteReference w:id="292"/>
      </w:r>
      <w:r>
        <w:rPr>
          <w:rFonts w:ascii="IRNazanin" w:hAnsi="IRNazanin" w:eastAsia="IRNazanin"/>
          <w:color w:val="111111"/>
          <w:sz w:val="28"/>
          <w:sz w:val="28"/>
          <w:szCs w:val="28"/>
          <w:rtl w:val="true"/>
          <w:lang w:bidi="fa-IR"/>
        </w:rPr>
        <w:t>، و قد یشترط فی الضدّین أن یکون بینهما غایة الخلاف و البعد، کالسواد و البیاض، فإنّهما متباعدان فی الغایة، بخلاف الحمرة و الصفرة، إذ لیس بینهما و لا بین أحدهما و بین السواد و البیاض ذلک التباعد، فیسمّیان بالمتعاندین،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الضدّان بهذا المعنی یسمّیان بالحقیقیین</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المشارک فی الحقیقة، فإن کان مشارکا فی تمام الماهیة، اختصّ باسم المثل</w:t>
      </w:r>
      <w:r>
        <w:rPr>
          <w:rStyle w:val="FootnoteAnchor"/>
          <w:rtl w:val="true"/>
        </w:rPr>
        <w:footnoteReference w:id="295"/>
      </w:r>
      <w:r>
        <w:rPr>
          <w:rFonts w:ascii="IRNazanin" w:hAnsi="IRNazanin" w:eastAsia="IRNazanin"/>
          <w:color w:val="111111"/>
          <w:sz w:val="28"/>
          <w:sz w:val="28"/>
          <w:szCs w:val="28"/>
          <w:rtl w:val="true"/>
          <w:lang w:bidi="fa-IR"/>
        </w:rPr>
        <w:t>، و قد ثبت</w:t>
      </w:r>
      <w:r>
        <w:rPr>
          <w:rStyle w:val="FootnoteAnchor"/>
          <w:rtl w:val="true"/>
        </w:rPr>
        <w:footnoteReference w:id="296"/>
      </w:r>
      <w:r>
        <w:rPr>
          <w:rFonts w:ascii="IRNazanin" w:hAnsi="IRNazanin" w:eastAsia="IRNazanin"/>
          <w:color w:val="111111"/>
          <w:sz w:val="28"/>
          <w:sz w:val="28"/>
          <w:szCs w:val="28"/>
          <w:rtl w:val="true"/>
          <w:lang w:bidi="fa-IR"/>
        </w:rPr>
        <w:t>أنّ الواجب واحد لیس بعرض؛ لأنّ کلّ عرض ممکن، و لا یشارکه غیره فی حقیقته؛ لأنّ ما سواه من الحقائق یقتضی الإمکان، فلو شارک غیره لزم إمکانه، و أیضا الإشتراک إن کان فی تمام الحقیقة</w:t>
      </w:r>
      <w:r>
        <w:rPr>
          <w:rStyle w:val="FootnoteAnchor"/>
          <w:rtl w:val="true"/>
        </w:rPr>
        <w:footnoteReference w:id="297"/>
      </w:r>
      <w:r>
        <w:rPr>
          <w:rFonts w:ascii="IRNazanin" w:hAnsi="IRNazanin" w:eastAsia="IRNazanin"/>
          <w:color w:val="111111"/>
          <w:sz w:val="28"/>
          <w:sz w:val="28"/>
          <w:szCs w:val="28"/>
          <w:rtl w:val="true"/>
          <w:lang w:bidi="fa-IR"/>
        </w:rPr>
        <w:t>، یلزم الإمتیاز بالتعیّن</w:t>
      </w:r>
      <w:r>
        <w:rPr>
          <w:rStyle w:val="FootnoteAnchor"/>
          <w:rtl w:val="true"/>
        </w:rPr>
        <w:footnoteReference w:id="298"/>
      </w:r>
      <w:r>
        <w:rPr>
          <w:rFonts w:ascii="IRNazanin" w:hAnsi="IRNazanin" w:eastAsia="IRNazanin"/>
          <w:color w:val="111111"/>
          <w:sz w:val="28"/>
          <w:sz w:val="28"/>
          <w:szCs w:val="28"/>
          <w:rtl w:val="true"/>
          <w:lang w:bidi="fa-IR"/>
        </w:rPr>
        <w:t>، و هو داخل فی الهویة کما مرّ، و إن کان فی جزء</w:t>
      </w:r>
      <w:bookmarkStart w:id="109" w:name="pg6487_43762"/>
    </w:p>
    <w:p>
      <w:pPr>
        <w:pStyle w:val="BookText"/>
        <w:rPr/>
      </w:pPr>
      <w:bookmarkEnd w:id="109"/>
      <w:r>
        <w:rPr>
          <w:rFonts w:ascii="IRNazanin" w:hAnsi="IRNazanin" w:eastAsia="IRNazanin"/>
          <w:color w:val="111111"/>
          <w:sz w:val="28"/>
          <w:sz w:val="28"/>
          <w:szCs w:val="28"/>
          <w:rtl w:val="true"/>
          <w:lang w:bidi="fa-IR"/>
        </w:rPr>
        <w:t>الحقیقة</w:t>
      </w:r>
      <w:r>
        <w:rPr>
          <w:rStyle w:val="FootnoteAnchor"/>
          <w:rtl w:val="true"/>
        </w:rPr>
        <w:footnoteReference w:id="299"/>
      </w:r>
      <w:r>
        <w:rPr>
          <w:rFonts w:ascii="IRNazanin" w:hAnsi="IRNazanin" w:eastAsia="IRNazanin"/>
          <w:color w:val="111111"/>
          <w:sz w:val="28"/>
          <w:sz w:val="28"/>
          <w:szCs w:val="28"/>
          <w:rtl w:val="true"/>
          <w:lang w:bidi="fa-IR"/>
        </w:rPr>
        <w:t>، یلزم الإمتیاز بفصل ذاتی</w:t>
      </w:r>
      <w:r>
        <w:rPr>
          <w:rStyle w:val="FootnoteAnchor"/>
          <w:rtl w:val="true"/>
        </w:rPr>
        <w:footnoteReference w:id="300"/>
      </w:r>
      <w:r>
        <w:rPr>
          <w:rFonts w:ascii="IRNazanin" w:hAnsi="IRNazanin" w:eastAsia="IRNazanin"/>
          <w:color w:val="111111"/>
          <w:sz w:val="28"/>
          <w:sz w:val="28"/>
          <w:szCs w:val="28"/>
          <w:rtl w:val="true"/>
          <w:lang w:bidi="fa-IR"/>
        </w:rPr>
        <w:t>، و علی کلا التقدیرین یلزم الترکیب المنافی لوجوب الوجود، و إذا لم یکن الواجب عرضا، و لا یکون له مشارک فی الحقیقة، فلا</w:t>
      </w:r>
      <w:r>
        <w:rPr>
          <w:rStyle w:val="FootnoteAnchor"/>
          <w:rtl w:val="true"/>
        </w:rPr>
        <w:footnoteReference w:id="301"/>
      </w:r>
      <w:r>
        <w:rPr>
          <w:rFonts w:ascii="Amiri" w:hAnsi="Amiri" w:eastAsia="Amiri" w:cs="Amiri"/>
          <w:color w:val="111111"/>
          <w:sz w:val="28"/>
          <w:sz w:val="28"/>
          <w:szCs w:val="28"/>
          <w:rtl w:val="true"/>
          <w:lang w:bidi="ar-SA"/>
        </w:rPr>
        <w:t>ضدّ له و لا ندّ له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378345_653776707"/>
      <w:bookmarkStart w:id="111" w:name="_Toc40"/>
      <w:bookmarkEnd w:id="110"/>
      <w:r>
        <w:rPr>
          <w:rtl w:val="true"/>
        </w:rPr>
        <w:t>أصل</w:t>
      </w:r>
      <w:r>
        <w:rPr>
          <w:rtl w:val="true"/>
        </w:rPr>
        <w:t xml:space="preserve">: </w:t>
      </w:r>
      <w:r>
        <w:rPr>
          <w:rtl w:val="true"/>
        </w:rPr>
        <w:t>فی بیان حدوث العالم</w:t>
      </w:r>
      <w:r>
        <w:rPr>
          <w:rtl w:val="true"/>
        </w:rPr>
        <w:t>.</w:t>
      </w:r>
      <w:bookmarkEnd w:id="1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المسائل المعضلة، التی تحیّرت فیها أفهام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الملّیّون کلّهم من المسلمین، و الیهود، و النصاری، و المجوس، إلی حدوث الأجسام بذواتها، و صفاتها</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أرسطو</w:t>
      </w:r>
      <w:r>
        <w:rPr>
          <w:rStyle w:val="FootnoteAnchor"/>
          <w:rtl w:val="true"/>
        </w:rPr>
        <w:footnoteReference w:id="303"/>
      </w:r>
      <w:r>
        <w:rPr>
          <w:rFonts w:ascii="IRNazanin" w:hAnsi="IRNazanin" w:eastAsia="IRNazanin"/>
          <w:color w:val="111111"/>
          <w:sz w:val="28"/>
          <w:sz w:val="28"/>
          <w:szCs w:val="28"/>
          <w:rtl w:val="true"/>
          <w:lang w:bidi="fa-IR"/>
        </w:rPr>
        <w:t>و متابعوه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الفارابی</w:t>
      </w:r>
      <w:r>
        <w:rPr>
          <w:rStyle w:val="FootnoteAnchor"/>
          <w:rtl w:val="true"/>
        </w:rPr>
        <w:footnoteReference w:id="304"/>
      </w:r>
      <w:r>
        <w:rPr>
          <w:rFonts w:ascii="IRNazanin" w:hAnsi="IRNazanin" w:eastAsia="IRNazanin"/>
          <w:color w:val="111111"/>
          <w:sz w:val="28"/>
          <w:sz w:val="28"/>
          <w:szCs w:val="28"/>
          <w:rtl w:val="true"/>
          <w:lang w:bidi="fa-IR"/>
        </w:rPr>
        <w:t xml:space="preserve">و ابن سینا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قدمها ذاتا و صفة</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مذهبهم أنّهم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تنقسم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فلکیّات</w:t>
      </w:r>
      <w:r>
        <w:rPr>
          <w:rStyle w:val="FootnoteAnchor"/>
          <w:rtl w:val="true"/>
        </w:rPr>
        <w:footnoteReference w:id="307"/>
      </w:r>
      <w:r>
        <w:rPr>
          <w:rFonts w:ascii="Amiri" w:hAnsi="Amiri" w:eastAsia="Amiri" w:cs="Amiri"/>
          <w:color w:val="111111"/>
          <w:sz w:val="28"/>
          <w:sz w:val="28"/>
          <w:szCs w:val="28"/>
          <w:rtl w:val="true"/>
          <w:lang w:bidi="ar-SA"/>
        </w:rPr>
        <w:t>، و عنصریّات</w:t>
      </w:r>
      <w:r>
        <w:rPr>
          <w:rStyle w:val="FootnoteAnchor"/>
          <w:rtl w:val="true"/>
        </w:rPr>
        <w:footnoteReference w:id="308"/>
      </w:r>
      <w:r>
        <w:rPr>
          <w:rFonts w:ascii="Amiri" w:hAnsi="Amiri" w:eastAsia="Amiri" w:cs="Amiri"/>
          <w:color w:val="111111"/>
          <w:sz w:val="28"/>
          <w:sz w:val="28"/>
          <w:szCs w:val="28"/>
          <w:rtl w:val="true"/>
          <w:lang w:bidi="ar-SA"/>
        </w:rPr>
        <w:t>، أمّا الفلکیّات فإنّها قدیمة بموادّها</w:t>
      </w:r>
      <w:r>
        <w:rPr>
          <w:rStyle w:val="FootnoteAnchor"/>
          <w:rtl w:val="true"/>
        </w:rPr>
        <w:footnoteReference w:id="309"/>
      </w:r>
      <w:r>
        <w:rPr>
          <w:rFonts w:ascii="IRNazanin" w:hAnsi="IRNazanin" w:eastAsia="IRNazanin"/>
          <w:color w:val="111111"/>
          <w:sz w:val="28"/>
          <w:sz w:val="28"/>
          <w:szCs w:val="28"/>
          <w:rtl w:val="true"/>
          <w:lang w:bidi="fa-IR"/>
        </w:rPr>
        <w:t>و صورها و أعراضها المعیّنة من المقادیر و الأشکال، إلاّ الحرکات و الأوضاع المخصوصة، فإنّها حادثة ضرورة أنّ کلّ حرکة مشخّصة</w:t>
      </w:r>
      <w:r>
        <w:rPr>
          <w:rStyle w:val="FootnoteAnchor"/>
          <w:rtl w:val="true"/>
        </w:rPr>
        <w:footnoteReference w:id="310"/>
      </w:r>
      <w:r>
        <w:rPr>
          <w:rFonts w:ascii="IRNazanin" w:hAnsi="IRNazanin" w:eastAsia="IRNazanin"/>
          <w:color w:val="111111"/>
          <w:sz w:val="28"/>
          <w:sz w:val="28"/>
          <w:szCs w:val="28"/>
          <w:rtl w:val="true"/>
          <w:lang w:bidi="fa-IR"/>
        </w:rPr>
        <w:t>مسبوقة بأخری لا إلی نهایة</w:t>
      </w:r>
      <w:r>
        <w:rPr>
          <w:rStyle w:val="FootnoteAnchor"/>
          <w:rtl w:val="true"/>
        </w:rPr>
        <w:footnoteReference w:id="311"/>
      </w:r>
      <w:r>
        <w:rPr>
          <w:rFonts w:ascii="IRNazanin" w:hAnsi="IRNazanin" w:eastAsia="IRNazanin"/>
          <w:color w:val="111111"/>
          <w:sz w:val="28"/>
          <w:sz w:val="28"/>
          <w:szCs w:val="28"/>
          <w:rtl w:val="true"/>
          <w:lang w:bidi="fa-IR"/>
        </w:rPr>
        <w:t>، و کذا الأوضاع المعیّنة التابعة لها، و أمّا مطلق الحرکة و الوضع فقدیم أیضا؛ لأنّ حرکات الأفلاک مستمرة من الأزل إلی الأبد، بلا سکون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العنصریات فقدیمة بموادها شخصا، و بصورها الجسمیة نوعا</w:t>
      </w:r>
      <w:r>
        <w:rPr>
          <w:rStyle w:val="FootnoteAnchor"/>
          <w:rtl w:val="true"/>
        </w:rPr>
        <w:footnoteReference w:id="312"/>
      </w:r>
      <w:r>
        <w:rPr>
          <w:rFonts w:ascii="IRNazanin" w:hAnsi="IRNazanin" w:eastAsia="IRNazanin"/>
          <w:color w:val="111111"/>
          <w:sz w:val="28"/>
          <w:sz w:val="28"/>
          <w:szCs w:val="28"/>
          <w:rtl w:val="true"/>
          <w:lang w:bidi="fa-IR"/>
        </w:rPr>
        <w:t>، و بصورها النوعیة جنسا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من تقدّم أرسطو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قدیمة بذاتها، محدثة بصفاتها</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جالینوس</w:t>
      </w:r>
      <w:r>
        <w:rPr>
          <w:rStyle w:val="FootnoteAnchor"/>
          <w:rtl w:val="true"/>
        </w:rPr>
        <w:footnoteReference w:id="315"/>
      </w:r>
      <w:r>
        <w:rPr>
          <w:rFonts w:ascii="IRNazanin" w:hAnsi="IRNazanin" w:eastAsia="IRNazanin"/>
          <w:color w:val="111111"/>
          <w:sz w:val="28"/>
          <w:sz w:val="28"/>
          <w:szCs w:val="28"/>
          <w:rtl w:val="true"/>
          <w:lang w:bidi="fa-IR"/>
        </w:rPr>
        <w:t xml:space="preserve">فی ذلک، و یحکی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الذی توفی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عنّی، إنّی ما علمت أنّ العالم قدیم أو محدث</w:t>
      </w:r>
      <w:r>
        <w:rPr>
          <w:rStyle w:val="FootnoteAnchor"/>
          <w:rtl w:val="true"/>
        </w:rPr>
        <w:footnoteReference w:id="316"/>
      </w:r>
      <w:r>
        <w:rPr>
          <w:rFonts w:ascii="IRNazanin" w:hAnsi="IRNazanin" w:eastAsia="IRNazanin"/>
          <w:color w:val="111111"/>
          <w:sz w:val="28"/>
          <w:sz w:val="28"/>
          <w:szCs w:val="28"/>
          <w:rtl w:val="true"/>
          <w:lang w:bidi="fa-IR"/>
        </w:rPr>
        <w:t>، و أنّ النفس الناطقة هی المزاج أو غیره</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فیه أقرانه بذلک، حین أراد من سلطان زمانه أن یلقّبه بالفیلسوف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المصنّف رحمه اللّه علی المذهب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ثبت أنّ وجود الممکن مستفاد من غیره</w:t>
      </w:r>
      <w:r>
        <w:rPr>
          <w:rStyle w:val="FootnoteAnchor"/>
          <w:rtl w:val="true"/>
        </w:rPr>
        <w:footnoteReference w:id="318"/>
      </w:r>
      <w:r>
        <w:rPr>
          <w:rFonts w:ascii="IRNazanin" w:hAnsi="IRNazanin" w:eastAsia="IRNazanin"/>
          <w:color w:val="111111"/>
          <w:sz w:val="28"/>
          <w:sz w:val="28"/>
          <w:szCs w:val="28"/>
          <w:rtl w:val="true"/>
          <w:lang w:bidi="fa-IR"/>
        </w:rPr>
        <w:t xml:space="preserve">، فحال إیجاده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إیجاد</w:t>
      </w:r>
      <w:r>
        <w:rPr>
          <w:rStyle w:val="FootnoteAnchor"/>
          <w:rtl w:val="true"/>
        </w:rPr>
        <w:footnoteReference w:id="319"/>
      </w:r>
      <w:r>
        <w:rPr>
          <w:rFonts w:ascii="IRNazanin" w:hAnsi="IRNazanin" w:eastAsia="IRNazanin"/>
          <w:color w:val="111111"/>
          <w:sz w:val="28"/>
          <w:sz w:val="28"/>
          <w:szCs w:val="28"/>
          <w:rtl w:val="true"/>
          <w:lang w:bidi="fa-IR"/>
        </w:rPr>
        <w:t xml:space="preserve">الغیر إیاه و إفادة الوجود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الممکن</w:t>
      </w:r>
    </w:p>
    <w:p>
      <w:pPr>
        <w:pStyle w:val="BookText"/>
        <w:rPr/>
      </w:pPr>
      <w:r>
        <w:rPr>
          <w:rFonts w:ascii="IRNazanin" w:hAnsi="IRNazanin" w:eastAsia="IRNazanin"/>
          <w:color w:val="111111"/>
          <w:sz w:val="28"/>
          <w:sz w:val="28"/>
          <w:szCs w:val="28"/>
          <w:rtl w:val="true"/>
          <w:lang w:bidi="fa-IR"/>
        </w:rPr>
        <w:t>موجودا؛ لاستحالة إیجاد الموجود</w:t>
      </w:r>
      <w:r>
        <w:rPr>
          <w:rStyle w:val="FootnoteAnchor"/>
          <w:rtl w:val="true"/>
        </w:rPr>
        <w:footnoteReference w:id="320"/>
      </w:r>
      <w:r>
        <w:rPr>
          <w:rFonts w:ascii="IRNazanin" w:hAnsi="IRNazanin" w:eastAsia="IRNazanin"/>
          <w:color w:val="111111"/>
          <w:sz w:val="28"/>
          <w:sz w:val="28"/>
          <w:szCs w:val="28"/>
          <w:rtl w:val="true"/>
          <w:lang w:bidi="fa-IR"/>
        </w:rPr>
        <w:t>، و تحصیل الحاصل، فیکون الممکن حال الإیجاد معدوما، فوجود الممکن مسبوق بعدمه</w:t>
      </w:r>
      <w:r>
        <w:rPr>
          <w:rStyle w:val="FootnoteAnchor"/>
          <w:rtl w:val="true"/>
        </w:rPr>
        <w:footnoteReference w:id="321"/>
      </w:r>
      <w:r>
        <w:rPr>
          <w:rFonts w:ascii="IRNazanin" w:hAnsi="IRNazanin" w:eastAsia="IRNazanin"/>
          <w:color w:val="111111"/>
          <w:sz w:val="28"/>
          <w:sz w:val="28"/>
          <w:szCs w:val="28"/>
          <w:rtl w:val="true"/>
          <w:lang w:bidi="fa-IR"/>
        </w:rPr>
        <w:t>، سبقا زمانیا لا یجتمع معه السابق و اللاحق، و هذا الوجود المسبوق بالعدم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زمانیا</w:t>
      </w:r>
      <w:r>
        <w:rPr>
          <w:rStyle w:val="FootnoteAnchor"/>
          <w:rtl w:val="true"/>
        </w:rPr>
        <w:footnoteReference w:id="322"/>
      </w:r>
      <w:r>
        <w:rPr>
          <w:rFonts w:ascii="IRNazanin" w:hAnsi="IRNazanin" w:eastAsia="IRNazanin"/>
          <w:color w:val="111111"/>
          <w:sz w:val="28"/>
          <w:sz w:val="28"/>
          <w:szCs w:val="28"/>
          <w:rtl w:val="true"/>
          <w:lang w:bidi="fa-IR"/>
        </w:rPr>
        <w:t>، و الموجود محدثا، و إذا ثبت أنّ کلّ موجود سوی الواجب ممکن، و أنّ کلّ ممکن محدث، فکلّ ما سوی الواجب من الموجودات محدث بالحدوث الزمانی،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مسبوقیة وجود الشیء، أو عن وجوده المسبوق</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ملا خضر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سبق عدم العالم علی وجوده لیس بالزمان کما توهمه بعض، إذ الزمان ضمن جملة العالم؛ لأنّه یستلزم أن یکون للزمان زمان، و یتسلسل، بل بالذات و یسمّونه بالرتبة، کما لبعض أجزاء الزمان علی البعض، کالأمس و الیوم، فهو أنّ المتأخر لا یوجد إلاّ بعد المتقدّم، و لا یجتمعان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الحدوث مسبوقیة الوجود، لا الوجود المسبوق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إلاّ بأمر سابق علی الحادث، فذلک الأمر السابق، أمّا عدمه الذی یمتنع اجتماعه مع اللاحق، و هو الحدوث الزمانی، و بإزائه القدیم الزمانی</w:t>
      </w:r>
      <w:r>
        <w:rPr>
          <w:rStyle w:val="FootnoteAnchor"/>
          <w:rtl w:val="true"/>
        </w:rPr>
        <w:footnoteReference w:id="324"/>
      </w:r>
      <w:r>
        <w:rPr>
          <w:rFonts w:ascii="IRNazanin" w:hAnsi="IRNazanin" w:eastAsia="IRNazanin"/>
          <w:color w:val="111111"/>
          <w:sz w:val="28"/>
          <w:sz w:val="28"/>
          <w:szCs w:val="28"/>
          <w:rtl w:val="true"/>
          <w:lang w:bidi="fa-IR"/>
        </w:rPr>
        <w:t>، و أمّا أمر آخر یمکن اجتماعه مع الحادث، و هو العلّة، فذلک یسمّی حدوثا ذاتیا</w:t>
      </w:r>
      <w:r>
        <w:rPr>
          <w:rStyle w:val="FootnoteAnchor"/>
          <w:rtl w:val="true"/>
        </w:rPr>
        <w:footnoteReference w:id="325"/>
      </w:r>
      <w:r>
        <w:rPr>
          <w:rFonts w:ascii="IRNazanin" w:hAnsi="IRNazanin" w:eastAsia="IRNazanin"/>
          <w:color w:val="111111"/>
          <w:sz w:val="28"/>
          <w:sz w:val="28"/>
          <w:szCs w:val="28"/>
          <w:rtl w:val="true"/>
          <w:lang w:bidi="fa-IR"/>
        </w:rPr>
        <w:t>، و هو شامل للممکنات بأسرها اتفاقا؛ لأنّ کلّ ممکن مسبوق بعلّته سبقا یجامع فیه السابق اللاحق، و القدیم الذاتی مختصّ بالواجب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فالمتکلّمون علی أنّ جمیع الممکنات حادثة حدوثا زمانیا، و الحکماء</w:t>
      </w:r>
      <w:r>
        <w:rPr>
          <w:rStyle w:val="FootnoteAnchor"/>
          <w:rtl w:val="true"/>
        </w:rPr>
        <w:footnoteReference w:id="326"/>
      </w:r>
      <w:r>
        <w:rPr>
          <w:rFonts w:ascii="IRNazanin" w:hAnsi="IRNazanin" w:eastAsia="IRNazanin"/>
          <w:color w:val="111111"/>
          <w:sz w:val="28"/>
          <w:sz w:val="28"/>
          <w:szCs w:val="28"/>
          <w:rtl w:val="true"/>
          <w:lang w:bidi="fa-IR"/>
        </w:rPr>
        <w:t>علی أنّها کلّها حادثة حدوثا ذاتیا؛ لاحتیاجها إلی العلّة، و بعضها قدیمة زمانا، کما فصّلناه لک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الأول، موجب مفیض لوجود الحادث الیومی</w:t>
      </w:r>
      <w:r>
        <w:rPr>
          <w:rStyle w:val="FootnoteAnchor"/>
          <w:rtl w:val="true"/>
        </w:rPr>
        <w:footnoteReference w:id="327"/>
      </w:r>
      <w:r>
        <w:rPr>
          <w:rFonts w:ascii="IRNazanin" w:hAnsi="IRNazanin" w:eastAsia="IRNazanin"/>
          <w:color w:val="111111"/>
          <w:sz w:val="28"/>
          <w:sz w:val="28"/>
          <w:szCs w:val="28"/>
          <w:rtl w:val="true"/>
          <w:lang w:bidi="fa-IR"/>
        </w:rPr>
        <w:t>علی مادّة قدیمة</w:t>
      </w:r>
      <w:r>
        <w:rPr>
          <w:rStyle w:val="FootnoteAnchor"/>
          <w:rtl w:val="true"/>
        </w:rPr>
        <w:footnoteReference w:id="328"/>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بواسطة استعدادات متعاقبة، مستفادة</w:t>
      </w:r>
      <w:r>
        <w:rPr>
          <w:rStyle w:val="FootnoteAnchor"/>
          <w:rtl w:val="true"/>
        </w:rPr>
        <w:footnoteReference w:id="329"/>
      </w:r>
      <w:r>
        <w:rPr>
          <w:rFonts w:ascii="IRNazanin" w:hAnsi="IRNazanin" w:eastAsia="IRNazanin"/>
          <w:color w:val="111111"/>
          <w:sz w:val="28"/>
          <w:sz w:val="28"/>
          <w:szCs w:val="28"/>
          <w:rtl w:val="true"/>
          <w:lang w:bidi="fa-IR"/>
        </w:rPr>
        <w:t>و مستندة إلی الحرکة الفلکیة السرمدیة، و هی</w:t>
      </w:r>
      <w:r>
        <w:rPr>
          <w:rStyle w:val="FootnoteAnchor"/>
          <w:rtl w:val="true"/>
        </w:rPr>
        <w:footnoteReference w:id="330"/>
      </w:r>
      <w:r>
        <w:rPr>
          <w:rFonts w:ascii="IRNazanin" w:hAnsi="IRNazanin" w:eastAsia="IRNazanin"/>
          <w:color w:val="111111"/>
          <w:sz w:val="28"/>
          <w:sz w:val="28"/>
          <w:szCs w:val="28"/>
          <w:rtl w:val="true"/>
          <w:lang w:bidi="fa-IR"/>
        </w:rPr>
        <w:t>واسطة بین عالمی القدم و الحدوث، فإنّها باعتبار استمرارها جاز إسنادها إلی القدیم، و باعتبار تجدّدها صارت واسطة فی صدور الحوادث عن المبدأ القدیم، و إلی هذا یشیر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استحالة الحوادث</w:t>
      </w:r>
      <w:r>
        <w:rPr>
          <w:rStyle w:val="FootnoteAnchor"/>
          <w:rtl w:val="true"/>
        </w:rPr>
        <w:footnoteReference w:id="331"/>
      </w:r>
      <w:r>
        <w:rPr>
          <w:rFonts w:ascii="IRNazanin" w:hAnsi="IRNazanin" w:eastAsia="IRNazanin"/>
          <w:color w:val="111111"/>
          <w:sz w:val="28"/>
          <w:sz w:val="28"/>
          <w:szCs w:val="28"/>
          <w:rtl w:val="true"/>
          <w:lang w:bidi="fa-IR"/>
        </w:rPr>
        <w:t xml:space="preserve">لا إلی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یقوله الفلسفی، و یسمّیه القدیم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إلی بیان طائل، بعد ثبوت إمکانها المقتضی لحدوثها بحسب الزمان؛ لأنّ عدمها سابق علی وجودها، علی وجه لا یمکن إجتماع السابق مع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الحدوث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أقوی ما ذکر فی بیان استحالة الحوادث لا إلی أول، برهان التطبیق،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نفرض من معلول ما بطریق التصاعد إلی غیر النهایة جملة، و ممّا قبله بمتناه إلی غیر النهایة جملة أخری، ثمّ نطبّق إحدی الجملتین علی الأخری من ذلک المبدأ، فالأول من أحدهما بإزاء الأول من الأخری، و الثانی بالثانی، و هلمّ جرّا، فإن کان بأزاء کلّ واحد من الجملة الزائدة واحد من الجملة الناقصة، کانت الناقصة کالزائدة، هذا خلف، و إلاّ فقد وجد فی الزائدة جزء لا توجد بإزائه شیء فی الناقصة، و عنده تنقطع الناقصة بالضرورة فتکون متناهیة، و الزائدة لا یزید علیها إلاّ بمتناه، و الزائد علی المتناهی بمتناه متناه بلا شبهة، فیلزم تناهیهما فی الجهة التی فرضناهما غیر متناهیین فیها، هذا خلف</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12" w:name="pg6487_43769"/>
    </w:p>
    <w:p>
      <w:pPr>
        <w:pStyle w:val="Heading3"/>
        <w:numPr>
          <w:ilvl w:val="2"/>
          <w:numId w:val="1"/>
        </w:numPr>
        <w:rPr/>
      </w:pPr>
      <w:bookmarkStart w:id="113" w:name="__RefHeading___Toc1378347_653776707"/>
      <w:bookmarkStart w:id="114" w:name="_Toc41"/>
      <w:bookmarkEnd w:id="112"/>
      <w:bookmarkEnd w:id="113"/>
      <w:r>
        <w:rPr>
          <w:rtl w:val="true"/>
        </w:rPr>
        <w:t>مقدّمة</w:t>
      </w:r>
      <w:r>
        <w:rPr>
          <w:rtl w:val="true"/>
        </w:rPr>
        <w:t xml:space="preserve">: </w:t>
      </w:r>
      <w:r>
        <w:rPr>
          <w:rtl w:val="true"/>
        </w:rPr>
        <w:t>فی تقسیم المؤثّر إلی</w:t>
      </w:r>
      <w:r>
        <w:rPr>
          <w:rtl w:val="true"/>
        </w:rPr>
        <w:t xml:space="preserve">: </w:t>
      </w:r>
      <w:r>
        <w:rPr>
          <w:rtl w:val="true"/>
        </w:rPr>
        <w:t>القادر، و الموجب؛ لیستنتج منها أنّ الواجب تعالی قادر</w:t>
      </w:r>
      <w:r>
        <w:rPr>
          <w:rtl w:val="true"/>
        </w:rPr>
        <w:t>.</w:t>
      </w:r>
      <w:bookmarkEnd w:id="11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مؤثر إمّا أن یکون أثره تابعا للقدرة و الداعی، أو لا یکون تابعا لهما، بل یکون أثره مقتضی ذاته</w:t>
      </w:r>
      <w:r>
        <w:rPr>
          <w:rStyle w:val="FootnoteAnchor"/>
          <w:rtl w:val="true"/>
        </w:rPr>
        <w:footnoteReference w:id="333"/>
      </w:r>
      <w:r>
        <w:rPr>
          <w:rFonts w:ascii="IRNazanin" w:hAnsi="IRNazanin" w:eastAsia="IRNazanin"/>
          <w:color w:val="111111"/>
          <w:sz w:val="28"/>
          <w:sz w:val="28"/>
          <w:szCs w:val="28"/>
          <w:rtl w:val="true"/>
          <w:lang w:bidi="fa-IR"/>
        </w:rPr>
        <w:t>و لازمه،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یکون أثره تابعا للقدرة و الداعی یسمّی قادرا</w:t>
      </w:r>
      <w:r>
        <w:rPr>
          <w:rStyle w:val="FootnoteAnchor"/>
          <w:rtl w:val="true"/>
        </w:rPr>
        <w:footnoteReference w:id="334"/>
      </w:r>
      <w:r>
        <w:rPr>
          <w:rFonts w:ascii="IRNazanin" w:hAnsi="IRNazanin" w:eastAsia="IRNazanin"/>
          <w:color w:val="111111"/>
          <w:sz w:val="28"/>
          <w:sz w:val="28"/>
          <w:szCs w:val="28"/>
          <w:rtl w:val="true"/>
          <w:lang w:bidi="fa-IR"/>
        </w:rPr>
        <w:t>،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موجبا</w:t>
      </w:r>
      <w:r>
        <w:rPr>
          <w:rStyle w:val="FootnoteAnchor"/>
          <w:rtl w:val="true"/>
        </w:rPr>
        <w:footnoteReference w:id="335"/>
      </w:r>
      <w:r>
        <w:rPr>
          <w:rFonts w:ascii="IRNazanin" w:hAnsi="IRNazanin" w:eastAsia="IRNazanin"/>
          <w:color w:val="111111"/>
          <w:sz w:val="28"/>
          <w:sz w:val="28"/>
          <w:szCs w:val="28"/>
          <w:rtl w:val="true"/>
          <w:lang w:bidi="fa-IR"/>
        </w:rPr>
        <w:t>، و المراد بالداعی العلم بما فی الفعل من المصلحة</w:t>
      </w:r>
      <w:r>
        <w:rPr>
          <w:rStyle w:val="FootnoteAnchor"/>
          <w:rtl w:val="true"/>
        </w:rPr>
        <w:footnoteReference w:id="336"/>
      </w:r>
      <w:r>
        <w:rPr>
          <w:rFonts w:ascii="Amiri" w:hAnsi="Amiri" w:eastAsia="Amiri" w:cs="Amiri"/>
          <w:color w:val="111111"/>
          <w:sz w:val="28"/>
          <w:sz w:val="28"/>
          <w:szCs w:val="28"/>
          <w:rtl w:val="true"/>
          <w:lang w:bidi="ar-SA"/>
        </w:rPr>
        <w:t>،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تؤثّر وفق الإرادة</w:t>
      </w:r>
      <w:r>
        <w:rPr>
          <w:rStyle w:val="FootnoteAnchor"/>
          <w:rtl w:val="true"/>
        </w:rPr>
        <w:footnoteReference w:id="337"/>
      </w:r>
      <w:r>
        <w:rPr>
          <w:rFonts w:ascii="IRNazanin" w:hAnsi="IRNazanin" w:eastAsia="IRNazanin"/>
          <w:color w:val="111111"/>
          <w:sz w:val="28"/>
          <w:sz w:val="28"/>
          <w:szCs w:val="28"/>
          <w:rtl w:val="true"/>
          <w:lang w:bidi="fa-IR"/>
        </w:rPr>
        <w:t>، فخرج ما لا تأثیر له کالعلم، و ماله</w:t>
      </w:r>
    </w:p>
    <w:p>
      <w:pPr>
        <w:pStyle w:val="BookText"/>
        <w:rPr/>
      </w:pPr>
      <w:r>
        <w:rPr>
          <w:rFonts w:ascii="IRNazanin" w:hAnsi="IRNazanin" w:eastAsia="IRNazanin"/>
          <w:color w:val="111111"/>
          <w:sz w:val="28"/>
          <w:sz w:val="28"/>
          <w:szCs w:val="28"/>
          <w:rtl w:val="true"/>
          <w:lang w:bidi="fa-IR"/>
        </w:rPr>
        <w:t xml:space="preserve">تأثیر لکن لا علی وفق الإرادة کالطبیعة، لکن هذا التعریف لا یستقیم علی رأی الأشاعرة؛ لانتقاضه بالقدرة الحادثة، إذ لا تأثیر لها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 القادر مسبوق بالعدم، إتفاقا من المتکلّمین و غیرهم، فیکون 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الحکماء إنّما أسندوا القدیم إلی اللّه تعالی؛ لاعتقادهم أنّه تعالی موجب</w:t>
      </w:r>
      <w:r>
        <w:rPr>
          <w:rStyle w:val="FootnoteAnchor"/>
          <w:rtl w:val="true"/>
        </w:rPr>
        <w:footnoteReference w:id="338"/>
      </w:r>
      <w:r>
        <w:rPr>
          <w:rFonts w:ascii="IRNazanin" w:hAnsi="IRNazanin" w:eastAsia="IRNazanin"/>
          <w:color w:val="111111"/>
          <w:sz w:val="28"/>
          <w:sz w:val="28"/>
          <w:szCs w:val="28"/>
          <w:rtl w:val="true"/>
          <w:lang w:bidi="fa-IR"/>
        </w:rPr>
        <w:t>، و لو اعتقدوا کونه مختارا، لقالوا بحدوث العالم، و المتکلّمون لو سلّموا کونه موجبا، لم یمنعوا إسناد القدیم إلیه تعالی، هکذا ذکره الإمام الرازی</w:t>
      </w:r>
      <w:r>
        <w:rPr>
          <w:rStyle w:val="FootnoteAnchor"/>
          <w:rtl w:val="true"/>
        </w:rPr>
        <w:footnoteReference w:id="339"/>
      </w:r>
      <w:r>
        <w:rPr>
          <w:rFonts w:ascii="IRNazanin" w:hAnsi="IRNazanin" w:eastAsia="IRNazanin"/>
          <w:color w:val="111111"/>
          <w:sz w:val="28"/>
          <w:sz w:val="28"/>
          <w:szCs w:val="28"/>
          <w:rtl w:val="true"/>
          <w:lang w:bidi="fa-IR"/>
        </w:rPr>
        <w:t xml:space="preserve">، و هو یدلّ علی أنّ المتکلّمین بنوا مسألة الحدوث علی الاختیار، و لیس کذلک، بل الأمر بالعکس، فإنّهم استدلّوا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العالم حادثا من غیر تعرّض لفاعله أصلا، ثمّ بنوا علی حدوثه أنّ موجده یجب أن یکون مختارا، إذ لو کان موجبا لکان أثره قدیما، و هو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جعلوه محالا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القادر مسبوق بالعدم؛ لأنّ أثره مسبوق بالقصد و الداعی إلی الإیجاد، دون الموجب إذ لا قصد له، و الداعی لا یدعو القادر إلاّ</w:t>
      </w:r>
      <w:r>
        <w:rPr>
          <w:rStyle w:val="FootnoteAnchor"/>
          <w:rtl w:val="true"/>
        </w:rPr>
        <w:footnoteReference w:id="341"/>
      </w:r>
      <w:r>
        <w:rPr>
          <w:rFonts w:ascii="IRNazanin" w:hAnsi="IRNazanin" w:eastAsia="IRNazanin"/>
          <w:color w:val="111111"/>
          <w:sz w:val="28"/>
          <w:sz w:val="28"/>
          <w:szCs w:val="28"/>
          <w:rtl w:val="true"/>
          <w:lang w:bidi="fa-IR"/>
        </w:rPr>
        <w:t>إلی إیجاد معدوم ضرورة؛ لاستحالة الداعی و القصد إلی إیجاد الموجود، و أثر الموجب یقارنه فی الزمان و إن تأخّر عنه بالذات، و المراد بالتأخّر الذاتی</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العقلی الذی بین المؤثّر الموجب و أثره، و هو الذی یعبّر عنه بالفاء فی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الأصبع فتحرّک الخاتم، و إن کانت الحرکتان توجدان معا فی الزمان، و هو معنی التأخّر بالعلّیة،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أثر الموجب یقارنه فی الزمان؛ إذ لو تّأخر عنه لکان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مخصوص دون زمان آخر</w:t>
      </w:r>
      <w:r>
        <w:rPr>
          <w:rStyle w:val="FootnoteAnchor"/>
          <w:rtl w:val="true"/>
        </w:rPr>
        <w:footnoteReference w:id="343"/>
      </w:r>
      <w:r>
        <w:rPr>
          <w:rFonts w:ascii="IRNazanin" w:hAnsi="IRNazanin" w:eastAsia="IRNazanin"/>
          <w:color w:val="111111"/>
          <w:sz w:val="28"/>
          <w:sz w:val="28"/>
          <w:szCs w:val="28"/>
          <w:rtl w:val="true"/>
          <w:lang w:bidi="fa-IR"/>
        </w:rPr>
        <w:t>، فإن لم یتوقف وجود ذلک الأثر علی أمر غیر ما فرض مؤثّرا تاما، کان وجوده فی ذلک الزمان المخصوص، دون غیره من الأزمنة،</w:t>
      </w:r>
      <w:bookmarkStart w:id="115" w:name="pg6487_43772"/>
    </w:p>
    <w:p>
      <w:pPr>
        <w:pStyle w:val="BookText"/>
        <w:rPr/>
      </w:pPr>
      <w:bookmarkEnd w:id="115"/>
      <w:r>
        <w:rPr>
          <w:rFonts w:ascii="IRNazanin" w:hAnsi="IRNazanin" w:eastAsia="IRNazanin"/>
          <w:color w:val="111111"/>
          <w:sz w:val="28"/>
          <w:sz w:val="28"/>
          <w:szCs w:val="28"/>
          <w:rtl w:val="true"/>
          <w:lang w:bidi="fa-IR"/>
        </w:rPr>
        <w:t>ترجیحا لأحد طرفی الممکن من غیر مرجّح؛ لاستواء نسبة وجوده إلی جمیع الأزمنة من غیر أولویة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توقف وجود ذلک الأثر علی أمر آخر غیر ما فرض مؤثّرا، لم یکن المؤثّر 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فرضناه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و قد فرض تامّا، هذا خلف، فظهر أنّ أثر الموجب لا یتخلّف عنه زمانا، قدیما کان الموجب أو حادثا</w:t>
      </w:r>
      <w:r>
        <w:rPr>
          <w:rFonts w:eastAsia="IRNazanin" w:cs="IRNazanin"/>
          <w:color w:val="111111"/>
          <w:sz w:val="28"/>
          <w:szCs w:val="28"/>
          <w:rtl w:val="true"/>
          <w:lang w:bidi="fa-IR"/>
        </w:rPr>
        <w:t>.</w:t>
      </w:r>
    </w:p>
    <w:p>
      <w:pPr>
        <w:pStyle w:val="Heading3"/>
        <w:numPr>
          <w:ilvl w:val="2"/>
          <w:numId w:val="1"/>
        </w:numPr>
        <w:rPr/>
      </w:pPr>
      <w:bookmarkStart w:id="116" w:name="__RefHeading___Toc1378349_653776707"/>
      <w:bookmarkStart w:id="117" w:name="_Toc42"/>
      <w:bookmarkEnd w:id="116"/>
      <w:r>
        <w:rPr>
          <w:rtl w:val="true"/>
        </w:rPr>
        <w:t>نتیجة</w:t>
      </w:r>
      <w:r>
        <w:rPr>
          <w:rtl w:val="true"/>
        </w:rPr>
        <w:t xml:space="preserve">: </w:t>
      </w:r>
      <w:r>
        <w:rPr>
          <w:rtl w:val="true"/>
        </w:rPr>
        <w:t>الواجب المؤثر فی الممکنات قادر</w:t>
      </w:r>
      <w:bookmarkEnd w:id="117"/>
    </w:p>
    <w:p>
      <w:pPr>
        <w:pStyle w:val="BookText"/>
        <w:rPr/>
      </w:pPr>
      <w:r>
        <w:rPr>
          <w:rFonts w:ascii="IRNazanin" w:hAnsi="IRNazanin" w:eastAsia="IRNazanin"/>
          <w:color w:val="111111"/>
          <w:sz w:val="28"/>
          <w:sz w:val="28"/>
          <w:szCs w:val="28"/>
          <w:rtl w:val="true"/>
          <w:lang w:bidi="fa-IR"/>
        </w:rPr>
        <w:t>نتیجة</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المؤثّر فی الممکنات قادر، أی یصحّ منه إیجاد العالم و ترکه، لیس شیء منهما لازما لذاته، بحیث یستحیل انفکاکه عنه، و إلی هذا ذهب الملّیون قاطبة، خلافا للفلاسفة حیث ذهبوا إلی أنّه موجب، و سیأتی تفصیل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العقلاء اختلفوا فی أنّ صفات اللّه تعالی من العلم و القدرة و غیرهما هل هی عین ذاته، أو غیره قائمة به علی قیاس سائر الصفات بالقیاس إلی موصوفاتها؟ فذهب الأشاعرة و من یحذو حذوهم إلی الثانی، فهو عالم بعلم، قادر بقدرة، مرید بإرادة</w:t>
      </w:r>
      <w:r>
        <w:rPr>
          <w:rStyle w:val="FootnoteAnchor"/>
          <w:rtl w:val="true"/>
        </w:rPr>
        <w:footnoteReference w:id="345"/>
      </w:r>
      <w:r>
        <w:rPr>
          <w:rFonts w:ascii="IRNazanin" w:hAnsi="IRNazanin" w:eastAsia="IRNazanin"/>
          <w:color w:val="111111"/>
          <w:sz w:val="28"/>
          <w:sz w:val="28"/>
          <w:szCs w:val="28"/>
          <w:rtl w:val="true"/>
          <w:lang w:bidi="fa-IR"/>
        </w:rPr>
        <w:t>، 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الشیعة و الحکماء إلی الأول، و قالوا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انحصار المؤثر فی القادر و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عالم بالذات، قادر بالذات، و هکذا فی باقی الصفات</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للمعتزلة تفصیل یأتی فی کلّ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مفهوم کونه عالما حیا قادرا نفس ذاته لم یفد حملها علی ذاته، و کان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قادر عالم، بمثابة حمل الشیء علی نفسه، و اللازم باطل؛ لأنّ حمل هذه الصفات علی ذاته یفید فائدة صحیحة، بخلاف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ذاته، و إذا بطل کونه نفسا و لا مجال للجزئیة</w:t>
      </w:r>
      <w:r>
        <w:rPr>
          <w:rStyle w:val="FootnoteAnchor"/>
          <w:rtl w:val="true"/>
        </w:rPr>
        <w:footnoteReference w:id="347"/>
      </w:r>
      <w:r>
        <w:rPr>
          <w:rFonts w:ascii="IRNazanin" w:hAnsi="IRNazanin" w:eastAsia="IRNazanin"/>
          <w:color w:val="111111"/>
          <w:sz w:val="28"/>
          <w:sz w:val="28"/>
          <w:szCs w:val="28"/>
          <w:rtl w:val="true"/>
          <w:lang w:bidi="fa-IR"/>
        </w:rPr>
        <w:t>، تعیّنت الزیادة علی الذات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یفید إلاّ زیادة مفهوم العالم و القادر و نظائرهما علی الذات</w:t>
      </w:r>
      <w:r>
        <w:rPr>
          <w:rStyle w:val="FootnoteAnchor"/>
          <w:rtl w:val="true"/>
        </w:rPr>
        <w:footnoteReference w:id="349"/>
      </w:r>
      <w:r>
        <w:rPr>
          <w:rFonts w:ascii="IRNazanin" w:hAnsi="IRNazanin" w:eastAsia="IRNazanin"/>
          <w:color w:val="111111"/>
          <w:sz w:val="28"/>
          <w:sz w:val="28"/>
          <w:szCs w:val="28"/>
          <w:rtl w:val="true"/>
          <w:lang w:bidi="fa-IR"/>
        </w:rPr>
        <w:t>، و لا نزاع فی ذلک، أمّا زیادة ما صدق علیه هذا المفهوم</w:t>
      </w:r>
      <w:r>
        <w:rPr>
          <w:rStyle w:val="FootnoteAnchor"/>
          <w:rtl w:val="true"/>
        </w:rPr>
        <w:footnoteReference w:id="350"/>
      </w:r>
      <w:r>
        <w:rPr>
          <w:rFonts w:ascii="IRNazanin" w:hAnsi="IRNazanin" w:eastAsia="IRNazanin"/>
          <w:color w:val="111111"/>
          <w:sz w:val="28"/>
          <w:sz w:val="28"/>
          <w:szCs w:val="28"/>
          <w:rtl w:val="true"/>
          <w:lang w:bidi="fa-IR"/>
        </w:rPr>
        <w:t>علی حقیقته فلا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فمنشأه عدم الفرق بین مفهوم الشیء و ما صدق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العام علی نفی الصفات الزائدة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علمه و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صفتین موجودتین لکانتا ممکنتین؛ لاحتیاجهما إلی الموصوف الذی هو ذاته، و کلّ ممکن حادث فتکون ذاته محلا للحوادث، و إنّه محال، و لا یعقل کونهما</w:t>
      </w:r>
      <w:r>
        <w:rPr>
          <w:rStyle w:val="FootnoteAnchor"/>
          <w:rtl w:val="true"/>
        </w:rPr>
        <w:footnoteReference w:id="352"/>
      </w:r>
      <w:r>
        <w:rPr>
          <w:rFonts w:ascii="IRNazanin" w:hAnsi="IRNazanin" w:eastAsia="IRNazanin"/>
          <w:color w:val="111111"/>
          <w:sz w:val="28"/>
          <w:sz w:val="28"/>
          <w:szCs w:val="28"/>
          <w:rtl w:val="true"/>
          <w:lang w:bidi="fa-IR"/>
        </w:rPr>
        <w:t>قائمتین بغیره مع کونهما صفتین له، و أیضا إذا کانتا حادثتین فلا بدّ لهما من موجد</w:t>
      </w:r>
      <w:r>
        <w:rPr>
          <w:rStyle w:val="FootnoteAnchor"/>
          <w:rtl w:val="true"/>
        </w:rPr>
        <w:footnoteReference w:id="353"/>
      </w:r>
      <w:r>
        <w:rPr>
          <w:rFonts w:ascii="IRNazanin" w:hAnsi="IRNazanin" w:eastAsia="IRNazanin"/>
          <w:color w:val="111111"/>
          <w:sz w:val="28"/>
          <w:sz w:val="28"/>
          <w:szCs w:val="28"/>
          <w:rtl w:val="true"/>
          <w:lang w:bidi="fa-IR"/>
        </w:rPr>
        <w:t xml:space="preserve">، فإن کان غیر الواجب یلزم افتقار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صفاته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 و هو محال</w:t>
      </w:r>
      <w:r>
        <w:rPr>
          <w:rStyle w:val="FootnoteAnchor"/>
          <w:rtl w:val="true"/>
        </w:rPr>
        <w:footnoteReference w:id="354"/>
      </w:r>
      <w:r>
        <w:rPr>
          <w:rFonts w:ascii="IRNazanin" w:hAnsi="IRNazanin" w:eastAsia="IRNazanin"/>
          <w:color w:val="111111"/>
          <w:sz w:val="28"/>
          <w:sz w:val="28"/>
          <w:szCs w:val="28"/>
          <w:rtl w:val="true"/>
          <w:lang w:bidi="fa-IR"/>
        </w:rPr>
        <w:t>، علی 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الغیر لا بدّ أن یستند إلی الواجب ابتداء أو بواسطة، و حینئذ یکون داخلا فی القسم الثانی، الذی نبطله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الواجب فلا بدّ أن یکون قبل الإیجاد له علم بکیفیة الإیجاد و قدرته علیه، فإن کان علمه و قدرته قبل الإیجاد هو العلم و القدرة المفروضتین، لزم تقدّم الشیء علی نفسه، أو غیرهما</w:t>
      </w:r>
      <w:r>
        <w:rPr>
          <w:rStyle w:val="FootnoteAnchor"/>
          <w:rtl w:val="true"/>
        </w:rPr>
        <w:footnoteReference w:id="355"/>
      </w:r>
      <w:r>
        <w:rPr>
          <w:rFonts w:ascii="IRNazanin" w:hAnsi="IRNazanin" w:eastAsia="IRNazanin"/>
          <w:color w:val="111111"/>
          <w:sz w:val="28"/>
          <w:sz w:val="28"/>
          <w:szCs w:val="28"/>
          <w:rtl w:val="true"/>
          <w:lang w:bidi="fa-IR"/>
        </w:rPr>
        <w:t>، فننقل الکلام إلیه، و یلزم التسلسل فی الصفات الوجودیة، و هذا جار فی الحیاة و الإرادة أیضا، أمّا الدلیل الأول فعامّ</w:t>
      </w:r>
      <w:r>
        <w:rPr>
          <w:rStyle w:val="FootnoteAnchor"/>
          <w:rtl w:val="true"/>
        </w:rPr>
        <w:footnoteReference w:id="356"/>
      </w:r>
      <w:r>
        <w:rPr>
          <w:rFonts w:ascii="IRNazanin" w:hAnsi="IRNazanin" w:eastAsia="IRNazanin"/>
          <w:color w:val="111111"/>
          <w:sz w:val="28"/>
          <w:sz w:val="28"/>
          <w:szCs w:val="28"/>
          <w:rtl w:val="true"/>
          <w:lang w:bidi="fa-IR"/>
        </w:rPr>
        <w:t>فی جمیع الصفات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الشیعة و الحکماء کلام مخیّل یمتنع التصدیق به، إذ کیف یتصور کون صفة الشیء عین حقیقته، مع أنّ کلّ واحد من الموصوف و الصفة یشهد بمغایرته لصاحبه‌؟ فلا حاجة بنا إلی الإستدلال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ما ذکروه أنّ هناک ذاتا و له صفة، و هما یتّحدان حقیقة کما تخیّلته، بل معناه أنّ ذاته یترتّب علیها ما یتّرتب علی ذات و صفة معا،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ذاتک لیست کافیة فی انکشاف الأشیاء علیک، بل تحتاج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صفة العلم التی تقوم بذاتک، بخلاف ذاته تعالی، فإنّه لا یحتاج فی انکشاف الأشیاء و ظهورها علیه إلی صفة تقوم به، بل المفهومات بأسرها منکشفة علیه لأجل ذاته، فذاته بهذا الإعتبار حقیقة العلم، و کذا الحال فی القدرة، فإنّ ذاته تعالی مؤثّرة بذاتها لا بصفة زائدة علیها کما فی ذواتنا، فهی بهذا الإعتبار حقیقة القدرة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تکون الذات و الصفة متّحدة فی الحقیقة، متغایرة بالإعتبار و المفهوم</w:t>
      </w:r>
      <w:r>
        <w:rPr>
          <w:rStyle w:val="FootnoteAnchor"/>
          <w:rtl w:val="true"/>
        </w:rPr>
        <w:footnoteReference w:id="357"/>
      </w:r>
      <w:r>
        <w:rPr>
          <w:rFonts w:ascii="IRNazanin" w:hAnsi="IRNazanin" w:eastAsia="IRNazanin"/>
          <w:color w:val="111111"/>
          <w:sz w:val="28"/>
          <w:sz w:val="28"/>
          <w:szCs w:val="28"/>
          <w:rtl w:val="true"/>
          <w:lang w:bidi="fa-IR"/>
        </w:rPr>
        <w:t xml:space="preserve">، و مرجعه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نفی الصفات</w:t>
      </w:r>
      <w:r>
        <w:rPr>
          <w:rStyle w:val="FootnoteAnchor"/>
          <w:rtl w:val="true"/>
        </w:rPr>
        <w:footnoteReference w:id="358"/>
      </w:r>
      <w:r>
        <w:rPr>
          <w:rFonts w:ascii="IRNazanin" w:hAnsi="IRNazanin" w:eastAsia="IRNazanin"/>
          <w:color w:val="111111"/>
          <w:sz w:val="28"/>
          <w:sz w:val="28"/>
          <w:szCs w:val="28"/>
          <w:rtl w:val="true"/>
          <w:lang w:bidi="fa-IR"/>
        </w:rPr>
        <w:t>، مع حصول نتائجها و ثمراتها من الذات وحدها، و إذا تحقّقت معنی کون صفاته زائدة علی ذاته أو غیر زائدة فاضبطه؛ لئلاّ تحتاج إلی إعادته فی کلّ صفة،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قادر؛ إذ لو کان موجبا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قدیم؛ لکونه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الممکنات قدیمة؛ لمّا عرفت</w:t>
      </w:r>
      <w:r>
        <w:rPr>
          <w:rStyle w:val="FootnoteAnchor"/>
          <w:rtl w:val="true"/>
        </w:rPr>
        <w:footnoteReference w:id="359"/>
      </w:r>
      <w:r>
        <w:rPr>
          <w:rFonts w:ascii="IRNazanin" w:hAnsi="IRNazanin" w:eastAsia="IRNazanin"/>
          <w:color w:val="111111"/>
          <w:sz w:val="28"/>
          <w:sz w:val="28"/>
          <w:szCs w:val="28"/>
          <w:rtl w:val="true"/>
          <w:lang w:bidi="fa-IR"/>
        </w:rPr>
        <w:t xml:space="preserve">أنّ أثر الموجب یقارنه فی الزمان، و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قدم الممکنات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لمّا تقدّم من بیان حدوث جمیع الممکنات، فالملزوم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موجبا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0"/>
      </w:r>
      <w:r>
        <w:rPr>
          <w:rFonts w:ascii="IRNazanin" w:hAnsi="IRNazanin" w:eastAsia="IRNazanin"/>
          <w:color w:val="111111"/>
          <w:sz w:val="28"/>
          <w:sz w:val="28"/>
          <w:szCs w:val="28"/>
          <w:rtl w:val="true"/>
          <w:lang w:bidi="fa-IR"/>
        </w:rPr>
        <w:t>فی البطلان؛ لأنّ بطلان اللازم یستلزم</w:t>
      </w:r>
      <w:bookmarkStart w:id="118" w:name="pg6487_43776"/>
    </w:p>
    <w:p>
      <w:pPr>
        <w:pStyle w:val="BookText"/>
        <w:rPr/>
      </w:pPr>
      <w:bookmarkEnd w:id="118"/>
      <w:r>
        <w:rPr>
          <w:rFonts w:ascii="IRNazanin" w:hAnsi="IRNazanin" w:eastAsia="IRNazanin"/>
          <w:color w:val="111111"/>
          <w:sz w:val="28"/>
          <w:sz w:val="28"/>
          <w:szCs w:val="28"/>
          <w:rtl w:val="true"/>
          <w:lang w:bidi="fa-IR"/>
        </w:rPr>
        <w:t>بطلان الملزوم؛ لأنّ ثبوت الملزوم مع انتفاء اللازم ممّا یهدم الملازمة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378351_653776707"/>
      <w:bookmarkStart w:id="120" w:name="_Toc43"/>
      <w:bookmarkEnd w:id="119"/>
      <w:r>
        <w:rPr>
          <w:rtl w:val="true"/>
        </w:rPr>
        <w:t>إلزام</w:t>
      </w:r>
      <w:r>
        <w:rPr>
          <w:rtl w:val="true"/>
        </w:rPr>
        <w:t xml:space="preserve">: </w:t>
      </w:r>
      <w:r>
        <w:rPr>
          <w:rtl w:val="true"/>
        </w:rPr>
        <w:t>للحکماء فی قولهم بإیجاب الواجب</w:t>
      </w:r>
      <w:r>
        <w:rPr>
          <w:rtl w:val="true"/>
        </w:rPr>
        <w:t>.</w:t>
      </w:r>
      <w:bookmarkEnd w:id="1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عند</w:t>
      </w:r>
      <w:r>
        <w:rPr>
          <w:rStyle w:val="FootnoteAnchor"/>
          <w:rtl w:val="true"/>
        </w:rPr>
        <w:footnoteReference w:id="363"/>
      </w:r>
      <w:r>
        <w:rPr>
          <w:rFonts w:ascii="Amiri" w:hAnsi="Amiri" w:eastAsia="Amiri" w:cs="Amiri"/>
          <w:color w:val="111111"/>
          <w:sz w:val="28"/>
          <w:sz w:val="28"/>
          <w:szCs w:val="28"/>
          <w:rtl w:val="true"/>
          <w:lang w:bidi="ar-SA"/>
        </w:rPr>
        <w:t>الفلاسفة</w:t>
      </w:r>
      <w:r>
        <w:rPr>
          <w:rStyle w:val="FootnoteAnchor"/>
          <w:rtl w:val="true"/>
        </w:rPr>
        <w:footnoteReference w:id="364"/>
      </w:r>
      <w:r>
        <w:rPr>
          <w:rFonts w:ascii="IRNazanin" w:hAnsi="IRNazanin" w:eastAsia="IRNazanin"/>
          <w:color w:val="111111"/>
          <w:sz w:val="28"/>
          <w:sz w:val="28"/>
          <w:szCs w:val="28"/>
          <w:rtl w:val="true"/>
          <w:lang w:bidi="fa-IR"/>
        </w:rPr>
        <w:t>موجب لذاته،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للعالم علی النظام الواقع من لوازمه، فیمتنع خلوّه عنه</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فأنکروا القدرة بالمعنی المذکور؛ لاعتقادهم أنّه نقصان، و أثبتوا له الإیجاب زعما منهم إنّه الکمال التام، و أمّا کونه تعالی قادرا،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فعل و إن لم یشأ لم یفعل، فهو متفق علیه بین</w:t>
      </w:r>
    </w:p>
    <w:p>
      <w:pPr>
        <w:pStyle w:val="BookText"/>
        <w:rPr/>
      </w:pPr>
      <w:r>
        <w:rPr>
          <w:rFonts w:ascii="IRNazanin" w:hAnsi="IRNazanin" w:eastAsia="IRNazanin"/>
          <w:color w:val="111111"/>
          <w:sz w:val="28"/>
          <w:sz w:val="28"/>
          <w:szCs w:val="28"/>
          <w:rtl w:val="true"/>
          <w:lang w:bidi="fa-IR"/>
        </w:rPr>
        <w:t>الفریقین</w:t>
      </w:r>
      <w:r>
        <w:rPr>
          <w:rStyle w:val="FootnoteAnchor"/>
          <w:rtl w:val="true"/>
        </w:rPr>
        <w:footnoteReference w:id="366"/>
      </w:r>
      <w:r>
        <w:rPr>
          <w:rFonts w:ascii="IRNazanin" w:hAnsi="IRNazanin" w:eastAsia="IRNazanin"/>
          <w:color w:val="111111"/>
          <w:sz w:val="28"/>
          <w:sz w:val="28"/>
          <w:szCs w:val="28"/>
          <w:rtl w:val="true"/>
          <w:lang w:bidi="fa-IR"/>
        </w:rPr>
        <w:t xml:space="preserve">، إلاّ أنّ الحکماء ذهبوا إلی أنّ مشیئته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الذی هو الفیض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لذاته، کلزوم العلم و سائر الصفات الکمالیة له، فیستحیل الإنفکاک بینهما، فمقدّم الشرطیة الأولی واجب الصدق، و مقدّم الثانیة ممتنع الصدق، و کلتا الشرطیتّین صادقتان فی حقّه سبحانه تعالی، و إذا کان الواجب موجبا، و قد عرفت أنّ کلّ موجب لا ینفکّ أثره عنه</w:t>
      </w:r>
      <w:r>
        <w:rPr>
          <w:rStyle w:val="FootnoteAnchor"/>
          <w:rtl w:val="true"/>
        </w:rPr>
        <w:footnoteReference w:id="367"/>
      </w:r>
      <w:r>
        <w:rPr>
          <w:rFonts w:ascii="IRNazanin" w:hAnsi="IRNazanin" w:eastAsia="IRNazanin"/>
          <w:color w:val="111111"/>
          <w:sz w:val="28"/>
          <w:sz w:val="28"/>
          <w:szCs w:val="28"/>
          <w:rtl w:val="true"/>
          <w:lang w:bidi="fa-IR"/>
        </w:rPr>
        <w:t>زمانا، فیلزمهم أنّه إذا عدم شیء</w:t>
      </w:r>
      <w:r>
        <w:rPr>
          <w:rStyle w:val="FootnoteAnchor"/>
          <w:rtl w:val="true"/>
        </w:rPr>
        <w:footnoteReference w:id="368"/>
      </w:r>
      <w:r>
        <w:rPr>
          <w:rFonts w:ascii="IRNazanin" w:hAnsi="IRNazanin" w:eastAsia="IRNazanin"/>
          <w:color w:val="111111"/>
          <w:sz w:val="28"/>
          <w:sz w:val="28"/>
          <w:szCs w:val="28"/>
          <w:rtl w:val="true"/>
          <w:lang w:bidi="fa-IR"/>
        </w:rPr>
        <w:t xml:space="preserve">فی العالم أن یعدم الواجب؛ لأنّ عدم ذلک الشیء المفروض لیس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لکان ممتنعا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أمّا لعدم شرطه، أو لعدم علّته، و علّته إمّا الواجب فیلزم عدمه، أو غیره فننقل الکلام إلیه، أو یکون عدم ذلک الشیء لعدم جزء</w:t>
      </w:r>
      <w:r>
        <w:rPr>
          <w:rStyle w:val="FootnoteAnchor"/>
          <w:rtl w:val="true"/>
        </w:rPr>
        <w:footnoteReference w:id="370"/>
      </w:r>
      <w:r>
        <w:rPr>
          <w:rFonts w:ascii="IRNazanin" w:hAnsi="IRNazanin" w:eastAsia="IRNazanin"/>
          <w:color w:val="111111"/>
          <w:sz w:val="28"/>
          <w:sz w:val="28"/>
          <w:szCs w:val="28"/>
          <w:rtl w:val="true"/>
          <w:lang w:bidi="fa-IR"/>
        </w:rPr>
        <w:t>علّته، فنقول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ذلک الشرط أو العلّة أو جزء العلّة</w:t>
      </w:r>
      <w:r>
        <w:rPr>
          <w:rStyle w:val="FootnoteAnchor"/>
          <w:rtl w:val="true"/>
        </w:rPr>
        <w:footnoteReference w:id="371"/>
      </w:r>
      <w:r>
        <w:rPr>
          <w:rFonts w:ascii="IRNazanin" w:hAnsi="IRNazanin" w:eastAsia="IRNazanin"/>
          <w:color w:val="111111"/>
          <w:sz w:val="28"/>
          <w:sz w:val="28"/>
          <w:szCs w:val="28"/>
          <w:rtl w:val="true"/>
          <w:lang w:bidi="fa-IR"/>
        </w:rPr>
        <w:t xml:space="preserve">لیس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لم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لعدم شرطه، أو علّته</w:t>
      </w:r>
      <w:r>
        <w:rPr>
          <w:rStyle w:val="FootnoteAnchor"/>
          <w:rtl w:val="true"/>
        </w:rPr>
        <w:footnoteReference w:id="372"/>
      </w:r>
      <w:r>
        <w:rPr>
          <w:rFonts w:ascii="IRNazanin" w:hAnsi="IRNazanin" w:eastAsia="IRNazanin"/>
          <w:color w:val="111111"/>
          <w:sz w:val="28"/>
          <w:sz w:val="28"/>
          <w:szCs w:val="28"/>
          <w:rtl w:val="true"/>
          <w:lang w:bidi="fa-IR"/>
        </w:rPr>
        <w:t>، أو جزء علّته، و هکذا نقول فی هذا الشرط و العلّة و جزء العلة،</w:t>
      </w:r>
      <w:bookmarkStart w:id="121" w:name="pg6487_43778"/>
    </w:p>
    <w:p>
      <w:pPr>
        <w:pStyle w:val="BookText"/>
        <w:rPr/>
      </w:pPr>
      <w:bookmarkEnd w:id="121"/>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فی عدمهما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عدم الشرط و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جزءا کالکلام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ذلک الشیء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ننقل التردید إلیه کما ذکرنا، حتی ینتهی الکلام إلی الواجب فیلزم عدمه،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ینتهی إلی الواجب؛ لأنّ الموجودات بأسرها تنتهی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سلسلة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الواجب، فیکون هو علة لجمیعها، إما بالذات أو بالواسطة،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المعلول مستند إلی عدم علّته، فیلزم إنتهاء عدم الشیء المفروض إلی عدم الواجب لذاته، و هو محال لازم من کونه موجبا، فیکون إیجابه محال؛ لأنّ ملزوم المحال محال، فثبت کونه مختارا،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الإلزام مفرّ</w:t>
      </w:r>
      <w:r>
        <w:rPr>
          <w:rStyle w:val="FootnoteAnchor"/>
          <w:rtl w:val="true"/>
        </w:rPr>
        <w:footnoteReference w:id="373"/>
      </w:r>
      <w:r>
        <w:rPr>
          <w:rFonts w:ascii="IRNazanin" w:hAnsi="IRNazanin" w:eastAsia="IRNazanin"/>
          <w:color w:val="111111"/>
          <w:sz w:val="28"/>
          <w:sz w:val="28"/>
          <w:szCs w:val="28"/>
          <w:rtl w:val="true"/>
          <w:lang w:bidi="fa-IR"/>
        </w:rPr>
        <w:t>، یفیدهم التخلّص عن هذه المزلقة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378353_653776707"/>
      <w:bookmarkStart w:id="123" w:name="_Toc44"/>
      <w:bookmarkEnd w:id="122"/>
      <w:r>
        <w:rPr>
          <w:rtl w:val="true"/>
        </w:rPr>
        <w:t>نقض</w:t>
      </w:r>
      <w:r>
        <w:rPr>
          <w:rtl w:val="true"/>
        </w:rPr>
        <w:t xml:space="preserve">: </w:t>
      </w:r>
      <w:r>
        <w:rPr>
          <w:rtl w:val="true"/>
        </w:rPr>
        <w:t>لقول الحکماء فی ترتیب الموجودات</w:t>
      </w:r>
      <w:r>
        <w:rPr>
          <w:rtl w:val="true"/>
        </w:rPr>
        <w:t>.</w:t>
      </w:r>
      <w:bookmarkEnd w:id="1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الحقیقی، و هو الذی لیس فیه تکثّر أصلا، لا بحسب الذات، و لا بحسب الصفات الحقیقیة، و لا الإعتباریة، و لا بحسب الآلات و الشرائط و القوابل، لا یصدر عنه إلاّ شیء واحد</w:t>
      </w:r>
      <w:r>
        <w:rPr>
          <w:rStyle w:val="FootnoteAnchor"/>
          <w:rtl w:val="true"/>
        </w:rPr>
        <w:footnoteReference w:id="376"/>
      </w:r>
      <w:r>
        <w:rPr>
          <w:rFonts w:ascii="IRNazanin" w:hAnsi="IRNazanin" w:eastAsia="IRNazanin"/>
          <w:color w:val="111111"/>
          <w:sz w:val="28"/>
          <w:sz w:val="28"/>
          <w:szCs w:val="28"/>
          <w:rtl w:val="true"/>
          <w:lang w:bidi="fa-IR"/>
        </w:rPr>
        <w:t xml:space="preserve">، إلاّ أن یکون هناک نوع تکثّر، أمّا بحسب الآلة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کالنفس الناطقة یصدر عنها آثار کثیرة، بحسب تعدّد آلاتها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اللغة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النحل </w:t>
      </w:r>
      <w:r>
        <w:rPr>
          <w:rFonts w:eastAsia="Amiri" w:cs="Amiri" w:ascii="Amiri" w:hAnsi="Amiri"/>
          <w:color w:val="111111"/>
          <w:sz w:val="28"/>
          <w:szCs w:val="28"/>
          <w:lang w:bidi="ar-SA"/>
        </w:rPr>
        <w:t>92:16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الأعضاء و القوی الحالّة فیها، أو بحسب الشرط</w:t>
      </w:r>
      <w:r>
        <w:rPr>
          <w:rStyle w:val="FootnoteAnchor"/>
          <w:rtl w:val="true"/>
        </w:rPr>
        <w:footnoteReference w:id="378"/>
      </w:r>
      <w:r>
        <w:rPr>
          <w:rFonts w:ascii="IRNazanin" w:hAnsi="IRNazanin" w:eastAsia="IRNazanin"/>
          <w:color w:val="111111"/>
          <w:sz w:val="28"/>
          <w:sz w:val="28"/>
          <w:szCs w:val="28"/>
          <w:rtl w:val="true"/>
          <w:lang w:bidi="fa-IR"/>
        </w:rPr>
        <w:t>أو القابل کالعقل الفعّال</w:t>
      </w:r>
      <w:r>
        <w:rPr>
          <w:rStyle w:val="FootnoteAnchor"/>
          <w:rtl w:val="true"/>
        </w:rPr>
        <w:footnoteReference w:id="379"/>
      </w:r>
      <w:r>
        <w:rPr>
          <w:rFonts w:ascii="IRNazanin" w:hAnsi="IRNazanin" w:eastAsia="IRNazanin"/>
          <w:color w:val="111111"/>
          <w:sz w:val="28"/>
          <w:sz w:val="28"/>
          <w:szCs w:val="28"/>
          <w:rtl w:val="true"/>
          <w:lang w:bidi="fa-IR"/>
        </w:rPr>
        <w:t>علی رأیهم، فإن الحوادث فی عالم العناصر مستندة إلیه، بحسب الشرائط و القوابل المتکثّرة، و بنوا علی ذلک</w:t>
      </w:r>
      <w:r>
        <w:rPr>
          <w:rStyle w:val="FootnoteAnchor"/>
          <w:rtl w:val="true"/>
        </w:rPr>
        <w:footnoteReference w:id="380"/>
      </w:r>
      <w:r>
        <w:rPr>
          <w:rFonts w:ascii="IRNazanin" w:hAnsi="IRNazanin" w:eastAsia="IRNazanin"/>
          <w:color w:val="111111"/>
          <w:sz w:val="28"/>
          <w:sz w:val="28"/>
          <w:szCs w:val="28"/>
          <w:rtl w:val="true"/>
          <w:lang w:bidi="fa-IR"/>
        </w:rPr>
        <w:t>کیفیة صدور الممکنات عن الواجب تعالی، کما هو مذهبهم علی ما سنشیر إلیه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تعلم أنّ مذهب المتکلّمین إنّه تعالی قادر مختار، ففیه تکثّر باعتبار الصفات و تعلّقات الإرادة، فلا تندرج فی هذه القاعدة، فلا تکون منافیة لمذهب المتکلمین، و کلّ شبهة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 یصدر عنه إلاّ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الرکاکة</w:t>
      </w:r>
      <w:r>
        <w:rPr>
          <w:rStyle w:val="FootnoteAnchor"/>
          <w:rtl w:val="true"/>
        </w:rPr>
        <w:footnoteReference w:id="381"/>
      </w:r>
      <w:r>
        <w:rPr>
          <w:rFonts w:ascii="IRNazanin" w:hAnsi="IRNazanin" w:eastAsia="IRNazanin"/>
          <w:color w:val="111111"/>
          <w:sz w:val="28"/>
          <w:sz w:val="28"/>
          <w:szCs w:val="28"/>
          <w:rtl w:val="true"/>
          <w:lang w:bidi="fa-IR"/>
        </w:rPr>
        <w:t>،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الواحد الحقیقی مصدرا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لإمکان عقل کلّ منهما</w:t>
      </w:r>
      <w:r>
        <w:rPr>
          <w:rStyle w:val="FootnoteAnchor"/>
          <w:rtl w:val="true"/>
        </w:rPr>
        <w:footnoteReference w:id="382"/>
      </w:r>
      <w:r>
        <w:rPr>
          <w:rFonts w:ascii="IRNazanin" w:hAnsi="IRNazanin" w:eastAsia="IRNazanin"/>
          <w:color w:val="111111"/>
          <w:sz w:val="28"/>
          <w:sz w:val="28"/>
          <w:szCs w:val="28"/>
          <w:rtl w:val="true"/>
          <w:lang w:bidi="fa-IR"/>
        </w:rPr>
        <w:t>بدون الأخری، فإن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فیه</w:t>
      </w:r>
      <w:r>
        <w:rPr>
          <w:rStyle w:val="FootnoteAnchor"/>
          <w:rtl w:val="true"/>
        </w:rPr>
        <w:footnoteReference w:id="383"/>
      </w:r>
      <w:r>
        <w:rPr>
          <w:rFonts w:ascii="IRNazanin" w:hAnsi="IRNazanin" w:eastAsia="IRNazanin"/>
          <w:color w:val="111111"/>
          <w:sz w:val="28"/>
          <w:sz w:val="28"/>
          <w:szCs w:val="28"/>
          <w:rtl w:val="true"/>
          <w:lang w:bidi="fa-IR"/>
        </w:rPr>
        <w:t>هذان المفهومان أو أحدهما لزم الترکیب فی الواحد الحقیقی، هذا خلف</w:t>
      </w:r>
      <w:r>
        <w:rPr>
          <w:rStyle w:val="FootnoteAnchor"/>
          <w:rtl w:val="true"/>
        </w:rPr>
        <w:footnoteReference w:id="384"/>
      </w:r>
      <w:r>
        <w:rPr>
          <w:rFonts w:ascii="IRNazanin" w:hAnsi="IRNazanin" w:eastAsia="IRNazanin"/>
          <w:color w:val="111111"/>
          <w:sz w:val="28"/>
          <w:sz w:val="28"/>
          <w:szCs w:val="28"/>
          <w:rtl w:val="true"/>
          <w:lang w:bidi="fa-IR"/>
        </w:rPr>
        <w:t xml:space="preserve">، و إن لم یدخلا، و لا أحدهما، کان الواحد الحقیقی مصدرا لمصدریتهما أیضا، کما کان مصدرا لهما؛ إذ لا یجوز أن تکون المصدریتان مستندتین إلی غیره، و إلاّ لم یکن هو وحده مصدرا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المقدّر خلافه،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مصدرا لإحدی المصدریّتین غیر کونه مصدرا للأخری، فهذان المفهومان إن دخلا فیه لزم الترکیب، و إلاّ کان مصدرا لهما أیضا، و لزم التسلسل فی المصدریات، و أیضا لو کان مصدرا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مصدرا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لکان أیضا مصدرا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إنّه تناقض، 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نختار أنّ المصدریّتین خارجتان عن الواحد الحقیقی، إلاّ أنّ المصدریة لکونها من الأمور الاعتباریة لا وجود لها فی الخارج، غیر محتاجة إلی علّة توجدها؛ لأنّ المحتاج إلی الموجد ماله وجود</w:t>
      </w:r>
      <w:r>
        <w:rPr>
          <w:rStyle w:val="FootnoteAnchor"/>
          <w:rtl w:val="true"/>
        </w:rPr>
        <w:footnoteReference w:id="385"/>
      </w:r>
      <w:r>
        <w:rPr>
          <w:rFonts w:ascii="IRNazanin" w:hAnsi="IRNazanin" w:eastAsia="IRNazanin"/>
          <w:color w:val="111111"/>
          <w:sz w:val="28"/>
          <w:sz w:val="28"/>
          <w:szCs w:val="28"/>
          <w:rtl w:val="true"/>
          <w:lang w:bidi="fa-IR"/>
        </w:rPr>
        <w:t>، فلا تکون الذات مصدرا لها، فلا یکون هناک مصدریة أخری حتی تتسلسل المصدریات</w:t>
      </w:r>
      <w:r>
        <w:rPr>
          <w:rStyle w:val="FootnoteAnchor"/>
          <w:rtl w:val="true"/>
        </w:rPr>
        <w:footnoteReference w:id="386"/>
      </w:r>
      <w:r>
        <w:rPr>
          <w:rFonts w:ascii="IRNazanin" w:hAnsi="IRNazanin" w:eastAsia="IRNazanin"/>
          <w:color w:val="111111"/>
          <w:sz w:val="28"/>
          <w:sz w:val="28"/>
          <w:szCs w:val="28"/>
          <w:rtl w:val="true"/>
          <w:lang w:bidi="fa-IR"/>
        </w:rPr>
        <w:t>، و لو سلّم فالتسلسل فی الأمور الاعتباریة غیر ممتنع، 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ما ذکرتم، لزم أن لا یکون الواحد مصدرا لأثر واحد أیضا؛ و إلاّ صدر عنه أثر و مصدریّة ذلک</w:t>
      </w:r>
    </w:p>
    <w:p>
      <w:pPr>
        <w:pStyle w:val="BookText"/>
        <w:rPr/>
      </w:pPr>
      <w:r>
        <w:rPr>
          <w:rFonts w:ascii="IRNazanin" w:hAnsi="IRNazanin" w:eastAsia="IRNazanin"/>
          <w:color w:val="111111"/>
          <w:sz w:val="28"/>
          <w:sz w:val="28"/>
          <w:szCs w:val="28"/>
          <w:rtl w:val="true"/>
          <w:lang w:bidi="fa-IR"/>
        </w:rPr>
        <w:t>الأثر</w:t>
      </w:r>
      <w:r>
        <w:rPr>
          <w:rStyle w:val="FootnoteAnchor"/>
          <w:rtl w:val="true"/>
        </w:rPr>
        <w:footnoteReference w:id="387"/>
      </w:r>
      <w:r>
        <w:rPr>
          <w:rFonts w:ascii="IRNazanin" w:hAnsi="IRNazanin" w:eastAsia="IRNazanin"/>
          <w:color w:val="111111"/>
          <w:sz w:val="28"/>
          <w:sz w:val="28"/>
          <w:szCs w:val="28"/>
          <w:rtl w:val="true"/>
          <w:lang w:bidi="fa-IR"/>
        </w:rPr>
        <w:t>، فنسوق الدلیل إلی آخره</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الثانی</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فإنّ نقیض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صدور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المباحث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ممّن یفنی عمره فی تعلیم الآلة العاصمة عن الغلط و تعلّمها، ثمّ جاء إلی هذا المطلب الأشرف فأعرض عن استعمالها، حتی یقع فی غلط یضحک منه الصبیان</w:t>
      </w:r>
      <w:r>
        <w:rPr>
          <w:rStyle w:val="FootnoteAnchor"/>
          <w:rtl w:val="true"/>
        </w:rPr>
        <w:footnoteReference w:id="390"/>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بأنّ الواحد لا یکون مصدرا لأثرین بدیهیّ</w:t>
      </w:r>
      <w:r>
        <w:rPr>
          <w:rStyle w:val="FootnoteAnchor"/>
          <w:rtl w:val="true"/>
        </w:rPr>
        <w:footnoteReference w:id="391"/>
      </w:r>
      <w:r>
        <w:rPr>
          <w:rFonts w:ascii="IRNazanin" w:hAnsi="IRNazanin" w:eastAsia="IRNazanin"/>
          <w:color w:val="111111"/>
          <w:sz w:val="28"/>
          <w:sz w:val="28"/>
          <w:szCs w:val="28"/>
          <w:rtl w:val="true"/>
          <w:lang w:bidi="fa-IR"/>
        </w:rPr>
        <w:t>، لا یتوقّف إلاّ علی تصوّر طرفیه، و ما ذکر فی بیانه تنبیه و إزالة لما یکون</w:t>
      </w:r>
    </w:p>
    <w:p>
      <w:pPr>
        <w:pStyle w:val="BookText"/>
        <w:rPr/>
      </w:pPr>
      <w:r>
        <w:rPr>
          <w:rFonts w:ascii="IRNazanin" w:hAnsi="IRNazanin" w:eastAsia="IRNazanin"/>
          <w:color w:val="111111"/>
          <w:sz w:val="28"/>
          <w:sz w:val="28"/>
          <w:szCs w:val="28"/>
          <w:rtl w:val="true"/>
          <w:lang w:bidi="fa-IR"/>
        </w:rPr>
        <w:t>فی بعض الأذهان من الخفاء؛ لعدم تصوّر طرفیه علی الوجه الذی یتعلّق به الحکم، فلا یقدح فیه المناقشة بمنع، أو نقض، أو معارضة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الحکم قریب من الوضوح، و إنّما تکثّرت مدافعة الناس إیّاه؛ لإغفالهم عن معنی الوحدة الحقیقیة</w:t>
      </w:r>
      <w:r>
        <w:rPr>
          <w:rStyle w:val="FootnoteAnchor"/>
          <w:rtl w:val="true"/>
        </w:rPr>
        <w:footnoteReference w:id="393"/>
      </w:r>
      <w:r>
        <w:rPr>
          <w:rFonts w:ascii="IRNazanin" w:hAnsi="IRNazanin" w:eastAsia="IRNazanin"/>
          <w:color w:val="111111"/>
          <w:sz w:val="28"/>
          <w:sz w:val="28"/>
          <w:szCs w:val="28"/>
          <w:rtl w:val="true"/>
          <w:lang w:bidi="fa-IR"/>
        </w:rPr>
        <w:t>،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الحکم بدیهیا، و الإحتجاج تنبیها، فالذی یجوّز صدور أشیاء عنه، بل یسند جمیع الأشیاء إلیه ابتداء، کیف یتخلّص عن هذا المضیق</w:t>
      </w:r>
      <w:r>
        <w:rPr>
          <w:rStyle w:val="FootnoteAnchor"/>
          <w:rtl w:val="true"/>
        </w:rPr>
        <w:footnoteReference w:id="394"/>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یتخلّص عنه بمنع البداهة، فإنّ أهل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کثرتهم و تفاوت طبقاتهم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خالفوا هذا الحکم، فلا یکون دعوی البداهة فیه مسموعة</w:t>
      </w:r>
      <w:r>
        <w:rPr>
          <w:rStyle w:val="FootnoteAnchor"/>
          <w:rtl w:val="true"/>
        </w:rPr>
        <w:footnoteReference w:id="395"/>
      </w:r>
      <w:r>
        <w:rPr>
          <w:rFonts w:ascii="IRNazanin" w:hAnsi="IRNazanin" w:eastAsia="IRNazanin"/>
          <w:color w:val="111111"/>
          <w:sz w:val="28"/>
          <w:sz w:val="28"/>
          <w:szCs w:val="28"/>
          <w:rtl w:val="true"/>
          <w:lang w:bidi="fa-IR"/>
        </w:rPr>
        <w:t>، و علی تقدیر التسلیم، یتخلّص عنه بأنّه تعالی فاعل مختار</w:t>
      </w:r>
      <w:r>
        <w:rPr>
          <w:rStyle w:val="FootnoteAnchor"/>
          <w:rtl w:val="true"/>
        </w:rPr>
        <w:footnoteReference w:id="396"/>
      </w:r>
      <w:r>
        <w:rPr>
          <w:rFonts w:ascii="IRNazanin" w:hAnsi="IRNazanin" w:eastAsia="IRNazanin"/>
          <w:color w:val="111111"/>
          <w:sz w:val="28"/>
          <w:sz w:val="28"/>
          <w:szCs w:val="28"/>
          <w:rtl w:val="true"/>
          <w:lang w:bidi="fa-IR"/>
        </w:rPr>
        <w:t xml:space="preserve">، یصدر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تعلّق</w:t>
      </w:r>
      <w:r>
        <w:rPr>
          <w:rStyle w:val="FootnoteAnchor"/>
          <w:rtl w:val="true"/>
        </w:rPr>
        <w:footnoteReference w:id="397"/>
      </w:r>
      <w:r>
        <w:rPr>
          <w:rFonts w:ascii="IRNazanin" w:hAnsi="IRNazanin" w:eastAsia="IRNazanin"/>
          <w:color w:val="111111"/>
          <w:sz w:val="28"/>
          <w:sz w:val="28"/>
          <w:szCs w:val="28"/>
          <w:rtl w:val="true"/>
          <w:lang w:bidi="fa-IR"/>
        </w:rPr>
        <w:t xml:space="preserve">إرادته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فلا یکون هذا الحکم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مناقضا لمّا ذهب إلیه من إسناد جمیع الأشیاء إلیه، نعم لو کان موجبا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یزعمه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لأشکل علیه الأمر، مع إمکان دفعه بأنّه تعالی فی نفسه متّصف بحسب الخارج بسلوب و إضافات، فجاز أن یصدر عنه باعتبارها أشیاء متکثّرة، و لا یلزم من ذلک إلاّ أن یکون له تعالی کثرة إعتباریة، لا فی ذاته بل فی سلوبه و إضافاته، و لا محذور فیه؛ و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لأنّ الواحد</w:t>
      </w:r>
      <w:r>
        <w:rPr>
          <w:rStyle w:val="FootnoteAnchor"/>
          <w:rtl w:val="true"/>
        </w:rPr>
        <w:footnoteReference w:id="399"/>
      </w:r>
      <w:r>
        <w:rPr>
          <w:rFonts w:ascii="IRNazanin" w:hAnsi="IRNazanin" w:eastAsia="IRNazanin"/>
          <w:color w:val="111111"/>
          <w:sz w:val="28"/>
          <w:sz w:val="28"/>
          <w:szCs w:val="28"/>
          <w:rtl w:val="true"/>
          <w:lang w:bidi="fa-IR"/>
        </w:rPr>
        <w:t xml:space="preserve">لا یصدر عنه إلاّ الواحد، و أنّ الباری تعالی واحد حقیقی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یصدر عن الباری تعالی بلا واسطة إلاّ عقل واحد</w:t>
      </w:r>
      <w:r>
        <w:rPr>
          <w:rStyle w:val="FootnoteAnchor"/>
          <w:rtl w:val="true"/>
        </w:rPr>
        <w:footnoteReference w:id="401"/>
      </w:r>
      <w:r>
        <w:rPr>
          <w:rFonts w:ascii="IRNazanin" w:hAnsi="IRNazanin" w:eastAsia="IRNazanin"/>
          <w:color w:val="111111"/>
          <w:sz w:val="28"/>
          <w:sz w:val="28"/>
          <w:szCs w:val="28"/>
          <w:rtl w:val="true"/>
          <w:lang w:bidi="fa-IR"/>
        </w:rPr>
        <w:t>، کما ورد به نصّ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 المراد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w:t>
      </w:r>
      <w:r>
        <w:rPr>
          <w:rStyle w:val="FootnoteAnchor"/>
          <w:rtl w:val="true"/>
        </w:rPr>
        <w:footnoteReference w:id="403"/>
      </w:r>
      <w:r>
        <w:rPr>
          <w:rFonts w:ascii="IRNazanin" w:hAnsi="IRNazanin" w:eastAsia="IRNazanin"/>
          <w:color w:val="111111"/>
          <w:sz w:val="28"/>
          <w:sz w:val="28"/>
          <w:szCs w:val="28"/>
          <w:rtl w:val="true"/>
          <w:lang w:bidi="fa-IR"/>
        </w:rPr>
        <w:t>، لیس جسما</w:t>
      </w:r>
      <w:r>
        <w:rPr>
          <w:rStyle w:val="FootnoteAnchor"/>
          <w:rtl w:val="true"/>
        </w:rPr>
        <w:footnoteReference w:id="404"/>
      </w:r>
      <w:r>
        <w:rPr>
          <w:rFonts w:ascii="IRNazanin" w:hAnsi="IRNazanin" w:eastAsia="IRNazanin"/>
          <w:color w:val="111111"/>
          <w:sz w:val="28"/>
          <w:sz w:val="28"/>
          <w:szCs w:val="28"/>
          <w:rtl w:val="true"/>
          <w:lang w:bidi="fa-IR"/>
        </w:rPr>
        <w:t>و لا حالا فیه</w:t>
      </w:r>
      <w:r>
        <w:rPr>
          <w:rStyle w:val="FootnoteAnchor"/>
          <w:rtl w:val="true"/>
        </w:rPr>
        <w:footnoteReference w:id="405"/>
      </w:r>
      <w:r>
        <w:rPr>
          <w:rFonts w:ascii="IRNazanin" w:hAnsi="IRNazanin" w:eastAsia="IRNazanin"/>
          <w:color w:val="111111"/>
          <w:sz w:val="28"/>
          <w:sz w:val="28"/>
          <w:szCs w:val="28"/>
          <w:rtl w:val="true"/>
          <w:lang w:bidi="fa-IR"/>
        </w:rPr>
        <w:t>و لا جزءا منه</w:t>
      </w:r>
      <w:r>
        <w:rPr>
          <w:rStyle w:val="FootnoteAnchor"/>
          <w:rtl w:val="true"/>
        </w:rPr>
        <w:footnoteReference w:id="406"/>
      </w:r>
      <w:r>
        <w:rPr>
          <w:rFonts w:ascii="IRNazanin" w:hAnsi="IRNazanin" w:eastAsia="IRNazanin"/>
          <w:color w:val="111111"/>
          <w:sz w:val="28"/>
          <w:sz w:val="28"/>
          <w:szCs w:val="28"/>
          <w:rtl w:val="true"/>
          <w:lang w:bidi="fa-IR"/>
        </w:rPr>
        <w:t>، بل جوهر مجرّد فی ذاته، مستغن</w:t>
      </w:r>
      <w:r>
        <w:rPr>
          <w:rStyle w:val="FootnoteAnchor"/>
          <w:rtl w:val="true"/>
        </w:rPr>
        <w:footnoteReference w:id="407"/>
      </w:r>
      <w:r>
        <w:rPr>
          <w:rFonts w:ascii="IRNazanin" w:hAnsi="IRNazanin" w:eastAsia="IRNazanin"/>
          <w:color w:val="111111"/>
          <w:sz w:val="28"/>
          <w:sz w:val="28"/>
          <w:szCs w:val="28"/>
          <w:rtl w:val="true"/>
          <w:lang w:bidi="fa-IR"/>
        </w:rPr>
        <w:t>فی فاعلیته عن الآلات الجسمانیة</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أنّ الصادر الأول هو العقل، إنّه لا یجوز أن یکون جسما لترکّبه</w:t>
      </w:r>
      <w:r>
        <w:rPr>
          <w:rStyle w:val="FootnoteAnchor"/>
          <w:rtl w:val="true"/>
        </w:rPr>
        <w:footnoteReference w:id="409"/>
      </w:r>
      <w:r>
        <w:rPr>
          <w:rFonts w:ascii="IRNazanin" w:hAnsi="IRNazanin" w:eastAsia="IRNazanin"/>
          <w:color w:val="111111"/>
          <w:sz w:val="28"/>
          <w:sz w:val="28"/>
          <w:szCs w:val="28"/>
          <w:rtl w:val="true"/>
          <w:lang w:bidi="fa-IR"/>
        </w:rPr>
        <w:t>، فلو صدر أولا لزم تعدّد الصادر فی المرتبة الأولی، و لکان</w:t>
      </w:r>
      <w:r>
        <w:rPr>
          <w:rStyle w:val="FootnoteAnchor"/>
          <w:rtl w:val="true"/>
        </w:rPr>
        <w:footnoteReference w:id="410"/>
      </w:r>
      <w:r>
        <w:rPr>
          <w:rFonts w:ascii="IRNazanin" w:hAnsi="IRNazanin" w:eastAsia="IRNazanin"/>
          <w:color w:val="111111"/>
          <w:sz w:val="28"/>
          <w:sz w:val="28"/>
          <w:szCs w:val="28"/>
          <w:rtl w:val="true"/>
          <w:lang w:bidi="fa-IR"/>
        </w:rPr>
        <w:t>مقدّما علی الهیولی</w:t>
      </w:r>
      <w:r>
        <w:rPr>
          <w:rStyle w:val="FootnoteAnchor"/>
          <w:rtl w:val="true"/>
        </w:rPr>
        <w:footnoteReference w:id="411"/>
      </w:r>
      <w:r>
        <w:rPr>
          <w:rFonts w:ascii="Amiri" w:hAnsi="Amiri" w:eastAsia="Amiri" w:cs="Amiri"/>
          <w:color w:val="111111"/>
          <w:sz w:val="28"/>
          <w:sz w:val="28"/>
          <w:szCs w:val="28"/>
          <w:rtl w:val="true"/>
          <w:lang w:bidi="ar-SA"/>
        </w:rPr>
        <w:t>و الصورة</w:t>
      </w:r>
      <w:r>
        <w:rPr>
          <w:rStyle w:val="FootnoteAnchor"/>
          <w:rtl w:val="true"/>
        </w:rPr>
        <w:footnoteReference w:id="412"/>
      </w:r>
      <w:r>
        <w:rPr>
          <w:rFonts w:ascii="IRNazanin" w:hAnsi="IRNazanin" w:eastAsia="IRNazanin"/>
          <w:color w:val="111111"/>
          <w:sz w:val="28"/>
          <w:sz w:val="28"/>
          <w:szCs w:val="28"/>
          <w:rtl w:val="true"/>
          <w:lang w:bidi="fa-IR"/>
        </w:rPr>
        <w:t>، اللّتان هما جزؤه، مع وجوب تقدّم</w:t>
      </w:r>
    </w:p>
    <w:p>
      <w:pPr>
        <w:pStyle w:val="BookText"/>
        <w:rPr/>
      </w:pPr>
      <w:r>
        <w:rPr>
          <w:rFonts w:ascii="IRNazanin" w:hAnsi="IRNazanin" w:eastAsia="IRNazanin"/>
          <w:color w:val="111111"/>
          <w:sz w:val="28"/>
          <w:sz w:val="28"/>
          <w:szCs w:val="28"/>
          <w:rtl w:val="true"/>
          <w:lang w:bidi="fa-IR"/>
        </w:rPr>
        <w:t>الجزء علی الکل، و لا أحد جزئیه؛ إذ لا یستقلّ بالوجود دون الآخر</w:t>
      </w:r>
      <w:r>
        <w:rPr>
          <w:rStyle w:val="FootnoteAnchor"/>
          <w:rtl w:val="true"/>
        </w:rPr>
        <w:footnoteReference w:id="413"/>
      </w:r>
      <w:r>
        <w:rPr>
          <w:rFonts w:ascii="IRNazanin" w:hAnsi="IRNazanin" w:eastAsia="IRNazanin"/>
          <w:color w:val="111111"/>
          <w:sz w:val="28"/>
          <w:sz w:val="28"/>
          <w:szCs w:val="28"/>
          <w:rtl w:val="true"/>
          <w:lang w:bidi="fa-IR"/>
        </w:rPr>
        <w:t>، فلا یستقلّ بالتأثیر أیضا، و الصادر الأول مستقلّ بالوجود و التأثیر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عرضا لعدم استقلاله بالوجود دون المحل، فکیف یوجد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نفسا لعدم استقلاله بالتأثیر بدون الآلة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سببا لمّا بعده، و یجب ذلک فی الصادر الأول، فتعیّن أن یکون هو العقل، و هو المطلوب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الصادر الأول عنه تعالی واحد، مستقلّ بالوجود و التأثیر، و غیر العقل لیس کذلک؛ لانتفاء القید الأول</w:t>
      </w:r>
      <w:r>
        <w:rPr>
          <w:rStyle w:val="FootnoteAnchor"/>
          <w:rtl w:val="true"/>
        </w:rPr>
        <w:footnoteReference w:id="414"/>
      </w:r>
      <w:r>
        <w:rPr>
          <w:rFonts w:ascii="IRNazanin" w:hAnsi="IRNazanin" w:eastAsia="IRNazanin"/>
          <w:color w:val="111111"/>
          <w:sz w:val="28"/>
          <w:sz w:val="28"/>
          <w:szCs w:val="28"/>
          <w:rtl w:val="true"/>
          <w:lang w:bidi="fa-IR"/>
        </w:rPr>
        <w:t>فی الجسم، و الثانی فی الهیولی و الصورة</w:t>
      </w:r>
      <w:r>
        <w:rPr>
          <w:rStyle w:val="FootnoteAnchor"/>
          <w:rtl w:val="true"/>
        </w:rPr>
        <w:footnoteReference w:id="415"/>
      </w:r>
      <w:r>
        <w:rPr>
          <w:rFonts w:ascii="IRNazanin" w:hAnsi="IRNazanin" w:eastAsia="IRNazanin"/>
          <w:color w:val="111111"/>
          <w:sz w:val="28"/>
          <w:sz w:val="28"/>
          <w:szCs w:val="28"/>
          <w:rtl w:val="true"/>
          <w:lang w:bidi="fa-IR"/>
        </w:rPr>
        <w:t>و العرض</w:t>
      </w:r>
      <w:r>
        <w:rPr>
          <w:rStyle w:val="FootnoteAnchor"/>
          <w:rtl w:val="true"/>
        </w:rPr>
        <w:footnoteReference w:id="416"/>
      </w:r>
      <w:r>
        <w:rPr>
          <w:rFonts w:ascii="IRNazanin" w:hAnsi="IRNazanin" w:eastAsia="IRNazanin"/>
          <w:color w:val="111111"/>
          <w:sz w:val="28"/>
          <w:sz w:val="28"/>
          <w:szCs w:val="28"/>
          <w:rtl w:val="true"/>
          <w:lang w:bidi="fa-IR"/>
        </w:rPr>
        <w:t>، و الثالث فی النفس</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الجمع بین الحدیث</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w:t>
      </w:r>
      <w:r>
        <w:rPr>
          <w:rStyle w:val="FootnoteAnchor"/>
          <w:rtl w:val="true"/>
        </w:rPr>
        <w:footnoteReference w:id="418"/>
      </w:r>
      <w:r>
        <w:rPr>
          <w:rFonts w:ascii="IRNazanin" w:hAnsi="IRNazanin" w:eastAsia="IRNazanin"/>
          <w:color w:val="111111"/>
          <w:sz w:val="28"/>
          <w:sz w:val="28"/>
          <w:szCs w:val="28"/>
          <w:rtl w:val="true"/>
          <w:lang w:bidi="fa-IR"/>
        </w:rPr>
        <w:t>و بین الحدیثین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أنّ المعلول الأول من حیث إنّه مجرّد یعقل ذاته و مبدأه،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من حیث إنّه واسطة فی صدور سائر الموجودات، و نقوش العلوم،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و من حیث توسّطه فی إفاضة أنوار النبوة، کان نورا لسید الأنبیاء صلّی اللّه علیه و آله و سلّمو اله و سلم</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فیه کثرة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بالغیر، و الإمکان الذاتی، و تعقّل الواجب تعالی، و تعقّل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لوجود الکثرة 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عنه عقل آخر، باعتبار الوجوب بالغیر، و نفس فلکیة</w:t>
      </w:r>
      <w:r>
        <w:rPr>
          <w:rStyle w:val="FootnoteAnchor"/>
          <w:rtl w:val="true"/>
        </w:rPr>
        <w:footnoteReference w:id="422"/>
      </w:r>
      <w:r>
        <w:rPr>
          <w:rFonts w:ascii="IRNazanin" w:hAnsi="IRNazanin" w:eastAsia="IRNazanin"/>
          <w:color w:val="111111"/>
          <w:sz w:val="28"/>
          <w:sz w:val="28"/>
          <w:szCs w:val="28"/>
          <w:rtl w:val="true"/>
          <w:lang w:bidi="fa-IR"/>
        </w:rPr>
        <w:t>، باعتبار تعقّل الواجب، و فلک مرکّب من الهیولی و الصورة، باعتبار الإمکان الذاتی</w:t>
      </w:r>
      <w:r>
        <w:rPr>
          <w:rStyle w:val="FootnoteAnchor"/>
          <w:rtl w:val="true"/>
        </w:rPr>
        <w:footnoteReference w:id="423"/>
      </w:r>
      <w:r>
        <w:rPr>
          <w:rFonts w:ascii="IRNazanin" w:hAnsi="IRNazanin" w:eastAsia="IRNazanin"/>
          <w:color w:val="111111"/>
          <w:sz w:val="28"/>
          <w:sz w:val="28"/>
          <w:szCs w:val="28"/>
          <w:rtl w:val="true"/>
          <w:lang w:bidi="fa-IR"/>
        </w:rPr>
        <w:t>، و تعقّل الذات</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صدورها</w:t>
      </w:r>
      <w:r>
        <w:rPr>
          <w:rStyle w:val="FootnoteAnchor"/>
          <w:rtl w:val="true"/>
        </w:rPr>
        <w:footnoteReference w:id="425"/>
      </w:r>
      <w:r>
        <w:rPr>
          <w:rFonts w:ascii="IRNazanin" w:hAnsi="IRNazanin" w:eastAsia="IRNazanin"/>
          <w:color w:val="111111"/>
          <w:sz w:val="28"/>
          <w:sz w:val="28"/>
          <w:szCs w:val="28"/>
          <w:rtl w:val="true"/>
          <w:lang w:bidi="fa-IR"/>
        </w:rPr>
        <w:t>عنه</w:t>
      </w:r>
      <w:r>
        <w:rPr>
          <w:rStyle w:val="FootnoteAnchor"/>
          <w:rtl w:val="true"/>
        </w:rPr>
        <w:footnoteReference w:id="426"/>
      </w:r>
      <w:r>
        <w:rPr>
          <w:rFonts w:ascii="IRNazanin" w:hAnsi="IRNazanin" w:eastAsia="IRNazanin"/>
          <w:color w:val="111111"/>
          <w:sz w:val="28"/>
          <w:sz w:val="28"/>
          <w:szCs w:val="28"/>
          <w:rtl w:val="true"/>
          <w:lang w:bidi="fa-IR"/>
        </w:rPr>
        <w:t>علی هذا</w:t>
      </w:r>
    </w:p>
    <w:p>
      <w:pPr>
        <w:pStyle w:val="BookText"/>
        <w:rPr/>
      </w:pPr>
      <w:r>
        <w:rPr>
          <w:rFonts w:ascii="IRNazanin" w:hAnsi="IRNazanin" w:eastAsia="IRNazanin"/>
          <w:color w:val="111111"/>
          <w:sz w:val="28"/>
          <w:sz w:val="28"/>
          <w:szCs w:val="28"/>
          <w:rtl w:val="true"/>
          <w:lang w:bidi="fa-IR"/>
        </w:rPr>
        <w:t>الوجه، إسنادا للأشرف إلی الجهة الأشرف، و الأخسّ إلی الأخسّ، فإنّه أحری و أخلق، و کذلک یصدر من العقل الثانی، عقل ثالث، و نفس ثانیة، و فلک ثان</w:t>
      </w:r>
      <w:r>
        <w:rPr>
          <w:rStyle w:val="FootnoteAnchor"/>
          <w:rtl w:val="true"/>
        </w:rPr>
        <w:footnoteReference w:id="427"/>
      </w:r>
      <w:r>
        <w:rPr>
          <w:rFonts w:ascii="IRNazanin" w:hAnsi="IRNazanin" w:eastAsia="IRNazanin"/>
          <w:color w:val="111111"/>
          <w:sz w:val="28"/>
          <w:sz w:val="28"/>
          <w:szCs w:val="28"/>
          <w:rtl w:val="true"/>
          <w:lang w:bidi="fa-IR"/>
        </w:rPr>
        <w:t xml:space="preserve">، و هکذا، و لا بدّ من الإنتهاء إلی جوهر عقلی و جرم سماوی، إذ لو استمرّ ذلک لزم التسلسل، و لا یجوز أن تنقطع العقول قبل انقطاع السماویات، و إلاّ لبقیت بعض السماویات غیر مستندة إلی علّة، فالعقول لیست أقلّ عددا من الأفلاک، فتنتهی إلی العقل العاشر، الذی هو فی مرتبة التاسع من الأفلاک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فلک القمر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الفعّال؛ لکثرة فعله فی عالم العناصر، و العقل العاشر؛ لبعده عن مبدأ الحق لم یقو علی إیجاد عقل آخر، فصار مبدءا لهیولی العالم العنصری، و صورها المختلفة لاستعدادات متفاوتة مستندة إلی حرکات جزئیة سماویة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خبطوا، فتارة اعتبروا فی العقل الأول جهتین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جعلوه علّة 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جعلوه علّة 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اعتبر بدلهما، تعقّله لوجوده و إمکانه، علّة لعقل و فلک</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اعتبروا ثلاث جهات وجوده فی</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جعلوه مبدءا 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وجوبه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جعلوه مبدءا 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إمکانه الذاتی، و جعلوه مبدءا 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من أربعة أوجه، فزادوا علی ذلک تعقّل ذلک</w:t>
      </w:r>
      <w:r>
        <w:rPr>
          <w:rStyle w:val="FootnoteAnchor"/>
          <w:rtl w:val="true"/>
        </w:rPr>
        <w:footnoteReference w:id="432"/>
      </w:r>
      <w:r>
        <w:rPr>
          <w:rFonts w:ascii="IRNazanin" w:hAnsi="IRNazanin" w:eastAsia="IRNazanin"/>
          <w:color w:val="111111"/>
          <w:sz w:val="28"/>
          <w:sz w:val="28"/>
          <w:szCs w:val="28"/>
          <w:rtl w:val="true"/>
          <w:lang w:bidi="fa-IR"/>
        </w:rPr>
        <w:t>الغیر</w:t>
      </w:r>
      <w:r>
        <w:rPr>
          <w:rStyle w:val="FootnoteAnchor"/>
          <w:rtl w:val="true"/>
        </w:rPr>
        <w:footnoteReference w:id="433"/>
      </w:r>
      <w:r>
        <w:rPr>
          <w:rFonts w:ascii="IRNazanin" w:hAnsi="IRNazanin" w:eastAsia="IRNazanin"/>
          <w:color w:val="111111"/>
          <w:sz w:val="28"/>
          <w:sz w:val="28"/>
          <w:szCs w:val="28"/>
          <w:rtl w:val="true"/>
          <w:lang w:bidi="fa-IR"/>
        </w:rPr>
        <w:t>، فجعلوا إمکانه علّة لهیولی الفلک، و علمه علّة لصورته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بأنّ ما ذکره المصنّف مغایر لهذه الإعتبارات، فظهر أنّ الأفهام عاجزة عن إدراک نظام الموجودات، علی ما هی علیه فی نفس الأمر، و یلزمهم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القول، أنّ أی موجودین فرضا فی العالم کان أحدهما علّة للآخر بواسطة أو بغیرها</w:t>
      </w:r>
      <w:r>
        <w:rPr>
          <w:rStyle w:val="FootnoteAnchor"/>
          <w:rtl w:val="true"/>
        </w:rPr>
        <w:footnoteReference w:id="435"/>
      </w:r>
      <w:r>
        <w:rPr>
          <w:rFonts w:ascii="IRNazanin" w:hAnsi="IRNazanin" w:eastAsia="IRNazanin"/>
          <w:color w:val="111111"/>
          <w:sz w:val="28"/>
          <w:sz w:val="28"/>
          <w:szCs w:val="28"/>
          <w:rtl w:val="true"/>
          <w:lang w:bidi="fa-IR"/>
        </w:rPr>
        <w:t>، فهو ظاهر الفساد، فإنّ وجود موجودات کثیرة، لا یتعلّق بعضها ببعض، و لا ترتیب بینها، معلوم بالضرورة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معلول الواحد الحقیقی یعرضه التکثّر</w:t>
      </w:r>
      <w:r>
        <w:rPr>
          <w:rStyle w:val="FootnoteAnchor"/>
          <w:rtl w:val="true"/>
        </w:rPr>
        <w:footnoteReference w:id="436"/>
      </w:r>
      <w:r>
        <w:rPr>
          <w:rFonts w:ascii="IRNazanin" w:hAnsi="IRNazanin" w:eastAsia="IRNazanin"/>
          <w:color w:val="111111"/>
          <w:sz w:val="28"/>
          <w:sz w:val="28"/>
          <w:szCs w:val="28"/>
          <w:rtl w:val="true"/>
          <w:lang w:bidi="fa-IR"/>
        </w:rPr>
        <w:t>باعتبار کثرة الإضافات،</w:t>
      </w:r>
    </w:p>
    <w:p>
      <w:pPr>
        <w:pStyle w:val="BookText"/>
        <w:rPr/>
      </w:pPr>
      <w:r>
        <w:rPr>
          <w:rFonts w:ascii="IRNazanin" w:hAnsi="IRNazanin" w:eastAsia="IRNazanin"/>
          <w:color w:val="111111"/>
          <w:sz w:val="28"/>
          <w:sz w:val="28"/>
          <w:szCs w:val="28"/>
          <w:rtl w:val="true"/>
          <w:lang w:bidi="fa-IR"/>
        </w:rPr>
        <w:t>فإنّ له ماهیّة ممکنة، و وجودا و إمکانا بالذات، و وجوبا بالغیر، فیصیر بسبب تلک الکثرة، مبدءا لکثرة فی مرتبة واحدة، و إلی ردّ هذا الکلام یشیر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التکثّرات التی فی العقل الأول، کالوجوب، و الوجود، و الإمکان، و غیر ذلک، إن کانت موجودة، فإن کانت واجبة یلزم تعدّد الواجب، أو ممکنة، فإن کانت صادرة عن الباری تعالی، لزم صدورها عن الواحد الحقیقی، فیبطل قولکم الواحد لا یصدر عنه إلاّ الواحد، و إن صدرت هذه التکثّرات 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w:t>
      </w:r>
      <w:r>
        <w:rPr>
          <w:rStyle w:val="FootnoteAnchor"/>
          <w:rtl w:val="true"/>
        </w:rPr>
        <w:footnoteReference w:id="437"/>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تعدّد الواجب؛ لأنّ المستقل فی الإیجاد لیس إلاّ الواجب، و إن لم تکن تلک التکثّرات المذکورة</w:t>
      </w:r>
      <w:r>
        <w:rPr>
          <w:rStyle w:val="FootnoteAnchor"/>
          <w:rtl w:val="true"/>
        </w:rPr>
        <w:footnoteReference w:id="438"/>
      </w:r>
      <w:r>
        <w:rPr>
          <w:rFonts w:ascii="IRNazanin" w:hAnsi="IRNazanin" w:eastAsia="IRNazanin"/>
          <w:color w:val="111111"/>
          <w:sz w:val="28"/>
          <w:sz w:val="28"/>
          <w:szCs w:val="28"/>
          <w:rtl w:val="true"/>
          <w:lang w:bidi="fa-IR"/>
        </w:rPr>
        <w:t>موجودة، لم یکن تأثیرها فی الموجودات الحقیقیة معقولا، سواء فرض مؤثرا</w:t>
      </w:r>
      <w:r>
        <w:rPr>
          <w:rStyle w:val="FootnoteAnchor"/>
          <w:rtl w:val="true"/>
        </w:rPr>
        <w:footnoteReference w:id="439"/>
      </w:r>
      <w:r>
        <w:rPr>
          <w:rFonts w:ascii="IRNazanin" w:hAnsi="IRNazanin" w:eastAsia="IRNazanin"/>
          <w:color w:val="111111"/>
          <w:sz w:val="28"/>
          <w:sz w:val="28"/>
          <w:szCs w:val="28"/>
          <w:rtl w:val="true"/>
          <w:lang w:bidi="fa-IR"/>
        </w:rPr>
        <w:t>أو جزءا منه، و 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لیست جزءا من المؤثّر، بل هی شرط للتأثیر</w:t>
      </w:r>
      <w:r>
        <w:rPr>
          <w:rStyle w:val="FootnoteAnchor"/>
          <w:rtl w:val="true"/>
        </w:rPr>
        <w:footnoteReference w:id="440"/>
      </w:r>
      <w:r>
        <w:rPr>
          <w:rFonts w:ascii="IRNazanin" w:hAnsi="IRNazanin" w:eastAsia="IRNazanin"/>
          <w:color w:val="111111"/>
          <w:sz w:val="28"/>
          <w:sz w:val="28"/>
          <w:szCs w:val="28"/>
          <w:rtl w:val="true"/>
          <w:lang w:bidi="fa-IR"/>
        </w:rPr>
        <w:t>، و الشرط قد یکون أمرا اعتباریا، لکن مثل هذه الإعتبارات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الموجودان المفروضان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موجودین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السلوب و الإضافات عارضة للمبدأ الأول، فیجوز أن یکون بحسبها مصدرا لأمور متعدّدة کالمعلول الأول، و ذلک مناف لمذهبهم الذی بنوا علیه ترتیب سلسلة الممکنات، هذا و حدیث إسناد الأشرف إلی الأشرف خطابی</w:t>
      </w:r>
      <w:r>
        <w:rPr>
          <w:rStyle w:val="FootnoteAnchor"/>
          <w:rtl w:val="true"/>
        </w:rPr>
        <w:footnoteReference w:id="441"/>
      </w:r>
      <w:r>
        <w:rPr>
          <w:rFonts w:ascii="IRNazanin" w:hAnsi="IRNazanin" w:eastAsia="IRNazanin"/>
          <w:color w:val="111111"/>
          <w:sz w:val="28"/>
          <w:sz w:val="28"/>
          <w:szCs w:val="28"/>
          <w:rtl w:val="true"/>
          <w:lang w:bidi="fa-IR"/>
        </w:rPr>
        <w:t xml:space="preserve">، لا یلتفت إلیه فی المطالب العلمیة، و إسناد الفلک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الکواکب المختلفة المقادیر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جهة واحدة فی العقل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Style w:val="FootnoteAnchor"/>
          <w:rtl w:val="true"/>
        </w:rPr>
        <w:footnoteReference w:id="442"/>
      </w:r>
      <w:r>
        <w:rPr>
          <w:rFonts w:ascii="IRNazanin" w:hAnsi="IRNazanin" w:eastAsia="IRNazanin"/>
          <w:color w:val="111111"/>
          <w:sz w:val="28"/>
          <w:sz w:val="28"/>
          <w:szCs w:val="28"/>
          <w:rtl w:val="true"/>
          <w:lang w:bidi="fa-IR"/>
        </w:rPr>
        <w:t>، و بالجملة لا یخفی علی الفطن ضعف ما اعتمدوا علیه فی هذا المطلب العالی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یدقّ الثوب و یبزره فی الماء و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للجوهری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124" w:name="pg6487_43792"/>
    </w:p>
    <w:p>
      <w:pPr>
        <w:pStyle w:val="Heading3"/>
        <w:numPr>
          <w:ilvl w:val="2"/>
          <w:numId w:val="1"/>
        </w:numPr>
        <w:rPr/>
      </w:pPr>
      <w:bookmarkStart w:id="125" w:name="__RefHeading___Toc1378355_653776707"/>
      <w:bookmarkStart w:id="126" w:name="_Toc45"/>
      <w:bookmarkEnd w:id="124"/>
      <w:bookmarkEnd w:id="125"/>
      <w:r>
        <w:rPr>
          <w:rtl w:val="true"/>
        </w:rPr>
        <w:t>أصل</w:t>
      </w:r>
      <w:r>
        <w:rPr>
          <w:rtl w:val="true"/>
        </w:rPr>
        <w:t xml:space="preserve">: </w:t>
      </w:r>
      <w:r>
        <w:rPr>
          <w:rtl w:val="true"/>
        </w:rPr>
        <w:t>فی بیان أنّه تعالی عالم بکلّ المعلومات</w:t>
      </w:r>
      <w:r>
        <w:rPr>
          <w:rtl w:val="true"/>
        </w:rPr>
        <w:t xml:space="preserve">. </w:t>
      </w:r>
      <w:r>
        <w:rPr>
          <w:rtl w:val="true"/>
        </w:rPr>
        <w:t>و فیه مقامان</w:t>
      </w:r>
      <w:r>
        <w:rPr>
          <w:rtl w:val="true"/>
        </w:rPr>
        <w:t>:</w:t>
      </w:r>
      <w:bookmarkEnd w:id="12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علمه</w:t>
      </w:r>
      <w:r>
        <w:rPr>
          <w:rStyle w:val="FootnoteAnchor"/>
          <w:rtl w:val="true"/>
        </w:rPr>
        <w:footnoteReference w:id="443"/>
      </w:r>
      <w:r>
        <w:rPr>
          <w:rFonts w:ascii="IRNazanin" w:hAnsi="IRNazanin" w:eastAsia="IRNazanin"/>
          <w:color w:val="111111"/>
          <w:sz w:val="28"/>
          <w:sz w:val="28"/>
          <w:szCs w:val="28"/>
          <w:rtl w:val="true"/>
          <w:lang w:bidi="fa-IR"/>
        </w:rPr>
        <w:t>، و هو متّفق علیه بیننا و بین الحکماء، و إنّما نفاه شرذمة من قدماء الفلاسفة لا یعتدّ بهم، و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فللمتکلّمین فی إثباته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اللّه تعالی قادر مختار</w:t>
      </w:r>
      <w:r>
        <w:rPr>
          <w:rStyle w:val="FootnoteAnchor"/>
          <w:rtl w:val="true"/>
        </w:rPr>
        <w:footnoteReference w:id="444"/>
      </w:r>
      <w:r>
        <w:rPr>
          <w:rFonts w:ascii="IRNazanin" w:hAnsi="IRNazanin" w:eastAsia="IRNazanin"/>
          <w:color w:val="111111"/>
          <w:sz w:val="28"/>
          <w:sz w:val="28"/>
          <w:szCs w:val="28"/>
          <w:rtl w:val="true"/>
          <w:lang w:bidi="fa-IR"/>
        </w:rPr>
        <w:t>، و کلّ قادر إنّما یقع فعله بعد الداعی</w:t>
      </w:r>
      <w:r>
        <w:rPr>
          <w:rStyle w:val="FootnoteAnchor"/>
          <w:rtl w:val="true"/>
        </w:rPr>
        <w:footnoteReference w:id="445"/>
      </w:r>
      <w:r>
        <w:rPr>
          <w:rFonts w:ascii="IRNazanin" w:hAnsi="IRNazanin" w:eastAsia="IRNazanin"/>
          <w:color w:val="111111"/>
          <w:sz w:val="28"/>
          <w:sz w:val="28"/>
          <w:szCs w:val="28"/>
          <w:rtl w:val="true"/>
          <w:lang w:bidi="fa-IR"/>
        </w:rPr>
        <w:t xml:space="preserve">، و الشعور بمصلحة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بحث القدرة فثبت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الباری سبحانه و تعالی تبع لداعیه، و کلّ من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فعله تابعا للداعی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بالضرورة؛ لأنّ الداعی هو 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بمصلحة الإیجاد و الترک، فیکون له شعور و إدراک، و هو المطلوب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الطریق المشهور فی هذا الباب، إنّ فعله تعالی محکم خال عن وجود الخلل، و مشتمل علی حکم و مصالح متکثّرة</w:t>
      </w:r>
      <w:r>
        <w:rPr>
          <w:rStyle w:val="FootnoteAnchor"/>
          <w:rtl w:val="true"/>
        </w:rPr>
        <w:footnoteReference w:id="446"/>
      </w:r>
      <w:r>
        <w:rPr>
          <w:rFonts w:ascii="IRNazanin" w:hAnsi="IRNazanin" w:eastAsia="IRNazanin"/>
          <w:color w:val="111111"/>
          <w:sz w:val="28"/>
          <w:sz w:val="28"/>
          <w:szCs w:val="28"/>
          <w:rtl w:val="true"/>
          <w:lang w:bidi="fa-IR"/>
        </w:rPr>
        <w:t>، و کلّ من کان فعله محکما کان عالما، أمّا الأول فظاهر</w:t>
      </w:r>
      <w:r>
        <w:rPr>
          <w:rStyle w:val="FootnoteAnchor"/>
          <w:rtl w:val="true"/>
        </w:rPr>
        <w:footnoteReference w:id="447"/>
      </w:r>
      <w:r>
        <w:rPr>
          <w:rFonts w:ascii="IRNazanin" w:hAnsi="IRNazanin" w:eastAsia="IRNazanin"/>
          <w:color w:val="111111"/>
          <w:sz w:val="28"/>
          <w:sz w:val="28"/>
          <w:szCs w:val="28"/>
          <w:rtl w:val="true"/>
          <w:lang w:bidi="fa-IR"/>
        </w:rPr>
        <w:t>لمن نظر فی الآفاق و الأنفس، و تأمّل فی ارتباط العلویات بالسفلیات،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فی الحیوانات</w:t>
      </w:r>
      <w:r>
        <w:rPr>
          <w:rStyle w:val="FootnoteAnchor"/>
          <w:rtl w:val="true"/>
        </w:rPr>
        <w:footnoteReference w:id="448"/>
      </w:r>
      <w:r>
        <w:rPr>
          <w:rFonts w:ascii="IRNazanin" w:hAnsi="IRNazanin" w:eastAsia="IRNazanin"/>
          <w:color w:val="111111"/>
          <w:sz w:val="28"/>
          <w:sz w:val="28"/>
          <w:szCs w:val="28"/>
          <w:rtl w:val="true"/>
          <w:lang w:bidi="fa-IR"/>
        </w:rPr>
        <w:t>و ما هدیت إلیه من مصالحها، و أعطیت من الآلات المناسبة لها، و یعین علی ذلک علم التشریح، و منافع خلقة الإنسان و أعضائه، التی قد جمعت فیه</w:t>
      </w:r>
      <w:r>
        <w:rPr>
          <w:rStyle w:val="FootnoteAnchor"/>
          <w:rtl w:val="true"/>
        </w:rPr>
        <w:footnoteReference w:id="449"/>
      </w:r>
      <w:r>
        <w:rPr>
          <w:rFonts w:ascii="IRNazanin" w:hAnsi="IRNazanin" w:eastAsia="IRNazanin"/>
          <w:color w:val="111111"/>
          <w:sz w:val="28"/>
          <w:sz w:val="28"/>
          <w:szCs w:val="28"/>
          <w:rtl w:val="true"/>
          <w:lang w:bidi="fa-IR"/>
        </w:rPr>
        <w:t xml:space="preserve">المجلدات، 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أنّ کلّ من کان فعله محکما کان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فضروری، و ینبّه علیه أنّ من رأی خطّا حسنا، یتضمّن ألفاظا عذبة رشیقة، تدلّ علی معان دقیقة،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کاتبه عالم، لا یقال إنّه منقوض بفعل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البیوت المسدّسة المتساویة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فرجال و مسطر، و اختیارها للمسدس لأنّه أوسع من المثلّث و المربّع و المخمّس، و لا یقع بینها فرج، کما یقع بین المدوّرات و ما سواها من المضلّعات، و هذا یعرفه الحذّاق فی صناعة الهندسة، و کذا العنکبوت ینسج تلک البیوت بلا آلة، مع إنّه لا علم لهما بما یصدر عنهما، و ما یتضمّنه من الحکم؛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عدم علم النحل و العنکبوت بما تفعله، لجواز أن یخلق اللّه فیهما علما</w:t>
      </w:r>
      <w:r>
        <w:rPr>
          <w:rStyle w:val="FootnoteAnchor"/>
          <w:rtl w:val="true"/>
        </w:rPr>
        <w:footnoteReference w:id="450"/>
      </w:r>
      <w:r>
        <w:rPr>
          <w:rFonts w:ascii="IRNazanin" w:hAnsi="IRNazanin" w:eastAsia="IRNazanin"/>
          <w:color w:val="111111"/>
          <w:sz w:val="28"/>
          <w:sz w:val="28"/>
          <w:szCs w:val="28"/>
          <w:rtl w:val="true"/>
          <w:lang w:bidi="fa-IR"/>
        </w:rPr>
        <w:t>بذلک، أو یلهمهما</w:t>
      </w:r>
      <w:r>
        <w:rPr>
          <w:rStyle w:val="FootnoteAnchor"/>
          <w:rtl w:val="true"/>
        </w:rPr>
        <w:footnoteReference w:id="451"/>
      </w:r>
      <w:r>
        <w:rPr>
          <w:rFonts w:ascii="IRNazanin" w:hAnsi="IRNazanin" w:eastAsia="IRNazanin"/>
          <w:color w:val="111111"/>
          <w:sz w:val="28"/>
          <w:sz w:val="28"/>
          <w:szCs w:val="28"/>
          <w:rtl w:val="true"/>
          <w:lang w:bidi="fa-IR"/>
        </w:rPr>
        <w:t>حالا فحالا ما هو مبدأ لذلک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تعالی یعمّ المفهومات کلّها، ممکنة کانت، أو واجبة، أو 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أعمّ</w:t>
      </w:r>
      <w:r>
        <w:rPr>
          <w:rStyle w:val="FootnoteAnchor"/>
          <w:rtl w:val="true"/>
        </w:rPr>
        <w:footnoteReference w:id="452"/>
      </w:r>
      <w:r>
        <w:rPr>
          <w:rFonts w:ascii="IRNazanin" w:hAnsi="IRNazanin" w:eastAsia="IRNazanin"/>
          <w:color w:val="111111"/>
          <w:sz w:val="28"/>
          <w:sz w:val="28"/>
          <w:szCs w:val="28"/>
          <w:rtl w:val="true"/>
          <w:lang w:bidi="fa-IR"/>
        </w:rPr>
        <w:t>من القدرة؛ لاختصاصها بالممکنات</w:t>
      </w:r>
      <w:r>
        <w:rPr>
          <w:rStyle w:val="FootnoteAnchor"/>
          <w:rtl w:val="true"/>
        </w:rPr>
        <w:footnoteReference w:id="453"/>
      </w:r>
      <w:r>
        <w:rPr>
          <w:rFonts w:ascii="IRNazanin" w:hAnsi="IRNazanin" w:eastAsia="IRNazanin"/>
          <w:color w:val="111111"/>
          <w:sz w:val="28"/>
          <w:sz w:val="28"/>
          <w:szCs w:val="28"/>
          <w:rtl w:val="true"/>
          <w:lang w:bidi="fa-IR"/>
        </w:rPr>
        <w:t>، و لمّا کان دلیل</w:t>
      </w:r>
      <w:r>
        <w:rPr>
          <w:rStyle w:val="FootnoteAnchor"/>
          <w:rtl w:val="true"/>
        </w:rPr>
        <w:footnoteReference w:id="454"/>
      </w:r>
      <w:r>
        <w:rPr>
          <w:rFonts w:ascii="IRNazanin" w:hAnsi="IRNazanin" w:eastAsia="IRNazanin"/>
          <w:color w:val="111111"/>
          <w:sz w:val="28"/>
          <w:sz w:val="28"/>
          <w:szCs w:val="28"/>
          <w:rtl w:val="true"/>
          <w:lang w:bidi="fa-IR"/>
        </w:rPr>
        <w:t>عموم علمه و قدرته راجعین إلی أمر واحد</w:t>
      </w:r>
      <w:r>
        <w:rPr>
          <w:rStyle w:val="FootnoteAnchor"/>
          <w:rtl w:val="true"/>
        </w:rPr>
        <w:footnoteReference w:id="455"/>
      </w:r>
      <w:r>
        <w:rPr>
          <w:rFonts w:ascii="IRNazanin" w:hAnsi="IRNazanin" w:eastAsia="IRNazanin"/>
          <w:color w:val="111111"/>
          <w:sz w:val="28"/>
          <w:sz w:val="28"/>
          <w:szCs w:val="28"/>
          <w:rtl w:val="true"/>
          <w:lang w:bidi="fa-IR"/>
        </w:rPr>
        <w:t>، نظّمهما المصنّف فی سلک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 الباری تعالی عالما بکلّ الممکنات، و الواجبات، و المستحیلات</w:t>
      </w:r>
      <w:r>
        <w:rPr>
          <w:rStyle w:val="FootnoteAnchor"/>
          <w:rtl w:val="true"/>
        </w:rPr>
        <w:footnoteReference w:id="456"/>
      </w:r>
      <w:r>
        <w:rPr>
          <w:rFonts w:ascii="IRNazanin" w:hAnsi="IRNazanin" w:eastAsia="IRNazanin"/>
          <w:color w:val="111111"/>
          <w:sz w:val="28"/>
          <w:sz w:val="28"/>
          <w:szCs w:val="28"/>
          <w:rtl w:val="true"/>
          <w:lang w:bidi="fa-IR"/>
        </w:rPr>
        <w:t>أیضا، و أن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قادرا علی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الممکنات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الوجوب و الإمتناع یحیلان</w:t>
      </w:r>
      <w:r>
        <w:rPr>
          <w:rStyle w:val="FootnoteAnchor"/>
          <w:rtl w:val="true"/>
        </w:rPr>
        <w:footnoteReference w:id="457"/>
      </w:r>
      <w:r>
        <w:rPr>
          <w:rFonts w:ascii="IRNazanin" w:hAnsi="IRNazanin" w:eastAsia="IRNazanin"/>
          <w:color w:val="111111"/>
          <w:sz w:val="28"/>
          <w:sz w:val="28"/>
          <w:szCs w:val="28"/>
          <w:rtl w:val="true"/>
          <w:lang w:bidi="fa-IR"/>
        </w:rPr>
        <w:t>المقدوریة،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أن یکون عالما و قادرا علی العموم؛ لأنّ المقتضی للعلم و القدرة ذاته</w:t>
      </w:r>
      <w:r>
        <w:rPr>
          <w:rStyle w:val="FootnoteAnchor"/>
          <w:rtl w:val="true"/>
        </w:rPr>
        <w:footnoteReference w:id="458"/>
      </w:r>
      <w:r>
        <w:rPr>
          <w:rFonts w:ascii="IRNazanin" w:hAnsi="IRNazanin" w:eastAsia="IRNazanin"/>
          <w:color w:val="111111"/>
          <w:sz w:val="28"/>
          <w:sz w:val="28"/>
          <w:szCs w:val="28"/>
          <w:rtl w:val="true"/>
          <w:lang w:bidi="fa-IR"/>
        </w:rPr>
        <w:t>، و للمعلومیة ذوات المعلومات، و للمقدوریة الإمکان</w:t>
      </w:r>
      <w:r>
        <w:rPr>
          <w:rStyle w:val="FootnoteAnchor"/>
          <w:rtl w:val="true"/>
        </w:rPr>
        <w:footnoteReference w:id="459"/>
      </w:r>
      <w:r>
        <w:rPr>
          <w:rFonts w:ascii="IRNazanin" w:hAnsi="IRNazanin" w:eastAsia="IRNazanin"/>
          <w:color w:val="111111"/>
          <w:sz w:val="28"/>
          <w:sz w:val="28"/>
          <w:szCs w:val="28"/>
          <w:rtl w:val="true"/>
          <w:lang w:bidi="fa-IR"/>
        </w:rPr>
        <w:t>، و أمّا علی رأی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صفاته عین ذاته،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 قدرته عین ذاته، ثمّ یقال علی التقدیرین، و نسبة الذات إلی الکلّ سواء، فلو کان عالما و قادرا ببعضها، کان عالما و قادرا علی کلّها، لکنّ المقدّم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 فلأنّ علمه و قدرته إذا تعلّقا ببعض دون بعض آخر، مع صلاحیة تعلّقها بالجمیع، کان ترجیحا من غیر مرجّح، 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تعلّق علمه و قدرته ببعض الأشیاء دون بعض آخر، مع صلاحیة تعلّقها بکلّها، تخصیص من غیر مخصّص، فیکون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المخالف فی هذین الأصلین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عموم علمه و قدرته تعالی للأشیاء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أمّا المخالفون فی عموم علمه فطوائف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الإمکان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الدهریة</w:t>
      </w:r>
      <w:r>
        <w:rPr>
          <w:rStyle w:val="FootnoteAnchor"/>
          <w:rtl w:val="true"/>
        </w:rPr>
        <w:footnoteReference w:id="460"/>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نفسه</w:t>
      </w:r>
      <w:r>
        <w:rPr>
          <w:rStyle w:val="FootnoteAnchor"/>
          <w:rtl w:val="true"/>
        </w:rPr>
        <w:footnoteReference w:id="461"/>
      </w:r>
      <w:r>
        <w:rPr>
          <w:rFonts w:ascii="IRNazanin" w:hAnsi="IRNazanin" w:eastAsia="IRNazanin"/>
          <w:color w:val="111111"/>
          <w:sz w:val="28"/>
          <w:sz w:val="28"/>
          <w:szCs w:val="28"/>
          <w:rtl w:val="true"/>
          <w:lang w:bidi="fa-IR"/>
        </w:rPr>
        <w:t>؛ لأنّ العلم نسبة، و نسبة الشیء إلی نفسه محال، لاقتضائها تغایر المنتسبین،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علمه نسبة بل هو عین ذاته، و علمه بذاته عبارة عن حضور الذات المجرّدة عنده بحیث لا تغیب عنه، و لو سلّم فالتغایر الإعتباری کاف لصحة النسبة، و هو متحقق بین الشیء و نفسه، فإنّ ذات الشیء باعتبار صلاحیتها للمعلومیة مغایرة لها باعتبار صلاحیتها للعالمیة، و لو صحّ ما ذکرتم لمّا کان أحدنا عالما بذاته، و التالی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قدماء الفلاسفة،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لا یعلم شیئا أصلا، و إلاّ علم نفسه، إذ یعلم حینئذ إنّه یعلمه و ذلک یتضمّن علمه بنفسه</w:t>
      </w:r>
      <w:r>
        <w:rPr>
          <w:rStyle w:val="FootnoteAnchor"/>
          <w:rtl w:val="true"/>
        </w:rPr>
        <w:footnoteReference w:id="462"/>
      </w:r>
      <w:r>
        <w:rPr>
          <w:rFonts w:ascii="IRNazanin" w:hAnsi="IRNazanin" w:eastAsia="IRNazanin"/>
          <w:color w:val="111111"/>
          <w:sz w:val="28"/>
          <w:sz w:val="28"/>
          <w:szCs w:val="28"/>
          <w:rtl w:val="true"/>
          <w:lang w:bidi="fa-IR"/>
        </w:rPr>
        <w:t>، و قد بینّا امتناعه،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 من منع امتناعه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ذاته و لا یعلم غیرها، لأنّ العلم بالشیء غیر العلم</w:t>
      </w:r>
    </w:p>
    <w:p>
      <w:pPr>
        <w:pStyle w:val="BookText"/>
        <w:rPr/>
      </w:pPr>
      <w:r>
        <w:rPr>
          <w:rFonts w:ascii="IRNazanin" w:hAnsi="IRNazanin" w:eastAsia="IRNazanin"/>
          <w:color w:val="111111"/>
          <w:sz w:val="28"/>
          <w:sz w:val="28"/>
          <w:szCs w:val="28"/>
          <w:rtl w:val="true"/>
          <w:lang w:bidi="fa-IR"/>
        </w:rPr>
        <w:t>بغیر ذلک الشیء، و إلاّ فمن علم شیئا علم جمیع الأشیاء، لأنّ العلم به حینئذ عین العلم بها</w:t>
      </w:r>
      <w:r>
        <w:rPr>
          <w:rStyle w:val="FootnoteAnchor"/>
          <w:rtl w:val="true"/>
        </w:rPr>
        <w:footnoteReference w:id="463"/>
      </w:r>
      <w:r>
        <w:rPr>
          <w:rFonts w:ascii="IRNazanin" w:hAnsi="IRNazanin" w:eastAsia="IRNazanin"/>
          <w:color w:val="111111"/>
          <w:sz w:val="28"/>
          <w:sz w:val="28"/>
          <w:szCs w:val="28"/>
          <w:rtl w:val="true"/>
          <w:lang w:bidi="fa-IR"/>
        </w:rPr>
        <w:t>، و هو باطل، فیکون له بحسب کلّ معلوم علم علی حدة، فیکون فی ذاته کثرة غیر متناهیة، و هو محال،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تعدّد ذات العلم بتعدّد المعلومات، بل العلم واحد، تتعدّد تعلّقاته بحسب تعدّد معلوماته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الفلاسفة،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تعالی لا یعلم الجزئیات المتغیّرة</w:t>
      </w:r>
      <w:r>
        <w:rPr>
          <w:rStyle w:val="FootnoteAnchor"/>
          <w:rtl w:val="true"/>
        </w:rPr>
        <w:footnoteReference w:id="464"/>
      </w:r>
      <w:r>
        <w:rPr>
          <w:rFonts w:ascii="IRNazanin" w:hAnsi="IRNazanin" w:eastAsia="IRNazanin"/>
          <w:color w:val="111111"/>
          <w:sz w:val="28"/>
          <w:sz w:val="28"/>
          <w:szCs w:val="28"/>
          <w:rtl w:val="true"/>
          <w:lang w:bidi="fa-IR"/>
        </w:rPr>
        <w:t>، و سیجیء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المخالفون لعموم قدرته أیضا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الفلاسفة،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أکثر من واحد؛ لأنّه واحد حقیقی</w:t>
      </w:r>
      <w:r>
        <w:rPr>
          <w:rStyle w:val="FootnoteAnchor"/>
          <w:rtl w:val="true"/>
        </w:rPr>
        <w:footnoteReference w:id="465"/>
      </w:r>
      <w:r>
        <w:rPr>
          <w:rFonts w:ascii="IRNazanin" w:hAnsi="IRNazanin" w:eastAsia="IRNazanin"/>
          <w:color w:val="111111"/>
          <w:sz w:val="28"/>
          <w:sz w:val="28"/>
          <w:szCs w:val="28"/>
          <w:rtl w:val="true"/>
          <w:lang w:bidi="fa-IR"/>
        </w:rPr>
        <w:t>، و قد عرفت جوابه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یقدر علی الشر، و إلاّ لکان خیّرا شرّیرا؛ فلذلک أثبتوا إلهین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w:t>
      </w:r>
      <w:r>
        <w:rPr>
          <w:rStyle w:val="FootnoteAnchor"/>
          <w:rtl w:val="true"/>
        </w:rPr>
        <w:footnoteReference w:id="467"/>
      </w:r>
      <w:r>
        <w:rPr>
          <w:rFonts w:ascii="IRNazanin" w:hAnsi="IRNazanin" w:eastAsia="IRNazanin"/>
          <w:color w:val="111111"/>
          <w:sz w:val="28"/>
          <w:sz w:val="28"/>
          <w:szCs w:val="28"/>
          <w:rtl w:val="true"/>
          <w:lang w:bidi="fa-IR"/>
        </w:rPr>
        <w:t>و متابعوه من المعتزلة،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فعل القبیح؛ لأنّه مع العلم بقبحه سفه، و دونه جهل، و یجب تنزیهه تعالی عنهما</w:t>
      </w:r>
      <w:r>
        <w:rPr>
          <w:rStyle w:val="FootnoteAnchor"/>
          <w:rtl w:val="true"/>
        </w:rPr>
        <w:footnoteReference w:id="468"/>
      </w:r>
      <w:r>
        <w:rPr>
          <w:rFonts w:ascii="IRNazanin" w:hAnsi="IRNazanin" w:eastAsia="IRNazanin"/>
          <w:color w:val="111111"/>
          <w:sz w:val="28"/>
          <w:sz w:val="28"/>
          <w:szCs w:val="28"/>
          <w:rtl w:val="true"/>
          <w:lang w:bidi="fa-IR"/>
        </w:rPr>
        <w:t>،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ذکرتم عدم الفعل؛ لوجود الصارف عنه و هو القبح، و ذلک لا ینفی القدرة علیه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الجبائی و أتباعه،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عین فعل العبد</w:t>
      </w:r>
      <w:r>
        <w:rPr>
          <w:rStyle w:val="FootnoteAnchor"/>
          <w:rtl w:val="true"/>
        </w:rPr>
        <w:footnoteReference w:id="470"/>
      </w:r>
      <w:r>
        <w:rPr>
          <w:rFonts w:ascii="IRNazanin" w:hAnsi="IRNazanin" w:eastAsia="IRNazanin"/>
          <w:color w:val="111111"/>
          <w:sz w:val="28"/>
          <w:sz w:val="28"/>
          <w:szCs w:val="28"/>
          <w:rtl w:val="true"/>
          <w:lang w:bidi="fa-IR"/>
        </w:rPr>
        <w:t>، بدلیل التمانع،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اللّه تعالی فعلا و أراد العبد عدمه، لزم أمّا وقوعهما فیجتمع النقیضان، أو لا وقوعهما فیرتفعان، فیلزم عجزهما، أو وقوع أحدهما، فلا قدرة للآخر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مذهب الجبائی</w:t>
      </w:r>
      <w:r>
        <w:rPr>
          <w:rFonts w:eastAsia="IRNazanin" w:cs="IRNazanin"/>
          <w:color w:val="111111"/>
          <w:sz w:val="28"/>
          <w:szCs w:val="28"/>
          <w:rtl w:val="true"/>
          <w:lang w:bidi="fa-IR"/>
        </w:rPr>
        <w:t>.</w:t>
      </w:r>
      <w:bookmarkStart w:id="127" w:name="pg6487_43799"/>
    </w:p>
    <w:p>
      <w:pPr>
        <w:pStyle w:val="BookText"/>
        <w:rPr/>
      </w:pPr>
      <w:bookmarkEnd w:id="127"/>
      <w:r>
        <w:rPr>
          <w:rFonts w:ascii="IRNazanin" w:hAnsi="IRNazanin" w:eastAsia="IRNazanin"/>
          <w:color w:val="111111"/>
          <w:sz w:val="28"/>
          <w:sz w:val="28"/>
          <w:szCs w:val="28"/>
          <w:rtl w:val="true"/>
          <w:lang w:bidi="fa-IR"/>
        </w:rPr>
        <w:t>علی مراده</w:t>
      </w:r>
      <w:r>
        <w:rPr>
          <w:rStyle w:val="FootnoteAnchor"/>
          <w:rtl w:val="true"/>
        </w:rPr>
        <w:footnoteReference w:id="471"/>
      </w:r>
      <w:r>
        <w:rPr>
          <w:rFonts w:ascii="IRNazanin" w:hAnsi="IRNazanin" w:eastAsia="IRNazanin"/>
          <w:color w:val="111111"/>
          <w:sz w:val="28"/>
          <w:sz w:val="28"/>
          <w:szCs w:val="28"/>
          <w:rtl w:val="true"/>
          <w:lang w:bidi="fa-IR"/>
        </w:rPr>
        <w:t>، و المقدّر خلافه،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تساوی قدرتیهما فی هذا المقدور ممنوع، بل اللّه تعالی أقدر علیه من العبد، فتأثیر قدرته فیه یمنع من تأثیر قدرة العبد فیه، و لا یلزم من ذلک انتفاء قدرته بالکلّیة، نعم یثبت فیه نوع عجز، و ذلک ینافی الألوهیة دون العبودیة</w:t>
      </w:r>
      <w:r>
        <w:rPr>
          <w:rFonts w:eastAsia="IRNazanin" w:cs="IRNazanin"/>
          <w:color w:val="111111"/>
          <w:sz w:val="28"/>
          <w:szCs w:val="28"/>
          <w:rtl w:val="true"/>
          <w:lang w:bidi="fa-IR"/>
        </w:rPr>
        <w:t>.</w:t>
      </w:r>
    </w:p>
    <w:p>
      <w:pPr>
        <w:pStyle w:val="Heading3"/>
        <w:numPr>
          <w:ilvl w:val="2"/>
          <w:numId w:val="1"/>
        </w:numPr>
        <w:rPr/>
      </w:pPr>
      <w:bookmarkStart w:id="128" w:name="__RefHeading___Toc1378357_653776707"/>
      <w:bookmarkStart w:id="129" w:name="_Toc46"/>
      <w:bookmarkEnd w:id="128"/>
      <w:r>
        <w:rPr>
          <w:rtl w:val="true"/>
        </w:rPr>
        <w:t>نقض</w:t>
      </w:r>
      <w:r>
        <w:rPr>
          <w:rtl w:val="true"/>
        </w:rPr>
        <w:t xml:space="preserve">: </w:t>
      </w:r>
      <w:r>
        <w:rPr>
          <w:rtl w:val="true"/>
        </w:rPr>
        <w:t>لقول الفلاسفة، حیث زعموا أنّ الباری تعالی لا یعلم الجزئیات المتغیّرة من حیث هی جزئیة، و جواب شبهة لهم فی هذه الدعوی</w:t>
      </w:r>
      <w:r>
        <w:rPr>
          <w:rtl w:val="true"/>
        </w:rPr>
        <w:t>.</w:t>
      </w:r>
      <w:bookmarkEnd w:id="129"/>
    </w:p>
    <w:p>
      <w:pPr>
        <w:pStyle w:val="BookText"/>
        <w:rPr/>
      </w:pP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الباریء تعالی لا یعلم الجزئی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الواقع فی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المتغیّر،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 علی وجه جزئی، بل یعلمه بالوجه الکلّی، و بیانه بمثال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إذا فرضنا سجلا مکتوبا، یشتمل</w:t>
      </w:r>
      <w:r>
        <w:rPr>
          <w:rStyle w:val="FootnoteAnchor"/>
          <w:rtl w:val="true"/>
        </w:rPr>
        <w:footnoteReference w:id="473"/>
      </w:r>
      <w:r>
        <w:rPr>
          <w:rFonts w:ascii="IRNazanin" w:hAnsi="IRNazanin" w:eastAsia="IRNazanin"/>
          <w:color w:val="111111"/>
          <w:sz w:val="28"/>
          <w:sz w:val="28"/>
          <w:szCs w:val="28"/>
          <w:rtl w:val="true"/>
          <w:lang w:bidi="fa-IR"/>
        </w:rPr>
        <w:t>علی سطور، فیها کلمات متألّفة من حروف، فالعالم بمضمون السجل و سطورها دفعة، یکون عالما بما فیه علی وجه کلّی لا یتغیّر أصلا، بل هو ثابت و إن تغیّر السجل عن حاله، و الذی ینظر فیه منتقلا من سطر إلی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إنّه تعالی یعلم ذاته، و إنّ العلم بالعلّة یوجب العلم بالمعلول، و إنّ ذاته علّة لجمیع الممکنات، التی من جملتها الجزئی الزمانی، و لو بوسائط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بل من کلمة إلی کلمة و من حرف إلی حرف، من غیر أن یتمثّل تفاصیل سطورها و کلماتها دفعة، بل علی الترتیب الزمانی، واحدا بعد واحد، یکون عالما بما فیه علی وجه یتغیّر بتغیّر تلک المدرکات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بالجزئیات</w:t>
      </w:r>
      <w:r>
        <w:rPr>
          <w:rStyle w:val="FootnoteAnchor"/>
          <w:rtl w:val="true"/>
        </w:rPr>
        <w:footnoteReference w:id="474"/>
      </w:r>
      <w:r>
        <w:rPr>
          <w:rFonts w:ascii="IRNazanin" w:hAnsi="IRNazanin" w:eastAsia="IRNazanin"/>
          <w:color w:val="111111"/>
          <w:sz w:val="28"/>
          <w:sz w:val="28"/>
          <w:szCs w:val="28"/>
          <w:rtl w:val="true"/>
          <w:lang w:bidi="fa-IR"/>
        </w:rPr>
        <w:t xml:space="preserve">علی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بحیث لا یتغیّر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عالما بها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حیث هو جزئی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إن لم یکن غیر عالم بالجزئیات، بل یکون عالما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کونه تعالی محلا للحوادث، لأنّ العلم هو حصول صورة مساویة للمعلوم فی الماهیّة فی ذات العالم، فلو فرض علمه تعالی بالجزئی الزمانی، کزید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یتغیّر</w:t>
      </w:r>
      <w:r>
        <w:rPr>
          <w:rStyle w:val="FootnoteAnchor"/>
          <w:rtl w:val="true"/>
        </w:rPr>
        <w:footnoteReference w:id="475"/>
      </w:r>
      <w:r>
        <w:rPr>
          <w:rFonts w:ascii="IRNazanin" w:hAnsi="IRNazanin" w:eastAsia="IRNazanin"/>
          <w:color w:val="111111"/>
          <w:sz w:val="28"/>
          <w:sz w:val="28"/>
          <w:szCs w:val="28"/>
          <w:rtl w:val="true"/>
          <w:lang w:bidi="fa-IR"/>
        </w:rPr>
        <w:t>، مثل کونه کاتبا، ثمّ یتغیّر ذلک الجزئی المفروض، بأن یترک الکتابة، فإن بقیت حینئذ الصورة الحاصلة فی ذات العالم، المنتزعة من ذلک الجزئی، باعتبار کونه کاتبا، کما کانت أولا، کان ذلک العلم جهلا مرکّبا؛ لعدم مطابقته للواقع، و إلاّ أی و إن لم تبق الصورة المذکورة کما کانت أولا، بل زالت و حصلت صورة أخری مطابقة للجزئی المذکور، باعتبار صفته</w:t>
      </w:r>
    </w:p>
    <w:p>
      <w:pPr>
        <w:pStyle w:val="BookText"/>
        <w:rPr/>
      </w:pPr>
      <w:r>
        <w:rPr>
          <w:rFonts w:ascii="Amiri" w:hAnsi="Amiri" w:eastAsia="Amiri" w:cs="Amiri"/>
          <w:color w:val="111111"/>
          <w:sz w:val="28"/>
          <w:sz w:val="28"/>
          <w:szCs w:val="28"/>
          <w:rtl w:val="true"/>
          <w:lang w:bidi="ar-SA"/>
        </w:rPr>
        <w:t>الحادثة</w:t>
      </w:r>
      <w:r>
        <w:rPr>
          <w:rStyle w:val="FootnoteAnchor"/>
          <w:rtl w:val="true"/>
        </w:rPr>
        <w:footnoteReference w:id="476"/>
      </w:r>
      <w:r>
        <w:rPr>
          <w:rFonts w:ascii="IRNazanin" w:hAnsi="IRNazanin" w:eastAsia="IRNazanin"/>
          <w:color w:val="111111"/>
          <w:sz w:val="28"/>
          <w:sz w:val="28"/>
          <w:szCs w:val="28"/>
          <w:rtl w:val="true"/>
          <w:lang w:bidi="fa-IR"/>
        </w:rPr>
        <w:t>، کانت ذاته محلا للصورة المتغیّرة بحسب تغیّر الجزئیّات، و التالی بقسمیه ظاهر البطلان، فکذا المقدّم</w:t>
      </w:r>
      <w:r>
        <w:rPr>
          <w:rStyle w:val="FootnoteAnchor"/>
          <w:rtl w:val="true"/>
        </w:rPr>
        <w:footnoteReference w:id="477"/>
      </w:r>
      <w:r>
        <w:rPr>
          <w:rFonts w:ascii="IRNazanin" w:hAnsi="IRNazanin" w:eastAsia="IRNazanin"/>
          <w:color w:val="111111"/>
          <w:sz w:val="28"/>
          <w:sz w:val="28"/>
          <w:szCs w:val="28"/>
          <w:rtl w:val="true"/>
          <w:lang w:bidi="fa-IR"/>
        </w:rPr>
        <w:t xml:space="preserve">، و کلّ من اللازمین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الجهل، و کونه محلا للحوادث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یجب تنزیهه عنه تعالی</w:t>
      </w:r>
      <w:r>
        <w:rPr>
          <w:rStyle w:val="FootnoteAnchor"/>
          <w:rtl w:val="true"/>
        </w:rPr>
        <w:footnoteReference w:id="478"/>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یعلم الجزئیات المتشکّلة، و إن لم تکن متغیّرة، کأجرام الأفلاک الثابتة علی أشکالها؛ لأنّ إدراکها إنّما یکون بآلة جسمانیة، و کذا الحال فی الجزئیات المتشکّلة المتغیّرة، إذ قد اجتمع فیها المانعان، بخلاف الجزئیات التی لیست متشکّلة و لا متغیّرة، فإنّه یعلمها بلا محذور، کذاته و ذوات العقول</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w:t>
      </w:r>
      <w:r>
        <w:rPr>
          <w:rStyle w:val="FootnoteAnchor"/>
          <w:rtl w:val="true"/>
        </w:rPr>
        <w:footnoteReference w:id="480"/>
      </w:r>
      <w:r>
        <w:rPr>
          <w:rFonts w:ascii="IRNazanin" w:hAnsi="IRNazanin" w:eastAsia="IRNazanin"/>
          <w:color w:val="111111"/>
          <w:sz w:val="28"/>
          <w:sz w:val="28"/>
          <w:szCs w:val="28"/>
          <w:rtl w:val="true"/>
          <w:lang w:bidi="fa-IR"/>
        </w:rPr>
        <w:t>منهم یناقض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التام بالعلّة یوجب العلم بالمعلول، و إنّ ذات الباری تعالی علّة لجمیع الممکنات</w:t>
      </w:r>
      <w:r>
        <w:rPr>
          <w:rStyle w:val="FootnoteAnchor"/>
          <w:rtl w:val="true"/>
        </w:rPr>
        <w:footnoteReference w:id="481"/>
      </w:r>
      <w:r>
        <w:rPr>
          <w:rFonts w:ascii="IRNazanin" w:hAnsi="IRNazanin" w:eastAsia="IRNazanin"/>
          <w:color w:val="111111"/>
          <w:sz w:val="28"/>
          <w:sz w:val="28"/>
          <w:szCs w:val="28"/>
          <w:rtl w:val="true"/>
          <w:lang w:bidi="fa-IR"/>
        </w:rPr>
        <w:t>، و إنّه تعالی یعلم ذاته المقدّسة بالکنه، إذ یلزم من هذه المقدّمات أن یکون عالما بجمیع الأشیاء، کلیا کان أو جزئیا، و العجب منهم أنّهم مع دعواهم الذکاء کیف غفلوا عن هذا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التجأوا فی دفعه إلی تخصیص القاعدة العقلیة، بسبب مانع هو التغیّر، کما هو دأب أرباب العلوم الظنّیة، فإنّهم یخصّصون قواعدهم بموانع یمنع طردها</w:t>
      </w:r>
      <w:r>
        <w:rPr>
          <w:rStyle w:val="FootnoteAnchor"/>
          <w:rtl w:val="true"/>
        </w:rPr>
        <w:footnoteReference w:id="482"/>
      </w:r>
      <w:r>
        <w:rPr>
          <w:rFonts w:ascii="IRNazanin" w:hAnsi="IRNazanin" w:eastAsia="IRNazanin"/>
          <w:color w:val="111111"/>
          <w:sz w:val="28"/>
          <w:sz w:val="28"/>
          <w:szCs w:val="28"/>
          <w:rtl w:val="true"/>
          <w:lang w:bidi="fa-IR"/>
        </w:rPr>
        <w:t>، و ذلک ممّا لا یستقیم فی العلوم الیقینیة، فهم إذن واقعون بین أمور خمس، لا بدّ من إلتزام أحدها لدفع هذا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یثبتوا للجزئیات الزمانیة</w:t>
      </w:r>
      <w:r>
        <w:rPr>
          <w:rStyle w:val="FootnoteAnchor"/>
          <w:rtl w:val="true"/>
        </w:rPr>
        <w:footnoteReference w:id="483"/>
      </w:r>
      <w:r>
        <w:rPr>
          <w:rFonts w:ascii="IRNazanin" w:hAnsi="IRNazanin" w:eastAsia="IRNazanin"/>
          <w:color w:val="111111"/>
          <w:sz w:val="28"/>
          <w:sz w:val="28"/>
          <w:szCs w:val="28"/>
          <w:rtl w:val="true"/>
          <w:lang w:bidi="fa-IR"/>
        </w:rPr>
        <w:t>علّة لا تنتهی فی السلسلة إلی العلّة الأولی، حتی لا یلزم من کونه عالما بذاته أن یکون عالما بالجزئیات</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یجعلوا العلم بالعلّة موجبا للعلم بالمعلول، فعلمه بذاته لا یوجب العلم بالجزئیات</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یعترفوا بالعجز عن إثبات عالمیته تعالی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یجعلوه عالما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علمه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یجعلوا العلم حصول صورة مساویة للمعلوم فی العالم</w:t>
      </w:r>
      <w:r>
        <w:rPr>
          <w:rStyle w:val="FootnoteAnchor"/>
          <w:rtl w:val="true"/>
        </w:rPr>
        <w:footnoteReference w:id="486"/>
      </w:r>
      <w:r>
        <w:rPr>
          <w:rFonts w:ascii="IRNazanin" w:hAnsi="IRNazanin" w:eastAsia="IRNazanin"/>
          <w:color w:val="111111"/>
          <w:sz w:val="28"/>
          <w:sz w:val="28"/>
          <w:szCs w:val="28"/>
          <w:rtl w:val="true"/>
          <w:lang w:bidi="fa-IR"/>
        </w:rPr>
        <w:t>، حتی یلزم حصول صورة متجدّدة فی ذاته تعالی، فیصیر محلا للحوادث، و هذا هو العمدة فی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اعتقادهم انتهاء الجزئیات فی سلسلة الحاجة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یجوّزوا کونه تعالی محلا للحوادث</w:t>
      </w:r>
      <w:r>
        <w:rPr>
          <w:rStyle w:val="FootnoteAnchor"/>
          <w:rtl w:val="true"/>
        </w:rPr>
        <w:footnoteReference w:id="487"/>
      </w:r>
      <w:r>
        <w:rPr>
          <w:rFonts w:ascii="IRNazanin" w:hAnsi="IRNazanin" w:eastAsia="IRNazanin"/>
          <w:color w:val="111111"/>
          <w:sz w:val="28"/>
          <w:sz w:val="28"/>
          <w:szCs w:val="28"/>
          <w:rtl w:val="true"/>
          <w:lang w:bidi="fa-IR"/>
        </w:rPr>
        <w:t>، فحینئذ یکون عالما بالجزئیّات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هذه الخمسة مناف لمذهبهم، لا یلتزمونه أصلا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صیرورته محلا للحوادث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علمه تعالی زائدا علی ذاته</w:t>
      </w:r>
      <w:r>
        <w:rPr>
          <w:rStyle w:val="FootnoteAnchor"/>
          <w:rtl w:val="true"/>
        </w:rPr>
        <w:footnoteReference w:id="488"/>
      </w:r>
      <w:r>
        <w:rPr>
          <w:rFonts w:ascii="IRNazanin" w:hAnsi="IRNazanin" w:eastAsia="IRNazanin"/>
          <w:color w:val="111111"/>
          <w:sz w:val="28"/>
          <w:sz w:val="28"/>
          <w:szCs w:val="28"/>
          <w:rtl w:val="true"/>
          <w:lang w:bidi="fa-IR"/>
        </w:rPr>
        <w:t xml:space="preserve">، و یکون عبارة عن حصول الصورة المذکورة، و أمّا إذا کان علمه عین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رأی الشیعة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صفة حقیقیة قائمة بذاته، ذات تعلّقات بالمعلومات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رأی الأشاعرة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یتغایر العلم بتغایر</w:t>
      </w:r>
      <w:r>
        <w:rPr>
          <w:rStyle w:val="FootnoteAnchor"/>
          <w:rtl w:val="true"/>
        </w:rPr>
        <w:footnoteReference w:id="491"/>
      </w:r>
      <w:r>
        <w:rPr>
          <w:rFonts w:ascii="IRNazanin" w:hAnsi="IRNazanin" w:eastAsia="IRNazanin"/>
          <w:color w:val="111111"/>
          <w:sz w:val="28"/>
          <w:sz w:val="28"/>
          <w:szCs w:val="28"/>
          <w:rtl w:val="true"/>
          <w:lang w:bidi="fa-IR"/>
        </w:rPr>
        <w:t>الإعتبار</w:t>
      </w:r>
      <w:r>
        <w:rPr>
          <w:rStyle w:val="FootnoteAnchor"/>
          <w:rtl w:val="true"/>
        </w:rPr>
        <w:footnoteReference w:id="492"/>
      </w:r>
      <w:r>
        <w:rPr>
          <w:rFonts w:ascii="IRNazanin" w:hAnsi="IRNazanin" w:eastAsia="IRNazanin"/>
          <w:color w:val="111111"/>
          <w:sz w:val="28"/>
          <w:sz w:val="28"/>
          <w:szCs w:val="28"/>
          <w:rtl w:val="true"/>
          <w:lang w:bidi="fa-IR"/>
        </w:rPr>
        <w:t>فی المعلوم، و التغیّر فی التعلّقات و الإضافات جائز، کیف و اللّه تعالی کان قبل الموجودات، و هو معها، و سیکون بعدها، فلا یلزم تغیّر علمه تعالی، بل تتغیّر تعلّقات</w:t>
      </w:r>
      <w:bookmarkStart w:id="130" w:name="pg6487_43804"/>
    </w:p>
    <w:p>
      <w:pPr>
        <w:pStyle w:val="BookText"/>
        <w:rPr/>
      </w:pPr>
      <w:bookmarkEnd w:id="130"/>
      <w:r>
        <w:rPr>
          <w:rFonts w:ascii="IRNazanin" w:hAnsi="IRNazanin" w:eastAsia="IRNazanin"/>
          <w:color w:val="111111"/>
          <w:sz w:val="28"/>
          <w:sz w:val="28"/>
          <w:szCs w:val="28"/>
          <w:rtl w:val="true"/>
          <w:lang w:bidi="fa-IR"/>
        </w:rPr>
        <w:t>علمه؛ لأنّا نعلم بالضرورة أنّ من علم متغیّرا لم یلزم من تغیّره تغیر ذاته، و لا یخفی أنّ طریقی المتکلّمین فی بیان عالمیته تعالی جاریان فی الکلّیات و الجزئیّات، فإن الجزئیّات أیضا صادرة عنه بالإختیار، و هی محکمة متقنة، فیکون عالما بها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378359_653776707"/>
      <w:bookmarkStart w:id="132" w:name="_Toc47"/>
      <w:bookmarkEnd w:id="131"/>
      <w:r>
        <w:rPr>
          <w:rtl w:val="true"/>
        </w:rPr>
        <w:t>فائدة</w:t>
      </w:r>
      <w:r>
        <w:rPr>
          <w:rtl w:val="true"/>
        </w:rPr>
        <w:t xml:space="preserve">: </w:t>
      </w:r>
      <w:r>
        <w:rPr>
          <w:rtl w:val="true"/>
        </w:rPr>
        <w:t>فی تحقیق معنی الحیاة و أنّه تعالی حیّ</w:t>
      </w:r>
      <w:r>
        <w:rPr>
          <w:rtl w:val="true"/>
        </w:rPr>
        <w:t>.</w:t>
      </w:r>
      <w:bookmarkEnd w:id="1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أهل الملل و غیرهم أنّه تعالی حیّ؛ لأنّه عالم قادر، و کلّ عالم قادر حیّ بالضرورة، لکن اختلفوا فی معنی الحیاة، لأنّها فی حقّنا إمّا اعتدال المزاج النوعی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یشعر به کلام الإمام فی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قوة تتبع ذلک الإعتدال، سواء کانت نفس قوة الحس و الحرکة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رأی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مغایرة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اختاره إبن سینا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تتصور الحیاة بهذه المعانی فی حقّه تعالی، فقال جمهور الأشاعرة، و 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صفة حقیقیة قائمة بذاته تعالی، توجب صحة العلم و القدرة، إذ لو لا اختصاصه بصفة توجب صحة العلم الکامل و القدرة الشاملة، لکان اختصاصه بصفة</w:t>
      </w:r>
      <w:r>
        <w:rPr>
          <w:rStyle w:val="FootnoteAnchor"/>
          <w:rtl w:val="true"/>
        </w:rPr>
        <w:footnoteReference w:id="497"/>
      </w:r>
      <w:r>
        <w:rPr>
          <w:rFonts w:ascii="IRNazanin" w:hAnsi="IRNazanin" w:eastAsia="IRNazanin"/>
          <w:color w:val="111111"/>
          <w:sz w:val="28"/>
          <w:sz w:val="28"/>
          <w:szCs w:val="28"/>
          <w:rtl w:val="true"/>
          <w:lang w:bidi="fa-IR"/>
        </w:rPr>
        <w:t xml:space="preserve">العلم و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ترجیحا من غیر مرجّح</w:t>
      </w:r>
      <w:r>
        <w:rPr>
          <w:rStyle w:val="FootnoteAnchor"/>
          <w:rtl w:val="true"/>
        </w:rPr>
        <w:footnoteReference w:id="498"/>
      </w:r>
      <w:r>
        <w:rPr>
          <w:rFonts w:ascii="IRNazanin" w:hAnsi="IRNazanin" w:eastAsia="IRNazanin"/>
          <w:color w:val="111111"/>
          <w:sz w:val="28"/>
          <w:sz w:val="28"/>
          <w:szCs w:val="28"/>
          <w:rtl w:val="true"/>
          <w:lang w:bidi="fa-IR"/>
        </w:rPr>
        <w:t>، و لا</w:t>
      </w:r>
    </w:p>
    <w:p>
      <w:pPr>
        <w:pStyle w:val="BookText"/>
        <w:rPr/>
      </w:pPr>
      <w:r>
        <w:rPr>
          <w:rFonts w:ascii="IRNazanin" w:hAnsi="IRNazanin" w:eastAsia="IRNazanin"/>
          <w:color w:val="111111"/>
          <w:sz w:val="28"/>
          <w:sz w:val="28"/>
          <w:szCs w:val="28"/>
          <w:rtl w:val="true"/>
          <w:lang w:bidi="fa-IR"/>
        </w:rPr>
        <w:t>یخفی أنّ هذا الإستدلال مبنیّ علی تماثل ذاته تعالی لسائر الذوات، و الحقّ أنّ ذاته تعالی مخالفة لسائر الذوات، فقد یقتضی لذاته الإختصاص بأمر، فلا یلزم الترجیح من غیر مرجّح</w:t>
      </w:r>
      <w:r>
        <w:rPr>
          <w:rStyle w:val="FootnoteAnchor"/>
          <w:rtl w:val="true"/>
        </w:rPr>
        <w:footnoteReference w:id="499"/>
      </w:r>
      <w:r>
        <w:rPr>
          <w:rFonts w:ascii="IRNazanin" w:hAnsi="IRNazanin" w:eastAsia="IRNazanin"/>
          <w:color w:val="111111"/>
          <w:sz w:val="28"/>
          <w:sz w:val="28"/>
          <w:szCs w:val="28"/>
          <w:rtl w:val="true"/>
          <w:lang w:bidi="fa-IR"/>
        </w:rPr>
        <w:t xml:space="preserve">، و معلوم أن لیس جعل ذلک الأمر الذی تقتضیه ذاته علّة لصحة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جعله نفس صحة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إثبات الزیادة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الشیعة و أبو الحسین البصری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حیاته تعالی عبارة عن صحّة</w:t>
      </w:r>
      <w:r>
        <w:rPr>
          <w:rStyle w:val="FootnoteAnchor"/>
          <w:rtl w:val="true"/>
        </w:rPr>
        <w:footnoteReference w:id="501"/>
      </w:r>
      <w:r>
        <w:rPr>
          <w:rFonts w:ascii="IRNazanin" w:hAnsi="IRNazanin" w:eastAsia="IRNazanin"/>
          <w:color w:val="111111"/>
          <w:sz w:val="28"/>
          <w:sz w:val="28"/>
          <w:szCs w:val="28"/>
          <w:rtl w:val="true"/>
          <w:lang w:bidi="fa-IR"/>
        </w:rPr>
        <w:t>کونه عالما قادرا</w:t>
      </w:r>
      <w:r>
        <w:rPr>
          <w:rStyle w:val="FootnoteAnchor"/>
          <w:rtl w:val="true"/>
        </w:rPr>
        <w:footnoteReference w:id="502"/>
      </w:r>
      <w:r>
        <w:rPr>
          <w:rFonts w:ascii="IRNazanin" w:hAnsi="IRNazanin" w:eastAsia="IRNazanin"/>
          <w:color w:val="111111"/>
          <w:sz w:val="28"/>
          <w:sz w:val="28"/>
          <w:szCs w:val="28"/>
          <w:rtl w:val="true"/>
          <w:lang w:bidi="fa-IR"/>
        </w:rPr>
        <w:t>، و هو مذهب الحکماء، و اختاره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منع لمقدّمة معینة، هی مساواة 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دلیلکم بجمیع مقدماته لیس صحیحا، لأنّه 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ح</w:t>
      </w:r>
      <w:r>
        <w:rPr>
          <w:rFonts w:eastAsia="IRNazanin" w:cs="IRNazanin"/>
          <w:color w:val="111111"/>
          <w:sz w:val="28"/>
          <w:szCs w:val="28"/>
          <w:rtl w:val="true"/>
          <w:lang w:bidi="fa-IR"/>
        </w:rPr>
        <w:t>).</w:t>
      </w:r>
      <w:bookmarkStart w:id="133" w:name="pg6487_43806"/>
    </w:p>
    <w:p>
      <w:pPr>
        <w:pStyle w:val="BookText"/>
        <w:rPr/>
      </w:pPr>
      <w:bookmarkEnd w:id="133"/>
      <w:r>
        <w:rPr>
          <w:rFonts w:ascii="Amiri" w:hAnsi="Amiri" w:eastAsia="Amiri" w:cs="Amiri"/>
          <w:color w:val="111111"/>
          <w:sz w:val="28"/>
          <w:sz w:val="28"/>
          <w:szCs w:val="28"/>
          <w:rtl w:val="true"/>
          <w:lang w:bidi="ar-SA"/>
        </w:rPr>
        <w:t>المصنّف،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المتکلّمین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موجود لا یستحیل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یقدر و یعلم</w:t>
      </w:r>
      <w:r>
        <w:rPr>
          <w:rStyle w:val="FootnoteAnchor"/>
          <w:rtl w:val="true"/>
        </w:rPr>
        <w:footnoteReference w:id="504"/>
      </w:r>
      <w:r>
        <w:rPr>
          <w:rFonts w:ascii="IRNazanin" w:hAnsi="IRNazanin" w:eastAsia="IRNazanin"/>
          <w:color w:val="111111"/>
          <w:sz w:val="28"/>
          <w:sz w:val="28"/>
          <w:szCs w:val="28"/>
          <w:rtl w:val="true"/>
          <w:lang w:bidi="fa-IR"/>
        </w:rPr>
        <w:t>، و أمّا إنّ معنی الحیاة هی نفس صحّة العلم و القدرة، أو غیرها، فقد عرفت الخلاف فیه، و الباریء سبحانه ثبت أنّه قادر عالم بلا خلاف، إلاّ من شرذمة لا یعبأ بهم و قد عرفتهم، فوجب أن یکون حیّا</w:t>
      </w:r>
      <w:r>
        <w:rPr>
          <w:rFonts w:eastAsia="IRNazanin" w:cs="IRNazanin"/>
          <w:color w:val="111111"/>
          <w:sz w:val="28"/>
          <w:szCs w:val="28"/>
          <w:rtl w:val="true"/>
          <w:lang w:bidi="fa-IR"/>
        </w:rPr>
        <w:t>.</w:t>
      </w:r>
    </w:p>
    <w:p>
      <w:pPr>
        <w:pStyle w:val="Heading3"/>
        <w:numPr>
          <w:ilvl w:val="2"/>
          <w:numId w:val="1"/>
        </w:numPr>
        <w:rPr/>
      </w:pPr>
      <w:bookmarkStart w:id="134" w:name="__RefHeading___Toc1378361_653776707"/>
      <w:bookmarkStart w:id="135" w:name="_Toc48"/>
      <w:bookmarkEnd w:id="134"/>
      <w:r>
        <w:rPr>
          <w:rtl w:val="true"/>
        </w:rPr>
        <w:t>فائدة أخری تشتمل علی تحقیق معنی إرادته و سمعه و بصره، و فیها مسألتان</w:t>
      </w:r>
      <w:r>
        <w:rPr>
          <w:rtl w:val="true"/>
        </w:rPr>
        <w:t>:</w:t>
      </w:r>
      <w:bookmarkEnd w:id="13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w:t>
      </w:r>
      <w:r>
        <w:rPr>
          <w:rStyle w:val="FootnoteAnchor"/>
          <w:rtl w:val="true"/>
        </w:rPr>
        <w:footnoteReference w:id="506"/>
      </w:r>
      <w:r>
        <w:rPr>
          <w:rFonts w:ascii="IRNazanin" w:hAnsi="IRNazanin" w:eastAsia="IRNazanin"/>
          <w:color w:val="111111"/>
          <w:sz w:val="28"/>
          <w:sz w:val="28"/>
          <w:szCs w:val="28"/>
          <w:rtl w:val="true"/>
          <w:lang w:bidi="fa-IR"/>
        </w:rPr>
        <w:t>هی نفس علمه بوجه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النظام الأکمل، و یسمّونه عنایة</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النجّار</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أمر عدمی، أعنی عدم کونه مکرها و مغلوبا</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الکعبی</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فعله العلم بما فیه من المصلحة، و فی فعل غیره الأمر به</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وافقهم فی ذلک معتزلة البصرة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صفة حقیقیة مغایرة للعلم و القدرة، توجب تخصیص أحد المقدورین بالوقوع</w:t>
      </w:r>
      <w:r>
        <w:rPr>
          <w:rStyle w:val="FootnoteAnchor"/>
          <w:rtl w:val="true"/>
        </w:rPr>
        <w:footnoteReference w:id="513"/>
      </w:r>
      <w:r>
        <w:rPr>
          <w:rFonts w:ascii="IRNazanin" w:hAnsi="IRNazanin" w:eastAsia="IRNazanin"/>
          <w:color w:val="111111"/>
          <w:sz w:val="28"/>
          <w:sz w:val="28"/>
          <w:szCs w:val="28"/>
          <w:rtl w:val="true"/>
          <w:lang w:bidi="fa-IR"/>
        </w:rPr>
        <w:t>، و قد عرفت ما فیه من نفی الصفات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الحسین و جماعة من رؤساء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کالنظّام، و الجاحظ</w:t>
      </w:r>
      <w:r>
        <w:rPr>
          <w:rStyle w:val="FootnoteAnchor"/>
          <w:rtl w:val="true"/>
        </w:rPr>
        <w:footnoteReference w:id="514"/>
      </w:r>
      <w:r>
        <w:rPr>
          <w:rFonts w:ascii="Amiri" w:hAnsi="Amiri" w:eastAsia="Amiri" w:cs="Amiri"/>
          <w:color w:val="111111"/>
          <w:sz w:val="28"/>
          <w:sz w:val="28"/>
          <w:szCs w:val="28"/>
          <w:rtl w:val="true"/>
          <w:lang w:bidi="ar-SA"/>
        </w:rPr>
        <w:t>، و العلاّف</w:t>
      </w:r>
      <w:r>
        <w:rPr>
          <w:rStyle w:val="FootnoteAnchor"/>
          <w:rtl w:val="true"/>
        </w:rPr>
        <w:footnoteReference w:id="515"/>
      </w:r>
      <w:r>
        <w:rPr>
          <w:rFonts w:ascii="IRNazanin" w:hAnsi="IRNazanin" w:eastAsia="IRNazanin"/>
          <w:color w:val="111111"/>
          <w:sz w:val="28"/>
          <w:sz w:val="28"/>
          <w:szCs w:val="28"/>
          <w:rtl w:val="true"/>
          <w:lang w:bidi="fa-IR"/>
        </w:rPr>
        <w:t xml:space="preserve">، و البلخی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علمه ینفع فی الفعل، و ذلک کما یجده کلّ عاقل من نفسه، إنّ ظنّه و اعتقاده ینفع فی الفعل، أو علمه به یوجب الفعل، و یسمّیه أبو الحسین بالداعیة</w:t>
      </w:r>
      <w:r>
        <w:rPr>
          <w:rStyle w:val="FootnoteAnchor"/>
          <w:rtl w:val="true"/>
        </w:rPr>
        <w:footnoteReference w:id="517"/>
      </w:r>
      <w:r>
        <w:rPr>
          <w:rFonts w:ascii="IRNazanin" w:hAnsi="IRNazanin" w:eastAsia="IRNazanin"/>
          <w:color w:val="111111"/>
          <w:sz w:val="28"/>
          <w:sz w:val="28"/>
          <w:szCs w:val="28"/>
          <w:rtl w:val="true"/>
          <w:lang w:bidi="fa-IR"/>
        </w:rPr>
        <w:t>، و لمّا استحال الظنّ و الإعتقاد فی حقّه تعالی انحصر داعیه فی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و إلیه ذهب الشیعة و اختاره المصنّف</w:t>
      </w:r>
      <w:r>
        <w:rPr>
          <w:rStyle w:val="FootnoteAnchor"/>
          <w:rtl w:val="true"/>
        </w:rPr>
        <w:footnoteReference w:id="51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بأنّ فی الإیجاد أو فی الترک مصلحة مرجّحة أحدهما علی الآخر یسمّی إرادة</w:t>
      </w:r>
      <w:r>
        <w:rPr>
          <w:rStyle w:val="FootnoteAnchor"/>
          <w:rtl w:val="true"/>
        </w:rPr>
        <w:footnoteReference w:id="519"/>
      </w:r>
      <w:r>
        <w:rPr>
          <w:rFonts w:ascii="IRNazanin" w:hAnsi="IRNazanin" w:eastAsia="IRNazanin"/>
          <w:color w:val="111111"/>
          <w:sz w:val="28"/>
          <w:sz w:val="28"/>
          <w:szCs w:val="28"/>
          <w:rtl w:val="true"/>
          <w:lang w:bidi="fa-IR"/>
        </w:rPr>
        <w:t>، و إرادته قدیمة، أمّا عندنا و عند الحکماء</w:t>
      </w:r>
      <w:r>
        <w:rPr>
          <w:rStyle w:val="FootnoteAnchor"/>
          <w:rtl w:val="true"/>
        </w:rPr>
        <w:footnoteReference w:id="520"/>
      </w:r>
      <w:r>
        <w:rPr>
          <w:rFonts w:ascii="IRNazanin" w:hAnsi="IRNazanin" w:eastAsia="IRNazanin"/>
          <w:color w:val="111111"/>
          <w:sz w:val="28"/>
          <w:sz w:val="28"/>
          <w:szCs w:val="28"/>
          <w:rtl w:val="true"/>
          <w:lang w:bidi="fa-IR"/>
        </w:rPr>
        <w:t>فلکونها عین ذاته و ذاته قدیمة، و أمّا عند الأشاعرة فلإستحالة إتصافه بالحوادث</w:t>
      </w:r>
      <w:r>
        <w:rPr>
          <w:rStyle w:val="FootnoteAnchor"/>
          <w:rtl w:val="true"/>
        </w:rPr>
        <w:footnoteReference w:id="521"/>
      </w:r>
      <w:r>
        <w:rPr>
          <w:rFonts w:ascii="IRNazanin" w:hAnsi="IRNazanin" w:eastAsia="IRNazanin"/>
          <w:color w:val="111111"/>
          <w:sz w:val="28"/>
          <w:sz w:val="28"/>
          <w:szCs w:val="28"/>
          <w:rtl w:val="true"/>
          <w:lang w:bidi="fa-IR"/>
        </w:rPr>
        <w:t xml:space="preserve">، و ذهب الجبائیة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حادثة قائمة بذاتها لا بذاته تعالی</w:t>
      </w:r>
      <w:r>
        <w:rPr>
          <w:rStyle w:val="FootnoteAnchor"/>
          <w:rtl w:val="true"/>
        </w:rPr>
        <w:footnoteReference w:id="5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فساده</w:t>
      </w:r>
      <w:r>
        <w:rPr>
          <w:rStyle w:val="FootnoteAnchor"/>
          <w:rtl w:val="true"/>
        </w:rPr>
        <w:footnoteReference w:id="524"/>
      </w:r>
      <w:r>
        <w:rPr>
          <w:rFonts w:ascii="IRNazanin" w:hAnsi="IRNazanin" w:eastAsia="IRNazanin"/>
          <w:color w:val="111111"/>
          <w:sz w:val="28"/>
          <w:sz w:val="28"/>
          <w:szCs w:val="28"/>
          <w:rtl w:val="true"/>
          <w:lang w:bidi="fa-IR"/>
        </w:rPr>
        <w:t>، و قالت الکرامیة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حادثة قائمة بذاته تعالی</w:t>
      </w:r>
      <w:r>
        <w:rPr>
          <w:rStyle w:val="FootnoteAnchor"/>
          <w:rtl w:val="true"/>
        </w:rPr>
        <w:footnoteReference w:id="525"/>
      </w:r>
      <w:r>
        <w:rPr>
          <w:rFonts w:ascii="IRNazanin" w:hAnsi="IRNazanin" w:eastAsia="IRNazanin"/>
          <w:color w:val="111111"/>
          <w:sz w:val="28"/>
          <w:sz w:val="28"/>
          <w:szCs w:val="28"/>
          <w:rtl w:val="true"/>
          <w:lang w:bidi="fa-IR"/>
        </w:rPr>
        <w:t>، و یعلم بطلانه ممّا مرّ من امتناع قیام الحوادث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سمعه و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طائفة من المتکلّمین ذهبوا إلی أنّ إدراک الجزئیّات بالحواسّ الخمس هو نفس العلم بها، فإدراک المسموعات بالسامعة علم بها، و إدراک المبصرات بالبصر علم بالمبصرات</w:t>
      </w:r>
      <w:r>
        <w:rPr>
          <w:rStyle w:val="FootnoteAnchor"/>
          <w:rtl w:val="true"/>
        </w:rPr>
        <w:footnoteReference w:id="526"/>
      </w:r>
      <w:r>
        <w:rPr>
          <w:rFonts w:ascii="IRNazanin" w:hAnsi="IRNazanin" w:eastAsia="IRNazanin"/>
          <w:color w:val="111111"/>
          <w:sz w:val="28"/>
          <w:sz w:val="28"/>
          <w:szCs w:val="28"/>
          <w:rtl w:val="true"/>
          <w:lang w:bidi="fa-IR"/>
        </w:rPr>
        <w:t>، و هکذا سائر إدراکات الحواسّ، و خالفهم بعضهم مستدلا بأنّا إذا علمنا شیئا علما تامّا، ثمّ رأیناه فإنّا نجد بین الحالین فرقا ضروریا، و نعلم أنّ الحالة الثانیة مخالفة للحالة الأولی بلا شبهة، و لو کان الإبصار علما بالمبصرات لم یکن هناک فرق، و ظهر أنّ هذا</w:t>
      </w:r>
      <w:r>
        <w:rPr>
          <w:rStyle w:val="FootnoteAnchor"/>
          <w:rtl w:val="true"/>
        </w:rPr>
        <w:footnoteReference w:id="527"/>
      </w:r>
      <w:r>
        <w:rPr>
          <w:rFonts w:ascii="IRNazanin" w:hAnsi="IRNazanin" w:eastAsia="IRNazanin"/>
          <w:color w:val="111111"/>
          <w:sz w:val="28"/>
          <w:sz w:val="28"/>
          <w:szCs w:val="28"/>
          <w:rtl w:val="true"/>
          <w:lang w:bidi="fa-IR"/>
        </w:rPr>
        <w:t>الإستدلال إنّما یتمّ لو أمکن العلم بالجزئیات بطریق آخر سوی الحس، و هو باطل؛ لأنّ الجزئیات</w:t>
      </w:r>
      <w:r>
        <w:rPr>
          <w:rStyle w:val="FootnoteAnchor"/>
          <w:rtl w:val="true"/>
        </w:rPr>
        <w:footnoteReference w:id="528"/>
      </w:r>
      <w:r>
        <w:rPr>
          <w:rFonts w:ascii="IRNazanin" w:hAnsi="IRNazanin" w:eastAsia="IRNazanin"/>
          <w:color w:val="111111"/>
          <w:sz w:val="28"/>
          <w:sz w:val="28"/>
          <w:szCs w:val="28"/>
          <w:rtl w:val="true"/>
          <w:lang w:bidi="fa-IR"/>
        </w:rPr>
        <w:t>من حیث خصوصیاتها لا تدرک إلاّ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الطائفة الأولی إلی أنّ سمعه و بصره هو علمه بالمسموعات و المبصرات، فسمعه و بصره راجعان إلی صفة العلم عند هؤلاء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ذهبت الطائفة الثانیة إلی أنّهما صفتان زائدتان علی العلم، لکنّهما لیسا بآلة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جسمانیة، لاستحالتها فی حقه تعالی</w:t>
      </w:r>
      <w:r>
        <w:rPr>
          <w:rStyle w:val="FootnoteAnchor"/>
          <w:rtl w:val="true"/>
        </w:rPr>
        <w:footnoteReference w:id="529"/>
      </w:r>
      <w:r>
        <w:rPr>
          <w:rFonts w:ascii="IRNazanin" w:hAnsi="IRNazanin" w:eastAsia="IRNazanin"/>
          <w:color w:val="111111"/>
          <w:sz w:val="28"/>
          <w:sz w:val="28"/>
          <w:szCs w:val="28"/>
          <w:rtl w:val="true"/>
          <w:lang w:bidi="fa-IR"/>
        </w:rPr>
        <w:t>، و إلی هذا ذهبت الأشاعرة و الکرامیة و بعض المعتزلة</w:t>
      </w:r>
      <w:r>
        <w:rPr>
          <w:rStyle w:val="FootnoteAnchor"/>
          <w:rtl w:val="true"/>
        </w:rPr>
        <w:footnoteReference w:id="530"/>
      </w:r>
      <w:r>
        <w:rPr>
          <w:rFonts w:ascii="IRNazanin" w:hAnsi="IRNazanin" w:eastAsia="IRNazanin"/>
          <w:color w:val="111111"/>
          <w:sz w:val="28"/>
          <w:sz w:val="28"/>
          <w:szCs w:val="28"/>
          <w:rtl w:val="true"/>
          <w:lang w:bidi="fa-IR"/>
        </w:rPr>
        <w:t>، و الأول مذهب الشیعة و أبی الحسین البصری و الکعبی و اختاره المصنّف</w:t>
      </w:r>
      <w:r>
        <w:rPr>
          <w:rStyle w:val="FootnoteAnchor"/>
          <w:rtl w:val="true"/>
        </w:rPr>
        <w:footnoteReference w:id="531"/>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تعالی بالمدرکات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المحسوسات بالحواس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یسمّی إدراکا، و إنّما قیّدنا الحواس بالظاهرة؛ لأنّ الحواسّ الباطنة</w:t>
      </w:r>
      <w:r>
        <w:rPr>
          <w:rStyle w:val="FootnoteAnchor"/>
          <w:rtl w:val="true"/>
        </w:rPr>
        <w:footnoteReference w:id="532"/>
      </w:r>
      <w:r>
        <w:rPr>
          <w:rFonts w:ascii="IRNazanin" w:hAnsi="IRNazanin" w:eastAsia="IRNazanin"/>
          <w:color w:val="111111"/>
          <w:sz w:val="28"/>
          <w:sz w:val="28"/>
          <w:szCs w:val="28"/>
          <w:rtl w:val="true"/>
          <w:lang w:bidi="fa-IR"/>
        </w:rPr>
        <w:t>ممّا لا یقول به المتکلّم، لأنّ أدلّتها مبنیّة علی أصول فلسفیة، لا تتمّ علی قاعدة الإسلام، و علمه بالمسموعات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المبصرات</w:t>
      </w:r>
      <w:r>
        <w:rPr>
          <w:rStyle w:val="FootnoteAnchor"/>
          <w:rtl w:val="true"/>
        </w:rPr>
        <w:footnoteReference w:id="533"/>
      </w:r>
      <w:r>
        <w:rPr>
          <w:rFonts w:ascii="IRNazanin" w:hAnsi="IRNazanin" w:eastAsia="IRNazanin"/>
          <w:color w:val="111111"/>
          <w:sz w:val="28"/>
          <w:sz w:val="28"/>
          <w:szCs w:val="28"/>
          <w:rtl w:val="true"/>
          <w:lang w:bidi="fa-IR"/>
        </w:rPr>
        <w:t xml:space="preserve">یسمّی سمعا و بصرا،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الصفات التی 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الفائدة یسمّی مریدا، و مدرکا، و سمیعا، و بصیرا، و إنّما لم یوصف بالذوق، و الشم، و 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عالما بالمذوقات، و المشمومات، و الملموسات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ورود النقل بها، ثمّ العمدة فی إثبات السمع و البصر له تعالی، إنّه ممّا علم بالضرورة من دین محمّد صلّی اللّه علیه و آله و سلّمو اله و سلم، و لا حاجة إلی الإستدلال علیه، کما هو حقّ سائر الضروریات الدینیة، و القرآن و الحدیث مملوء منه، بحیث لا یمکن إنکاره و لا تأویله</w:t>
      </w:r>
      <w:r>
        <w:rPr>
          <w:rStyle w:val="FootnoteAnchor"/>
          <w:rtl w:val="true"/>
        </w:rPr>
        <w:footnoteReference w:id="534"/>
      </w:r>
      <w:r>
        <w:rPr>
          <w:rFonts w:ascii="IRNazanin" w:hAnsi="IRNazanin" w:eastAsia="IRNazanin"/>
          <w:color w:val="111111"/>
          <w:sz w:val="28"/>
          <w:sz w:val="28"/>
          <w:szCs w:val="28"/>
          <w:rtl w:val="true"/>
          <w:lang w:bidi="fa-IR"/>
        </w:rPr>
        <w:t>، لأنّه معلوم ضروریّ بلا اشتباه فیه، و استدلّ علیه بعض المتکلّمین بدلیل مزیّف</w:t>
      </w:r>
      <w:r>
        <w:rPr>
          <w:rStyle w:val="FootnoteAnchor"/>
          <w:rtl w:val="true"/>
        </w:rPr>
        <w:footnoteReference w:id="535"/>
      </w:r>
      <w:r>
        <w:rPr>
          <w:rFonts w:ascii="IRNazanin" w:hAnsi="IRNazanin" w:eastAsia="IRNazanin"/>
          <w:color w:val="111111"/>
          <w:sz w:val="28"/>
          <w:sz w:val="28"/>
          <w:szCs w:val="28"/>
          <w:rtl w:val="true"/>
          <w:lang w:bidi="fa-IR"/>
        </w:rPr>
        <w:t>، طویناه قطعا للتطویل، فالنقل دلّ علی أنّه تعالی سمیع بصیر، و العقل</w:t>
      </w:r>
      <w:bookmarkStart w:id="136" w:name="pg6487_43816"/>
    </w:p>
    <w:p>
      <w:pPr>
        <w:pStyle w:val="BookText"/>
        <w:rPr/>
      </w:pPr>
      <w:bookmarkEnd w:id="136"/>
      <w:r>
        <w:rPr>
          <w:rFonts w:ascii="IRNazanin" w:hAnsi="IRNazanin" w:eastAsia="IRNazanin"/>
          <w:color w:val="111111"/>
          <w:sz w:val="28"/>
          <w:sz w:val="28"/>
          <w:szCs w:val="28"/>
          <w:rtl w:val="true"/>
          <w:lang w:bidi="fa-IR"/>
        </w:rPr>
        <w:t>علی استحالة الآلات الجسمانیة فی حقّه تعالی، فیکون راجعا إلی العلم</w:t>
      </w:r>
      <w:r>
        <w:rPr>
          <w:rStyle w:val="FootnoteAnchor"/>
          <w:rtl w:val="true"/>
        </w:rPr>
        <w:footnoteReference w:id="536"/>
      </w:r>
      <w:r>
        <w:rPr>
          <w:rFonts w:ascii="IRNazanin" w:hAnsi="IRNazanin" w:eastAsia="IRNazanin"/>
          <w:color w:val="111111"/>
          <w:sz w:val="28"/>
          <w:sz w:val="28"/>
          <w:szCs w:val="28"/>
          <w:rtl w:val="true"/>
          <w:lang w:bidi="fa-IR"/>
        </w:rPr>
        <w:t>، أو إلی صفة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النقل بهما آمنّا بذلک، و عرفنا أنّهما لا یکونان بالآلتین المعروفتین، و اعترفنا بعدم الوقوف علی حقیقتهما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378363_653776707"/>
      <w:bookmarkStart w:id="138" w:name="_Toc49"/>
      <w:bookmarkEnd w:id="137"/>
      <w:r>
        <w:rPr>
          <w:rtl w:val="true"/>
        </w:rPr>
        <w:t>فائدة</w:t>
      </w:r>
      <w:r>
        <w:rPr>
          <w:rtl w:val="true"/>
        </w:rPr>
        <w:t xml:space="preserve">: </w:t>
      </w:r>
      <w:r>
        <w:rPr>
          <w:rtl w:val="true"/>
        </w:rPr>
        <w:t>أخری فی تحقیق معنی الرؤیة، و إنّه تعالی هل یصحّ أن یری أو لا؟</w:t>
      </w:r>
      <w:bookmarkEnd w:id="1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الآمدی</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الأئمة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رؤیته تعالی فی</w:t>
      </w:r>
    </w:p>
    <w:p>
      <w:pPr>
        <w:pStyle w:val="BookText"/>
        <w:rPr/>
      </w:pPr>
      <w:r>
        <w:rPr>
          <w:rFonts w:ascii="IRNazanin" w:hAnsi="IRNazanin" w:eastAsia="IRNazanin"/>
          <w:color w:val="111111"/>
          <w:sz w:val="28"/>
          <w:sz w:val="28"/>
          <w:szCs w:val="28"/>
          <w:rtl w:val="true"/>
          <w:lang w:bidi="fa-IR"/>
        </w:rPr>
        <w:t>الدنیا و الآخرة جائزة عقلا، و اختلفوا فی جوازها سمعا فی الدنیا، فأثبته بعضهم و نفاه آخرون، و هل یجوز أن یری فی المنام‌؟،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الحق أنّه لا مانع من هذه الرؤیة</w:t>
      </w:r>
      <w:r>
        <w:rPr>
          <w:rStyle w:val="FootnoteAnchor"/>
          <w:rtl w:val="true"/>
        </w:rPr>
        <w:footnoteReference w:id="540"/>
      </w:r>
      <w:r>
        <w:rPr>
          <w:rFonts w:ascii="IRNazanin" w:hAnsi="IRNazanin" w:eastAsia="IRNazanin"/>
          <w:color w:val="111111"/>
          <w:sz w:val="28"/>
          <w:sz w:val="28"/>
          <w:szCs w:val="28"/>
          <w:rtl w:val="true"/>
          <w:lang w:bidi="fa-IR"/>
        </w:rPr>
        <w:t>، 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حکموا بامتناع رؤیته عقلا، قال بعض الأفاضل</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تحریر محل النزاع فنقول، إذا نظرنا إلی الشمس فرأیناها ثمّ غمّضنا العین، فعند التغمیض نعلم الشمس علما تاما، و هذه الحالة مغایرة للحالة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الرؤیة بالضرورة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الحالتین و إن اشترکتا فی حصول العلم فیهما، إلاّ أنّ الحالة الأولی فیها أمر زائد و هو الرؤیة،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لیس جسما، و لا فی جهة، و یستحیل علیه مقابلة و مواجهة، و تقلیب حدقة نحوه، و مع ذلک یصحّ أن ینکشف لعباده انکشاف القمر لیلة البدر، و أن یحصل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المعبّر عنها بالرؤیة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تفرّد به أهل السنّة، و خالفهم فی ذلک سائر الفرق، فإنّ الکرّامیة و المجسّمة</w:t>
      </w:r>
      <w:r>
        <w:rPr>
          <w:rStyle w:val="FootnoteAnchor"/>
          <w:rtl w:val="true"/>
        </w:rPr>
        <w:footnoteReference w:id="544"/>
      </w:r>
      <w:r>
        <w:rPr>
          <w:rFonts w:ascii="IRNazanin" w:hAnsi="IRNazanin" w:eastAsia="IRNazanin"/>
          <w:color w:val="111111"/>
          <w:sz w:val="28"/>
          <w:sz w:val="28"/>
          <w:szCs w:val="28"/>
          <w:rtl w:val="true"/>
          <w:lang w:bidi="fa-IR"/>
        </w:rPr>
        <w:t>و إن جوّزوا رؤیته، لکن بناء علی اعتقادهم کونه جسما و فی جهة، و أمّا الذی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مکان له، و لا یکون فی جهة قدّام</w:t>
      </w:r>
      <w:r>
        <w:rPr>
          <w:rStyle w:val="FootnoteAnchor"/>
          <w:rtl w:val="true"/>
        </w:rPr>
        <w:footnoteReference w:id="545"/>
      </w:r>
      <w:r>
        <w:rPr>
          <w:rFonts w:ascii="IRNazanin" w:hAnsi="IRNazanin" w:eastAsia="IRNazanin"/>
          <w:color w:val="111111"/>
          <w:sz w:val="28"/>
          <w:sz w:val="28"/>
          <w:szCs w:val="28"/>
          <w:rtl w:val="true"/>
          <w:lang w:bidi="fa-IR"/>
        </w:rPr>
        <w:t xml:space="preserve">الرائی، و لا مقابلا له أو فی حکم المقابل، فیمتنع أن یری، و یدّعون فی ذلک الضرورة موافقین المعتزلة، ثمّ الحقّ أنّ الرؤیة فی حقّه تعالی محال، و الدلیل علیه أنّ کلّ ما کان فی الجهة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ینعکس بعکس النقیض إلی کلّ ما لیس بمحدث لا یکون فی جهة، و الواجب لیس بمحدث</w:t>
      </w:r>
      <w:r>
        <w:rPr>
          <w:rStyle w:val="FootnoteAnchor"/>
          <w:rtl w:val="true"/>
        </w:rPr>
        <w:footnoteReference w:id="546"/>
      </w:r>
      <w:r>
        <w:rPr>
          <w:rFonts w:ascii="IRNazanin" w:hAnsi="IRNazanin" w:eastAsia="IRNazanin"/>
          <w:color w:val="111111"/>
          <w:sz w:val="28"/>
          <w:sz w:val="28"/>
          <w:szCs w:val="28"/>
          <w:rtl w:val="true"/>
          <w:lang w:bidi="fa-IR"/>
        </w:rPr>
        <w:t>، فلا یکون فی جهة، و خالف فیه المشبّهة</w:t>
      </w:r>
      <w:r>
        <w:rPr>
          <w:rStyle w:val="FootnoteAnchor"/>
          <w:rtl w:val="true"/>
        </w:rPr>
        <w:footnoteReference w:id="547"/>
      </w:r>
      <w:r>
        <w:rPr>
          <w:rFonts w:ascii="IRNazanin" w:hAnsi="IRNazanin" w:eastAsia="IRNazanin"/>
          <w:color w:val="111111"/>
          <w:sz w:val="28"/>
          <w:sz w:val="28"/>
          <w:szCs w:val="28"/>
          <w:rtl w:val="true"/>
          <w:lang w:bidi="fa-IR"/>
        </w:rPr>
        <w:t xml:space="preserve">و خصّصوه بجهة الفوق إتفاقا، ثمّ اختلفوا، فذهب محمّد بن کرّام إلی أنّ کونه فی الجهة ککون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قابل للإشارة الحسّیة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مماسّ للصفحة العلیا من العرش، و تجوز علیه الحرکة، و السکون، و الإنتقال، و تبدّل الجهات</w:t>
      </w:r>
      <w:r>
        <w:rPr>
          <w:rStyle w:val="FootnoteAnchor"/>
          <w:rtl w:val="true"/>
        </w:rPr>
        <w:footnoteReference w:id="548"/>
      </w:r>
      <w:r>
        <w:rPr>
          <w:rFonts w:ascii="IRNazanin" w:hAnsi="IRNazanin" w:eastAsia="IRNazanin"/>
          <w:color w:val="111111"/>
          <w:sz w:val="28"/>
          <w:sz w:val="28"/>
          <w:szCs w:val="28"/>
          <w:rtl w:val="true"/>
          <w:lang w:bidi="fa-IR"/>
        </w:rPr>
        <w:t>، و علیه الیهود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یئطّ من تحته أطیط الرحل الجدید تحت الراکب الثقیل، و إنّه یفضل عن العرش من کلّ جهة أربع أصابع</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بعضهم،</w:t>
      </w:r>
    </w:p>
    <w:p>
      <w:pPr>
        <w:pStyle w:val="BookText"/>
        <w:rPr/>
      </w:pPr>
      <w:r>
        <w:rPr>
          <w:rFonts w:ascii="IRNazanin" w:hAnsi="IRNazanin" w:eastAsia="IRNazanin"/>
          <w:color w:val="111111"/>
          <w:sz w:val="28"/>
          <w:sz w:val="28"/>
          <w:szCs w:val="28"/>
          <w:rtl w:val="true"/>
          <w:lang w:bidi="fa-IR"/>
        </w:rPr>
        <w:t>إنّ المخلصین من المؤمنین یعانقونه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مواز للعرش غیر مماسّ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بعضهم إلی أنّ کونه فی الجهة لیس ککون الأجسام فیها</w:t>
      </w:r>
      <w:r>
        <w:rPr>
          <w:rStyle w:val="FootnoteAnchor"/>
          <w:rtl w:val="true"/>
        </w:rPr>
        <w:footnoteReference w:id="550"/>
      </w:r>
      <w:r>
        <w:rPr>
          <w:rFonts w:ascii="IRNazanin" w:hAnsi="IRNazanin" w:eastAsia="IRNazanin"/>
          <w:color w:val="111111"/>
          <w:sz w:val="28"/>
          <w:sz w:val="28"/>
          <w:szCs w:val="28"/>
          <w:rtl w:val="true"/>
          <w:lang w:bidi="fa-IR"/>
        </w:rPr>
        <w:t>، و المنازعة مع هذا القائل راجعة إلی مجرّد اللفظ دون المعنی، و إطلاق اللفظ علیه یتوقّف علی إذن الشرع، و لم یثبت لنا فی إثبات ما هو الحقّ ما تقدّم فی نفی المکان و الجهة، و إذا لم یکن الواجب فی جهة</w:t>
      </w:r>
      <w:r>
        <w:rPr>
          <w:rStyle w:val="FootnoteAnchor"/>
          <w:rtl w:val="true"/>
        </w:rPr>
        <w:footnoteReference w:id="551"/>
      </w:r>
      <w:r>
        <w:rPr>
          <w:rFonts w:ascii="IRNazanin" w:hAnsi="IRNazanin" w:eastAsia="IRNazanin"/>
          <w:color w:val="111111"/>
          <w:sz w:val="28"/>
          <w:sz w:val="28"/>
          <w:szCs w:val="28"/>
          <w:rtl w:val="true"/>
          <w:lang w:bidi="fa-IR"/>
        </w:rPr>
        <w:t xml:space="preserve">، لم یمکن إدراکه بآلة جسمانیة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حاسّة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یدرک بها إلاّ ما کان جامعا لتسعة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جهة مقابلة للباصرة، أو فی حکم المقابل، کالمرئی فی المرآة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جائز الرؤیة، بأن لا یکون مجرّدا</w:t>
      </w:r>
      <w:r>
        <w:rPr>
          <w:rStyle w:val="FootnoteAnchor"/>
          <w:rtl w:val="true"/>
        </w:rPr>
        <w:footnoteReference w:id="552"/>
      </w:r>
      <w:r>
        <w:rPr>
          <w:rFonts w:ascii="IRNazanin" w:hAnsi="IRNazanin" w:eastAsia="IRNazanin"/>
          <w:color w:val="111111"/>
          <w:sz w:val="28"/>
          <w:sz w:val="28"/>
          <w:szCs w:val="28"/>
          <w:rtl w:val="true"/>
          <w:lang w:bidi="fa-IR"/>
        </w:rPr>
        <w:t>، بل شیئا قابلا للإشارة الحسّیّة، مع حضوره للحاسّة، بأن تکون الحاسّة ملتفتة إلیه، و لم یعرض هناک ما یضادّ الإدراک، کالنوم، و الغفلة، و التوجه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الحاسّة، و لذلک تختلف مراتب الإبصار بحسب اختلاف سلامة</w:t>
      </w:r>
      <w:r>
        <w:rPr>
          <w:rStyle w:val="FootnoteAnchor"/>
          <w:rtl w:val="true"/>
        </w:rPr>
        <w:footnoteReference w:id="553"/>
      </w:r>
      <w:r>
        <w:rPr>
          <w:rFonts w:ascii="IRNazanin" w:hAnsi="IRNazanin" w:eastAsia="IRNazanin"/>
          <w:color w:val="111111"/>
          <w:sz w:val="28"/>
          <w:sz w:val="28"/>
          <w:szCs w:val="28"/>
          <w:rtl w:val="true"/>
          <w:lang w:bidi="fa-IR"/>
        </w:rPr>
        <w:t>الأبصار، و تنتفی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غایة الصغر، فإنّ الصغیر جدّا لا یدرکه البصر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غایة اللطافة، بأن یکون کثیفا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 لون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غایة البعد، و هو یختلف بحسب قوة الباصرة و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غایة القرب، فإنّ المبصر إذا التصق بسطح البصر بطل إدراکه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الحجاب الحائل، أعنی الجسم الملون المتوسط بینهما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مضیئا</w:t>
      </w:r>
      <w:r>
        <w:rPr>
          <w:rStyle w:val="FootnoteAnchor"/>
          <w:rtl w:val="true"/>
        </w:rPr>
        <w:footnoteReference w:id="555"/>
      </w:r>
      <w:r>
        <w:rPr>
          <w:rFonts w:ascii="IRNazanin" w:hAnsi="IRNazanin" w:eastAsia="IRNazanin"/>
          <w:color w:val="111111"/>
          <w:sz w:val="28"/>
          <w:sz w:val="28"/>
          <w:szCs w:val="28"/>
          <w:rtl w:val="true"/>
          <w:lang w:bidi="fa-IR"/>
        </w:rPr>
        <w:t>بذاته أو بغیره؛ لعجز الباصرة عن إدراک ما لیس بمضیء أصلا</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من ذلک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أنّه لا یدرک بحاسة البصر إلاّ ما اجتمع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تلک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لا یری بحاسّة البصر، لأنّ الرؤیة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بالحاسّة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w:t>
      </w:r>
      <w:r>
        <w:rPr>
          <w:rStyle w:val="FootnoteAnchor"/>
          <w:rtl w:val="true"/>
        </w:rPr>
        <w:footnoteReference w:id="558"/>
      </w:r>
      <w:r>
        <w:rPr>
          <w:rFonts w:ascii="IRNazanin" w:hAnsi="IRNazanin" w:eastAsia="IRNazanin"/>
          <w:color w:val="111111"/>
          <w:sz w:val="28"/>
          <w:sz w:val="28"/>
          <w:szCs w:val="28"/>
          <w:rtl w:val="true"/>
          <w:lang w:bidi="fa-IR"/>
        </w:rPr>
        <w:t xml:space="preserve">إلاّ مع المقابلة المقارنة للشرائط المذکورة،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المقابلة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إلاّ فی شیئین حاصلین فی جهة، و هو الرائی و المرئی، و إذا لم یصحّ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من هذه الشرائط فی حقّه تعالی إلاّ سلامة الحاسّة، و صحّة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البواقی مختصة بالأجسام، و هذان الشرطان حاصلان الآن، فوجب حصول رؤیته الآن، لأنّه إذا اجتمعت شرائط الرؤیة فی زمان، وجب حصول الرؤیة فی ذلک الزمان، و إلاّ لجاز أن یکون بحضرتنا جبال شاهقة و نحن لا نراها، و أنّها سفسطة</w:t>
      </w:r>
      <w:r>
        <w:rPr>
          <w:rStyle w:val="FootnoteAnchor"/>
          <w:rtl w:val="true"/>
        </w:rPr>
        <w:footnoteReference w:id="559"/>
      </w:r>
      <w:r>
        <w:rPr>
          <w:rFonts w:ascii="IRNazanin" w:hAnsi="IRNazanin" w:eastAsia="IRNazanin"/>
          <w:color w:val="111111"/>
          <w:sz w:val="28"/>
          <w:sz w:val="28"/>
          <w:szCs w:val="28"/>
          <w:rtl w:val="true"/>
          <w:lang w:bidi="fa-IR"/>
        </w:rPr>
        <w:t xml:space="preserve">، مع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حاصلة باعتراف الخصم، و الأدلّة العقلیة المذکورة لإثبات الرؤیة فی غایة الضعف،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التعویل فی هذه المسألة علی الدلیل العقلی متعذّر</w:t>
      </w:r>
      <w:r>
        <w:rPr>
          <w:rStyle w:val="FootnoteAnchor"/>
          <w:rtl w:val="true"/>
        </w:rPr>
        <w:footnoteReference w:id="5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فلنذهب إلی ما اختاره الشیخ أبو منصور الماتریدی</w:t>
      </w:r>
      <w:r>
        <w:rPr>
          <w:rStyle w:val="FootnoteAnchor"/>
          <w:rtl w:val="true"/>
        </w:rPr>
        <w:footnoteReference w:id="561"/>
      </w:r>
      <w:r>
        <w:rPr>
          <w:rFonts w:ascii="IRNazanin" w:hAnsi="IRNazanin" w:eastAsia="IRNazanin"/>
          <w:color w:val="111111"/>
          <w:sz w:val="28"/>
          <w:sz w:val="28"/>
          <w:szCs w:val="28"/>
          <w:rtl w:val="true"/>
          <w:lang w:bidi="fa-IR"/>
        </w:rPr>
        <w:t>، من التمسک بالظواهر النقلیة</w:t>
      </w:r>
      <w:r>
        <w:rPr>
          <w:rStyle w:val="FootnoteAnchor"/>
          <w:rtl w:val="true"/>
        </w:rPr>
        <w:footnoteReference w:id="562"/>
      </w:r>
      <w:r>
        <w:rPr>
          <w:rFonts w:ascii="Amiri" w:hAnsi="Amiri" w:eastAsia="Amiri" w:cs="Amiri"/>
          <w:color w:val="111111"/>
          <w:sz w:val="28"/>
          <w:sz w:val="28"/>
          <w:szCs w:val="28"/>
          <w:rtl w:val="true"/>
          <w:lang w:bidi="ar-SA"/>
        </w:rPr>
        <w:t xml:space="preserve">، و أقوی النقلیّات فی هذا الباب و أشهرها،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عن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قالَ لَنْ تَرانِی وَ لکِنِ انْظُرْ إِلَی الْجَبَلِ فَإِنِ اسْتَقَرَّ مَکانَهُ فَسَوْفَ تَرانِی  </w:t>
      </w:r>
      <w:r>
        <w:rPr>
          <w:rStyle w:val="FootnoteAnchor"/>
          <w:rtl w:val="true"/>
        </w:rPr>
        <w:footnoteReference w:id="563"/>
      </w:r>
      <w:r>
        <w:rPr>
          <w:rFonts w:ascii="IRNazanin" w:hAnsi="IRNazanin" w:eastAsia="IRNazanin"/>
          <w:color w:val="111111"/>
          <w:sz w:val="28"/>
          <w:sz w:val="28"/>
          <w:szCs w:val="28"/>
          <w:rtl w:val="true"/>
          <w:lang w:bidi="fa-IR"/>
        </w:rPr>
        <w:t>، و الاحتجاج به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الإستدلال، أنّ النظر المقرون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الرؤیة، 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یکون إلی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القیامة </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 xml:space="preserve">، واحد الآلاء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للإختصاص، فیکون المراد ناظرة نعمة ربّها،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النظر المقرون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الرؤیة، و سند المنع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الهلال فلم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الجلالیة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الفصل الأول، التوحید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سأل الرؤیة، و لو امتنع کونه مرئیا لمّا سأل؛ لأنّه حینئذ إمّا أن یعلم امتناعه أو لا، فإن علمه فالعاقل لا یطلب المحال، فإنّه عبث، و إن جهله فالجاهل بما لا یجوز علی اللّه تعالی و یمتنع لا یکون نبیّا کلیما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علّق الرؤیة علی استقرار الجبل، و استقرار الجبل أمر ممکن فی نفسه، و ما علّق علی الممکن ممکن، إذ لو امتنع لأمکن صدق الملزوم بدون اللازم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إنّما سألها لقومه لا لنفسه؛ لأنّه علیه السلام کان عالما بامتناعها</w:t>
      </w:r>
      <w:r>
        <w:rPr>
          <w:rStyle w:val="FootnoteAnchor"/>
          <w:rtl w:val="true"/>
        </w:rPr>
        <w:footnoteReference w:id="565"/>
      </w:r>
      <w:r>
        <w:rPr>
          <w:rFonts w:ascii="IRNazanin" w:hAnsi="IRNazanin" w:eastAsia="IRNazanin"/>
          <w:color w:val="111111"/>
          <w:sz w:val="28"/>
          <w:sz w:val="28"/>
          <w:szCs w:val="28"/>
          <w:rtl w:val="true"/>
          <w:lang w:bidi="fa-IR"/>
        </w:rPr>
        <w:t>، لکنّ قومه اقترحوا علیه، و یدلّ علی ذلک قوله تعالی</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سَأَلُوا مُوسی أَکْبَرَ مِنْ ذلِکَ فَقالُوا أَرِنَا اللّهَ جَهْرَةً   </w:t>
      </w:r>
      <w:r>
        <w:rPr>
          <w:rStyle w:val="FootnoteAnchor"/>
          <w:rtl w:val="true"/>
        </w:rPr>
        <w:footnoteReference w:id="567"/>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w:t>
      </w:r>
      <w:r>
        <w:rPr>
          <w:rStyle w:val="FootnoteAnchor"/>
          <w:rtl w:val="true"/>
        </w:rPr>
        <w:footnoteReference w:id="568"/>
      </w:r>
      <w:r>
        <w:rPr>
          <w:rFonts w:ascii="Amiri" w:hAnsi="Amiri" w:eastAsia="Amiri" w:cs="Amiri"/>
          <w:color w:val="111111"/>
          <w:sz w:val="28"/>
          <w:sz w:val="28"/>
          <w:szCs w:val="28"/>
          <w:rtl w:val="true"/>
          <w:lang w:bidi="ar-SA"/>
        </w:rPr>
        <w:t xml:space="preserve">و إنّما نسبها إلی نفسه فی قوله أَرِنِی  </w:t>
      </w:r>
      <w:r>
        <w:rPr>
          <w:rStyle w:val="FootnoteAnchor"/>
          <w:rtl w:val="true"/>
        </w:rPr>
        <w:footnoteReference w:id="569"/>
      </w:r>
      <w:r>
        <w:rPr>
          <w:rFonts w:ascii="IRNazanin" w:hAnsi="IRNazanin" w:eastAsia="IRNazanin"/>
          <w:color w:val="111111"/>
          <w:sz w:val="28"/>
          <w:sz w:val="28"/>
          <w:szCs w:val="28"/>
          <w:rtl w:val="true"/>
          <w:lang w:bidi="fa-IR"/>
        </w:rPr>
        <w:t>لیمنع عن الرؤیة، فیعلم</w:t>
      </w:r>
    </w:p>
    <w:p>
      <w:pPr>
        <w:pStyle w:val="BookText"/>
        <w:rPr/>
      </w:pPr>
      <w:r>
        <w:rPr>
          <w:rFonts w:ascii="IRNazanin" w:hAnsi="IRNazanin" w:eastAsia="IRNazanin"/>
          <w:color w:val="111111"/>
          <w:sz w:val="28"/>
          <w:sz w:val="28"/>
          <w:szCs w:val="28"/>
          <w:rtl w:val="true"/>
          <w:lang w:bidi="fa-IR"/>
        </w:rPr>
        <w:t>قومه امتناعها بالنسبة إلیهم بالطریق الأولی، و فیه مبالغة لقطع طمعهم، و فی أخذ الصاعقة</w:t>
      </w:r>
      <w:r>
        <w:rPr>
          <w:rStyle w:val="FootnoteAnchor"/>
          <w:rtl w:val="true"/>
        </w:rPr>
        <w:footnoteReference w:id="570"/>
      </w:r>
      <w:r>
        <w:rPr>
          <w:rFonts w:ascii="IRNazanin" w:hAnsi="IRNazanin" w:eastAsia="IRNazanin"/>
          <w:color w:val="111111"/>
          <w:sz w:val="28"/>
          <w:sz w:val="28"/>
          <w:szCs w:val="28"/>
          <w:rtl w:val="true"/>
          <w:lang w:bidi="fa-IR"/>
        </w:rPr>
        <w:t>لهم دلالة علی استحالة المسؤول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 نظر موسی علیه السلام إلی الجبل لم یکن الجبل مستقرّا، و إلاّ لحصلت الرؤیة؛ لوجوب حصول المشروط عند حصول الشرط، و لم یحصل بالإتّفاق فیکون متحرکا، إذ لا واسطة بینهما، فإذن حینما علّق اللّه الرؤیة باستقرار الجبل کان متحرکا، و استقرار المتحرّک من حیث هو متحرّک محال، فالتعلیق علیه لا یدلّ علی إمکان المعلّق، بل علی استحالته، ثمّ أشار المصنّف إشارة إجمالیة، إلی جواب کلّ ما استدلّ به علی الرؤیة من الظواهر السمعیة،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ورد ممّا ظاهره الرؤیة، مثل 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 ربّکم یوم القیامة</w:t>
      </w:r>
      <w:r>
        <w:rPr>
          <w:rStyle w:val="FootnoteAnchor"/>
          <w:rtl w:val="true"/>
        </w:rPr>
        <w:footnoteReference w:id="571"/>
      </w:r>
      <w:r>
        <w:rPr>
          <w:rFonts w:ascii="IRNazanin" w:hAnsi="IRNazanin" w:eastAsia="IRNazanin"/>
          <w:color w:val="111111"/>
          <w:sz w:val="28"/>
          <w:sz w:val="28"/>
          <w:szCs w:val="28"/>
          <w:rtl w:val="true"/>
          <w:lang w:bidi="fa-IR"/>
        </w:rPr>
        <w:t>، کما ترون القمر لیلة البدر</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 و قول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سئل عن رؤیة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أرید به الکشف التام</w:t>
      </w:r>
      <w:r>
        <w:rPr>
          <w:rStyle w:val="FootnoteAnchor"/>
          <w:rtl w:val="true"/>
        </w:rPr>
        <w:footnoteReference w:id="574"/>
      </w:r>
      <w:r>
        <w:rPr>
          <w:rFonts w:ascii="IRNazanin" w:hAnsi="IRNazanin" w:eastAsia="IRNazanin"/>
          <w:color w:val="111111"/>
          <w:sz w:val="28"/>
          <w:sz w:val="28"/>
          <w:szCs w:val="28"/>
          <w:rtl w:val="true"/>
          <w:lang w:bidi="fa-IR"/>
        </w:rPr>
        <w:t>، الشبیه بالرؤیة فی الظهور</w:t>
      </w:r>
    </w:p>
    <w:p>
      <w:pPr>
        <w:pStyle w:val="BookText"/>
        <w:rPr/>
      </w:pPr>
      <w:r>
        <w:rPr>
          <w:rFonts w:ascii="IRNazanin" w:hAnsi="IRNazanin" w:eastAsia="IRNazanin"/>
          <w:color w:val="111111"/>
          <w:sz w:val="28"/>
          <w:sz w:val="28"/>
          <w:szCs w:val="28"/>
          <w:rtl w:val="true"/>
          <w:lang w:bidi="fa-IR"/>
        </w:rPr>
        <w:t>و الإنجلاء</w:t>
      </w:r>
      <w:r>
        <w:rPr>
          <w:rStyle w:val="FootnoteAnchor"/>
          <w:rtl w:val="true"/>
        </w:rPr>
        <w:footnoteReference w:id="575"/>
      </w:r>
      <w:r>
        <w:rPr>
          <w:rFonts w:ascii="IRNazanin" w:hAnsi="IRNazanin" w:eastAsia="IRNazanin"/>
          <w:color w:val="111111"/>
          <w:sz w:val="28"/>
          <w:sz w:val="28"/>
          <w:szCs w:val="28"/>
          <w:rtl w:val="true"/>
          <w:lang w:bidi="fa-IR"/>
        </w:rPr>
        <w:t>، یرشدک إلی هذا قول أمیر المؤمنین علیه السلام، حین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تراه‌؟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و لکن تدرکه القلوب بحقائق الإیمان</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الجواب عن الإستدلال بذلک، هو ما ذکره الشارح السید عبد الوهاب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أَرِنِی أَنْظُرْ   سورة الاعراف</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 نُؤْمِنَ لَکَ حَتّی نَرَی اللّهَ جَهْرَةً   سورة البقرة</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bookmarkStart w:id="139" w:name="pg6487_43837"/>
    </w:p>
    <w:p>
      <w:pPr>
        <w:pStyle w:val="Heading3"/>
        <w:numPr>
          <w:ilvl w:val="2"/>
          <w:numId w:val="1"/>
        </w:numPr>
        <w:rPr/>
      </w:pPr>
      <w:bookmarkStart w:id="140" w:name="__RefHeading___Toc1378365_653776707"/>
      <w:bookmarkStart w:id="141" w:name="_Toc50"/>
      <w:bookmarkEnd w:id="139"/>
      <w:bookmarkEnd w:id="140"/>
      <w:r>
        <w:rPr>
          <w:rtl w:val="true"/>
        </w:rPr>
        <w:t>هدایة</w:t>
      </w:r>
      <w:r>
        <w:rPr>
          <w:rtl w:val="true"/>
        </w:rPr>
        <w:t xml:space="preserve">: </w:t>
      </w:r>
      <w:r>
        <w:rPr>
          <w:rtl w:val="true"/>
        </w:rPr>
        <w:t>إلی بیان معنی کلامه تعالی و إنّه متکلّم</w:t>
      </w:r>
      <w:r>
        <w:rPr>
          <w:rtl w:val="true"/>
        </w:rPr>
        <w:t>.</w:t>
      </w:r>
      <w:bookmarkEnd w:id="141"/>
    </w:p>
    <w:p>
      <w:pPr>
        <w:pStyle w:val="BookText"/>
        <w:rPr/>
      </w:pP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 المسلمون علی أنّه تعالی متکلّم، و الدلیل علیه إجماع الأنبیاء علیهم السلام، فإنّه تواتر أنّهم کانوا یثبتون له الکلام،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أمر بکذا، و نهی عن کذا، و أخبر بکذا، و کلّ من الأمر و النهی و الإخبار من أقسام الکلام، فثبت المدّعی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الرسول موقوف علی تصدیق اللّه تعالی إیّاه، إذ لا طریق إلی معرفته سواه، و تصدیق اللّه تعالی إیّاه إخباره عن کونه صادقا، و هذا الإخبار کلام خاصّ له تعالی، فإذن یتوقّف صدق الرسول علی کلامه تعالی، فإثبات کلامه تعالی به</w:t>
      </w:r>
      <w:r>
        <w:rPr>
          <w:rStyle w:val="FootnoteAnchor"/>
          <w:rtl w:val="true"/>
        </w:rPr>
        <w:footnoteReference w:id="578"/>
      </w:r>
      <w:r>
        <w:rPr>
          <w:rFonts w:ascii="IRNazanin" w:hAnsi="IRNazanin" w:eastAsia="IRNazanin"/>
          <w:color w:val="111111"/>
          <w:sz w:val="28"/>
          <w:sz w:val="28"/>
          <w:szCs w:val="28"/>
          <w:rtl w:val="true"/>
          <w:lang w:bidi="fa-IR"/>
        </w:rPr>
        <w:t>دور،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تصدیق اللّه تعالی إیّاه کلام، بل هو إظهار المعجزة علی وفق دعواه، فإنّه یدلّ علی صدقه، ثبت الکلام أو لم یثبت، فلا دور، و اختلفوا فی معنی کلامه، فذهب الشیعة و المعتزلة إلی أنّ کلامه تعالی أصوات و حروف یخلقها اللّه تعالی فی غیره، کاللوح المحفوظ، أو جبرائیل، أو النبی صلّی اللّه علیه و آله و سلّمو اله و سلم</w:t>
      </w:r>
      <w:r>
        <w:rPr>
          <w:rStyle w:val="FootnoteAnchor"/>
          <w:rtl w:val="true"/>
        </w:rPr>
        <w:footnoteReference w:id="579"/>
      </w:r>
      <w:r>
        <w:rPr>
          <w:rFonts w:ascii="IRNazanin" w:hAnsi="IRNazanin" w:eastAsia="IRNazanin"/>
          <w:color w:val="111111"/>
          <w:sz w:val="28"/>
          <w:sz w:val="28"/>
          <w:szCs w:val="28"/>
          <w:rtl w:val="true"/>
          <w:lang w:bidi="fa-IR"/>
        </w:rPr>
        <w:t>، و هو حادث</w:t>
      </w:r>
      <w:r>
        <w:rPr>
          <w:rStyle w:val="FootnoteAnchor"/>
          <w:rtl w:val="true"/>
        </w:rPr>
        <w:footnoteReference w:id="5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لما سیأتی، و قالت الحنابلة</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تعالی</w:t>
      </w:r>
      <w:r>
        <w:rPr>
          <w:rStyle w:val="FootnoteAnchor"/>
          <w:rtl w:val="true"/>
        </w:rPr>
        <w:footnoteReference w:id="582"/>
      </w:r>
      <w:r>
        <w:rPr>
          <w:rFonts w:ascii="IRNazanin" w:hAnsi="IRNazanin" w:eastAsia="IRNazanin"/>
          <w:color w:val="111111"/>
          <w:sz w:val="28"/>
          <w:sz w:val="28"/>
          <w:szCs w:val="28"/>
          <w:rtl w:val="true"/>
          <w:lang w:bidi="fa-IR"/>
        </w:rPr>
        <w:t>حرف و صوت، و هو قدیم</w:t>
      </w:r>
      <w:r>
        <w:rPr>
          <w:rStyle w:val="FootnoteAnchor"/>
          <w:rtl w:val="true"/>
        </w:rPr>
        <w:footnoteReference w:id="583"/>
      </w:r>
      <w:r>
        <w:rPr>
          <w:rStyle w:val="FootnoteAnchor"/>
          <w:rtl w:val="true"/>
        </w:rPr>
        <w:footnoteReference w:id="584"/>
      </w:r>
      <w:r>
        <w:rPr>
          <w:rFonts w:ascii="IRNazanin" w:hAnsi="IRNazanin" w:eastAsia="IRNazanin"/>
          <w:color w:val="111111"/>
          <w:sz w:val="28"/>
          <w:sz w:val="28"/>
          <w:szCs w:val="28"/>
          <w:rtl w:val="true"/>
          <w:lang w:bidi="fa-IR"/>
        </w:rPr>
        <w:t>، و قد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بالغوا فیه حتی قال بعضهم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 الغلاف قدیمان فضلا عن المصحف</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المعتزلة لا ننکره نحن، بل نقول به، و نسمّیه کلاما لفظیا، و نعترف بحدوثه، و عدم قیامه بذاته، لکنّا نثبت أمرا وراء ذلک، و هو المعنی القائم بالنفس، الذی یعبّر عنه بالألفاظ،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الکلام حقیقة، و هو قدیم قائم بذاته تعالی، و نزعم أنّه غیر العبارات، إذ تختلف العبارات بالأزمنة و الأمکنة و الأقوام، و لا یختلف ذلک المعنی النفسی، و غیر العلم</w:t>
      </w:r>
      <w:r>
        <w:rPr>
          <w:rStyle w:val="FootnoteAnchor"/>
          <w:rtl w:val="true"/>
        </w:rPr>
        <w:footnoteReference w:id="586"/>
      </w:r>
      <w:r>
        <w:rPr>
          <w:rFonts w:ascii="IRNazanin" w:hAnsi="IRNazanin" w:eastAsia="IRNazanin"/>
          <w:color w:val="111111"/>
          <w:sz w:val="28"/>
          <w:sz w:val="28"/>
          <w:szCs w:val="28"/>
          <w:rtl w:val="true"/>
          <w:lang w:bidi="fa-IR"/>
        </w:rPr>
        <w:t>، إذ قد یخبر الرجل عمّا لا یعلمه، بل یعلم خلافه، أو یشکّ فیه، و غیر الإرادة، إذ قد یأمر الرجل بما لا یریده، کالمختبر لعبده هل یطیعه أم لا؟ فإذن هو صفة أخری مغایرة للعلم و الإرادة، و هو واحد ینقسم إلی الأمر، و النهی، و الخبر، و الإستفهام، و النداء، بحسب التعلّق، فإنّه باعتبار تعلّقه بشیء علی وجه مخصوص یکون خبرا، و باعتبار تعلّقه بشیء آخر علی وجه آخر یکون أمرا، و کذا فی البواقی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یعقل کلام غیر مؤلّف من الحروف المسموعة</w:t>
      </w:r>
      <w:r>
        <w:rPr>
          <w:rStyle w:val="FootnoteAnchor"/>
          <w:rtl w:val="true"/>
        </w:rPr>
        <w:footnoteReference w:id="588"/>
      </w:r>
      <w:r>
        <w:rPr>
          <w:rFonts w:ascii="IRNazanin" w:hAnsi="IRNazanin" w:eastAsia="IRNazanin"/>
          <w:color w:val="111111"/>
          <w:sz w:val="28"/>
          <w:sz w:val="28"/>
          <w:szCs w:val="28"/>
          <w:rtl w:val="true"/>
          <w:lang w:bidi="fa-IR"/>
        </w:rPr>
        <w:t>، و ما ذکرتموه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إمّا إلی العلم أو الإرادة، و اختار المصنّف رحمه اللّه مذهب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الباریء تعالی قادر علی إیجاد جمیع الممکنات، فیکون قادرا علی إیجاد حروف و أصوات 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جسم جامد، کما أوجد فی شجرة موسی علیه السلام، أو غیر جامد، و إنّما خصّ الجامد بالذکر فی المشهور؛ لأنّ کون الحروف و الأصوات فیه بإیجاد اللّه تعالی أظهر، و هو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الموجود المنتظم من الحروف و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تعالی، و هو باعتبار خلقه إیّاه متکلّم، لا باعتبار اتّصافه</w:t>
      </w:r>
      <w:r>
        <w:rPr>
          <w:rStyle w:val="FootnoteAnchor"/>
          <w:rtl w:val="true"/>
        </w:rPr>
        <w:footnoteReference w:id="590"/>
      </w:r>
      <w:r>
        <w:rPr>
          <w:rFonts w:ascii="IRNazanin" w:hAnsi="IRNazanin" w:eastAsia="IRNazanin"/>
          <w:color w:val="111111"/>
          <w:sz w:val="28"/>
          <w:sz w:val="28"/>
          <w:szCs w:val="28"/>
          <w:rtl w:val="true"/>
          <w:lang w:bidi="fa-IR"/>
        </w:rPr>
        <w:t xml:space="preserve">به؛ لامتناع اتصافه تعالی بالحادث، و یعلم من ترکیبه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الکلام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الحروف و الأصوات کونه غیر قدیم</w:t>
      </w:r>
      <w:r>
        <w:rPr>
          <w:rStyle w:val="FootnoteAnchor"/>
          <w:rtl w:val="true"/>
        </w:rPr>
        <w:footnoteReference w:id="591"/>
      </w:r>
      <w:r>
        <w:rPr>
          <w:rFonts w:ascii="IRNazanin" w:hAnsi="IRNazanin" w:eastAsia="IRNazanin"/>
          <w:color w:val="111111"/>
          <w:sz w:val="28"/>
          <w:sz w:val="28"/>
          <w:szCs w:val="28"/>
          <w:rtl w:val="true"/>
          <w:lang w:bidi="fa-IR"/>
        </w:rPr>
        <w:t xml:space="preserve">؛ لأنّه عرض لا 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یمکن بقاؤه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علی التجدّد و الإنقضاء</w:t>
      </w:r>
      <w:r>
        <w:rPr>
          <w:rStyle w:val="FootnoteAnchor"/>
          <w:rtl w:val="true"/>
        </w:rPr>
        <w:footnoteReference w:id="592"/>
      </w:r>
      <w:r>
        <w:rPr>
          <w:rFonts w:ascii="IRNazanin" w:hAnsi="IRNazanin" w:eastAsia="IRNazanin"/>
          <w:color w:val="111111"/>
          <w:sz w:val="28"/>
          <w:sz w:val="28"/>
          <w:szCs w:val="28"/>
          <w:rtl w:val="true"/>
          <w:lang w:bidi="fa-IR"/>
        </w:rPr>
        <w:t>، و حصول کلّ حرف من الحروف التی یترکّب منها کلامه مشروط بانقضاء الآخر، فیکون للحرف المشروط أول، فلا یکون قدیما، و کذا یکون للحرف الآخر انقضاء، فلا یکون هو أیضا قدیما، فکیف یکون المرکّب من الحروف الحادثة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إنّما ینتهض حجة علی الحنابلة، القائلین بقدم الألفاظ، دون الأشاعرة، فإنّهم معترفون بحدوث المرکّب من الحروف المسموعة، و یثبتون قدم الکلام النفسی، فصار النزاع بیننا</w:t>
      </w:r>
    </w:p>
    <w:p>
      <w:pPr>
        <w:pStyle w:val="BookText"/>
        <w:rPr/>
      </w:pPr>
      <w:r>
        <w:rPr>
          <w:rFonts w:ascii="IRNazanin" w:hAnsi="IRNazanin" w:eastAsia="IRNazanin"/>
          <w:color w:val="111111"/>
          <w:sz w:val="28"/>
          <w:sz w:val="28"/>
          <w:szCs w:val="28"/>
          <w:rtl w:val="true"/>
          <w:lang w:bidi="fa-IR"/>
        </w:rPr>
        <w:t>و بینهم إلی إثبات الکلام النفسی و نفیه، و إلاّ فنحن لا نقول بحدوث المعنی القائم بالنفس، و هم لا یقولون بقدم المنتظم من الحروف، و لهذا قال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کلامه تعالی هو المنتظم من الحروف المسموعة، حتی یلزم کونه حادثا بالدلیل الذی ذکرتم، بل المراد من کلامه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صفة موجودة قائمة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عنها هذه الحروف و الأصوات،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قدیمة؛ لأنّها صفة اللّه تعالی</w:t>
      </w:r>
      <w:r>
        <w:rPr>
          <w:rStyle w:val="FootnoteAnchor"/>
          <w:rtl w:val="true"/>
        </w:rPr>
        <w:footnoteReference w:id="593"/>
      </w:r>
      <w:r>
        <w:rPr>
          <w:rFonts w:ascii="IRNazanin" w:hAnsi="IRNazanin" w:eastAsia="IRNazanin"/>
          <w:color w:val="111111"/>
          <w:sz w:val="28"/>
          <w:sz w:val="28"/>
          <w:szCs w:val="28"/>
          <w:rtl w:val="true"/>
          <w:lang w:bidi="fa-IR"/>
        </w:rPr>
        <w:t>، و لا یجوز أن تکون صفة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بینّا أنّ مصدرها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مصدر هذه الحروف و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ذاته تعالی</w:t>
      </w:r>
      <w:r>
        <w:rPr>
          <w:rStyle w:val="FootnoteAnchor"/>
          <w:rtl w:val="true"/>
        </w:rPr>
        <w:footnoteReference w:id="594"/>
      </w:r>
      <w:r>
        <w:rPr>
          <w:rFonts w:ascii="IRNazanin" w:hAnsi="IRNazanin" w:eastAsia="IRNazanin"/>
          <w:color w:val="111111"/>
          <w:sz w:val="28"/>
          <w:sz w:val="28"/>
          <w:szCs w:val="28"/>
          <w:rtl w:val="true"/>
          <w:lang w:bidi="fa-IR"/>
        </w:rPr>
        <w:t>، و أنّه لا قدیم فی الوجود سواه، فإن ساعدونا</w:t>
      </w:r>
      <w:r>
        <w:rPr>
          <w:rStyle w:val="FootnoteAnchor"/>
          <w:rtl w:val="true"/>
        </w:rPr>
        <w:footnoteReference w:id="595"/>
      </w:r>
      <w:r>
        <w:rPr>
          <w:rFonts w:ascii="IRNazanin" w:hAnsi="IRNazanin" w:eastAsia="IRNazanin"/>
          <w:color w:val="111111"/>
          <w:sz w:val="28"/>
          <w:sz w:val="28"/>
          <w:szCs w:val="28"/>
          <w:rtl w:val="true"/>
          <w:lang w:bidi="fa-IR"/>
        </w:rPr>
        <w:t>فی المعنی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ذاته تعالی باعتبار کونه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لم یساعدونا</w:t>
      </w:r>
      <w:r>
        <w:rPr>
          <w:rFonts w:eastAsia="IRNazanin" w:cs="IRNazanin"/>
          <w:color w:val="111111"/>
          <w:sz w:val="28"/>
          <w:szCs w:val="28"/>
          <w:rtl w:val="true"/>
          <w:lang w:bidi="fa-IR"/>
        </w:rPr>
        <w:t>.</w:t>
      </w:r>
      <w:bookmarkStart w:id="142" w:name="pg6487_43847"/>
    </w:p>
    <w:p>
      <w:pPr>
        <w:pStyle w:val="BookText"/>
        <w:rPr/>
      </w:pPr>
      <w:bookmarkEnd w:id="142"/>
      <w:r>
        <w:rPr>
          <w:rFonts w:ascii="IRNazanin" w:hAnsi="IRNazanin" w:eastAsia="IRNazanin"/>
          <w:color w:val="111111"/>
          <w:sz w:val="28"/>
          <w:sz w:val="28"/>
          <w:szCs w:val="28"/>
          <w:rtl w:val="true"/>
          <w:lang w:bidi="fa-IR"/>
        </w:rPr>
        <w:t>مصدرا للحروف و الأصوات المذکورة نسمّیه کلاما نفسیا،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قدیم، فلا منازعة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بینهم فی حدوث الکلام و قدمه، إلاّ فی اللفظ دون المعنی،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بمعنی المنتظم من الحروف حادث،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بمعنی ذاته الموجدة لتلک الحروف قدیم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378367_653776707"/>
      <w:bookmarkStart w:id="144" w:name="_Toc51"/>
      <w:bookmarkEnd w:id="143"/>
      <w:r>
        <w:rPr>
          <w:rtl w:val="true"/>
        </w:rPr>
        <w:t>لطیفة</w:t>
      </w:r>
      <w:r>
        <w:rPr>
          <w:rtl w:val="true"/>
        </w:rPr>
        <w:t xml:space="preserve">: </w:t>
      </w:r>
      <w:r>
        <w:rPr>
          <w:rtl w:val="true"/>
        </w:rPr>
        <w:t>تتضمّن بعض المسائل من مباحث أسماء اللّه تعالی</w:t>
      </w:r>
      <w:r>
        <w:rPr>
          <w:rtl w:val="true"/>
        </w:rPr>
        <w:t>.</w:t>
      </w:r>
      <w:bookmarkEnd w:id="1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إنّ الإسم هل هو نفس المسمّی، أو غیره‌؟ و لا یشکّ عاقل فی أنّه لیس فی لفظة فرس أنّه هل هو نفس الحیوان المخصوص، أو غیره، فإنّ هذا ممّا لا یشتبه علی أحد، بل فی مدلول الإسم أهو الذات من حیث هو هو؟ أم هو</w:t>
      </w:r>
      <w:r>
        <w:rPr>
          <w:rStyle w:val="FootnoteAnchor"/>
          <w:rtl w:val="true"/>
        </w:rPr>
        <w:footnoteReference w:id="598"/>
      </w:r>
      <w:r>
        <w:rPr>
          <w:rFonts w:ascii="IRNazanin" w:hAnsi="IRNazanin" w:eastAsia="IRNazanin"/>
          <w:color w:val="111111"/>
          <w:sz w:val="28"/>
          <w:sz w:val="28"/>
          <w:szCs w:val="28"/>
          <w:rtl w:val="true"/>
          <w:lang w:bidi="fa-IR"/>
        </w:rPr>
        <w:t>باعتبار أمر صادق علیه، عارض له، ینبیء عنه، فلذلک قال أبو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فإنّه علم للذات من غیر اعتبار معنی فیه، و قد یکون غیره،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و الرازق، ممّا یدلّ علی نسبته إلی غیره، و لا شکّ أنّ تلک النسبة غیره، و قد یکون لا هو و لا غیره، کالعلیم، و القدیر، ممّا یدلّ علی صفة حقیقیة قائمة بذاته، فإنّ هذه الصفة عنده</w:t>
      </w:r>
      <w:r>
        <w:rPr>
          <w:rStyle w:val="FootnoteAnchor"/>
          <w:rtl w:val="true"/>
        </w:rPr>
        <w:footnoteReference w:id="599"/>
      </w:r>
      <w:r>
        <w:rPr>
          <w:rFonts w:ascii="IRNazanin" w:hAnsi="IRNazanin" w:eastAsia="IRNazanin"/>
          <w:color w:val="111111"/>
          <w:sz w:val="28"/>
          <w:sz w:val="28"/>
          <w:szCs w:val="28"/>
          <w:rtl w:val="true"/>
          <w:lang w:bidi="fa-IR"/>
        </w:rPr>
        <w:t>لا هو و لا غیره</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هذا فلنرجع إلی ما فی الکتاب،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أنّه تعالی ذات واحدة مقدّسة، و أنّه لا مجال للتعدّد فی رداء کبریائه، لا التعدّد بحسب الأجزاء، و لا بحسب الجزئیات، و لا بحسب الصفات الحقیقیة، لکن له تعالی تعلّقات بالغیر،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عالما به، قادرا علیه، مریدا له، إلی غیر ذلک، فقد یلاحظ ذاته المقدّسة من حیث هی، مع قطع النظر عن هذه التعلّقات، و یطلق علیه إسم، و قد یلاحظ مع واحد من هذه التعلّقات</w:t>
      </w:r>
      <w:r>
        <w:rPr>
          <w:rStyle w:val="FootnoteAnchor"/>
          <w:rtl w:val="true"/>
        </w:rPr>
        <w:footnoteReference w:id="601"/>
      </w:r>
      <w:r>
        <w:rPr>
          <w:rFonts w:ascii="IRNazanin" w:hAnsi="IRNazanin" w:eastAsia="IRNazanin"/>
          <w:color w:val="111111"/>
          <w:sz w:val="28"/>
          <w:sz w:val="28"/>
          <w:szCs w:val="28"/>
          <w:rtl w:val="true"/>
          <w:lang w:bidi="fa-IR"/>
        </w:rPr>
        <w:t>، أو إثنین منها، و یطلق علیه إسم آخر، فالإسم الذی یطلق علیه من حیث ذاته، من غیر اعتبار غیره، و مع قطع النظر عن تعلّقه به، لیس إلاّ لفظ اللّه، فإنّه إسم لذاته المقدّسة من حیث هی، من غیر اعتبار معنی فیه، کما مرّ، و اختلف فی أنّه جامد أو مشتقّ،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لا اشتقاق له</w:t>
      </w:r>
      <w:r>
        <w:rPr>
          <w:rStyle w:val="FootnoteAnchor"/>
          <w:rtl w:val="true"/>
        </w:rPr>
        <w:footnoteReference w:id="602"/>
      </w:r>
      <w:r>
        <w:rPr>
          <w:rFonts w:ascii="IRNazanin" w:hAnsi="IRNazanin" w:eastAsia="IRNazanin"/>
          <w:color w:val="111111"/>
          <w:sz w:val="28"/>
          <w:sz w:val="28"/>
          <w:szCs w:val="28"/>
          <w:rtl w:val="true"/>
          <w:lang w:bidi="fa-IR"/>
        </w:rPr>
        <w:t>، و هو أحد قولی الخلیل</w:t>
      </w:r>
      <w:r>
        <w:rPr>
          <w:rStyle w:val="FootnoteAnchor"/>
          <w:rtl w:val="true"/>
        </w:rPr>
        <w:footnoteReference w:id="603"/>
      </w:r>
      <w:r>
        <w:rPr>
          <w:rFonts w:ascii="IRNazanin" w:hAnsi="IRNazanin" w:eastAsia="IRNazanin"/>
          <w:color w:val="111111"/>
          <w:sz w:val="28"/>
          <w:sz w:val="28"/>
          <w:szCs w:val="28"/>
          <w:rtl w:val="true"/>
          <w:lang w:bidi="fa-IR"/>
        </w:rPr>
        <w:t>و سیبویه</w:t>
      </w:r>
      <w:r>
        <w:rPr>
          <w:rStyle w:val="FootnoteAnchor"/>
          <w:rtl w:val="true"/>
        </w:rPr>
        <w:footnoteReference w:id="604"/>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 و أصله الإله</w:t>
      </w:r>
      <w:r>
        <w:rPr>
          <w:rStyle w:val="FootnoteAnchor"/>
          <w:rtl w:val="true"/>
        </w:rPr>
        <w:footnoteReference w:id="605"/>
      </w:r>
      <w:r>
        <w:rPr>
          <w:rFonts w:ascii="IRNazanin" w:hAnsi="IRNazanin" w:eastAsia="IRNazanin"/>
          <w:color w:val="111111"/>
          <w:sz w:val="28"/>
          <w:sz w:val="28"/>
          <w:szCs w:val="28"/>
          <w:rtl w:val="true"/>
          <w:lang w:bidi="fa-IR"/>
        </w:rPr>
        <w:t>، حذفت الهمزة لثقلها و أدغمت اللام، و هو من اله بفتح اللام إذا عبد، أو من وله إذا تحیّر، و کان أصله ولاه فقلبت الواو همزة؛ لاستثقال الکسرة علیها استثقال الضمّ فی وجوه</w:t>
      </w:r>
      <w:r>
        <w:rPr>
          <w:rStyle w:val="FootnoteAnchor"/>
          <w:rtl w:val="true"/>
        </w:rPr>
        <w:footnoteReference w:id="606"/>
      </w:r>
      <w:r>
        <w:rPr>
          <w:rFonts w:ascii="IRNazanin" w:hAnsi="IRNazanin" w:eastAsia="IRNazanin"/>
          <w:color w:val="111111"/>
          <w:sz w:val="28"/>
          <w:sz w:val="28"/>
          <w:szCs w:val="28"/>
          <w:rtl w:val="true"/>
          <w:lang w:bidi="fa-IR"/>
        </w:rPr>
        <w:t>، و الحقّ ما قاله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تحیّرت أفهام أولی الألباب فی إدراک ذاته، تحیّرت فی إدراک اسمه أیضا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عدا إسم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فأمّا أن یطلق علیه باعتبار إضافته إلی الغیر، کالقادر، فإنّه یطلق علیه بإضافته إلی الممکنات، باعتبار صلاحیة التأثیر فیها، و العالم یطلق علیه بإضافته إلی الأشیاء، من حیث انکشافها عنده، و حضورها لدیه، و الخالق یقال بإضافته إلی الموجودات من حیث إیجادها، و الکریم یقال له باعتبار إضافة العوارف الکاملة علی کلّ ما عداه، أو یطلق علیه الإسم باعتبار سلب الغیر عنه، کالواحد فإنّه یطلق باعتبار سلب المشارک عنه فی ماهیّته، و صفات</w:t>
      </w:r>
    </w:p>
    <w:p>
      <w:pPr>
        <w:pStyle w:val="BookText"/>
        <w:rPr/>
      </w:pPr>
      <w:r>
        <w:rPr>
          <w:rFonts w:ascii="IRNazanin" w:hAnsi="IRNazanin" w:eastAsia="IRNazanin"/>
          <w:color w:val="111111"/>
          <w:sz w:val="28"/>
          <w:sz w:val="28"/>
          <w:szCs w:val="28"/>
          <w:rtl w:val="true"/>
          <w:lang w:bidi="fa-IR"/>
        </w:rPr>
        <w:t>کماله، و قد یروی بدله الأحد، و یفرّق بینهما،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أحدی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ترکیب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واحدی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مشارک 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الفرد 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نفی الصاحبة و الولد عنه، 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Style w:val="FootnoteAnchor"/>
          <w:rtl w:val="true"/>
        </w:rPr>
        <w:footnoteReference w:id="608"/>
      </w:r>
      <w:r>
        <w:rPr>
          <w:rFonts w:ascii="IRNazanin" w:hAnsi="IRNazanin" w:eastAsia="IRNazanin"/>
          <w:color w:val="111111"/>
          <w:sz w:val="28"/>
          <w:sz w:val="28"/>
          <w:szCs w:val="28"/>
          <w:rtl w:val="true"/>
          <w:lang w:bidi="fa-IR"/>
        </w:rPr>
        <w:t>باعتبار سلب الحاجة عنه فی ذاته، و صفاته، و القدیم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سلب الأول عن وجوده، أو یطلق علیه، باعتبار الإضافة و السلب معا، کالحی، فإنّه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سلب امتناع العلم و القدرة عنه، اللذین یقالان باعتبار الإضافة، فقد اعتبروا فیه سلب الإمتناع و الإضافة فی ضمن العلم و القدرة، و العزیز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 قادرا تامّ القدرة، و سلب المثل عنه، و الواسع 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وسع جوده جمیع الکائنات، و علمه جمیع المعلومات، و قدرته جمیع المقدورات، فلا یشغله شأن عن شأن،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باعتبار کونه موصلا للخیرات إلی أرباب الحاجات، و تنزّهه عن أقسام الآفات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المتکلّمین اختلفوا فی أنّ أسماء اللّه تعالی توقیفیة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w:t>
      </w:r>
      <w:r>
        <w:rPr>
          <w:rStyle w:val="FootnoteAnchor"/>
          <w:rtl w:val="true"/>
        </w:rPr>
        <w:footnoteReference w:id="609"/>
      </w:r>
      <w:r>
        <w:rPr>
          <w:rFonts w:ascii="IRNazanin" w:hAnsi="IRNazanin" w:eastAsia="IRNazanin"/>
          <w:color w:val="111111"/>
          <w:sz w:val="28"/>
          <w:sz w:val="28"/>
          <w:szCs w:val="28"/>
          <w:rtl w:val="true"/>
          <w:lang w:bidi="fa-IR"/>
        </w:rPr>
        <w:t>یتوقّف إطلاقها علی إذن الشرع فیه أو لا؟ و لیس الکلام فی أسمائه الأعلام الموضوعة فی اللغات، و إنّما النزاع فی الأسماء المأخوذة من الصفات و الأفعال، فذهب المعتزلة و الکرامیة إلی أنّه إذا دلّ العقل علی اتّصافه تعالی بصفة وجودیة أو سلبیة</w:t>
      </w:r>
      <w:r>
        <w:rPr>
          <w:rStyle w:val="FootnoteAnchor"/>
          <w:rtl w:val="true"/>
        </w:rPr>
        <w:footnoteReference w:id="610"/>
      </w:r>
      <w:r>
        <w:rPr>
          <w:rFonts w:ascii="IRNazanin" w:hAnsi="IRNazanin" w:eastAsia="IRNazanin"/>
          <w:color w:val="111111"/>
          <w:sz w:val="28"/>
          <w:sz w:val="28"/>
          <w:szCs w:val="28"/>
          <w:rtl w:val="true"/>
          <w:lang w:bidi="fa-IR"/>
        </w:rPr>
        <w:t>جاز أن یطلق علیه إسم یدلّ علی اتصافه بها، سواء ورد بذلک الإطلاق إذن شرعی أو لا</w:t>
      </w:r>
      <w:r>
        <w:rPr>
          <w:rStyle w:val="FootnoteAnchor"/>
          <w:rtl w:val="true"/>
        </w:rPr>
        <w:footnoteReference w:id="611"/>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الحال فی الأفعال، و قال القاضی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لفظ دلّ علی معنی ثابت له تعالی، جاز إطلاقه علیه بلا توقیف، إذا لم یکن إطلاقه موهما لمّا لا یلیق بکبریائه</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لم یجز أن یطلق علیه لفظ العارف؛ لأنّ المعرفة قد یراد بها علم یسبقه غفلة، و لا لفظ الفقیه؛ لأنّ الفقه فهم غرض المتکلّم من کلامه، و ذلک مشعر بسابقة الجهل، و لا لفظ العاقل؛ لأنّ العقل علم مانع من الإقدام علی ما لا ینبغی، مأخوذ من العقال، و إنّما هذا یتصور فیمن یدعوه الداعی إلی ما لا ینبغی، و لا لفظ الفطن؛ لأنّ الفطانة سرعة إدراک ما یراد به تعریضه</w:t>
      </w:r>
      <w:r>
        <w:rPr>
          <w:rStyle w:val="FootnoteAnchor"/>
          <w:rtl w:val="true"/>
        </w:rPr>
        <w:footnoteReference w:id="613"/>
      </w:r>
      <w:r>
        <w:rPr>
          <w:rFonts w:ascii="IRNazanin" w:hAnsi="IRNazanin" w:eastAsia="IRNazanin"/>
          <w:color w:val="111111"/>
          <w:sz w:val="28"/>
          <w:sz w:val="28"/>
          <w:szCs w:val="28"/>
          <w:rtl w:val="true"/>
          <w:lang w:bidi="fa-IR"/>
        </w:rPr>
        <w:t>علی السامع، فتکون مسبوقة بالجهل، و لا لفظ الطبیب؛ لأنّ الطب یراد به علم مأخوذ من التجارب، و الی غیر ذلک من الأسماء، التی فیها نوع إیهام بما لا یصحّ فی حقه تعالی،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مع نفی ذلک الإیهام من الإشعار بالتعظیم، حتی یصحّ الإطلاق بلا 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أبو الحسن الأشعری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بدّ من التوقیف، و هو المختار؛ و ذلک للإحتیاط، تحرّزا عمّا یوهم باطلا، لعظم الخطر فی ذلک، فلا یجوز الإکتفاء فی عدم إیهام الباطل بمبلغ إدراکنا، بل لا بدّ من الإستناد إلی الشرع</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إسم یلیق بجلاله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بصفاته السلبیة، أو بصفة القهر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یناسب 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صفاته الثبوتیة، أو بصفة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یرد به إذن شرعی، جاز إطلاقه علیه، إلاّ أنّه لیس ذلک الإطلاق من الأدب؛ لجواز أن لا یناسبه من وجه آخر لا نعلمه، و کیف لا یتوقف إطلاق أسمائه علی إذن الشرع، و الحال أنّه لولا غایة عنایته، و نهایة رأفته، فی إلهام الأنبیاء و المقرّبین أسماءه، لمّا جسر أحد من الخلق أن یطلق علیه إسما واحدا من أسمائه سبحانه، و الذی ورد به التوقیف فی المشهور تسعة و تسعون إسما</w:t>
      </w:r>
      <w:r>
        <w:rPr>
          <w:rStyle w:val="FootnoteAnchor"/>
          <w:rtl w:val="true"/>
        </w:rPr>
        <w:footnoteReference w:id="615"/>
      </w:r>
      <w:r>
        <w:rPr>
          <w:rFonts w:ascii="IRNazanin" w:hAnsi="IRNazanin" w:eastAsia="IRNazanin"/>
          <w:color w:val="111111"/>
          <w:sz w:val="28"/>
          <w:sz w:val="28"/>
          <w:szCs w:val="28"/>
          <w:rtl w:val="true"/>
          <w:lang w:bidi="fa-IR"/>
        </w:rPr>
        <w:t>، فقد جاء فی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تسعة و تسعین اسما، مائة إلاّ واحدا، من أحصاها دخل الجنة</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فیهما تعیین تلک الأسماء، لکن الترمذی و البیهقی عیّناها کما هو المشهور</w:t>
      </w:r>
      <w:r>
        <w:rPr>
          <w:rStyle w:val="FootnoteAnchor"/>
          <w:rtl w:val="true"/>
        </w:rPr>
        <w:footnoteReference w:id="617"/>
      </w:r>
      <w:r>
        <w:rPr>
          <w:rFonts w:ascii="IRNazanin" w:hAnsi="IRNazanin" w:eastAsia="IRNazanin"/>
          <w:color w:val="111111"/>
          <w:sz w:val="28"/>
          <w:sz w:val="28"/>
          <w:szCs w:val="28"/>
          <w:rtl w:val="true"/>
          <w:lang w:bidi="fa-IR"/>
        </w:rPr>
        <w:t>، و إحصاؤها أمّا حفظها؛ فلأنّه إنّما یحصل بتکرار مجموعها، و تعدادها مرارا، و أمّا ضبطها حصرا و تعدادا، و علما و إیمانا، و قیاما بحقوقها</w:t>
      </w:r>
      <w:r>
        <w:rPr>
          <w:rStyle w:val="FootnoteAnchor"/>
          <w:rtl w:val="true"/>
        </w:rPr>
        <w:footnoteReference w:id="618"/>
      </w:r>
      <w:r>
        <w:rPr>
          <w:rFonts w:ascii="IRNazanin" w:hAnsi="IRNazanin" w:eastAsia="IRNazanin"/>
          <w:color w:val="111111"/>
          <w:sz w:val="28"/>
          <w:sz w:val="28"/>
          <w:szCs w:val="28"/>
          <w:rtl w:val="true"/>
          <w:lang w:bidi="fa-IR"/>
        </w:rPr>
        <w:t>، نسأل اللّه أن یوفقنا للعلم و التخلّق بها، إنّه اللطیف المجیب</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لباب التوحید، و إرشاد للطالبین إلی طریق النجاة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القدر الذی ذکرناه فی معرفة ذاته و صفاته،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أصل من أصول الدین</w:t>
      </w:r>
      <w:r>
        <w:rPr>
          <w:rStyle w:val="FootnoteAnchor"/>
          <w:rtl w:val="true"/>
        </w:rPr>
        <w:footnoteReference w:id="620"/>
      </w:r>
      <w:r>
        <w:rPr>
          <w:rFonts w:ascii="IRNazanin" w:hAnsi="IRNazanin" w:eastAsia="IRNazanin"/>
          <w:color w:val="111111"/>
          <w:sz w:val="28"/>
          <w:sz w:val="28"/>
          <w:szCs w:val="28"/>
          <w:rtl w:val="true"/>
          <w:lang w:bidi="fa-IR"/>
        </w:rPr>
        <w:t xml:space="preserve">،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المعرفة المذکورة، و تذکیره باعتبار الخبر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الدین لا غیره، إذا حقّقها المکلّف، و التزم بمقتضیاتها من أصناف عبادة الخالق</w:t>
      </w:r>
      <w:r>
        <w:rPr>
          <w:rStyle w:val="FootnoteAnchor"/>
          <w:rtl w:val="true"/>
        </w:rPr>
        <w:footnoteReference w:id="622"/>
      </w:r>
      <w:r>
        <w:rPr>
          <w:rFonts w:ascii="IRNazanin" w:hAnsi="IRNazanin" w:eastAsia="IRNazanin"/>
          <w:color w:val="111111"/>
          <w:sz w:val="28"/>
          <w:sz w:val="28"/>
          <w:szCs w:val="28"/>
          <w:rtl w:val="true"/>
          <w:lang w:bidi="fa-IR"/>
        </w:rPr>
        <w:t>، و استقام علی ذلک، کاف فی تحصیل النجاة، و لا یکلّف بما یزید علی ذلک القدر، إذ لا یعرف بالعقل</w:t>
      </w:r>
      <w:r>
        <w:rPr>
          <w:rStyle w:val="FootnoteAnchor"/>
          <w:rtl w:val="true"/>
        </w:rPr>
        <w:footnoteReference w:id="623"/>
      </w:r>
      <w:r>
        <w:rPr>
          <w:rFonts w:ascii="IRNazanin" w:hAnsi="IRNazanin" w:eastAsia="IRNazanin"/>
          <w:color w:val="111111"/>
          <w:sz w:val="28"/>
          <w:sz w:val="28"/>
          <w:szCs w:val="28"/>
          <w:rtl w:val="true"/>
          <w:lang w:bidi="fa-IR"/>
        </w:rPr>
        <w:t xml:space="preserve">البشری أکثر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القدر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یتیسّر فی علم الکلام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المتکفّل لتحصیل هذه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عن ذلک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معرفة حقیقة ذاته المقدّسة عن النقائص غیر مقدور للأنام، و لا یمکن أن یحصل لهم العلم بکنه ذاته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هی، و هذا ممّا اتفق علیه الحکماء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المعتزلة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بعض الأشاعرة، کالغزالی، و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الأشاعرة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مصدر ورد فیه هذا القول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الفاطمیة للشیخ محمد باقر الکجوری 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لکن لیس کحدیث معصومی، و إنّما فی سیاق کلام للمؤلف، و نسبه المعاصرون لأحد السلف، و لعل المقصود هو الکجوری، و لکن ممّا یضعّف هذا الرأی أن الحبلرودی المتوفی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أورده فی کنص معصومی، و کذلک أورده من العامّة اسماعیل بن محمد الاصبهانی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الحجة فی بیان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توقّفوا فی جواز العلم بحقیقته تعالی، کالقاضی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ضرار بن عمرو</w:t>
      </w:r>
      <w:r>
        <w:rPr>
          <w:rStyle w:val="FootnoteAnchor"/>
          <w:rtl w:val="true"/>
        </w:rPr>
        <w:footnoteReference w:id="625"/>
      </w:r>
      <w:r>
        <w:rPr>
          <w:rFonts w:ascii="IRNazanin" w:hAnsi="IRNazanin" w:eastAsia="IRNazanin"/>
          <w:color w:val="111111"/>
          <w:sz w:val="28"/>
          <w:sz w:val="28"/>
          <w:szCs w:val="28"/>
          <w:rtl w:val="true"/>
          <w:lang w:bidi="fa-IR"/>
        </w:rPr>
        <w:t xml:space="preserve">، و کلام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الإمتناع</w:t>
      </w:r>
      <w:r>
        <w:rPr>
          <w:rStyle w:val="FootnoteAnchor"/>
          <w:rtl w:val="true"/>
        </w:rPr>
        <w:footnoteReference w:id="626"/>
      </w:r>
      <w:r>
        <w:rPr>
          <w:rFonts w:ascii="IRNazanin" w:hAnsi="IRNazanin" w:eastAsia="IRNazanin"/>
          <w:color w:val="111111"/>
          <w:sz w:val="28"/>
          <w:sz w:val="28"/>
          <w:szCs w:val="28"/>
          <w:rtl w:val="true"/>
          <w:lang w:bidi="fa-IR"/>
        </w:rPr>
        <w:t>، و القائلون بالجواز اختلفوا فی الوقوع، فجمهور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العلم بکنه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واقع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الأشاعرة و المعتزلة بالوقوع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w:t>
      </w:r>
      <w:r>
        <w:rPr>
          <w:rStyle w:val="FootnoteAnchor"/>
          <w:rtl w:val="true"/>
        </w:rPr>
        <w:footnoteReference w:id="627"/>
      </w:r>
      <w:r>
        <w:rPr>
          <w:rFonts w:ascii="IRNazanin" w:hAnsi="IRNazanin" w:eastAsia="IRNazanin"/>
          <w:color w:val="111111"/>
          <w:sz w:val="28"/>
          <w:sz w:val="28"/>
          <w:szCs w:val="28"/>
          <w:rtl w:val="true"/>
          <w:lang w:bidi="fa-IR"/>
        </w:rPr>
        <w:t>بکنهه لیس بدیهیا</w:t>
      </w:r>
      <w:r>
        <w:rPr>
          <w:rStyle w:val="FootnoteAnchor"/>
          <w:rtl w:val="true"/>
        </w:rPr>
        <w:footnoteReference w:id="628"/>
      </w:r>
      <w:r>
        <w:rPr>
          <w:rFonts w:ascii="IRNazanin" w:hAnsi="IRNazanin" w:eastAsia="IRNazanin"/>
          <w:color w:val="111111"/>
          <w:sz w:val="28"/>
          <w:sz w:val="28"/>
          <w:szCs w:val="28"/>
          <w:rtl w:val="true"/>
          <w:lang w:bidi="fa-IR"/>
        </w:rPr>
        <w:t>، و هو ظاهر، فتحصیله إمّا بالرسم و لا یفید الکنه، أو بالحد و لا یمکن تحدیده</w:t>
      </w:r>
      <w:r>
        <w:rPr>
          <w:rStyle w:val="FootnoteAnchor"/>
          <w:rtl w:val="true"/>
        </w:rPr>
        <w:footnoteReference w:id="629"/>
      </w:r>
      <w:r>
        <w:rPr>
          <w:rFonts w:ascii="IRNazanin" w:hAnsi="IRNazanin" w:eastAsia="IRNazanin"/>
          <w:color w:val="111111"/>
          <w:sz w:val="28"/>
          <w:sz w:val="28"/>
          <w:szCs w:val="28"/>
          <w:rtl w:val="true"/>
          <w:lang w:bidi="fa-IR"/>
        </w:rPr>
        <w:t>؛ لانتفاء</w:t>
      </w:r>
    </w:p>
    <w:p>
      <w:pPr>
        <w:pStyle w:val="BookText"/>
        <w:rPr/>
      </w:pPr>
      <w:r>
        <w:rPr>
          <w:rFonts w:ascii="IRNazanin" w:hAnsi="IRNazanin" w:eastAsia="IRNazanin"/>
          <w:color w:val="111111"/>
          <w:sz w:val="28"/>
          <w:sz w:val="28"/>
          <w:szCs w:val="28"/>
          <w:rtl w:val="true"/>
          <w:lang w:bidi="fa-IR"/>
        </w:rPr>
        <w:t>الجزء عنه تعالی، و کمال إلهیته</w:t>
      </w:r>
      <w:r>
        <w:rPr>
          <w:rStyle w:val="FootnoteAnchor"/>
          <w:rtl w:val="true"/>
        </w:rPr>
        <w:footnoteReference w:id="630"/>
      </w:r>
      <w:r>
        <w:rPr>
          <w:rFonts w:ascii="IRNazanin" w:hAnsi="IRNazanin" w:eastAsia="IRNazanin"/>
          <w:color w:val="111111"/>
          <w:sz w:val="28"/>
          <w:sz w:val="28"/>
          <w:szCs w:val="28"/>
          <w:rtl w:val="true"/>
          <w:lang w:bidi="fa-IR"/>
        </w:rPr>
        <w:t>أعلی من أن تناله أیدی العقول و الأوهام، و ربوبیته أعظم من أن تتلوث بالخواطر و الأفهام، و استدلّ القائلون بعدم وقوع العلم بحقیقته، أنّ الذی نعرفه منه لیس إلاّ أعراض عامة،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أو سلوب، ککونه واجبا غیر قابل للعدم، و لا یسبقه عدم و لا یلحقه فناء، و لیس فی جهة و مکان أو إضافات</w:t>
      </w:r>
      <w:r>
        <w:rPr>
          <w:rStyle w:val="FootnoteAnchor"/>
          <w:rtl w:val="true"/>
        </w:rPr>
        <w:footnoteReference w:id="631"/>
      </w:r>
      <w:r>
        <w:rPr>
          <w:rFonts w:ascii="IRNazanin" w:hAnsi="IRNazanin" w:eastAsia="IRNazanin"/>
          <w:color w:val="111111"/>
          <w:sz w:val="28"/>
          <w:sz w:val="28"/>
          <w:szCs w:val="28"/>
          <w:rtl w:val="true"/>
          <w:lang w:bidi="fa-IR"/>
        </w:rPr>
        <w:t>، ککونه قادرا عالما، و لا شکّ أنّ العلم بهذه الصفات لا یوجب العلم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الإطّلاع علی الکنه ممکنا لمّا جاز هذا الحصر من سیّد البشر، و لما جاز عدم مطابقة الجواب من الکلیم، حتی نسب إلی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بالحقیقة المخصوصة، بل یدلّ علی أنّ هناک حقیقة مخصوصة، متمیّزة فی نفسها عن سائر الحقائق، و أمّا عین تلک الحقیقة المتمیّزة فلا،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المعلوم منه لیس إلاّ أعراض عامة؛ إذ لو جاوزنا عن ذلک و أردنا إدراک صفة أخصّ ممّا ذکر، أضفناه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 لأضفناه إلی بعض ما عداه</w:t>
      </w:r>
      <w:r>
        <w:rPr>
          <w:rStyle w:val="FootnoteAnchor"/>
          <w:rtl w:val="true"/>
        </w:rPr>
        <w:footnoteReference w:id="632"/>
      </w:r>
      <w:r>
        <w:rPr>
          <w:rFonts w:ascii="IRNazanin" w:hAnsi="IRNazanin" w:eastAsia="IRNazanin"/>
          <w:color w:val="111111"/>
          <w:sz w:val="28"/>
          <w:sz w:val="28"/>
          <w:szCs w:val="28"/>
          <w:rtl w:val="true"/>
          <w:lang w:bidi="fa-IR"/>
        </w:rPr>
        <w:t>من جهة الموافقة، فثبت له تعالی ما یثبت لذلک البعض</w:t>
      </w:r>
      <w:r>
        <w:rPr>
          <w:rStyle w:val="FootnoteAnchor"/>
          <w:rtl w:val="true"/>
        </w:rPr>
        <w:footnoteReference w:id="633"/>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عجز عن تحقیق صفة مخلوق مثله، محسوس مشاهد، و تشخیصها و الإطلاع علی حقیقتها، کان عن تحقیق صفة الباری و تشخیصها و الإطلاع علی حقیقتها أعجز، إذ لا دخل لمعاونة الحس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المخالفة، و حینئذ</w:t>
      </w:r>
      <w:r>
        <w:rPr>
          <w:rStyle w:val="FootnoteAnchor"/>
          <w:rtl w:val="true"/>
        </w:rPr>
        <w:footnoteReference w:id="634"/>
      </w:r>
      <w:r>
        <w:rPr>
          <w:rFonts w:ascii="IRNazanin" w:hAnsi="IRNazanin" w:eastAsia="IRNazanin"/>
          <w:color w:val="111111"/>
          <w:sz w:val="28"/>
          <w:sz w:val="28"/>
          <w:szCs w:val="28"/>
          <w:rtl w:val="true"/>
          <w:lang w:bidi="fa-IR"/>
        </w:rPr>
        <w:t xml:space="preserve">سلبنا عنه ما نافاه بحسب أفهامنا، خشینا أن نوجد له تعالی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تلک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ثبوتی، أو سلبی، أو یحصل به تعالی نعت ذاتی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صفة حقیقیة قائمة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بالوصف الثبوتی</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السلب داخلا فی مفهومه، فیحمل علی الإضافات، فلا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تکرار</w:t>
      </w:r>
      <w:r>
        <w:rPr>
          <w:rStyle w:val="FootnoteAnchor"/>
          <w:rtl w:val="true"/>
        </w:rPr>
        <w:footnoteReference w:id="636"/>
      </w:r>
      <w:r>
        <w:rPr>
          <w:rFonts w:ascii="IRNazanin" w:hAnsi="IRNazanin" w:eastAsia="IRNazanin"/>
          <w:color w:val="111111"/>
          <w:sz w:val="28"/>
          <w:sz w:val="28"/>
          <w:szCs w:val="28"/>
          <w:rtl w:val="true"/>
          <w:lang w:bidi="fa-IR"/>
        </w:rPr>
        <w:t>، تعالی اللّه عن ذلک الوصف، الذی یوجد بسبب تلک الإضافة، و لا یلیق بذاته، علوا کبیرا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للإنسان قوة نظریة کمالها معرفة الحقائق کما هی، و عملیة کمالها القیام بالأمور علی ما ینبغی، تحصیلا لسعادة الدارین، و اتّفقت الملّة و الفلسفة علی أنّ کمال الإنسان إنّما هو بتکمّل قوّتیه من جهة العلم و العمل، و أنّ السعادة العظمی، و المرتبة العلیا له</w:t>
      </w:r>
      <w:r>
        <w:rPr>
          <w:rStyle w:val="FootnoteAnchor"/>
          <w:rtl w:val="true"/>
        </w:rPr>
        <w:footnoteReference w:id="637"/>
      </w:r>
      <w:r>
        <w:rPr>
          <w:rFonts w:ascii="IRNazanin" w:hAnsi="IRNazanin" w:eastAsia="IRNazanin"/>
          <w:color w:val="111111"/>
          <w:sz w:val="28"/>
          <w:sz w:val="28"/>
          <w:szCs w:val="28"/>
          <w:rtl w:val="true"/>
          <w:lang w:bidi="fa-IR"/>
        </w:rPr>
        <w:t>، معرفة الصانع بما له من صفات الکمال، و التنزّه عن النقصان، و بما صدر</w:t>
      </w:r>
    </w:p>
    <w:p>
      <w:pPr>
        <w:pStyle w:val="BookText"/>
        <w:rPr/>
      </w:pPr>
      <w:r>
        <w:rPr>
          <w:rFonts w:ascii="IRNazanin" w:hAnsi="IRNazanin" w:eastAsia="IRNazanin"/>
          <w:color w:val="111111"/>
          <w:sz w:val="28"/>
          <w:sz w:val="28"/>
          <w:szCs w:val="28"/>
          <w:rtl w:val="true"/>
          <w:lang w:bidi="fa-IR"/>
        </w:rPr>
        <w:t>عنه من الآثار و الأفعال فی النشأة الأولی و الآخرة، و بالجملة معرفة المبدأ و المعاد المشار إلیه بالإیمان باللّه و الیوم الآخر، و ما أحسن ما أشار إلیه أمیر المؤمنین علیه السلام، من أنّ المعتبر من کمال القوة العملیة ما به نظام المعاش، و نجاة المعاد، و من النظریة العلم بالمبدأ و المعاد، و ما بینهما من جهة النظر و الإعتبار،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امریء أخذ لنفسه، و استعدّ لرمسه</w:t>
      </w:r>
      <w:r>
        <w:rPr>
          <w:rStyle w:val="FootnoteAnchor"/>
          <w:rtl w:val="true"/>
        </w:rPr>
        <w:footnoteReference w:id="638"/>
      </w:r>
      <w:r>
        <w:rPr>
          <w:rFonts w:ascii="IRNazanin" w:hAnsi="IRNazanin" w:eastAsia="IRNazanin"/>
          <w:color w:val="111111"/>
          <w:sz w:val="28"/>
          <w:sz w:val="28"/>
          <w:szCs w:val="28"/>
          <w:rtl w:val="true"/>
          <w:lang w:bidi="fa-IR"/>
        </w:rPr>
        <w:t>، و علم أنّه من أین‌؟ و فی أین‌؟ و إلی أین‌؟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ascii="IRNazanin" w:hAnsi="IRNazanin" w:eastAsia="IRNazanin"/>
          <w:color w:val="111111"/>
          <w:sz w:val="28"/>
          <w:sz w:val="28"/>
          <w:szCs w:val="28"/>
          <w:rtl w:val="true"/>
          <w:lang w:bidi="fa-IR"/>
        </w:rPr>
        <w:t>و الطریق إلی هذه المعرفة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النظر</w:t>
      </w:r>
      <w:r>
        <w:rPr>
          <w:rStyle w:val="FootnoteAnchor"/>
          <w:rtl w:val="true"/>
        </w:rPr>
        <w:footnoteReference w:id="641"/>
      </w:r>
      <w:r>
        <w:rPr>
          <w:rFonts w:ascii="IRNazanin" w:hAnsi="IRNazanin" w:eastAsia="IRNazanin"/>
          <w:color w:val="111111"/>
          <w:sz w:val="28"/>
          <w:sz w:val="28"/>
          <w:szCs w:val="28"/>
          <w:rtl w:val="true"/>
          <w:lang w:bidi="fa-IR"/>
        </w:rPr>
        <w:t>و الإستدلال، و غایة مرتبته فی هذه المعرفة القدر الذی ذکر و لا یمکن التجاوز عنه، و لا یتیسّر فی علم الکلام تحصیل أکثر منه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أهل الریاضة و المجاهدة، و الإدراک الحاصل بهذا الطریق أقوی من الحاصل بالطریق الأول لمّا سنذکره، و لمّا أشار المصنّف إلی الطریق المخصوص</w:t>
      </w:r>
    </w:p>
    <w:p>
      <w:pPr>
        <w:pStyle w:val="BookText"/>
        <w:rPr/>
      </w:pPr>
      <w:r>
        <w:rPr>
          <w:rFonts w:ascii="IRNazanin" w:hAnsi="IRNazanin" w:eastAsia="IRNazanin"/>
          <w:color w:val="111111"/>
          <w:sz w:val="28"/>
          <w:sz w:val="28"/>
          <w:szCs w:val="28"/>
          <w:rtl w:val="true"/>
          <w:lang w:bidi="fa-IR"/>
        </w:rPr>
        <w:t>بالقوة النظریة، أراد أن یشیر إلی الطریق الثانی المختص بالقوة العملیة،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الإرتقاء فی باب معرفة المبدأ و المعاد عن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مقام النظر الإستدلال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یتحقق أنّ وراء ذلک شیئا هو أعلی من هذا المرام</w:t>
      </w:r>
      <w:r>
        <w:rPr>
          <w:rStyle w:val="FootnoteAnchor"/>
          <w:rtl w:val="true"/>
        </w:rPr>
        <w:footnoteReference w:id="642"/>
      </w:r>
      <w:r>
        <w:rPr>
          <w:rFonts w:ascii="IRNazanin" w:hAnsi="IRNazanin" w:eastAsia="IRNazanin"/>
          <w:color w:val="111111"/>
          <w:sz w:val="28"/>
          <w:sz w:val="28"/>
          <w:szCs w:val="28"/>
          <w:rtl w:val="true"/>
          <w:lang w:bidi="fa-IR"/>
        </w:rPr>
        <w:t>، و هو ما یترتّب علی الریاضات</w:t>
      </w:r>
      <w:r>
        <w:rPr>
          <w:rStyle w:val="FootnoteAnchor"/>
          <w:rtl w:val="true"/>
        </w:rPr>
        <w:footnoteReference w:id="643"/>
      </w:r>
      <w:r>
        <w:rPr>
          <w:rFonts w:ascii="IRNazanin" w:hAnsi="IRNazanin" w:eastAsia="IRNazanin"/>
          <w:color w:val="111111"/>
          <w:sz w:val="28"/>
          <w:sz w:val="28"/>
          <w:szCs w:val="28"/>
          <w:rtl w:val="true"/>
          <w:lang w:bidi="fa-IR"/>
        </w:rPr>
        <w:t>الحقّانیة و المکاشفات الرحمانیة، و هو ممّا لا یقتدر لبیانه لسان التقریر، و لا تحیط بذکره دائرة التحریر؛ و لهذا أجمل الإشارة إلیه فی التنزیل، بقوله عزّ من</w:t>
      </w:r>
      <w:r>
        <w:rPr>
          <w:rStyle w:val="FootnoteAnchor"/>
          <w:rtl w:val="true"/>
        </w:rPr>
        <w:footnoteReference w:id="644"/>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تَعْلَمُ نَفْسٌ ما أُخْفِیَ لَهُمْ مِنْ قُرَّةِ أَعْیُنٍ   </w:t>
      </w:r>
      <w:r>
        <w:rPr>
          <w:rStyle w:val="FootnoteAnchor"/>
          <w:rtl w:val="true"/>
        </w:rPr>
        <w:footnoteReference w:id="645"/>
      </w:r>
      <w:r>
        <w:rPr>
          <w:rFonts w:ascii="IRNazanin" w:hAnsi="IRNazanin" w:eastAsia="IRNazanin"/>
          <w:color w:val="111111"/>
          <w:sz w:val="28"/>
          <w:sz w:val="28"/>
          <w:szCs w:val="28"/>
          <w:rtl w:val="true"/>
          <w:lang w:bidi="fa-IR"/>
        </w:rPr>
        <w:t>و اقتفی أثره صاحب الوحی بقوله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فهناک ما لا عین رأت، و لا أذن سمعت، و لا خطر علی قلب بشر</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فلا یقصر الطالب همّته علی ما أدرکه بالنظر و الإستدلال، و لا یشغله عقله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للآمدی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2086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بمعرفة الکثرة، التی هی إمارة للإمکان، الذی یحتوی علی شوائب الحدوث و العدم، و لا یقف عند زخارفها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عنی بالزخارف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الإدراکات المتعلّقة بالکثرة، و المزخرف المموّه، و إنّما کانت تلک الإدراکات زخارف؛ لأنّها لا تخلو عن الشبهات الوهمیة، لأنّ الوهم له استیلاء فی طریقة المباحثة، فلا یخلو حکم عقلی عن شبهة و همیّة و إن ضعفت، بخلاف الصور الفائضة علی النفس بعد الریاضة و المجاهدة، فإنّ القوی الحسّیة قد سخّرت هناک للقوّة العقلیة، فلا تنازعها فیما یحکم بها، و إنّما لم یجز الوقوف عند تلک الزخارف؛ لأنّها المزلقة التی هی محلّ زلّة القدم، بل ینبغی أن یقطع الطالب عن نفسه العلائق الدنیّة، و یزیل عن خاطره الموانع الدنیویة؛ لأنّها تمنع النفس عن التوجّه الکلّی إلی المقصد الحقیقی، و تلک الموانع أمّا من الحواس الظاهرة، کالصور الحسنة، و الأصوات الطیّبة، و الروائح الملائمة، و المطعومات الملذّة، و الملبوسات اللّینة، أو الباطنة، کتخیّل تلک الصور، أو توهّم محبّة أو مبغضة، أو تعظیم أمر أو تحقیره، أو تمنّی حصول مال أو جاه، أو من القوة الحیوانیة، بسبب خوف، أو غضب، أو شهوة، أو انتظار ملذّ، أو قهر عدوّ، أو حذر مؤلم، أو من الأفکار المجازیة، کالتفکّر فی أمر غیر مهم، أو علم غیر نافع، و بالجملة کلّ ما یصیر به المطلب الحقیقی محجوبا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السلوک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إزالة هذه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فمرید الخلوة ینبغی أن یختار موضعا تقلّ فیه الأمور المحسوسة بإحدی الحواس؛ لیسهل علیه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ارتیاض</w:t>
      </w:r>
      <w:r>
        <w:rPr>
          <w:rStyle w:val="FootnoteAnchor"/>
          <w:rtl w:val="true"/>
        </w:rPr>
        <w:footnoteReference w:id="647"/>
      </w:r>
      <w:r>
        <w:rPr>
          <w:rFonts w:ascii="IRNazanin" w:hAnsi="IRNazanin" w:eastAsia="IRNazanin"/>
          <w:color w:val="111111"/>
          <w:sz w:val="28"/>
          <w:sz w:val="28"/>
          <w:szCs w:val="28"/>
          <w:rtl w:val="true"/>
          <w:lang w:bidi="fa-IR"/>
        </w:rPr>
        <w:t>النفس و قهرها، و یعرض بالکلّیة عن الأفکار المجازیة الراجعة إلی الأمور الفانیة، و یتوجه بشراشره</w:t>
      </w:r>
      <w:r>
        <w:rPr>
          <w:rStyle w:val="FootnoteAnchor"/>
          <w:rtl w:val="true"/>
        </w:rPr>
        <w:footnoteReference w:id="648"/>
      </w:r>
      <w:r>
        <w:rPr>
          <w:rFonts w:ascii="IRNazanin" w:hAnsi="IRNazanin" w:eastAsia="IRNazanin"/>
          <w:color w:val="111111"/>
          <w:sz w:val="28"/>
          <w:sz w:val="28"/>
          <w:szCs w:val="28"/>
          <w:rtl w:val="true"/>
          <w:lang w:bidi="fa-IR"/>
        </w:rPr>
        <w:t>إلی المطلب الحقیقی، و یترصد السوانح</w:t>
      </w:r>
      <w:r>
        <w:rPr>
          <w:rStyle w:val="FootnoteAnchor"/>
          <w:rtl w:val="true"/>
        </w:rPr>
        <w:footnoteReference w:id="649"/>
      </w:r>
      <w:r>
        <w:rPr>
          <w:rFonts w:ascii="Amiri" w:hAnsi="Amiri" w:eastAsia="Amiri" w:cs="Amiri"/>
          <w:color w:val="111111"/>
          <w:sz w:val="28"/>
          <w:sz w:val="28"/>
          <w:szCs w:val="28"/>
          <w:rtl w:val="true"/>
          <w:lang w:bidi="ar-SA"/>
        </w:rPr>
        <w:t xml:space="preserve">الغیبیة و الواردات القدسیة، و هو المعنیّ بالتفکّر المرغّب فیه بقوله تعالی إِنَّ فِی ذلِکَ لَآیاتٍ لِقَوْمٍ یَتَفَکَّرُونَ  </w:t>
      </w:r>
      <w:r>
        <w:rPr>
          <w:rStyle w:val="FootnoteAnchor"/>
          <w:rtl w:val="true"/>
        </w:rPr>
        <w:footnoteReference w:id="650"/>
      </w:r>
      <w:r>
        <w:rPr>
          <w:rFonts w:ascii="IRNazanin" w:hAnsi="IRNazanin" w:eastAsia="IRNazanin"/>
          <w:color w:val="111111"/>
          <w:sz w:val="28"/>
          <w:sz w:val="28"/>
          <w:szCs w:val="28"/>
          <w:rtl w:val="true"/>
          <w:lang w:bidi="fa-IR"/>
        </w:rPr>
        <w:t>و 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 إلی ما ذکرنا مفصّلا أشار مجملا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حواسّه و قواه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بها یدرک الأمور الفانیة، و یحبس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بالریاضة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الأمّارة التی هی تشیر</w:t>
      </w:r>
    </w:p>
    <w:p>
      <w:pPr>
        <w:pStyle w:val="BookText"/>
        <w:rPr/>
      </w:pPr>
      <w:r>
        <w:rPr>
          <w:rFonts w:ascii="IRNazanin" w:hAnsi="IRNazanin" w:eastAsia="IRNazanin"/>
          <w:color w:val="111111"/>
          <w:sz w:val="28"/>
          <w:sz w:val="28"/>
          <w:szCs w:val="28"/>
          <w:rtl w:val="true"/>
          <w:lang w:bidi="fa-IR"/>
        </w:rPr>
        <w:t>إلی التخیّلات الواهیة</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الإنسانیة إذا کانت مسخّرة للقوة البهیمیة</w:t>
      </w:r>
      <w:r>
        <w:rPr>
          <w:rStyle w:val="FootnoteAnchor"/>
          <w:rtl w:val="true"/>
        </w:rPr>
        <w:footnoteReference w:id="654"/>
      </w:r>
      <w:r>
        <w:rPr>
          <w:rFonts w:ascii="IRNazanin" w:hAnsi="IRNazanin" w:eastAsia="IRNazanin"/>
          <w:color w:val="111111"/>
          <w:sz w:val="28"/>
          <w:sz w:val="28"/>
          <w:szCs w:val="28"/>
          <w:rtl w:val="true"/>
          <w:lang w:bidi="fa-IR"/>
        </w:rPr>
        <w:t>، بحیث تصیر رذائل الأخلاق ملکة لها، تسمّی أمّارة</w:t>
      </w:r>
      <w:r>
        <w:rPr>
          <w:rStyle w:val="FootnoteAnchor"/>
          <w:rtl w:val="true"/>
        </w:rPr>
        <w:footnoteReference w:id="655"/>
      </w:r>
      <w:r>
        <w:rPr>
          <w:rFonts w:ascii="IRNazanin" w:hAnsi="IRNazanin" w:eastAsia="IRNazanin"/>
          <w:color w:val="111111"/>
          <w:sz w:val="28"/>
          <w:sz w:val="28"/>
          <w:szCs w:val="28"/>
          <w:rtl w:val="true"/>
          <w:lang w:bidi="fa-IR"/>
        </w:rPr>
        <w:t>؛ لأمرها بالسوء، و إذا کانت حاکمة علیها، منقادة للقوة الملکیة بحیث تکون الأخلاق الفاضلة راسخة فیها، تسمّی مطمئنة</w:t>
      </w:r>
      <w:r>
        <w:rPr>
          <w:rStyle w:val="FootnoteAnchor"/>
          <w:rtl w:val="true"/>
        </w:rPr>
        <w:footnoteReference w:id="656"/>
      </w:r>
      <w:r>
        <w:rPr>
          <w:rFonts w:ascii="IRNazanin" w:hAnsi="IRNazanin" w:eastAsia="IRNazanin"/>
          <w:color w:val="111111"/>
          <w:sz w:val="28"/>
          <w:sz w:val="28"/>
          <w:szCs w:val="28"/>
          <w:rtl w:val="true"/>
          <w:lang w:bidi="fa-IR"/>
        </w:rPr>
        <w:t>، و إذا لم یکن شیء منهما ملکة لها، بل تمیل إلی الخیر تارة و إلی الشرّ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من کتاب له علیه السلام إلی عثمان بن حنیف الأنصاری، عامله علی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من خطبة له علیه السلام فی فناء الدنیا، و نص العبارة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تنالون منها نعمة إلاّ بفراق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بصور أخری، و لکن لیس کما فی الحاشیة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المائة کلمة لأمیر المؤمنین علیه السلام لإبن میثم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فی بعض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لإبن أبی الحدید المعتزلی</w:t>
      </w:r>
      <w:r>
        <w:rPr>
          <w:rFonts w:eastAsia="IRNazanin" w:cs="IRNazanin"/>
          <w:color w:val="111111"/>
          <w:sz w:val="28"/>
          <w:szCs w:val="28"/>
          <w:rtl w:val="true"/>
          <w:lang w:bidi="fa-IR"/>
        </w:rPr>
        <w:t xml:space="preserve">: </w:t>
      </w:r>
      <w:r>
        <w:rPr>
          <w:rFonts w:eastAsia="IRNazanin" w:cs="IRNazanin"/>
          <w:color w:val="111111"/>
          <w:sz w:val="28"/>
          <w:szCs w:val="28"/>
          <w:lang w:bidi="fa-IR"/>
        </w:rPr>
        <w:t>157/10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و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صدر عنها شرّ لامت نفسها، تسمّی اللوّامة</w:t>
      </w:r>
      <w:r>
        <w:rPr>
          <w:rStyle w:val="FootnoteAnchor"/>
          <w:rtl w:val="true"/>
        </w:rPr>
        <w:footnoteReference w:id="657"/>
      </w:r>
      <w:r>
        <w:rPr>
          <w:rFonts w:ascii="IRNazanin" w:hAnsi="IRNazanin" w:eastAsia="IRNazanin"/>
          <w:color w:val="111111"/>
          <w:sz w:val="28"/>
          <w:sz w:val="28"/>
          <w:szCs w:val="28"/>
          <w:rtl w:val="true"/>
          <w:lang w:bidi="fa-IR"/>
        </w:rPr>
        <w:t>، ثمّ مراتب الریاضة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الظاهر</w:t>
      </w:r>
      <w:r>
        <w:rPr>
          <w:rStyle w:val="FootnoteAnchor"/>
          <w:rtl w:val="true"/>
        </w:rPr>
        <w:footnoteReference w:id="658"/>
      </w:r>
      <w:r>
        <w:rPr>
          <w:rFonts w:ascii="IRNazanin" w:hAnsi="IRNazanin" w:eastAsia="IRNazanin"/>
          <w:color w:val="111111"/>
          <w:sz w:val="28"/>
          <w:sz w:val="28"/>
          <w:szCs w:val="28"/>
          <w:rtl w:val="true"/>
          <w:lang w:bidi="fa-IR"/>
        </w:rPr>
        <w:t>، باستعمال الشرائع النبویة و النوامیس</w:t>
      </w:r>
      <w:r>
        <w:rPr>
          <w:rStyle w:val="FootnoteAnchor"/>
          <w:rtl w:val="true"/>
        </w:rPr>
        <w:footnoteReference w:id="659"/>
      </w:r>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الباطن عن الملکات الردیئة</w:t>
      </w:r>
      <w:r>
        <w:rPr>
          <w:rStyle w:val="FootnoteAnchor"/>
          <w:rtl w:val="true"/>
        </w:rPr>
        <w:footnoteReference w:id="660"/>
      </w:r>
      <w:r>
        <w:rPr>
          <w:rFonts w:ascii="IRNazanin" w:hAnsi="IRNazanin" w:eastAsia="IRNazanin"/>
          <w:color w:val="111111"/>
          <w:sz w:val="28"/>
          <w:sz w:val="28"/>
          <w:szCs w:val="28"/>
          <w:rtl w:val="true"/>
          <w:lang w:bidi="fa-IR"/>
        </w:rPr>
        <w:t>، و نفض آثار شواغله عن عالم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بعد الإتّصال بعالم الغیب</w:t>
      </w:r>
      <w:r>
        <w:rPr>
          <w:rStyle w:val="FootnoteAnchor"/>
          <w:rtl w:val="true"/>
        </w:rPr>
        <w:footnoteReference w:id="661"/>
      </w:r>
      <w:r>
        <w:rPr>
          <w:rFonts w:ascii="IRNazanin" w:hAnsi="IRNazanin" w:eastAsia="IRNazanin"/>
          <w:color w:val="111111"/>
          <w:sz w:val="28"/>
          <w:sz w:val="28"/>
          <w:szCs w:val="28"/>
          <w:rtl w:val="true"/>
          <w:lang w:bidi="fa-IR"/>
        </w:rPr>
        <w:t>، و هی تحلّی النفس بالصور القدسیة الخالصة عن شوائب الشکوک و الأوهام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یسنح لها عقیب ملکة الإتصال و الإنفصال عن نفسه بالکلّیة، و هو ملاحظة جمال اللّه</w:t>
      </w:r>
      <w:r>
        <w:rPr>
          <w:rStyle w:val="FootnoteAnchor"/>
          <w:rtl w:val="true"/>
        </w:rPr>
        <w:footnoteReference w:id="662"/>
      </w:r>
      <w:r>
        <w:rPr>
          <w:rFonts w:ascii="IRNazanin" w:hAnsi="IRNazanin" w:eastAsia="IRNazanin"/>
          <w:color w:val="111111"/>
          <w:sz w:val="28"/>
          <w:sz w:val="28"/>
          <w:szCs w:val="28"/>
          <w:rtl w:val="true"/>
          <w:lang w:bidi="fa-IR"/>
        </w:rPr>
        <w:t>و جلاله</w:t>
      </w:r>
      <w:r>
        <w:rPr>
          <w:rStyle w:val="FootnoteAnchor"/>
          <w:rtl w:val="true"/>
        </w:rPr>
        <w:footnoteReference w:id="663"/>
      </w:r>
      <w:r>
        <w:rPr>
          <w:rFonts w:ascii="IRNazanin" w:hAnsi="IRNazanin" w:eastAsia="IRNazanin"/>
          <w:color w:val="111111"/>
          <w:sz w:val="28"/>
          <w:sz w:val="28"/>
          <w:szCs w:val="28"/>
          <w:rtl w:val="true"/>
          <w:lang w:bidi="fa-IR"/>
        </w:rPr>
        <w:t>، و قصر النظر علی کماله، حتی یری</w:t>
      </w:r>
      <w:r>
        <w:rPr>
          <w:rStyle w:val="FootnoteAnchor"/>
          <w:rtl w:val="true"/>
        </w:rPr>
        <w:footnoteReference w:id="664"/>
      </w:r>
      <w:r>
        <w:rPr>
          <w:rFonts w:ascii="Amiri" w:hAnsi="Amiri" w:eastAsia="Amiri" w:cs="Amiri"/>
          <w:color w:val="111111"/>
          <w:sz w:val="28"/>
          <w:sz w:val="28"/>
          <w:szCs w:val="28"/>
          <w:rtl w:val="true"/>
          <w:lang w:bidi="ar-SA"/>
        </w:rPr>
        <w:t>کلّ قدرة</w:t>
      </w:r>
    </w:p>
    <w:p>
      <w:pPr>
        <w:pStyle w:val="BookText"/>
        <w:rPr/>
      </w:pPr>
      <w:r>
        <w:rPr>
          <w:rFonts w:ascii="IRNazanin" w:hAnsi="IRNazanin" w:eastAsia="IRNazanin"/>
          <w:color w:val="111111"/>
          <w:sz w:val="28"/>
          <w:sz w:val="28"/>
          <w:szCs w:val="28"/>
          <w:rtl w:val="true"/>
          <w:lang w:bidi="fa-IR"/>
        </w:rPr>
        <w:t>مضمحلّة فی جنب قدرته تعالی الکاملة، و کلّ علم مستغرق فی علمه الشامل، بل کلّ وجود و کمال هو فائض من جنابه</w:t>
      </w:r>
      <w:r>
        <w:rPr>
          <w:rStyle w:val="FootnoteAnchor"/>
          <w:rtl w:val="true"/>
        </w:rPr>
        <w:footnoteReference w:id="665"/>
      </w:r>
      <w:r>
        <w:rPr>
          <w:rFonts w:ascii="IRNazanin" w:hAnsi="IRNazanin" w:eastAsia="IRNazanin"/>
          <w:color w:val="111111"/>
          <w:sz w:val="28"/>
          <w:sz w:val="28"/>
          <w:szCs w:val="28"/>
          <w:rtl w:val="true"/>
          <w:lang w:bidi="fa-IR"/>
        </w:rPr>
        <w:t>، و یوجّه همّته بکلّیتها إلی عالم القدس، و یقصر أمنیته علی نیل محلّ الروح</w:t>
      </w:r>
      <w:r>
        <w:rPr>
          <w:rStyle w:val="FootnoteAnchor"/>
          <w:rtl w:val="true"/>
        </w:rPr>
        <w:footnoteReference w:id="666"/>
      </w:r>
      <w:r>
        <w:rPr>
          <w:rFonts w:ascii="IRNazanin" w:hAnsi="IRNazanin" w:eastAsia="IRNazanin"/>
          <w:color w:val="111111"/>
          <w:sz w:val="28"/>
          <w:sz w:val="28"/>
          <w:szCs w:val="28"/>
          <w:rtl w:val="true"/>
          <w:lang w:bidi="fa-IR"/>
        </w:rPr>
        <w:t>و الأنس، و یسأل الخضوع و الإبتهال من</w:t>
      </w:r>
      <w:r>
        <w:rPr>
          <w:rStyle w:val="FootnoteAnchor"/>
          <w:rtl w:val="true"/>
        </w:rPr>
        <w:footnoteReference w:id="667"/>
      </w:r>
      <w:r>
        <w:rPr>
          <w:rFonts w:ascii="Amiri" w:hAnsi="Amiri" w:eastAsia="Amiri" w:cs="Amiri"/>
          <w:color w:val="111111"/>
          <w:sz w:val="28"/>
          <w:sz w:val="28"/>
          <w:szCs w:val="28"/>
          <w:rtl w:val="true"/>
          <w:lang w:bidi="ar-SA"/>
        </w:rPr>
        <w:t>حضرة ذی الجود و الأفضال، أن یفتح علی قلبه باب خزانة رحمته، و ینوّره بنور الهدایة التی وعده بعد مجاهدته،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668"/>
      </w:r>
      <w:r>
        <w:rPr>
          <w:rFonts w:ascii="IRNazanin" w:hAnsi="IRNazanin" w:eastAsia="IRNazanin"/>
          <w:color w:val="111111"/>
          <w:sz w:val="28"/>
          <w:sz w:val="28"/>
          <w:szCs w:val="28"/>
          <w:rtl w:val="true"/>
          <w:lang w:bidi="fa-IR"/>
        </w:rPr>
        <w:t>، لیشاهد الأسرار</w:t>
      </w:r>
      <w:r>
        <w:rPr>
          <w:rStyle w:val="FootnoteAnchor"/>
          <w:rtl w:val="true"/>
        </w:rPr>
        <w:footnoteReference w:id="669"/>
      </w:r>
      <w:r>
        <w:rPr>
          <w:rFonts w:ascii="IRNazanin" w:hAnsi="IRNazanin" w:eastAsia="IRNazanin"/>
          <w:color w:val="111111"/>
          <w:sz w:val="28"/>
          <w:sz w:val="28"/>
          <w:szCs w:val="28"/>
          <w:rtl w:val="true"/>
          <w:lang w:bidi="fa-IR"/>
        </w:rPr>
        <w:t>الملکوتیة و الآثار الجبروتیة، و یکشف فی باطنه الحقائق الغیبیة و الدقائق الفیضیة، فإنّ النفس إذا هذّبت ظاهرها و باطنها عن رذائل الأعمال و الأخلاق، و قطعت عوائقها عن التوجّه إلی مرکزها الأصلی بمقتضی طباعها، اتّصلت بعالم الغیب للجنسیة اتصالا معنویّا، فینعکس إلیها ممّا ارتسمت فیه من النقوش العلمیة، فتتحلّی النفس حینئذ بالصور الإدراکیة القدسیّة، ثمّ الإدراکات الفائضة علی النفس فی هذه المرتبة أقوی من الفائضة علیها عقیب النظر و الاستدلال من وجهین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الحاصل عقیب النظر</w:t>
      </w:r>
      <w:r>
        <w:rPr>
          <w:rStyle w:val="FootnoteAnchor"/>
          <w:rtl w:val="true"/>
        </w:rPr>
        <w:footnoteReference w:id="670"/>
      </w:r>
      <w:r>
        <w:rPr>
          <w:rFonts w:ascii="IRNazanin" w:hAnsi="IRNazanin" w:eastAsia="IRNazanin"/>
          <w:color w:val="111111"/>
          <w:sz w:val="28"/>
          <w:sz w:val="28"/>
          <w:szCs w:val="28"/>
          <w:rtl w:val="true"/>
          <w:lang w:bidi="fa-IR"/>
        </w:rPr>
        <w:t>لا یخلو عن الشبهات الوهمیة؛ لمّا مرّ من أنّ الوهم له استیلاء فی طریق المباحثة، بخلاف تلک الصور القدسیة التی ذکرناها؛</w:t>
      </w:r>
    </w:p>
    <w:p>
      <w:pPr>
        <w:pStyle w:val="BookText"/>
        <w:rPr/>
      </w:pPr>
      <w:r>
        <w:rPr>
          <w:rFonts w:ascii="IRNazanin" w:hAnsi="IRNazanin" w:eastAsia="IRNazanin"/>
          <w:color w:val="111111"/>
          <w:sz w:val="28"/>
          <w:sz w:val="28"/>
          <w:szCs w:val="28"/>
          <w:rtl w:val="true"/>
          <w:lang w:bidi="fa-IR"/>
        </w:rPr>
        <w:t>لاضمحلال القوی الحسّیة هناک، و صیرورتها مسخّرة للقوی العقلیة، فلا یمکنها المنازعة لها فی حکمها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الفائض علی النفس فی هذه المرتبة قد یکون صورا کثیرة استعدّت بصفائها عن الکدورات، و صقالتها عن أوساخ التعلّقات، لأن یفاض علیها تلک الصور، کمرآة صقلت و حوذی بها ما فیه صور کثیرة، فإنّه یتراءی فیها ما تتسع هی له من تلک الصور، و الفائض علیها عقیب النظر هی العلوم التی تناسب تلک المبادئ التی رتّبت لتؤدّی إلی مجهول، کمرآة صقلت شیء یسیر منها فلا یرتسم فیها إلاّ شیء قلیل من الأشیاء المحاذیة لها، إلاّ أنّ ذلک الفتح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فتح باب خزانة الرحمة علی قلب السالک، و کشف الحقائق الغیبیة علی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قباء لم یخط علی قدّ</w:t>
      </w:r>
      <w:r>
        <w:rPr>
          <w:rStyle w:val="FootnoteAnchor"/>
          <w:rtl w:val="true"/>
        </w:rPr>
        <w:footnoteReference w:id="672"/>
      </w:r>
      <w:r>
        <w:rPr>
          <w:rFonts w:ascii="IRNazanin" w:hAnsi="IRNazanin" w:eastAsia="IRNazanin"/>
          <w:color w:val="111111"/>
          <w:sz w:val="28"/>
          <w:sz w:val="28"/>
          <w:szCs w:val="28"/>
          <w:rtl w:val="true"/>
          <w:lang w:bidi="fa-IR"/>
        </w:rPr>
        <w:t>کلّ ذی قد، و نتائج</w:t>
      </w:r>
      <w:r>
        <w:rPr>
          <w:rStyle w:val="FootnoteAnchor"/>
          <w:rtl w:val="true"/>
        </w:rPr>
        <w:footnoteReference w:id="673"/>
      </w:r>
      <w:r>
        <w:rPr>
          <w:rFonts w:ascii="IRNazanin" w:hAnsi="IRNazanin" w:eastAsia="IRNazanin"/>
          <w:color w:val="111111"/>
          <w:sz w:val="28"/>
          <w:sz w:val="28"/>
          <w:szCs w:val="28"/>
          <w:rtl w:val="true"/>
          <w:lang w:bidi="fa-IR"/>
        </w:rPr>
        <w:t>لم یعلم مقدّماتها</w:t>
      </w:r>
      <w:r>
        <w:rPr>
          <w:rStyle w:val="FootnoteAnchor"/>
          <w:rtl w:val="true"/>
        </w:rPr>
        <w:footnoteReference w:id="674"/>
      </w:r>
      <w:r>
        <w:rPr>
          <w:rFonts w:ascii="Amiri" w:hAnsi="Amiri" w:eastAsia="Amiri" w:cs="Amiri"/>
          <w:color w:val="111111"/>
          <w:sz w:val="28"/>
          <w:sz w:val="28"/>
          <w:szCs w:val="28"/>
          <w:rtl w:val="true"/>
          <w:lang w:bidi="ar-SA"/>
        </w:rPr>
        <w:t>جدّ کلّ ذی جد، بل ذلک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یؤتیه من یشاء</w:t>
      </w:r>
      <w:r>
        <w:rPr>
          <w:rStyle w:val="FootnoteAnchor"/>
          <w:rtl w:val="true"/>
        </w:rPr>
        <w:footnoteReference w:id="675"/>
      </w:r>
      <w:r>
        <w:rPr>
          <w:rFonts w:ascii="IRNazanin" w:hAnsi="IRNazanin" w:eastAsia="IRNazanin"/>
          <w:color w:val="111111"/>
          <w:sz w:val="28"/>
          <w:sz w:val="28"/>
          <w:szCs w:val="28"/>
          <w:rtl w:val="true"/>
          <w:lang w:bidi="fa-IR"/>
        </w:rPr>
        <w:t>، جعلنا اللّه و إیّاکم من السالکین لطریقه، المستحقّین</w:t>
      </w:r>
      <w:r>
        <w:rPr>
          <w:rStyle w:val="FootnoteAnchor"/>
          <w:rtl w:val="true"/>
        </w:rPr>
        <w:footnoteReference w:id="676"/>
      </w:r>
      <w:r>
        <w:rPr>
          <w:rFonts w:ascii="IRNazanin" w:hAnsi="IRNazanin" w:eastAsia="IRNazanin"/>
          <w:color w:val="111111"/>
          <w:sz w:val="28"/>
          <w:sz w:val="28"/>
          <w:szCs w:val="28"/>
          <w:rtl w:val="true"/>
          <w:lang w:bidi="fa-IR"/>
        </w:rPr>
        <w:t>لتوفیقه</w:t>
      </w:r>
      <w:r>
        <w:rPr>
          <w:rStyle w:val="FootnoteAnchor"/>
          <w:rtl w:val="true"/>
        </w:rPr>
        <w:footnoteReference w:id="677"/>
      </w:r>
      <w:r>
        <w:rPr>
          <w:rFonts w:ascii="IRNazanin" w:hAnsi="IRNazanin" w:eastAsia="IRNazanin"/>
          <w:color w:val="111111"/>
          <w:sz w:val="28"/>
          <w:sz w:val="28"/>
          <w:szCs w:val="28"/>
          <w:rtl w:val="true"/>
          <w:lang w:bidi="fa-IR"/>
        </w:rPr>
        <w:t>، المستعدّین لإلهام تحقیقه، المستبصرین بتجلّی</w:t>
      </w:r>
      <w:r>
        <w:rPr>
          <w:rStyle w:val="FootnoteAnchor"/>
          <w:rtl w:val="true"/>
        </w:rPr>
        <w:footnoteReference w:id="678"/>
      </w:r>
      <w:r>
        <w:rPr>
          <w:rFonts w:ascii="IRNazanin" w:hAnsi="IRNazanin" w:eastAsia="IRNazanin"/>
          <w:color w:val="111111"/>
          <w:sz w:val="28"/>
          <w:sz w:val="28"/>
          <w:szCs w:val="28"/>
          <w:rtl w:val="true"/>
          <w:lang w:bidi="fa-IR"/>
        </w:rPr>
        <w:t>هدایته و تدقیقه،</w:t>
      </w:r>
      <w:r>
        <w:rPr>
          <w:rStyle w:val="FootnoteAnchor"/>
          <w:rtl w:val="true"/>
        </w:rPr>
        <w:footnoteReference w:id="679"/>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bookmarkStart w:id="145" w:name="pg6487_43892"/>
    </w:p>
    <w:p>
      <w:pPr>
        <w:pStyle w:val="Heading2"/>
        <w:numPr>
          <w:ilvl w:val="1"/>
          <w:numId w:val="1"/>
        </w:numPr>
        <w:rPr/>
      </w:pPr>
      <w:bookmarkStart w:id="146" w:name="__RefHeading___Toc1378369_653776707"/>
      <w:bookmarkStart w:id="147" w:name="_Toc52"/>
      <w:bookmarkEnd w:id="145"/>
      <w:bookmarkEnd w:id="146"/>
      <w:r>
        <w:rPr>
          <w:rtl w:val="true"/>
        </w:rPr>
        <w:t>الفصل الثّانی</w:t>
      </w:r>
      <w:r>
        <w:rPr>
          <w:rtl w:val="true"/>
        </w:rPr>
        <w:t xml:space="preserve">: </w:t>
      </w:r>
      <w:r>
        <w:rPr>
          <w:rtl w:val="true"/>
        </w:rPr>
        <w:t>العدل</w:t>
      </w:r>
      <w:bookmarkEnd w:id="1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378371_653776707"/>
      <w:bookmarkStart w:id="149" w:name="_Toc53"/>
      <w:bookmarkEnd w:id="148"/>
      <w:r>
        <w:rPr>
          <w:rtl w:val="true"/>
        </w:rPr>
        <w:t>اشارة</w:t>
      </w:r>
      <w:bookmarkStart w:id="150" w:name="pg6487_43896"/>
      <w:bookmarkEnd w:id="149"/>
    </w:p>
    <w:p>
      <w:pPr>
        <w:pStyle w:val="BookText"/>
        <w:rPr/>
      </w:pPr>
      <w:bookmarkEnd w:id="150"/>
      <w:r>
        <w:rPr>
          <w:rFonts w:ascii="IRNazanin" w:hAnsi="IRNazanin" w:eastAsia="IRNazanin"/>
          <w:color w:val="111111"/>
          <w:sz w:val="28"/>
          <w:sz w:val="28"/>
          <w:szCs w:val="28"/>
          <w:rtl w:val="true"/>
          <w:lang w:bidi="fa-IR"/>
        </w:rPr>
        <w:t>الفصل الثانی فی العدل</w:t>
      </w:r>
      <w:r>
        <w:rPr>
          <w:rStyle w:val="FootnoteAnchor"/>
          <w:rtl w:val="true"/>
        </w:rPr>
        <w:footnoteReference w:id="680"/>
      </w:r>
    </w:p>
    <w:p>
      <w:pPr>
        <w:pStyle w:val="Heading3"/>
        <w:numPr>
          <w:ilvl w:val="2"/>
          <w:numId w:val="1"/>
        </w:numPr>
        <w:rPr/>
      </w:pPr>
      <w:bookmarkStart w:id="151" w:name="__RefHeading___Toc1378373_653776707"/>
      <w:bookmarkStart w:id="152" w:name="_Toc54"/>
      <w:bookmarkEnd w:id="151"/>
      <w:r>
        <w:rPr>
          <w:rtl w:val="true"/>
        </w:rPr>
        <w:t>تقسیم</w:t>
      </w:r>
      <w:r>
        <w:rPr>
          <w:rtl w:val="true"/>
        </w:rPr>
        <w:t xml:space="preserve">: </w:t>
      </w:r>
      <w:r>
        <w:rPr>
          <w:rtl w:val="true"/>
        </w:rPr>
        <w:t>للفعل إلی أقسامه الخمسة ینتفع به فی المباحث</w:t>
      </w:r>
      <w:r>
        <w:rPr>
          <w:rtl w:val="true"/>
        </w:rPr>
        <w:t>.</w:t>
      </w:r>
      <w:bookmarkEnd w:id="1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إمّا أن یتّصف بأمر زائد علی حدوثه أو لا، الثانی مثل فعل النائم و الساهی</w:t>
      </w:r>
      <w:r>
        <w:rPr>
          <w:rStyle w:val="FootnoteAnchor"/>
          <w:rtl w:val="true"/>
        </w:rPr>
        <w:footnoteReference w:id="682"/>
      </w:r>
      <w:r>
        <w:rPr>
          <w:rFonts w:ascii="IRNazanin" w:hAnsi="IRNazanin" w:eastAsia="IRNazanin"/>
          <w:color w:val="111111"/>
          <w:sz w:val="28"/>
          <w:sz w:val="28"/>
          <w:szCs w:val="28"/>
          <w:rtl w:val="true"/>
          <w:lang w:bidi="fa-IR"/>
        </w:rPr>
        <w:t>، و أمّا فعل البهائم،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بحسن و لا بقبح بالإتفاق، و فعل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الصبی مختلف فیه</w:t>
      </w:r>
      <w:r>
        <w:rPr>
          <w:rStyle w:val="FootnoteAnchor"/>
          <w:rtl w:val="true"/>
        </w:rPr>
        <w:footnoteReference w:id="683"/>
      </w:r>
      <w:r>
        <w:rPr>
          <w:rFonts w:ascii="IRNazanin" w:hAnsi="IRNazanin" w:eastAsia="IRNazanin"/>
          <w:color w:val="111111"/>
          <w:sz w:val="28"/>
          <w:sz w:val="28"/>
          <w:szCs w:val="28"/>
          <w:rtl w:val="true"/>
          <w:lang w:bidi="fa-IR"/>
        </w:rPr>
        <w:t>، فمنهم من حکم ما به متّصف الحسن و القبح؛ لأنّ کلّ فعل إذا وقع علی ما ینبغی فی نظر العقل فهو حسن، و ما کان خلافه فقبیح، مع قطع النظر عن الفاعل، و لهذا حکموا بذلک فی أفعال الصبی،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إنّما یتّصف بالحسن و القبح إذا وقع من فاعل بحیث یلیق به و ینبغی منه عقلا، و الصبیّ لا یتصوّر منه ذلک، و الحقّ أنّ اتصاف الفعل بالحسن و القبح معتبر حین إدراک فاعل 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قطع النظر عن الحسن و القبح، بخلاف النائم و السکران و المجنون و البهائم و الصبی</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أمّا حسن</w:t>
      </w:r>
      <w:r>
        <w:rPr>
          <w:rStyle w:val="FootnoteAnchor"/>
          <w:rtl w:val="true"/>
        </w:rPr>
        <w:footnoteReference w:id="686"/>
      </w:r>
      <w:r>
        <w:rPr>
          <w:rFonts w:ascii="IRNazanin" w:hAnsi="IRNazanin" w:eastAsia="IRNazanin"/>
          <w:color w:val="111111"/>
          <w:sz w:val="28"/>
          <w:sz w:val="28"/>
          <w:szCs w:val="28"/>
          <w:rtl w:val="true"/>
          <w:lang w:bidi="fa-IR"/>
        </w:rPr>
        <w:t>أو قبیح؛ لأنّ کلّ فعل إمّا أن ینفر العقل منه أو لا، و الأول قبیح، و الثانی حسن، و الحسن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ینفر العقل من ترکه أو لا، و الأول واجب، و الثانی مندوب إن ترجّح فعله</w:t>
      </w:r>
      <w:r>
        <w:rPr>
          <w:rStyle w:val="FootnoteAnchor"/>
          <w:rtl w:val="true"/>
        </w:rPr>
        <w:footnoteReference w:id="687"/>
      </w:r>
      <w:r>
        <w:rPr>
          <w:rFonts w:ascii="IRNazanin" w:hAnsi="IRNazanin" w:eastAsia="IRNazanin"/>
          <w:color w:val="111111"/>
          <w:sz w:val="28"/>
          <w:sz w:val="28"/>
          <w:szCs w:val="28"/>
          <w:rtl w:val="true"/>
          <w:lang w:bidi="fa-IR"/>
        </w:rPr>
        <w:t xml:space="preserve">، و مکروه إن ترجح ترکه، و مباح إن تساویا، و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لأنّ القبیح ینفر العقل من فعله، و الواجب ینفر العقل من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یذمّ العقلاء فاعل القبیح و تارک الواجب؛ لارتکابه ما ینفر العقل عنه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مسألة الحسن و القبح العقلیین من المسائل الخلافیة المشهورة بین العقلاء، فلا بدّ أولا من تحریر محلّ النزاع؛ لیکون النفی و الإثبات واردین علی شیء واحد،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القبح یقالان لمعان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الکمال و النقص،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حسن و الجهل قبیح، و لا نزاع فی أنّ مدرکه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ملاءمة الغرض و منافرته، فما وافق الغرض یکون حسنا، و ما خالفه یکون قبیحا، و ما لیس کذلک لم یکن حسنا و لا قبیحا، و قد یعبّر عنهما بالمصلحة و المفسدة،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ما فیه مصلحة، و القبح ما فیه مفسدة، و ما خلا عنهما لا یکون شیئا منهما، و ذلک أیضا عقلیّ بحسب اختلاف الإعتبار، فإنّ قتل زید مصلحة لأعدائه مفسدة لأولیائه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المدح و الثواب عاجلا و آجلا، و الذمّ و العقاب کذلک، و هذا هو محلّ النزاع، فهو عند الأشاعرة شرعیّ؛ لأنّ الأفعال کلّها متساویة، و لیس شیء منها فی نفسه بحیث یقتضی مدح فاعله و ثوابه و لا ذمّ فاعله و عقابه، و إنّما صارت کذلک بواسطة أمر الشارع بها و نهیه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المعتزلة عقلیّ،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محسّنة أو مقبّحة، ثمّ إنّها قد تدرک بالضرورة، کحسن الصدق النافع، و قبح الکذب الضّار، و قد تدرک بالنظر، کقبح الصدق الضّار، و حسن الکذب النافع، و قد لا تدرک بالعقل أصلا، لکن إذا ورد به الشرع علم أنّ ثمّة جهة محسّنة، کصوم آخر یوم من رمضان، أو مقبّحة، کصوم أول یوم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تقرّرت هذه</w:t>
      </w:r>
      <w:bookmarkStart w:id="153" w:name="pg6487_43902"/>
    </w:p>
    <w:p>
      <w:pPr>
        <w:pStyle w:val="BookText"/>
        <w:rPr/>
      </w:pPr>
      <w:bookmarkEnd w:id="153"/>
      <w:r>
        <w:rPr>
          <w:rFonts w:ascii="IRNazanin" w:hAnsi="IRNazanin" w:eastAsia="IRNazanin"/>
          <w:color w:val="111111"/>
          <w:sz w:val="28"/>
          <w:sz w:val="28"/>
          <w:szCs w:val="28"/>
          <w:rtl w:val="true"/>
          <w:lang w:bidi="fa-IR"/>
        </w:rPr>
        <w:t>المقدّمة فلنرجع إلی ما فی المتن، قال</w:t>
      </w:r>
      <w:r>
        <w:rPr>
          <w:rFonts w:eastAsia="IRNazanin" w:cs="IRNazanin"/>
          <w:color w:val="111111"/>
          <w:sz w:val="28"/>
          <w:szCs w:val="28"/>
          <w:rtl w:val="true"/>
          <w:lang w:bidi="fa-IR"/>
        </w:rPr>
        <w:t>:</w:t>
      </w:r>
    </w:p>
    <w:p>
      <w:pPr>
        <w:pStyle w:val="Heading3"/>
        <w:numPr>
          <w:ilvl w:val="2"/>
          <w:numId w:val="1"/>
        </w:numPr>
        <w:rPr/>
      </w:pPr>
      <w:bookmarkStart w:id="154" w:name="__RefHeading___Toc1378375_653776707"/>
      <w:bookmarkStart w:id="155" w:name="_Toc55"/>
      <w:bookmarkEnd w:id="154"/>
      <w:r>
        <w:rPr>
          <w:rtl w:val="true"/>
        </w:rPr>
        <w:t>أصل</w:t>
      </w:r>
      <w:r>
        <w:rPr>
          <w:rtl w:val="true"/>
        </w:rPr>
        <w:t xml:space="preserve">: </w:t>
      </w:r>
      <w:r>
        <w:rPr>
          <w:rtl w:val="true"/>
        </w:rPr>
        <w:t>فی الإشارة إلی الخلاف بین الفریقین و إثبات ما هو الحق،</w:t>
      </w:r>
      <w:bookmarkEnd w:id="1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أنکرت المجبّرة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الأشاعرة القائلین بالجبر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الفلاسفة الحسن و القبح و الوجوب العقلیة،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عندنا ما نهی عنه شرعا، تحریما أو تنزیها، و الحسن بخلافه، و لا حکم للعقل فی حسن الأشیاء و قبحها، بل الشرع هو المثّبت و المعیّن، و لو عکس الشارع القضیة فحسّن ما قبّحه و قبّح ما حسّنه لم یکن ممتنعا، و انقلب الأمر فصار القبیح حسنا و الحسن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للعقل النظری فی معرفة حسن الأشیاء و قبحها، بل الحاکم بذلک العقل العملی و لأهل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المعتزلة القائلین بوجوب ثواب المطیع و عقاب العاصی، و لذلک لقّبوا بأهل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الأحکام العقلیة</w:t>
      </w:r>
      <w:r>
        <w:rPr>
          <w:rStyle w:val="FootnoteAnchor"/>
          <w:rtl w:val="true"/>
        </w:rPr>
        <w:footnoteReference w:id="690"/>
      </w:r>
      <w:r>
        <w:rPr>
          <w:rFonts w:ascii="IRNazanin" w:hAnsi="IRNazanin" w:eastAsia="IRNazanin"/>
          <w:color w:val="111111"/>
          <w:sz w:val="28"/>
          <w:sz w:val="28"/>
          <w:szCs w:val="28"/>
          <w:rtl w:val="true"/>
          <w:lang w:bidi="fa-IR"/>
        </w:rPr>
        <w:t xml:space="preserve">، التی هی الحسن و القبح و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لا تخلو عن نوع</w:t>
      </w:r>
      <w:r>
        <w:rPr>
          <w:rStyle w:val="FootnoteAnchor"/>
          <w:rtl w:val="true"/>
        </w:rPr>
        <w:footnoteReference w:id="691"/>
      </w:r>
      <w:r>
        <w:rPr>
          <w:rFonts w:ascii="IRNazanin" w:hAnsi="IRNazanin" w:eastAsia="IRNazanin"/>
          <w:color w:val="111111"/>
          <w:sz w:val="28"/>
          <w:sz w:val="28"/>
          <w:szCs w:val="28"/>
          <w:rtl w:val="true"/>
          <w:lang w:bidi="fa-IR"/>
        </w:rPr>
        <w:t xml:space="preserve">ضعف، طوینا ذکرها اقتداء بالمصنّف رحمه اللّه، و الأولی إثباتها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لأنّ الإستدلال لا بدّ من انتهائه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للدور 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أورد هنا اعتراض، بأنّ العلم بحسن الأشیاء و قبحها لو کان ضروریا لمّا اختلف فیه العقلاء؛ لعدم الإشتباه فی الأحکام الضروریة، و لما وقع التفاوت بینه</w:t>
      </w:r>
      <w:bookmarkStart w:id="156" w:name="pg6487_43904"/>
    </w:p>
    <w:p>
      <w:pPr>
        <w:pStyle w:val="BookText"/>
        <w:rPr/>
      </w:pPr>
      <w:bookmarkEnd w:id="156"/>
      <w:r>
        <w:rPr>
          <w:rFonts w:ascii="IRNazanin" w:hAnsi="IRNazanin" w:eastAsia="IRNazanin"/>
          <w:color w:val="111111"/>
          <w:sz w:val="28"/>
          <w:sz w:val="28"/>
          <w:szCs w:val="28"/>
          <w:rtl w:val="true"/>
          <w:lang w:bidi="fa-IR"/>
        </w:rPr>
        <w:t>و بین العلم بأنّ الکلّ أعظم من الجزء، لأنّ الضروریات لا تتفاوت، و التالی باطل لوجود الاختلاف و التفاوت،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جوابه،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اختلاف العقلاء، و الإشتباه فی الحکم المذکور اشتباه ما یتوقّف علیه الحکم، من تصوّرات معانی الألفاظ من المحکوم علیه و به، فإنّه قد لا یتصوّر الأطراف علی وجه یکون مناط الحکم، و حینئذ یقع الإختلاف، و أمّا إذا تصوّر علی الوجه الذی یتعلّق به الحکم فلا، و لا ینافی ذلک الإشتباه الحاصل من عدم تصور الأطراف علی ما ینبغی ضروریّة الحکم، لأنّ التصدیق الضروری</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إذا حصل تصوّر الطرفین حصل الحکم من غیر حاجة إلی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الحکم، بل إن توقّف علی نظر و کسب یکون ذلک لأجل التصوّرات التی فی الأطراف، و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الحکم بحسن الشیء أو قبحه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ضروریّ بالمعنی المذکور، فإنّ من تصوّر حقیقة الواجب و القبیح، و تصوّر معنی نفور العقل؛ یحکم بالضرورة بنفور العقل عن ترک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توقّف علی أمر آخر، من دلیل أو حدس</w:t>
      </w:r>
      <w:r>
        <w:rPr>
          <w:rStyle w:val="FootnoteAnchor"/>
          <w:rtl w:val="true"/>
        </w:rPr>
        <w:footnoteReference w:id="693"/>
      </w:r>
      <w:r>
        <w:rPr>
          <w:rFonts w:ascii="IRNazanin" w:hAnsi="IRNazanin" w:eastAsia="IRNazanin"/>
          <w:color w:val="111111"/>
          <w:sz w:val="28"/>
          <w:sz w:val="28"/>
          <w:szCs w:val="28"/>
          <w:rtl w:val="true"/>
          <w:lang w:bidi="fa-IR"/>
        </w:rPr>
        <w:t>أو تجربة، و أمّا حدیث التفاوت،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بسبب الف النفس ببعض الضروریات، و هی لمألوفها متی ورد علیها أقبل، و بمأنوسها کلّما وجده أمیل</w:t>
      </w:r>
      <w:r>
        <w:rPr>
          <w:rFonts w:eastAsia="IRNazanin" w:cs="IRNazanin"/>
          <w:color w:val="111111"/>
          <w:sz w:val="28"/>
          <w:szCs w:val="28"/>
          <w:rtl w:val="true"/>
          <w:lang w:bidi="fa-IR"/>
        </w:rPr>
        <w:t>.</w:t>
      </w:r>
    </w:p>
    <w:p>
      <w:pPr>
        <w:pStyle w:val="Heading3"/>
        <w:numPr>
          <w:ilvl w:val="2"/>
          <w:numId w:val="1"/>
        </w:numPr>
        <w:rPr/>
      </w:pPr>
      <w:bookmarkStart w:id="157" w:name="__RefHeading___Toc1378377_653776707"/>
      <w:bookmarkStart w:id="158" w:name="_Toc56"/>
      <w:bookmarkEnd w:id="157"/>
      <w:r>
        <w:rPr>
          <w:rtl w:val="true"/>
        </w:rPr>
        <w:t>أصل</w:t>
      </w:r>
      <w:r>
        <w:rPr>
          <w:rtl w:val="true"/>
        </w:rPr>
        <w:t xml:space="preserve">: </w:t>
      </w:r>
      <w:r>
        <w:rPr>
          <w:rtl w:val="true"/>
        </w:rPr>
        <w:t>فی بیان أنّه تعالی لا یفعل القبیح و لا یترک الواجب</w:t>
      </w:r>
      <w:r>
        <w:rPr>
          <w:rtl w:val="true"/>
        </w:rPr>
        <w:t>.</w:t>
      </w:r>
      <w:bookmarkEnd w:id="1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الأمة اجمعت علی ذلک، فالأشاعرة من جهة أنّه لا قبیح منه و لا واجب علیه،</w:t>
      </w:r>
      <w:bookmarkStart w:id="159" w:name="pg6487_43907"/>
    </w:p>
    <w:p>
      <w:pPr>
        <w:pStyle w:val="BookText"/>
        <w:rPr/>
      </w:pPr>
      <w:bookmarkEnd w:id="159"/>
      <w:r>
        <w:rPr>
          <w:rFonts w:ascii="IRNazanin" w:hAnsi="IRNazanin" w:eastAsia="IRNazanin"/>
          <w:color w:val="111111"/>
          <w:sz w:val="28"/>
          <w:sz w:val="28"/>
          <w:szCs w:val="28"/>
          <w:rtl w:val="true"/>
          <w:lang w:bidi="fa-IR"/>
        </w:rPr>
        <w:t>فلا یتصوّر منه فعل قبیح و لا ترک واجب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المعتزلة فمن جهة أنّ ما هو قبیح منه یترکه و ما یجب علیه یفعله</w:t>
      </w:r>
      <w:r>
        <w:rPr>
          <w:rStyle w:val="FootnoteAnchor"/>
          <w:rtl w:val="true"/>
        </w:rPr>
        <w:footnoteReference w:id="695"/>
      </w:r>
      <w:r>
        <w:rPr>
          <w:rFonts w:ascii="IRNazanin" w:hAnsi="IRNazanin" w:eastAsia="IRNazanin"/>
          <w:color w:val="111111"/>
          <w:sz w:val="28"/>
          <w:sz w:val="28"/>
          <w:szCs w:val="28"/>
          <w:rtl w:val="true"/>
          <w:lang w:bidi="fa-IR"/>
        </w:rPr>
        <w:t>، و الدلیل علی ذلک أنّ واجب الوجود قادر، عالم بتفاصیل جمیع الأشیاء، و من جملتها القبائح و ترک الواجبات، فیکون عالما بتفاصیل القبائح و ترک الواجب</w:t>
      </w:r>
      <w:r>
        <w:rPr>
          <w:rStyle w:val="FootnoteAnchor"/>
          <w:rtl w:val="true"/>
        </w:rPr>
        <w:footnoteReference w:id="696"/>
      </w:r>
      <w:r>
        <w:rPr>
          <w:rFonts w:ascii="IRNazanin" w:hAnsi="IRNazanin" w:eastAsia="IRNazanin"/>
          <w:color w:val="111111"/>
          <w:sz w:val="28"/>
          <w:sz w:val="28"/>
          <w:szCs w:val="28"/>
          <w:rtl w:val="true"/>
          <w:lang w:bidi="fa-IR"/>
        </w:rPr>
        <w:t>، و هو مستغن عن فعل القبائح و ترک الواجب</w:t>
      </w:r>
      <w:r>
        <w:rPr>
          <w:rStyle w:val="FootnoteAnchor"/>
          <w:rtl w:val="true"/>
        </w:rPr>
        <w:footnoteReference w:id="697"/>
      </w:r>
      <w:r>
        <w:rPr>
          <w:rFonts w:ascii="IRNazanin" w:hAnsi="IRNazanin" w:eastAsia="IRNazanin"/>
          <w:color w:val="111111"/>
          <w:sz w:val="28"/>
          <w:sz w:val="28"/>
          <w:szCs w:val="28"/>
          <w:rtl w:val="true"/>
          <w:lang w:bidi="fa-IR"/>
        </w:rPr>
        <w:t xml:space="preserve">؛ لمّا تقدّم من الأصول فی المباحث السابقة، من أنّه غنیّ بالإطلاق عن الغیر فی ذاته و صفاته، و کلّ من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عالما بالقبیح من حیث هو قبیح، مستغنیا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علیه فعل القبیح و ترک الواجب بالضرورة، و إلاّ یلزم السفه، تعالی اللّه عن ذلک علوّا کبیرا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ینتج من</w:t>
      </w:r>
      <w:r>
        <w:rPr>
          <w:rStyle w:val="FootnoteAnchor"/>
          <w:rtl w:val="true"/>
        </w:rPr>
        <w:footnoteReference w:id="699"/>
      </w:r>
      <w:r>
        <w:rPr>
          <w:rFonts w:ascii="IRNazanin" w:hAnsi="IRNazanin" w:eastAsia="IRNazanin"/>
          <w:color w:val="111111"/>
          <w:sz w:val="28"/>
          <w:sz w:val="28"/>
          <w:szCs w:val="28"/>
          <w:rtl w:val="true"/>
          <w:lang w:bidi="fa-IR"/>
        </w:rPr>
        <w:t xml:space="preserve">ترتیب المقدّمات المذکورة، أنّ الواجب لا یفعل القبیح، و لا یخلّ بالواجب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المطلوب</w:t>
      </w:r>
      <w:r>
        <w:rPr>
          <w:rFonts w:eastAsia="IRNazanin" w:cs="IRNazanin"/>
          <w:color w:val="111111"/>
          <w:sz w:val="28"/>
          <w:szCs w:val="28"/>
          <w:rtl w:val="true"/>
          <w:lang w:bidi="fa-IR"/>
        </w:rPr>
        <w:t>.</w:t>
      </w:r>
    </w:p>
    <w:p>
      <w:pPr>
        <w:pStyle w:val="Heading3"/>
        <w:numPr>
          <w:ilvl w:val="2"/>
          <w:numId w:val="1"/>
        </w:numPr>
        <w:rPr/>
      </w:pPr>
      <w:bookmarkStart w:id="160" w:name="__RefHeading___Toc1378379_653776707"/>
      <w:bookmarkStart w:id="161" w:name="_Toc57"/>
      <w:bookmarkEnd w:id="160"/>
      <w:r>
        <w:rPr>
          <w:rtl w:val="true"/>
        </w:rPr>
        <w:t>أصل</w:t>
      </w:r>
      <w:r>
        <w:rPr>
          <w:rtl w:val="true"/>
        </w:rPr>
        <w:t xml:space="preserve">: </w:t>
      </w:r>
      <w:r>
        <w:rPr>
          <w:rtl w:val="true"/>
        </w:rPr>
        <w:t>فی بیان أفعال العباد هل هی واقعة بقدرتهم أو بقدرة اللّه تعالی ؟</w:t>
      </w:r>
      <w:bookmarkEnd w:id="16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الشیعة و جمهور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التی تصدر من عبیده هم موجدوها</w:t>
      </w:r>
    </w:p>
    <w:p>
      <w:pPr>
        <w:pStyle w:val="BookText"/>
        <w:rPr/>
      </w:pPr>
      <w:r>
        <w:rPr>
          <w:rFonts w:ascii="IRNazanin" w:hAnsi="IRNazanin" w:eastAsia="IRNazanin"/>
          <w:color w:val="111111"/>
          <w:sz w:val="28"/>
          <w:sz w:val="28"/>
          <w:szCs w:val="28"/>
          <w:rtl w:val="true"/>
          <w:lang w:bidi="fa-IR"/>
        </w:rPr>
        <w:t xml:space="preserve">بالإختیار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 واقعة بقدرتهم وحدها علی سبیل الإستقلال بلا إیجاب، بل اختیار؛ و ذلک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منهم بحسب دواعیهم و إرادتهم بالضرورة، فإنّ من رام دفع حجر فی جهة، إندفع إلیها بحسب قصده و إرادته، و کلّ من حصل منه الفعل بحسب داعیه و إرادته، فهو موجده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وافقهم فی ذلک إمام الحرمین من الأشاعرة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العبید هم موجدوها بالإیجاب و امتناع التخلّف، بقدرة یخلقها اللّه تعالی فی العبد، إذا قارنت حصول الشرائط و ارتفاع الموانع</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أوجدها اللّه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فالأفعال عندهم واقعة بقدرة اللّه تعالی وحدها، و لیس لقدرتهم تأثیر فیها، بل اللّه سبحانه جری عادته بأنّه یوجد فی العبد قدرة و اختیارا، فإذا لم یکن هناک مانع أوجد فیه فعل المقدور مقارنا لهما، فیکون فعل العبد مخلوقا للّه</w:t>
      </w:r>
      <w:r>
        <w:rPr>
          <w:rStyle w:val="FootnoteAnchor"/>
          <w:rtl w:val="true"/>
        </w:rPr>
        <w:footnoteReference w:id="703"/>
      </w:r>
      <w:r>
        <w:rPr>
          <w:rFonts w:ascii="IRNazanin" w:hAnsi="IRNazanin" w:eastAsia="IRNazanin"/>
          <w:color w:val="111111"/>
          <w:sz w:val="28"/>
          <w:sz w:val="28"/>
          <w:szCs w:val="28"/>
          <w:rtl w:val="true"/>
          <w:lang w:bidi="fa-IR"/>
        </w:rPr>
        <w:t>، إذ لا مؤثّر عندهم فی الوجود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واقعة بالقدرتین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الأستاذ أبو إسحاق الإسفرائینی</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بمجموع القدرتین، علی أن یتعلّقا جمیعا بالفعل نفسه، و جوّز اجتماع المؤثّرین علی أثر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تتعلّق قدرة اللّه تعالی بأصل الفعل، و قدرة العبد بصفته من کونه طاعة أو معصیة، کما فی لطم الیتیم تأدیبا و إیذاء، فإذن ذات اللّطم واقعة بقدرة اللّه و تأثیره، و کونه طاعة علی الأول، و معصیة علی الثانی بقدرة العبد و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 أبو الحسین البصری علی المذهب الأول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یزعم أنّ العلم بذلک ضروری، و لا حاجة إلی الإستدلال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کلّ أحد یجد فی نفسه التفرقة بین حرکتی المختار و المرتعش، و الصاعد إلی المنارة و الهاوی منها، و یعلم أنّ الأولین من هذین القسمین یستندان إلی دواعیه و اختیاره، و أنّه لولا تلک الدواعی و الإختیار لم یصدر عنه شیء منهما، بخلاف الآخرین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مدخل فی شیء منهما لإرادته و داعیه، بل الحیوانات العجم تفرّق بین مقدورها و غیر مقدورها فکیف بالإنسان، و لهذا یقصد الحمار طفر الجدول الضیّق دون الواسع، و لیس ما ذکره أبو الحسین ببعید، فیکون إنکاره سفسطة مصادمة</w:t>
      </w:r>
    </w:p>
    <w:p>
      <w:pPr>
        <w:pStyle w:val="BookText"/>
        <w:rPr/>
      </w:pPr>
      <w:r>
        <w:rPr>
          <w:rFonts w:ascii="IRNazanin" w:hAnsi="IRNazanin" w:eastAsia="IRNazanin"/>
          <w:color w:val="111111"/>
          <w:sz w:val="28"/>
          <w:sz w:val="28"/>
          <w:szCs w:val="28"/>
          <w:rtl w:val="true"/>
          <w:lang w:bidi="fa-IR"/>
        </w:rPr>
        <w:t>للضرورة، و إن تنزّلنا عن دعوی الضرورة فی هذا المطلب و استدللنا علیه،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فعل العبد بمحض قدرة اللّه، من غیر تأثیر لقدرة العبد، لجاز تحرّک الجبل العظیم باعتماد الضعیف، و عدم تحرّک الخردلة باعتماد القوی فی الغایة، بأن یخلق اللّه الحرکة فی الجبل دون الخردلة، و إنّه 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شیء من القبائح فی العالم، فالعبید موجدوا أفعالهم بالقدرة و الإختیار، و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وجود شیء</w:t>
      </w:r>
      <w:r>
        <w:rPr>
          <w:rStyle w:val="FootnoteAnchor"/>
          <w:rtl w:val="true"/>
        </w:rPr>
        <w:footnoteReference w:id="706"/>
      </w:r>
      <w:r>
        <w:rPr>
          <w:rFonts w:ascii="IRNazanin" w:hAnsi="IRNazanin" w:eastAsia="IRNazanin"/>
          <w:color w:val="111111"/>
          <w:sz w:val="28"/>
          <w:sz w:val="28"/>
          <w:szCs w:val="28"/>
          <w:rtl w:val="true"/>
          <w:lang w:bidi="fa-IR"/>
        </w:rPr>
        <w:t xml:space="preserve">من القبائح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بالضرورة، و باعتراف الخصم أیضا، فکذا اللازم یکون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بینّا أنّ فعل القبیح محال علی الواجب، فیکون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w:t>
      </w:r>
      <w:r>
        <w:rPr>
          <w:rStyle w:val="FootnoteAnchor"/>
          <w:rtl w:val="true"/>
        </w:rPr>
        <w:footnoteReference w:id="707"/>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 فاعل القبیح هو العبد، فکذا فاعل الحسن؛ لعدم القائل بالفصل</w:t>
      </w:r>
      <w:r>
        <w:rPr>
          <w:rStyle w:val="FootnoteAnchor"/>
          <w:rtl w:val="true"/>
        </w:rPr>
        <w:footnoteReference w:id="708"/>
      </w:r>
      <w:r>
        <w:rPr>
          <w:rFonts w:ascii="IRNazanin" w:hAnsi="IRNazanin" w:eastAsia="IRNazanin"/>
          <w:color w:val="111111"/>
          <w:sz w:val="28"/>
          <w:sz w:val="28"/>
          <w:szCs w:val="28"/>
          <w:rtl w:val="true"/>
          <w:lang w:bidi="fa-IR"/>
        </w:rPr>
        <w:t>، و لأنّا نعلم بالضرورة أنّ فاعل القبیح هو فاعل الحسن لا شخصا آخر، فإنّ الذی کذّب هو الذی صدّق، و المنازعة فیه مکابرة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الحسن البصری</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محمّدا صلّی اللّه علیه و آله و سلّمو اله و سلم إلی العرب</w:t>
      </w:r>
      <w:bookmarkStart w:id="162" w:name="pg6487_43914"/>
    </w:p>
    <w:p>
      <w:pPr>
        <w:pStyle w:val="BookText"/>
        <w:rPr/>
      </w:pPr>
      <w:bookmarkEnd w:id="162"/>
      <w:r>
        <w:rPr>
          <w:rFonts w:ascii="Amiri" w:hAnsi="Amiri" w:eastAsia="Amiri" w:cs="Amiri"/>
          <w:color w:val="111111"/>
          <w:sz w:val="28"/>
          <w:sz w:val="28"/>
          <w:szCs w:val="28"/>
          <w:rtl w:val="true"/>
          <w:lang w:bidi="ar-SA"/>
        </w:rPr>
        <w:t>و هم قدریة، یحمّلون ذنوبهم علی اللّه تعالی، و یصدّقه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w:t>
      </w:r>
      <w:r>
        <w:rPr>
          <w:rStyle w:val="FootnoteAnchor"/>
          <w:rtl w:val="true"/>
        </w:rPr>
        <w:footnoteReference w:id="710"/>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معنی القدریة، و من الموصوف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إسناد فعل القبائح إلی اللّه تعالی أمرا شنیعا، حاول الأشعری مفرّا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بخلق اللّه و کسب العبد</w:t>
      </w:r>
      <w:r>
        <w:rPr>
          <w:rStyle w:val="FootnoteAnchor"/>
          <w:rtl w:val="true"/>
        </w:rPr>
        <w:footnoteReference w:id="712"/>
      </w:r>
      <w:r>
        <w:rPr>
          <w:rFonts w:ascii="IRNazanin" w:hAnsi="IRNazanin" w:eastAsia="IRNazanin"/>
          <w:color w:val="111111"/>
          <w:sz w:val="28"/>
          <w:sz w:val="28"/>
          <w:szCs w:val="28"/>
          <w:rtl w:val="true"/>
          <w:lang w:bidi="fa-IR"/>
        </w:rPr>
        <w:t>،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جرت عادة اللّه بأن یوجد فی العبد قدرة و اختیارا، و یوجد فیه فعله المقدور مقارنا لهما، فیکون فعل العبد مخلوقا للّه تعالی مکسوبا للعبد، و المراد بکسبه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مقارنته لقدرته و إرادته، من غیر أن یکون هناک منه تأثیر أو مدخل فی وجوده، سوی کونه محلا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المصنّف إلی جوابه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أثبته أبو الحسن الأشعری فی العبد و سمّاه بالکسب، و أسند وجود الفعل و عدمه إلی اللّه خلقا، و إلی العبد کسبا، و لم یجعل للعبد شیئا من التأثیر، غیر معقول عند التحقیق و التفتیش، فإنّا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للعبد تأثیر فی وجود الفعل و تسمّیه کسبیا، فقد صدر من العبد فعل إختیاری، فبطل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إلاّ اللّه، و إن لم یکن له تأثیر أصلا، و یکون الفعل بمحض قدرة اللّه تعالی، فقد لزمک القول بالجبر و إسناد القبیح إلی اللّه، فلا فائدة فی إثبات المعنی الذی تسمّیه کسبا، إلاّ تطویل المسافة بلا طائل</w:t>
      </w:r>
      <w:r>
        <w:rPr>
          <w:rFonts w:eastAsia="IRNazanin" w:cs="IRNazanin"/>
          <w:color w:val="111111"/>
          <w:sz w:val="28"/>
          <w:szCs w:val="28"/>
          <w:rtl w:val="true"/>
          <w:lang w:bidi="fa-IR"/>
        </w:rPr>
        <w:t>.</w:t>
      </w:r>
    </w:p>
    <w:p>
      <w:pPr>
        <w:pStyle w:val="Heading3"/>
        <w:numPr>
          <w:ilvl w:val="2"/>
          <w:numId w:val="1"/>
        </w:numPr>
        <w:rPr/>
      </w:pPr>
      <w:bookmarkStart w:id="163" w:name="__RefHeading___Toc1378381_653776707"/>
      <w:bookmarkStart w:id="164" w:name="_Toc58"/>
      <w:bookmarkEnd w:id="163"/>
      <w:r>
        <w:rPr>
          <w:rtl w:val="true"/>
        </w:rPr>
        <w:t xml:space="preserve">شبهة للمجبّرة فی دعواهم </w:t>
      </w:r>
      <w:r>
        <w:rPr>
          <w:rtl w:val="true"/>
        </w:rPr>
        <w:t xml:space="preserve">- </w:t>
      </w:r>
      <w:r>
        <w:rPr>
          <w:rtl w:val="true"/>
        </w:rPr>
        <w:t xml:space="preserve">هذه </w:t>
      </w:r>
      <w:r>
        <w:rPr>
          <w:rtl w:val="true"/>
        </w:rPr>
        <w:t xml:space="preserve">- </w:t>
      </w:r>
      <w:r>
        <w:rPr>
          <w:rtl w:val="true"/>
        </w:rPr>
        <w:t>و جواب عنها</w:t>
      </w:r>
      <w:r>
        <w:rPr>
          <w:rtl w:val="true"/>
        </w:rPr>
        <w:t>.</w:t>
      </w:r>
      <w:bookmarkEnd w:id="1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قالت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القدرة و الإرادة فی العبد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إنّه بعدمهما یمتنع الفعل، و معهما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صادر من اللّه تعالی، و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القدرة</w:t>
      </w:r>
      <w:r>
        <w:rPr>
          <w:rStyle w:val="FootnoteAnchor"/>
          <w:rtl w:val="true"/>
        </w:rPr>
        <w:footnoteReference w:id="714"/>
      </w:r>
      <w:r>
        <w:rPr>
          <w:rFonts w:ascii="IRNazanin" w:hAnsi="IRNazanin" w:eastAsia="IRNazanin"/>
          <w:color w:val="111111"/>
          <w:sz w:val="28"/>
          <w:sz w:val="28"/>
          <w:szCs w:val="28"/>
          <w:rtl w:val="true"/>
          <w:lang w:bidi="fa-IR"/>
        </w:rPr>
        <w:t xml:space="preserve">و الإرادة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الثبوت باتفاق الخصم، فکذا اللازم</w:t>
      </w:r>
      <w:r>
        <w:rPr>
          <w:rStyle w:val="FootnoteAnchor"/>
          <w:rtl w:val="true"/>
        </w:rPr>
        <w:footnoteReference w:id="715"/>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الشبهة</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یلزم من کون آلة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القدرة و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أن یکون الفعل منه</w:t>
      </w:r>
      <w:r>
        <w:rPr>
          <w:rStyle w:val="FootnoteAnchor"/>
          <w:rtl w:val="true"/>
        </w:rPr>
        <w:footnoteReference w:id="717"/>
      </w:r>
      <w:r>
        <w:rPr>
          <w:rFonts w:ascii="IRNazanin" w:hAnsi="IRNazanin" w:eastAsia="IRNazanin"/>
          <w:color w:val="111111"/>
          <w:sz w:val="28"/>
          <w:sz w:val="28"/>
          <w:szCs w:val="28"/>
          <w:rtl w:val="true"/>
          <w:lang w:bidi="fa-IR"/>
        </w:rPr>
        <w:t>، غایة ما فی الباب إنّه یتخیّل و یتوهّم منه</w:t>
      </w:r>
      <w:r>
        <w:rPr>
          <w:rStyle w:val="FootnoteAnchor"/>
          <w:rtl w:val="true"/>
        </w:rPr>
        <w:footnoteReference w:id="718"/>
      </w:r>
      <w:r>
        <w:rPr>
          <w:rFonts w:ascii="IRNazanin" w:hAnsi="IRNazanin" w:eastAsia="IRNazanin"/>
          <w:color w:val="111111"/>
          <w:sz w:val="28"/>
          <w:sz w:val="28"/>
          <w:szCs w:val="28"/>
          <w:rtl w:val="true"/>
          <w:lang w:bidi="fa-IR"/>
        </w:rPr>
        <w:t>الإیجاب</w:t>
      </w:r>
      <w:r>
        <w:rPr>
          <w:rStyle w:val="FootnoteAnchor"/>
          <w:rtl w:val="true"/>
        </w:rPr>
        <w:footnoteReference w:id="719"/>
      </w:r>
      <w:r>
        <w:rPr>
          <w:rFonts w:ascii="IRNazanin" w:hAnsi="IRNazanin" w:eastAsia="IRNazanin"/>
          <w:color w:val="111111"/>
          <w:sz w:val="28"/>
          <w:sz w:val="28"/>
          <w:szCs w:val="28"/>
          <w:rtl w:val="true"/>
          <w:lang w:bidi="fa-IR"/>
        </w:rPr>
        <w:t>، بأن یکون الفعل واجب الصدور من العبد بقدرته، و لا یکون له اختیار فی ترکه، کالنار فی الإحراق، و لیس هذا مذهبکم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الجبر الذی هو مذهبکم، بأن یکون الفعل بمحض قدرة اللّه تعالی، من غیر تأثیر لقدرة العبد أصلا، فلا یلزم منه</w:t>
      </w:r>
      <w:r>
        <w:rPr>
          <w:rStyle w:val="FootnoteAnchor"/>
          <w:rtl w:val="true"/>
        </w:rPr>
        <w:footnoteReference w:id="720"/>
      </w:r>
      <w:r>
        <w:rPr>
          <w:rFonts w:ascii="IRNazanin" w:hAnsi="IRNazanin" w:eastAsia="IRNazanin"/>
          <w:color w:val="111111"/>
          <w:sz w:val="28"/>
          <w:sz w:val="28"/>
          <w:szCs w:val="28"/>
          <w:rtl w:val="true"/>
          <w:lang w:bidi="fa-IR"/>
        </w:rPr>
        <w:t>، و یمکن دفع الإیجاب أیضا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آلة الفعل</w:t>
      </w:r>
      <w:r>
        <w:rPr>
          <w:rStyle w:val="FootnoteAnchor"/>
          <w:rtl w:val="true"/>
        </w:rPr>
        <w:footnoteReference w:id="721"/>
      </w:r>
      <w:r>
        <w:rPr>
          <w:rFonts w:ascii="IRNazanin" w:hAnsi="IRNazanin" w:eastAsia="IRNazanin"/>
          <w:color w:val="111111"/>
          <w:sz w:val="28"/>
          <w:sz w:val="28"/>
          <w:szCs w:val="28"/>
          <w:rtl w:val="true"/>
          <w:lang w:bidi="fa-IR"/>
        </w:rPr>
        <w:t>من اللّه تعالی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إلاّ أنّ</w:t>
      </w:r>
      <w:r>
        <w:rPr>
          <w:rStyle w:val="FootnoteAnchor"/>
          <w:rtl w:val="true"/>
        </w:rPr>
        <w:footnoteReference w:id="722"/>
      </w:r>
      <w:r>
        <w:rPr>
          <w:rFonts w:ascii="IRNazanin" w:hAnsi="IRNazanin" w:eastAsia="IRNazanin"/>
          <w:color w:val="111111"/>
          <w:sz w:val="28"/>
          <w:sz w:val="28"/>
          <w:szCs w:val="28"/>
          <w:rtl w:val="true"/>
          <w:lang w:bidi="fa-IR"/>
        </w:rPr>
        <w:t xml:space="preserve">فعل العبد تابع لداعیه و إرادته بالضرورة، فیکون فعله باختیاره؛ لأنّا لا نرید بالإختیار إلاّ هذا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 الفعل تابعا لإرادته و داعیه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ظهور کون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 لداعیه و إرادته، أن سمّوه إیجابا؛ لکون الآلات من القدرة و الإرادة صادرة من اللّه تعالی</w:t>
      </w:r>
      <w:r>
        <w:rPr>
          <w:rStyle w:val="FootnoteAnchor"/>
          <w:rtl w:val="true"/>
        </w:rPr>
        <w:footnoteReference w:id="723"/>
      </w:r>
      <w:r>
        <w:rPr>
          <w:rFonts w:ascii="IRNazanin" w:hAnsi="IRNazanin" w:eastAsia="IRNazanin"/>
          <w:color w:val="111111"/>
          <w:sz w:val="28"/>
          <w:sz w:val="28"/>
          <w:szCs w:val="28"/>
          <w:rtl w:val="true"/>
          <w:lang w:bidi="fa-IR"/>
        </w:rPr>
        <w:t>، کان ذلک منازعة فی مجرّد التسمیة لا فی المعنی،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مختار فی فعله، بمعنی أنّ فعله تابع لقدرته و إرادته، و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مختار، بمعنی أنّ قدرته مخلوقة للّه تعالی، و لا مضایقة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لکلّ أحد أن یصطلح علی ما یشاء، و لو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المجبرة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العبید فوجد منهم الفعل، و لو لم یخلقهم لمّا کانت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لمّا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خلقهم کانت و ثبتت الأفعال منهم، فیکون هو تعالی فاعلا بعیدا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لتلک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فاعل السبب هو فاعل المسبّب، کان جواب لو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قالوا مثل قولهم الأول فی إیهام الإیجاب دون الجبر، و أسهل فی ذلک، و لم یحتج إلی إثبات أنّ القدرة و الإرادة من اللّه تعالی</w:t>
      </w:r>
      <w:r>
        <w:rPr>
          <w:rStyle w:val="FootnoteAnchor"/>
          <w:rtl w:val="true"/>
        </w:rPr>
        <w:footnoteReference w:id="724"/>
      </w:r>
      <w:r>
        <w:rPr>
          <w:rFonts w:ascii="IRNazanin" w:hAnsi="IRNazanin" w:eastAsia="IRNazanin"/>
          <w:color w:val="111111"/>
          <w:sz w:val="28"/>
          <w:sz w:val="28"/>
          <w:szCs w:val="28"/>
          <w:rtl w:val="true"/>
          <w:lang w:bidi="fa-IR"/>
        </w:rPr>
        <w:t>، لکن لا یخفی علی العاقل ما فیه من الضعف</w:t>
      </w:r>
      <w:r>
        <w:rPr>
          <w:rStyle w:val="FootnoteAnchor"/>
          <w:rtl w:val="true"/>
        </w:rPr>
        <w:footnoteReference w:id="725"/>
      </w:r>
      <w:r>
        <w:rPr>
          <w:rFonts w:ascii="IRNazanin" w:hAnsi="IRNazanin" w:eastAsia="IRNazanin"/>
          <w:color w:val="111111"/>
          <w:sz w:val="28"/>
          <w:sz w:val="28"/>
          <w:szCs w:val="28"/>
          <w:rtl w:val="true"/>
          <w:lang w:bidi="fa-IR"/>
        </w:rPr>
        <w:t>؛ لأنّ الکلام فی المباشر القریب للأفعال، هل هو اللّه</w:t>
      </w:r>
      <w:bookmarkStart w:id="165" w:name="pg6487_43921"/>
    </w:p>
    <w:p>
      <w:pPr>
        <w:pStyle w:val="BookText"/>
        <w:rPr/>
      </w:pPr>
      <w:bookmarkEnd w:id="165"/>
      <w:r>
        <w:rPr>
          <w:rFonts w:ascii="IRNazanin" w:hAnsi="IRNazanin" w:eastAsia="IRNazanin"/>
          <w:color w:val="111111"/>
          <w:sz w:val="28"/>
          <w:sz w:val="28"/>
          <w:szCs w:val="28"/>
          <w:rtl w:val="true"/>
          <w:lang w:bidi="fa-IR"/>
        </w:rPr>
        <w:t>تعالی أو العبید؟ فإثبات أنّ مباشره البعید هو اللّه تعالی نصب الدلیل فی غیر محلّ النزاع، فیکون باطلا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378383_653776707"/>
      <w:bookmarkStart w:id="167" w:name="_Toc59"/>
      <w:bookmarkEnd w:id="166"/>
      <w:r>
        <w:rPr>
          <w:rtl w:val="true"/>
        </w:rPr>
        <w:t>شبهة أخری لهم فی هذه الدعوی، و جواب عنها</w:t>
      </w:r>
      <w:r>
        <w:rPr>
          <w:rtl w:val="true"/>
        </w:rPr>
        <w:t>.</w:t>
      </w:r>
      <w:bookmarkEnd w:id="167"/>
    </w:p>
    <w:p>
      <w:pPr>
        <w:pStyle w:val="BookText"/>
        <w:rPr/>
      </w:pPr>
      <w:r>
        <w:rPr>
          <w:rFonts w:ascii="IRNazanin" w:hAnsi="IRNazanin" w:eastAsia="IRNazanin"/>
          <w:color w:val="111111"/>
          <w:sz w:val="28"/>
          <w:sz w:val="28"/>
          <w:szCs w:val="28"/>
          <w:rtl w:val="true"/>
          <w:lang w:bidi="fa-IR"/>
        </w:rPr>
        <w:t>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تعالی متعلّق بفعل العبد لا محالة، فما علم عدمه یمتنع صدوره عن العبد؛ و إلاّ یلزم أن یکون علمه جهلا، و ما علم وجوده فهو واجب الصدور عن العبد، فیکون ترکه ممتنعا، إذ لو فرض ترکه من العبد لزم کون علمه تعالی جهلا، و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إنقلاب علمه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فالملزوم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العبد ما علم اللّه وجوده، أو فعل ما علم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البطلان، و إذا کان ترکه من العبد أو فعله ممتنعا، کان العبد مجبورا فی فعله، و هو المطلوب</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 جملة العقلاء، لم یقدروا علی أن یوردوا علی هذا الوجه حرفا، إلاّ بالتزام مذهب هشام</w:t>
      </w:r>
      <w:r>
        <w:rPr>
          <w:rStyle w:val="FootnoteAnchor"/>
          <w:rtl w:val="true"/>
        </w:rPr>
        <w:footnoteReference w:id="728"/>
      </w:r>
      <w:r>
        <w:rPr>
          <w:rFonts w:ascii="IRNazanin" w:hAnsi="IRNazanin" w:eastAsia="IRNazanin"/>
          <w:color w:val="111111"/>
          <w:sz w:val="28"/>
          <w:sz w:val="28"/>
          <w:szCs w:val="28"/>
          <w:rtl w:val="true"/>
          <w:lang w:bidi="fa-IR"/>
        </w:rPr>
        <w:t>، و هو أنّه تعالی لا یعلم الأشیاء قبل وقوعها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ذکرتم أیضا یوهم الإیجاب، بأن یکون الفعل صادرا عن العبد، بحیث لا یقدر علی ترکه، و أمّا الجبر الذی تدّعونه و هو أن یکون</w:t>
      </w:r>
      <w:r>
        <w:rPr>
          <w:rStyle w:val="FootnoteAnchor"/>
          <w:rtl w:val="true"/>
        </w:rPr>
        <w:footnoteReference w:id="730"/>
      </w:r>
      <w:r>
        <w:rPr>
          <w:rFonts w:ascii="IRNazanin" w:hAnsi="IRNazanin" w:eastAsia="IRNazanin"/>
          <w:color w:val="111111"/>
          <w:sz w:val="28"/>
          <w:sz w:val="28"/>
          <w:szCs w:val="28"/>
          <w:rtl w:val="true"/>
          <w:lang w:bidi="fa-IR"/>
        </w:rPr>
        <w:t>الفعل</w:t>
      </w:r>
      <w:bookmarkStart w:id="168" w:name="pg6487_43923"/>
    </w:p>
    <w:p>
      <w:pPr>
        <w:pStyle w:val="BookText"/>
        <w:rPr/>
      </w:pPr>
      <w:bookmarkEnd w:id="168"/>
      <w:r>
        <w:rPr>
          <w:rFonts w:ascii="IRNazanin" w:hAnsi="IRNazanin" w:eastAsia="IRNazanin"/>
          <w:color w:val="111111"/>
          <w:sz w:val="28"/>
          <w:sz w:val="28"/>
          <w:szCs w:val="28"/>
          <w:rtl w:val="true"/>
          <w:lang w:bidi="fa-IR"/>
        </w:rPr>
        <w:t xml:space="preserve">صادرا من اللّه تعالی من غیر تأثیر للعبد فلا یلزم من هذا، و یلزمهم أیضا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الإیجاب فی فعل الباری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علم اللّه عدمه من أفعال نفسه فهو ممتنع الصدور منه تعالی، و ما علم وجوده فهو واجب الصدور عنه تعالی، و إلاّ یلزم الإنقلاب المذکور، و لا مخرج لفعل اللّه عنهما، فیبطل الإختیار، إذ لا قدرة علی الواجب و الممتنع فلا یکون الواجب فاعلا مختارا، و کلّما أجابوا به عن هذا النقض فهو جوابنا عن شبهتهم، علی إنّا نزید علی ذلک، و نقول فی حلّ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یکون علما إلاّ إذا طابق المعلوم، فیکون تابعا للمعلوم، بمعنی أنّهما یتطابقان، و الأصل فی هذه المطابقة هو المعلوم، ألا تری أنّ صورة الفرس مثلا علی الجدار إنّما کانت علی هذه الهیئة المخصوصة؛ لأنّ الفرس فی حدّ نفسه هکذا، و لا یتصوّر أن ینعکس الحال بینهما، فالعلم بأنّ زیدا سیقوم غدا إنّما یتحقّق إذا هو فی نفسه بحیث یقوم فیه دون العکس، فلا مدخل للعلم فی وجوب الفعل</w:t>
      </w:r>
      <w:r>
        <w:rPr>
          <w:rStyle w:val="FootnoteAnchor"/>
          <w:rtl w:val="true"/>
        </w:rPr>
        <w:footnoteReference w:id="731"/>
      </w:r>
      <w:r>
        <w:rPr>
          <w:rFonts w:ascii="IRNazanin" w:hAnsi="IRNazanin" w:eastAsia="IRNazanin"/>
          <w:color w:val="111111"/>
          <w:sz w:val="28"/>
          <w:sz w:val="28"/>
          <w:szCs w:val="28"/>
          <w:rtl w:val="true"/>
          <w:lang w:bidi="fa-IR"/>
        </w:rPr>
        <w:t>و امتناعه، و سلب القدرة و الإختیار، و إذا کان العلم تابعا للمعلوم بالمعنی المذکور، فلو کان مؤثّرا فی المعلوم، کان المعلوم أیضا تابعا له فیدور، و إذا لم یکن العلم مؤثّرا فی الفعل وجودا و عدما لم یلزم الإیجاب</w:t>
      </w:r>
      <w:r>
        <w:rPr>
          <w:rFonts w:eastAsia="IRNazanin" w:cs="IRNazanin"/>
          <w:color w:val="111111"/>
          <w:sz w:val="28"/>
          <w:szCs w:val="28"/>
          <w:rtl w:val="true"/>
          <w:lang w:bidi="fa-IR"/>
        </w:rPr>
        <w:t>.</w:t>
      </w:r>
    </w:p>
    <w:p>
      <w:pPr>
        <w:pStyle w:val="Heading3"/>
        <w:numPr>
          <w:ilvl w:val="2"/>
          <w:numId w:val="1"/>
        </w:numPr>
        <w:rPr/>
      </w:pPr>
      <w:bookmarkStart w:id="169" w:name="__RefHeading___Toc1378385_653776707"/>
      <w:bookmarkStart w:id="170" w:name="_Toc60"/>
      <w:bookmarkEnd w:id="169"/>
      <w:r>
        <w:rPr>
          <w:rtl w:val="true"/>
        </w:rPr>
        <w:t>هدایة</w:t>
      </w:r>
      <w:r>
        <w:rPr>
          <w:rtl w:val="true"/>
        </w:rPr>
        <w:t xml:space="preserve">: </w:t>
      </w:r>
      <w:r>
        <w:rPr>
          <w:rtl w:val="true"/>
        </w:rPr>
        <w:t>إنّ القائلین بکون العبد مختارا لم یدّعوا أنّ جمیع الأفعال الحسنة صادرة منه</w:t>
      </w:r>
      <w:bookmarkEnd w:id="17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القائلین بکون العبد مختارا فی فعله لم یدّعوا أنّ جمیع الأفعال الحسنة صادرة منه، بل منها ما یصدر عن اللّه تعالی، و منها ما یصدر عنه، فالمصنّف رحمه اللّه أراد أن یشیر إجمالا إلی</w:t>
      </w:r>
      <w:r>
        <w:rPr>
          <w:rStyle w:val="FootnoteAnchor"/>
          <w:rtl w:val="true"/>
        </w:rPr>
        <w:footnoteReference w:id="732"/>
      </w:r>
      <w:r>
        <w:rPr>
          <w:rFonts w:ascii="IRNazanin" w:hAnsi="IRNazanin" w:eastAsia="IRNazanin"/>
          <w:color w:val="111111"/>
          <w:sz w:val="28"/>
          <w:sz w:val="28"/>
          <w:szCs w:val="28"/>
          <w:rtl w:val="true"/>
          <w:lang w:bidi="fa-IR"/>
        </w:rPr>
        <w:t>ما یصدر عن کلّ 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للعبد فعلا</w:t>
      </w:r>
      <w:bookmarkStart w:id="171" w:name="pg6487_43925"/>
    </w:p>
    <w:p>
      <w:pPr>
        <w:pStyle w:val="BookText"/>
        <w:rPr/>
      </w:pPr>
      <w:bookmarkEnd w:id="171"/>
      <w:r>
        <w:rPr>
          <w:rFonts w:ascii="IRNazanin" w:hAnsi="IRNazanin" w:eastAsia="IRNazanin"/>
          <w:color w:val="111111"/>
          <w:sz w:val="28"/>
          <w:sz w:val="28"/>
          <w:szCs w:val="28"/>
          <w:rtl w:val="true"/>
          <w:lang w:bidi="fa-IR"/>
        </w:rPr>
        <w:t>اختیاریا، فکلّ فعل یستحقّ به العبد مدحا کالطاعات، أو ذمّا کالمعاصی، او یحسن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کذا؟ فهو فعله صدر عنه، و ما عداه من الأفعال، ممّا لم یستحقّ به مدحا، أو ذمّا، أو لم یحسن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کذا ککونه حسن الصورة، طیّب الصوت، رشیق القد، و أضداد ذلک، فهو فعله تعالی لا اختیار للعبد فیها أصلا</w:t>
      </w:r>
      <w:r>
        <w:rPr>
          <w:rFonts w:eastAsia="IRNazanin" w:cs="IRNazanin"/>
          <w:color w:val="111111"/>
          <w:sz w:val="28"/>
          <w:szCs w:val="28"/>
          <w:rtl w:val="true"/>
          <w:lang w:bidi="fa-IR"/>
        </w:rPr>
        <w:t>.</w:t>
      </w:r>
    </w:p>
    <w:p>
      <w:pPr>
        <w:pStyle w:val="Heading3"/>
        <w:numPr>
          <w:ilvl w:val="2"/>
          <w:numId w:val="1"/>
        </w:numPr>
        <w:rPr/>
      </w:pPr>
      <w:bookmarkStart w:id="172" w:name="__RefHeading___Toc1378387_653776707"/>
      <w:bookmarkStart w:id="173" w:name="_Toc61"/>
      <w:bookmarkEnd w:id="172"/>
      <w:r>
        <w:rPr>
          <w:rtl w:val="true"/>
        </w:rPr>
        <w:t>أصل</w:t>
      </w:r>
      <w:r>
        <w:rPr>
          <w:rtl w:val="true"/>
        </w:rPr>
        <w:t xml:space="preserve">: </w:t>
      </w:r>
      <w:r>
        <w:rPr>
          <w:rtl w:val="true"/>
        </w:rPr>
        <w:t>فی بیان أنّ اللّه تعالی هل یفعل لغرض أو لا؟</w:t>
      </w:r>
      <w:r>
        <w:rPr>
          <w:rtl w:val="true"/>
        </w:rPr>
        <w:t>.</w:t>
      </w:r>
      <w:bookmarkEnd w:id="17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الأشاعرة</w:t>
      </w:r>
      <w:r>
        <w:rPr>
          <w:rStyle w:val="FootnoteAnchor"/>
          <w:rtl w:val="true"/>
        </w:rPr>
        <w:footnoteReference w:id="733"/>
      </w:r>
      <w:r>
        <w:rPr>
          <w:rFonts w:ascii="IRNazanin" w:hAnsi="IRNazanin" w:eastAsia="IRNazanin"/>
          <w:color w:val="111111"/>
          <w:sz w:val="28"/>
          <w:sz w:val="28"/>
          <w:szCs w:val="28"/>
          <w:rtl w:val="true"/>
          <w:lang w:bidi="fa-IR"/>
        </w:rPr>
        <w:t>و الحکماء</w:t>
      </w:r>
      <w:r>
        <w:rPr>
          <w:rStyle w:val="FootnoteAnchor"/>
          <w:rtl w:val="true"/>
        </w:rPr>
        <w:footnoteReference w:id="734"/>
      </w:r>
      <w:r>
        <w:rPr>
          <w:rStyle w:val="FootnoteAnchor"/>
          <w:rtl w:val="true"/>
        </w:rPr>
        <w:footnoteReference w:id="735"/>
      </w:r>
      <w:r>
        <w:rPr>
          <w:rFonts w:ascii="IRNazanin" w:hAnsi="IRNazanin" w:eastAsia="IRNazanin"/>
          <w:color w:val="111111"/>
          <w:sz w:val="28"/>
          <w:sz w:val="28"/>
          <w:szCs w:val="28"/>
          <w:rtl w:val="true"/>
          <w:lang w:bidi="fa-IR"/>
        </w:rPr>
        <w:t>إلی أنّ أفعاله لیست معلّلة بالأغراض، و خالفهم فی ذلک المعتزلة و الشیعة، و اختاره المصنّف و استدلّ علیه بأنّه إذا ثبت أنّ فعل الباری تبع لداعیه، و الداعی هو العلم بمصلحة الفعل أو الترک، فأفعاله تعالی لم تخلو عن المصالح، التی صار العلم بها داعیا للفاعل إلی الإیجاد أو الترک، دفعا للترجیح من غیر مرجّح،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أفعاله تعالی لم تخل عن المصالح،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إنّما یفعل لغرض و حکمة، باعثة علی الفعل، مرجّحة لأحد طرفی الفعل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الأشاعرة بأنّه لو کان فعله تعالی لغرض من تحصیل مصلحة، أو دفع مفسدة، لکان هو ناقصا فی ذاته، مستکملا بتحصیل ذلک الغرض؛ لأنّه لا یصلح غرضا للفاعل إلاّ ما هو أصلح له من عدمه، و هو معنی الکمال</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ثبت أنّه تعالی</w:t>
      </w:r>
      <w:bookmarkStart w:id="174" w:name="pg6487_43928"/>
    </w:p>
    <w:p>
      <w:pPr>
        <w:pStyle w:val="BookText"/>
        <w:rPr/>
      </w:pPr>
      <w:bookmarkEnd w:id="174"/>
      <w:r>
        <w:rPr>
          <w:rFonts w:ascii="IRNazanin" w:hAnsi="IRNazanin" w:eastAsia="IRNazanin"/>
          <w:color w:val="111111"/>
          <w:sz w:val="28"/>
          <w:sz w:val="28"/>
          <w:szCs w:val="28"/>
          <w:rtl w:val="true"/>
          <w:lang w:bidi="fa-IR"/>
        </w:rPr>
        <w:t>کامل، و مستغن عن الغیر فی ذاته و صفاته، فتلک المصالح التی صار العلم بها داعیا له إلی الفعل، لم تعد إلیه؛ لتعالیه عن التضرر و الإنتفاع، بل تعود إلی عبیده و هو الإحسان إلیهم، بتحصیل مصالحهم و دفع مفاسدهم، و لا محذور فی ذلک، و إذا ثبت أنّ أفعاله تعالی صادرة عنه لمصالح تعود إلی عبیده، ثبت بطریق العکس أنّ کلّ ما فیه فساد بالنسبة إلیهم لم یصدر عنه تعالی</w:t>
      </w:r>
      <w:r>
        <w:rPr>
          <w:rFonts w:eastAsia="IRNazanin" w:cs="IRNazanin"/>
          <w:color w:val="111111"/>
          <w:sz w:val="28"/>
          <w:szCs w:val="28"/>
          <w:rtl w:val="true"/>
          <w:lang w:bidi="fa-IR"/>
        </w:rPr>
        <w:t>.</w:t>
      </w:r>
    </w:p>
    <w:p>
      <w:pPr>
        <w:pStyle w:val="Heading3"/>
        <w:numPr>
          <w:ilvl w:val="2"/>
          <w:numId w:val="1"/>
        </w:numPr>
        <w:rPr/>
      </w:pPr>
      <w:bookmarkStart w:id="175" w:name="__RefHeading___Toc1378389_653776707"/>
      <w:bookmarkStart w:id="176" w:name="_Toc62"/>
      <w:bookmarkEnd w:id="175"/>
      <w:r>
        <w:rPr>
          <w:rtl w:val="true"/>
        </w:rPr>
        <w:t>تبصرة</w:t>
      </w:r>
      <w:r>
        <w:rPr>
          <w:rtl w:val="true"/>
        </w:rPr>
        <w:t xml:space="preserve">: </w:t>
      </w:r>
      <w:r>
        <w:rPr>
          <w:rtl w:val="true"/>
        </w:rPr>
        <w:t>فی أنّه تعالی لا یأمر بالقبیح و لا یرضی به</w:t>
      </w:r>
      <w:r>
        <w:rPr>
          <w:rtl w:val="true"/>
        </w:rPr>
        <w:t>.</w:t>
      </w:r>
      <w:bookmarkEnd w:id="176"/>
    </w:p>
    <w:p>
      <w:pPr>
        <w:pStyle w:val="BookText"/>
        <w:rPr/>
      </w:pPr>
      <w:r>
        <w:rPr>
          <w:rFonts w:ascii="IRNazanin" w:hAnsi="IRNazanin" w:eastAsia="IRNazanin"/>
          <w:color w:val="111111"/>
          <w:sz w:val="28"/>
          <w:sz w:val="28"/>
          <w:szCs w:val="28"/>
          <w:rtl w:val="true"/>
          <w:lang w:bidi="fa-IR"/>
        </w:rPr>
        <w:t>قد بیّنا فیما تقدّم فی بحث الصفات، حقیقة إرادته تعالی لأفعال نفسه، و أنّها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عن علمه بما فی الفعل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إرادته لأفعال عبیده فهو أمرهم بها، و کراهته نهیهم عنها،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العبد إن کان واجبا یرید اللّه وقوعه و یکره ترکه، و إن کان حراما فبعکسه، و المندوب یرید وقوعه و لا یکره ترکه، و المکروه عکسه، و أمّا المباح و أفعال غیر المکلّف فلا تتعلّق بها إرادته و لا کراهته، و الأمر بالقبیح یتضمّن الفساد، لأنّه یؤدّی إلی اختلال نظام النوع المطلوب فی غرض الحکیم، و لأنّه مّما یجرّ إلی نسبة الجهل و السفه إلی الآمر، فلا یأمر اللّه العبید به، و قد بیّنّا فیما سبق أنّه لا یفعل القبیح، فلا یرضی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الرضا به قبیح کفعله، هذا مذهب الشیعة</w:t>
      </w:r>
      <w:r>
        <w:rPr>
          <w:rStyle w:val="FootnoteAnchor"/>
          <w:rtl w:val="true"/>
        </w:rPr>
        <w:footnoteReference w:id="737"/>
      </w:r>
      <w:r>
        <w:rPr>
          <w:rFonts w:ascii="Amiri" w:hAnsi="Amiri" w:eastAsia="Amiri" w:cs="Amiri"/>
          <w:color w:val="111111"/>
          <w:sz w:val="28"/>
          <w:sz w:val="28"/>
          <w:szCs w:val="28"/>
          <w:rtl w:val="true"/>
          <w:lang w:bidi="ar-SA"/>
        </w:rPr>
        <w:t>و المعتزلة</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الأشاعرة إلی أنّه تعالی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مرید لجمیع الکائنات، و کلّها واقعة بمشیئة اللّه و إرادته غیر مرید لما لا یکون</w:t>
      </w:r>
      <w:r>
        <w:rPr>
          <w:rStyle w:val="FootnoteAnchor"/>
          <w:rtl w:val="true"/>
        </w:rPr>
        <w:footnoteReference w:id="739"/>
      </w:r>
      <w:r>
        <w:rPr>
          <w:rFonts w:ascii="IRNazanin" w:hAnsi="IRNazanin" w:eastAsia="IRNazanin"/>
          <w:color w:val="111111"/>
          <w:sz w:val="28"/>
          <w:sz w:val="28"/>
          <w:szCs w:val="28"/>
          <w:rtl w:val="true"/>
          <w:lang w:bidi="fa-IR"/>
        </w:rPr>
        <w:t>، فمنهم من لا یجوّز إسناد الکائنات إلیه مفصّلا، فلا یقال أراد اللّه الکفر أو الفسق لإیهامه الکفر،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الکفر أو الفسق مأمور به، لما ذهب بعض العلماء من أنّ الأمر هو نفس الإرادة، و عند الإلتباس یجب الرجوع إلی التوقیف من الشارع</w:t>
      </w:r>
      <w:r>
        <w:rPr>
          <w:rStyle w:val="FootnoteAnchor"/>
          <w:rtl w:val="true"/>
        </w:rPr>
        <w:footnoteReference w:id="740"/>
      </w:r>
      <w:r>
        <w:rPr>
          <w:rFonts w:ascii="IRNazanin" w:hAnsi="IRNazanin" w:eastAsia="IRNazanin"/>
          <w:color w:val="111111"/>
          <w:sz w:val="28"/>
          <w:sz w:val="28"/>
          <w:szCs w:val="28"/>
          <w:rtl w:val="true"/>
          <w:lang w:bidi="fa-IR"/>
        </w:rPr>
        <w:t>، و لا توقیف فی الإسناد تفصیلا، و ذلک کما یصحّ بالنصّ و الإجماع أن تقول خالق کلّ شیء، و لا یصحّ أن تقول خالق القاذورات و خالق القردة و الخنازیر، کما یقال له کلّ ما فی السماوات و الأرض، و لا یقال له الزوجات و الأولاد، لإیهام إضافة غیر الملک إلیه؛ لأنّه لو کان الکفر أو الفسق مراد اللّه لکان الإتیان به موافق لمراد اللّه تعالی، فیکون طاعة مثابا به، و إنّه باطل بالضرورة من الدین؛ و أیضا لو کان الکفر مراد اللّه، موافقا لقضائه</w:t>
      </w:r>
      <w:r>
        <w:rPr>
          <w:rStyle w:val="FootnoteAnchor"/>
          <w:rtl w:val="true"/>
        </w:rPr>
        <w:footnoteReference w:id="741"/>
      </w:r>
      <w:r>
        <w:rPr>
          <w:rFonts w:ascii="Amiri" w:hAnsi="Amiri" w:eastAsia="Amiri" w:cs="Amiri"/>
          <w:color w:val="111111"/>
          <w:sz w:val="28"/>
          <w:sz w:val="28"/>
          <w:szCs w:val="28"/>
          <w:rtl w:val="true"/>
          <w:lang w:bidi="ar-SA"/>
        </w:rPr>
        <w:t xml:space="preserve">، و الرضا بالقضاء واجب إجماعا، لکان الرضا بالکفر واجبا و هو باطل، لأنّ الرضا بالکفر کفر إتّفاقا، و الآیات الدالّة علی أنّه تعالی لا یرید القبائح أکثر من أن تحصی کُلُّ ذلِکَ کانَ سَیِّئُهُ عِنْدَ رَبِّکَ مَکْرُوهاً  </w:t>
      </w:r>
      <w:r>
        <w:rPr>
          <w:rStyle w:val="FootnoteAnchor"/>
          <w:rtl w:val="true"/>
        </w:rPr>
        <w:footnoteReference w:id="742"/>
      </w:r>
      <w:r>
        <w:rPr>
          <w:rFonts w:ascii="Amiri" w:hAnsi="Amiri" w:eastAsia="Amiri" w:cs="Amiri"/>
          <w:color w:val="111111"/>
          <w:sz w:val="28"/>
          <w:sz w:val="28"/>
          <w:szCs w:val="28"/>
          <w:rtl w:val="true"/>
          <w:lang w:bidi="ar-SA"/>
        </w:rPr>
        <w:t xml:space="preserve">و المکروه لا یکون مرادا وَ مَا اللّهُ یُرِیدُ ظُلْماً لِلْعِبادِ   </w:t>
      </w:r>
      <w:r>
        <w:rPr>
          <w:rStyle w:val="FootnoteAnchor"/>
          <w:rtl w:val="true"/>
        </w:rPr>
        <w:footnoteReference w:id="743"/>
      </w:r>
      <w:r>
        <w:rPr>
          <w:rFonts w:ascii="Amiri" w:hAnsi="Amiri" w:eastAsia="Amiri" w:cs="Amiri"/>
          <w:color w:val="111111"/>
          <w:sz w:val="28"/>
          <w:sz w:val="28"/>
          <w:szCs w:val="28"/>
          <w:rtl w:val="true"/>
          <w:lang w:bidi="ar-SA"/>
        </w:rPr>
        <w:t xml:space="preserve">وَ اللّهُ لا یُحِبُّ الْفَسادَ   </w:t>
      </w:r>
      <w:r>
        <w:rPr>
          <w:rStyle w:val="FootnoteAnchor"/>
          <w:rtl w:val="true"/>
        </w:rPr>
        <w:footnoteReference w:id="744"/>
      </w:r>
      <w:r>
        <w:rPr>
          <w:rFonts w:ascii="Amiri" w:hAnsi="Amiri" w:eastAsia="Amiri" w:cs="Amiri"/>
          <w:color w:val="111111"/>
          <w:sz w:val="28"/>
          <w:sz w:val="28"/>
          <w:szCs w:val="28"/>
          <w:rtl w:val="true"/>
          <w:lang w:bidi="ar-SA"/>
        </w:rPr>
        <w:t>وَ لا یَرْضی</w:t>
      </w:r>
    </w:p>
    <w:p>
      <w:pPr>
        <w:pStyle w:val="BookText"/>
        <w:rPr/>
      </w:pPr>
      <w:r>
        <w:rPr>
          <w:rFonts w:ascii="Amiri" w:hAnsi="Amiri" w:eastAsia="Amiri" w:cs="Amiri"/>
          <w:color w:val="111111"/>
          <w:sz w:val="28"/>
          <w:sz w:val="28"/>
          <w:szCs w:val="28"/>
          <w:rtl w:val="true"/>
          <w:lang w:bidi="ar-SA"/>
        </w:rPr>
        <w:t xml:space="preserve">لِعِبادِهِ الْکُفْرَ    </w:t>
      </w:r>
      <w:r>
        <w:rPr>
          <w:rStyle w:val="FootnoteAnchor"/>
          <w:rtl w:val="true"/>
        </w:rPr>
        <w:footnoteReference w:id="745"/>
      </w:r>
      <w:r>
        <w:rPr>
          <w:rFonts w:ascii="Amiri" w:hAnsi="Amiri" w:eastAsia="Amiri" w:cs="Amiri"/>
          <w:color w:val="111111"/>
          <w:sz w:val="28"/>
          <w:sz w:val="28"/>
          <w:szCs w:val="28"/>
          <w:rtl w:val="true"/>
          <w:lang w:bidi="ar-SA"/>
        </w:rPr>
        <w:t xml:space="preserve">سَیَقُولُ الَّذِینَ أَشْرَکُوا لَوْ شاءَ اللّهُ ما أَشْرَکْنا وَ لا آباؤُنا   </w:t>
      </w:r>
      <w:r>
        <w:rPr>
          <w:rStyle w:val="FootnoteAnchor"/>
          <w:rtl w:val="true"/>
        </w:rPr>
        <w:footnoteReference w:id="746"/>
      </w:r>
      <w:r>
        <w:rPr>
          <w:rFonts w:ascii="IRNazanin" w:hAnsi="IRNazanin" w:eastAsia="IRNazanin"/>
          <w:color w:val="111111"/>
          <w:sz w:val="28"/>
          <w:sz w:val="28"/>
          <w:szCs w:val="28"/>
          <w:rtl w:val="true"/>
          <w:lang w:bidi="fa-IR"/>
        </w:rPr>
        <w:t>، أسندوا إشراکهم بإرادة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عدم إشراکنا لمّا أشرکنا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الأشاعرة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تعالی ردّ علیهم و ذمّهم بقوله کَذلِکَ کَذَّبَ الَّذِینَ مِنْ قَبْلِهِمْ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روی عنه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و ما لم یشأ لم یکن</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فلیس علی إطلاقه بل مخصوص بأفعال نفسه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لمتشابهات جاءت فی الآیات و الأحادیث، توهم إسناد الشّر و القبیح</w:t>
      </w:r>
      <w:r>
        <w:rPr>
          <w:rStyle w:val="FootnoteAnchor"/>
          <w:rtl w:val="true"/>
        </w:rPr>
        <w:footnoteReference w:id="750"/>
      </w:r>
      <w:r>
        <w:rPr>
          <w:rFonts w:ascii="IRNazanin" w:hAnsi="IRNazanin" w:eastAsia="IRNazanin"/>
          <w:color w:val="111111"/>
          <w:sz w:val="28"/>
          <w:sz w:val="28"/>
          <w:szCs w:val="28"/>
          <w:rtl w:val="true"/>
          <w:lang w:bidi="fa-IR"/>
        </w:rPr>
        <w:t>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الخیر و الشر</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أرید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یلائم الطبع، و إن کان مشتملا علی مصلحة</w:t>
      </w:r>
      <w:r>
        <w:rPr>
          <w:rStyle w:val="FootnoteAnchor"/>
          <w:rtl w:val="true"/>
        </w:rPr>
        <w:footnoteReference w:id="752"/>
      </w:r>
      <w:r>
        <w:rPr>
          <w:rFonts w:ascii="IRNazanin" w:hAnsi="IRNazanin" w:eastAsia="IRNazanin"/>
          <w:color w:val="111111"/>
          <w:sz w:val="28"/>
          <w:sz w:val="28"/>
          <w:szCs w:val="28"/>
          <w:rtl w:val="true"/>
          <w:lang w:bidi="fa-IR"/>
        </w:rPr>
        <w:t>، لا ما کان قبیحا خالیا عن المصلحة، فإنّ الشرّ یطلق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الملائم للطبع، کخلق الحیوانات المؤذیة،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w:t>
      </w:r>
    </w:p>
    <w:p>
      <w:pPr>
        <w:pStyle w:val="BookText"/>
        <w:rPr/>
      </w:pPr>
      <w:r>
        <w:rPr>
          <w:rFonts w:ascii="IRNazanin" w:hAnsi="IRNazanin" w:eastAsia="IRNazanin"/>
          <w:color w:val="111111"/>
          <w:sz w:val="28"/>
          <w:sz w:val="28"/>
          <w:szCs w:val="28"/>
          <w:rtl w:val="true"/>
          <w:lang w:bidi="fa-IR"/>
        </w:rPr>
        <w:t>مستلزما للفساد، و المنفی عن اللّه تعالی الشرّ بالمعنی الثانی دون الأول</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 إمّا خیر محض لا شرّ فیه أصلا، کالعقول و الأفلاک، و أمّا الخیر غالب علیه کما فی عالم العناصر، فإنّ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کثیرا فالصحة أکثر منه، و لا یمکن تنزیه هذا العالم عن الشرور بالکلّیة؛ لأنّ ما برأ عن الشرور کلّها هو القسم الأول، و کلامنا فی الخیر الکثیر الذی یلزمه الشرّ القلیل، و قطع الشیء عن لازمه محال، و حینئذ کان الخیر واقعا بالقصد الأول، و الشرّ واقعا بالتبعیة و بالقصد الثانی، و إنّما التزم فعل ما غلب خیره؛ لأنّ ترک الخیر الکثیر لأجل الشرّ القلیل شر کثیر</w:t>
      </w:r>
      <w:r>
        <w:rPr>
          <w:rStyle w:val="FootnoteAnchor"/>
          <w:rtl w:val="true"/>
        </w:rPr>
        <w:footnoteReference w:id="754"/>
      </w:r>
      <w:r>
        <w:rPr>
          <w:rFonts w:ascii="IRNazanin" w:hAnsi="IRNazanin" w:eastAsia="IRNazanin"/>
          <w:color w:val="111111"/>
          <w:sz w:val="28"/>
          <w:sz w:val="28"/>
          <w:szCs w:val="28"/>
          <w:rtl w:val="true"/>
          <w:lang w:bidi="fa-IR"/>
        </w:rPr>
        <w:t>، فلیس من الحکمة ترک</w:t>
      </w:r>
      <w:r>
        <w:rPr>
          <w:rStyle w:val="FootnoteAnchor"/>
          <w:rtl w:val="true"/>
        </w:rPr>
        <w:footnoteReference w:id="755"/>
      </w:r>
      <w:r>
        <w:rPr>
          <w:rFonts w:ascii="IRNazanin" w:hAnsi="IRNazanin" w:eastAsia="IRNazanin"/>
          <w:color w:val="111111"/>
          <w:sz w:val="28"/>
          <w:sz w:val="28"/>
          <w:szCs w:val="28"/>
          <w:rtl w:val="true"/>
          <w:lang w:bidi="fa-IR"/>
        </w:rPr>
        <w:t>المطر الذی به حیاة العالم، لئلاّ ینهدم به دور معدودة، أو لا یتألّم به سائح فی البرّ و البحر، هذا و اعلم أنّ قضاء اللّه عند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إرادته الأزلیة، المتعلّقة بالأشیاء علی ما هی علیه، فیما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إیاها علی قدر مخصوص و تقدیر معیّن، فی ذواتها و أحوالها</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الحکماء،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علمه تعالی بما ینبغی أن یکون علیه الوجود، حتی یکون علما</w:t>
      </w:r>
      <w:r>
        <w:rPr>
          <w:rStyle w:val="FootnoteAnchor"/>
          <w:rtl w:val="true"/>
        </w:rPr>
        <w:footnoteReference w:id="757"/>
      </w:r>
      <w:r>
        <w:rPr>
          <w:rFonts w:ascii="IRNazanin" w:hAnsi="IRNazanin" w:eastAsia="IRNazanin"/>
          <w:color w:val="111111"/>
          <w:sz w:val="28"/>
          <w:sz w:val="28"/>
          <w:szCs w:val="28"/>
          <w:rtl w:val="true"/>
          <w:lang w:bidi="fa-IR"/>
        </w:rPr>
        <w:t>علی أحسن النظام، و هو المسمّی عندهم، بالعنایة</w:t>
      </w:r>
      <w:r>
        <w:rPr>
          <w:rFonts w:eastAsia="IRNazanin" w:cs="IRNazanin"/>
          <w:color w:val="111111"/>
          <w:sz w:val="28"/>
          <w:szCs w:val="28"/>
          <w:rtl w:val="true"/>
          <w:lang w:bidi="fa-IR"/>
        </w:rPr>
        <w:t>:</w:t>
      </w:r>
      <w:bookmarkStart w:id="177" w:name="pg6487_43937"/>
    </w:p>
    <w:p>
      <w:pPr>
        <w:pStyle w:val="BookText"/>
        <w:rPr/>
      </w:pPr>
      <w:bookmarkEnd w:id="177"/>
      <w:r>
        <w:rPr>
          <w:rFonts w:ascii="IRNazanin" w:hAnsi="IRNazanin" w:eastAsia="IRNazanin"/>
          <w:color w:val="111111"/>
          <w:sz w:val="28"/>
          <w:sz w:val="28"/>
          <w:szCs w:val="28"/>
          <w:rtl w:val="true"/>
          <w:lang w:bidi="fa-IR"/>
        </w:rPr>
        <w:t>التی هی مبدأ لفیضان الموجودات، من حیث حملها علی أحسن الوجوه</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خروجها إلی الوجود العینی بأسبابها، علی الوجه الذی تقدّر فی القضاء</w:t>
      </w:r>
      <w:r>
        <w:rPr>
          <w:rStyle w:val="FootnoteAnchor"/>
          <w:rtl w:val="true"/>
        </w:rPr>
        <w:footnoteReference w:id="759"/>
      </w:r>
      <w:r>
        <w:rPr>
          <w:rFonts w:ascii="Amiri" w:hAnsi="Amiri" w:eastAsia="Amiri" w:cs="Amiri"/>
          <w:color w:val="111111"/>
          <w:sz w:val="28"/>
          <w:sz w:val="28"/>
          <w:szCs w:val="28"/>
          <w:rtl w:val="true"/>
          <w:lang w:bidi="ar-SA"/>
        </w:rPr>
        <w:t>، 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المعتزلة و الشیعة ینکرون القضاء و القدر فی الأفعال الإختیاریة الصادرة عن العباد، و یثبتون علمه تعالی بهذه الأفعال، و لا یسندون وجودها إلی ذلک العلم، بل إلی اختیار العباد و قدرتهم</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إن أرید بهما خلق الفعل لزم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إسناد القبائح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معنی الإیجاب و الإلزام صحّ فی الفعل الواجب خاصة دون غیره من الأفعال، و إن أرید معنی الإعلام و التبیّن صحّ فی جمیع الأشیاء</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378391_653776707"/>
      <w:bookmarkStart w:id="179" w:name="_Toc63"/>
      <w:bookmarkEnd w:id="178"/>
      <w:r>
        <w:rPr>
          <w:rtl w:val="true"/>
        </w:rPr>
        <w:t>تبصرة</w:t>
      </w:r>
      <w:r>
        <w:rPr>
          <w:rtl w:val="true"/>
        </w:rPr>
        <w:t xml:space="preserve">: </w:t>
      </w:r>
      <w:r>
        <w:rPr>
          <w:rtl w:val="true"/>
        </w:rPr>
        <w:t>فی بیان حسن التکلیف</w:t>
      </w:r>
      <w:r>
        <w:rPr>
          <w:rtl w:val="true"/>
        </w:rPr>
        <w:t>.</w:t>
      </w:r>
      <w:bookmarkEnd w:id="1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مأخوذ من الکلفة بمعنی المشقّة،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عبیده بما فیه مصلحتهم عاجلا و آجلا، و نهیهم عمّا فیه مفسدتهم کذلک، و ذلک الأمر و النهی لا ینافی الحکمة</w:t>
      </w:r>
      <w:r>
        <w:rPr>
          <w:rStyle w:val="FootnoteAnchor"/>
          <w:rtl w:val="true"/>
        </w:rPr>
        <w:footnoteReference w:id="764"/>
      </w:r>
      <w:r>
        <w:rPr>
          <w:rFonts w:ascii="IRNazanin" w:hAnsi="IRNazanin" w:eastAsia="IRNazanin"/>
          <w:color w:val="111111"/>
          <w:sz w:val="28"/>
          <w:sz w:val="28"/>
          <w:szCs w:val="28"/>
          <w:rtl w:val="true"/>
          <w:lang w:bidi="fa-IR"/>
        </w:rPr>
        <w:t>، بل یناسبها و إن کان فیه</w:t>
      </w:r>
    </w:p>
    <w:p>
      <w:pPr>
        <w:pStyle w:val="BookText"/>
        <w:rPr/>
      </w:pPr>
      <w:r>
        <w:rPr>
          <w:rFonts w:ascii="IRNazanin" w:hAnsi="IRNazanin" w:eastAsia="IRNazanin"/>
          <w:color w:val="111111"/>
          <w:sz w:val="28"/>
          <w:sz w:val="28"/>
          <w:szCs w:val="28"/>
          <w:rtl w:val="true"/>
          <w:lang w:bidi="fa-IR"/>
        </w:rPr>
        <w:t>مشقّة عاجلة للعباد، و إذا کان التکلیف مشتملا علی مصالح العبید فلا یکون قبیحا</w:t>
      </w:r>
      <w:r>
        <w:rPr>
          <w:rStyle w:val="FootnoteAnchor"/>
          <w:rtl w:val="true"/>
        </w:rPr>
        <w:footnoteReference w:id="765"/>
      </w:r>
      <w:r>
        <w:rPr>
          <w:rFonts w:ascii="IRNazanin" w:hAnsi="IRNazanin" w:eastAsia="IRNazanin"/>
          <w:color w:val="111111"/>
          <w:sz w:val="28"/>
          <w:sz w:val="28"/>
          <w:szCs w:val="28"/>
          <w:rtl w:val="true"/>
          <w:lang w:bidi="fa-IR"/>
        </w:rPr>
        <w:t>، 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التکلیف هو تعریض العبد للثواب فی الآخرة، و الثواب منفعة دائمة مقرونة بتعظیم و إکرام، و هو بدون استحقاق سابق قبیح عقلا، ألا تری إنّ السلطان إذا مرّ بزبّال و أعطاه من المال ما لا یدخل تحت الحصر لم یستقبح منه أصلا، بل عدّ جودا و فضلا، لکنّه مع ذلک إذا نزل له، و قام بین یدیه معظّما له و مکرّما إیاه، و أمر خدمه بتقبیل أنامله، استقبح منه ذلک و ذمّه العقلاء، و نسبوه إلی رکاکة العقل و قلّة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لمّا أراد أن یعطی عباده منافع دائمة، مقرونة بإجلال و إکرام منه، و من ملائکته المقرّبین، و لم یحسن أن یتفضّل بذلک علیهم ابتداء بلا استحقاق، کلّفهم ما یستحقّونه 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جواز التکلیف بما لا یطاق، جوّزه الأشاعرة بناء علی أصلهم، أنّه لا یقبح من اللّه شیء، یفعل ما یشاء و یحکم ما یرید، و منعه الشیعة و المعتزلة؛ لقبحه عقلا، فإنّ من کلّف الأعمی بنقط المصحف، و عبده الطیران إلی السماء، عدّ سفیها و قبح ذلک فی بداهة العقول، و کان کآمر الجمادات، و اختاره المصنّف رحمه اللّه 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من التکلیف إمتثال العبد بما یکلّف به؛ لیستحقّ بذلک الثواب الموعود</w:t>
      </w:r>
      <w:r>
        <w:rPr>
          <w:rStyle w:val="FootnoteAnchor"/>
          <w:rtl w:val="true"/>
        </w:rPr>
        <w:footnoteReference w:id="766"/>
      </w:r>
      <w:r>
        <w:rPr>
          <w:rFonts w:ascii="IRNazanin" w:hAnsi="IRNazanin" w:eastAsia="IRNazanin"/>
          <w:color w:val="111111"/>
          <w:sz w:val="28"/>
          <w:sz w:val="28"/>
          <w:szCs w:val="28"/>
          <w:rtl w:val="true"/>
          <w:lang w:bidi="fa-IR"/>
        </w:rPr>
        <w:t>،</w:t>
      </w:r>
      <w:bookmarkStart w:id="180" w:name="pg6487_43944"/>
    </w:p>
    <w:p>
      <w:pPr>
        <w:pStyle w:val="BookText"/>
        <w:rPr/>
      </w:pPr>
      <w:bookmarkEnd w:id="180"/>
      <w:r>
        <w:rPr>
          <w:rFonts w:ascii="IRNazanin" w:hAnsi="IRNazanin" w:eastAsia="IRNazanin"/>
          <w:color w:val="111111"/>
          <w:sz w:val="28"/>
          <w:sz w:val="28"/>
          <w:szCs w:val="28"/>
          <w:rtl w:val="true"/>
          <w:lang w:bidi="fa-IR"/>
        </w:rPr>
        <w:t>فلا یکون تکلیف ما لا یطاق حسنا</w:t>
      </w:r>
      <w:r>
        <w:rPr>
          <w:rStyle w:val="FootnoteAnchor"/>
          <w:rtl w:val="true"/>
        </w:rPr>
        <w:footnoteReference w:id="767"/>
      </w:r>
      <w:r>
        <w:rPr>
          <w:rFonts w:ascii="IRNazanin" w:hAnsi="IRNazanin" w:eastAsia="IRNazanin"/>
          <w:color w:val="111111"/>
          <w:sz w:val="28"/>
          <w:sz w:val="28"/>
          <w:szCs w:val="28"/>
          <w:rtl w:val="true"/>
          <w:lang w:bidi="fa-IR"/>
        </w:rPr>
        <w:t>، لعدم إمکان الإمتثال</w:t>
      </w:r>
      <w:r>
        <w:rPr>
          <w:rStyle w:val="FootnoteAnchor"/>
          <w:rtl w:val="true"/>
        </w:rPr>
        <w:footnoteReference w:id="768"/>
      </w:r>
      <w:r>
        <w:rPr>
          <w:rFonts w:ascii="IRNazanin" w:hAnsi="IRNazanin" w:eastAsia="IRNazanin"/>
          <w:color w:val="111111"/>
          <w:sz w:val="28"/>
          <w:sz w:val="28"/>
          <w:szCs w:val="28"/>
          <w:rtl w:val="true"/>
          <w:lang w:bidi="fa-IR"/>
        </w:rPr>
        <w:t>، فیکون عبثا یجب نفیه عن الحکیم</w:t>
      </w:r>
      <w:r>
        <w:rPr>
          <w:rFonts w:eastAsia="IRNazanin" w:cs="IRNazanin"/>
          <w:color w:val="111111"/>
          <w:sz w:val="28"/>
          <w:szCs w:val="28"/>
          <w:rtl w:val="true"/>
          <w:lang w:bidi="fa-IR"/>
        </w:rPr>
        <w:t>.</w:t>
      </w:r>
    </w:p>
    <w:p>
      <w:pPr>
        <w:pStyle w:val="Heading3"/>
        <w:numPr>
          <w:ilvl w:val="2"/>
          <w:numId w:val="1"/>
        </w:numPr>
        <w:rPr/>
      </w:pPr>
      <w:bookmarkStart w:id="181" w:name="__RefHeading___Toc1378393_653776707"/>
      <w:bookmarkStart w:id="182" w:name="_Toc64"/>
      <w:bookmarkEnd w:id="181"/>
      <w:r>
        <w:rPr>
          <w:rtl w:val="true"/>
        </w:rPr>
        <w:t>أصل</w:t>
      </w:r>
      <w:r>
        <w:rPr>
          <w:rtl w:val="true"/>
        </w:rPr>
        <w:t xml:space="preserve">: </w:t>
      </w:r>
      <w:r>
        <w:rPr>
          <w:rtl w:val="true"/>
        </w:rPr>
        <w:t>فی أنّ اللطف هل هو واجب علی اللّه تعالی أو لا؟</w:t>
      </w:r>
      <w:r>
        <w:rPr>
          <w:rtl w:val="true"/>
        </w:rPr>
        <w:t>.</w:t>
      </w:r>
      <w:bookmarkEnd w:id="18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الأشاعرة إلی الثانی، بناء علی أنّه لا یجب علی اللّه تعالی شیء</w:t>
      </w:r>
      <w:r>
        <w:rPr>
          <w:rStyle w:val="FootnoteAnchor"/>
          <w:rtl w:val="true"/>
        </w:rPr>
        <w:footnoteReference w:id="770"/>
      </w:r>
      <w:r>
        <w:rPr>
          <w:rFonts w:ascii="IRNazanin" w:hAnsi="IRNazanin" w:eastAsia="IRNazanin"/>
          <w:color w:val="111111"/>
          <w:sz w:val="28"/>
          <w:sz w:val="28"/>
          <w:szCs w:val="28"/>
          <w:rtl w:val="true"/>
          <w:lang w:bidi="fa-IR"/>
        </w:rPr>
        <w:t>، و الشیعة و المعتزلة إلی الأول</w:t>
      </w:r>
      <w:r>
        <w:rPr>
          <w:rStyle w:val="FootnoteAnchor"/>
          <w:rtl w:val="true"/>
        </w:rPr>
        <w:footnoteReference w:id="771"/>
      </w:r>
      <w:r>
        <w:rPr>
          <w:rFonts w:ascii="IRNazanin" w:hAnsi="IRNazanin" w:eastAsia="IRNazanin"/>
          <w:color w:val="111111"/>
          <w:sz w:val="28"/>
          <w:sz w:val="28"/>
          <w:szCs w:val="28"/>
          <w:rtl w:val="true"/>
          <w:lang w:bidi="fa-IR"/>
        </w:rPr>
        <w:t>، و اختاره المصنّف و استدلّ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الباری تعالی أنّ العبید لا یمتثلون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یمکن لهم الإمتثال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بفعل حسن یفعله اللّه، کخلق القدرة للعبد، و إکمال العقل، و تهیئة أسباب الطاعة، مثل إرسال الأنبیاء، و إنزال الکتب، وجب صدوره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الفعل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ینتقض غرضه</w:t>
      </w:r>
      <w:r>
        <w:rPr>
          <w:rStyle w:val="FootnoteAnchor"/>
          <w:rtl w:val="true"/>
        </w:rPr>
        <w:footnoteReference w:id="773"/>
      </w:r>
      <w:r>
        <w:rPr>
          <w:rFonts w:ascii="IRNazanin" w:hAnsi="IRNazanin" w:eastAsia="IRNazanin"/>
          <w:color w:val="111111"/>
          <w:sz w:val="28"/>
          <w:sz w:val="28"/>
          <w:szCs w:val="28"/>
          <w:rtl w:val="true"/>
          <w:lang w:bidi="fa-IR"/>
        </w:rPr>
        <w:t>من التکلیف، و هو الإمتثال المؤدّی إلی الثواب الدائم، و مثل ذلک الفعل الحسن، المقرّب للعبد إلی الطاعة و المبعّد إیّاه عن المعصیة،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فیکون اللطف</w:t>
      </w:r>
      <w:r>
        <w:rPr>
          <w:rStyle w:val="FootnoteAnchor"/>
          <w:rtl w:val="true"/>
        </w:rPr>
        <w:footnoteReference w:id="774"/>
      </w:r>
      <w:r>
        <w:rPr>
          <w:rFonts w:ascii="IRNazanin" w:hAnsi="IRNazanin" w:eastAsia="IRNazanin"/>
          <w:color w:val="111111"/>
          <w:sz w:val="28"/>
          <w:sz w:val="28"/>
          <w:szCs w:val="28"/>
          <w:rtl w:val="true"/>
          <w:lang w:bidi="fa-IR"/>
        </w:rPr>
        <w:t xml:space="preserve">ممّا لا یتمّ الواجب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امتثال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به، فیکون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اللطف إن قارن الفعل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المحصل</w:t>
      </w:r>
      <w:r>
        <w:rPr>
          <w:rStyle w:val="FootnoteAnchor"/>
          <w:rtl w:val="true"/>
        </w:rPr>
        <w:footnoteReference w:id="775"/>
      </w:r>
      <w:r>
        <w:rPr>
          <w:rFonts w:ascii="IRNazanin" w:hAnsi="IRNazanin" w:eastAsia="IRNazanin"/>
          <w:color w:val="111111"/>
          <w:sz w:val="28"/>
          <w:sz w:val="28"/>
          <w:szCs w:val="28"/>
          <w:rtl w:val="true"/>
          <w:lang w:bidi="fa-IR"/>
        </w:rPr>
        <w:t>، فإن کان فعل الطاعة فهو التوفیق</w:t>
      </w:r>
      <w:r>
        <w:rPr>
          <w:rStyle w:val="FootnoteAnchor"/>
          <w:rtl w:val="true"/>
        </w:rPr>
        <w:footnoteReference w:id="776"/>
      </w:r>
      <w:r>
        <w:rPr>
          <w:rFonts w:ascii="IRNazanin" w:hAnsi="IRNazanin" w:eastAsia="IRNazanin"/>
          <w:color w:val="111111"/>
          <w:sz w:val="28"/>
          <w:sz w:val="28"/>
          <w:szCs w:val="28"/>
          <w:rtl w:val="true"/>
          <w:lang w:bidi="fa-IR"/>
        </w:rPr>
        <w:t>، أو ترک المعصیة فهو العصمة</w:t>
      </w:r>
      <w:r>
        <w:rPr>
          <w:rStyle w:val="FootnoteAnchor"/>
          <w:rtl w:val="true"/>
        </w:rPr>
        <w:footnoteReference w:id="777"/>
      </w:r>
      <w:r>
        <w:rPr>
          <w:rFonts w:ascii="IRNazanin" w:hAnsi="IRNazanin" w:eastAsia="IRNazanin"/>
          <w:color w:val="111111"/>
          <w:sz w:val="28"/>
          <w:sz w:val="28"/>
          <w:szCs w:val="28"/>
          <w:rtl w:val="true"/>
          <w:lang w:bidi="fa-IR"/>
        </w:rPr>
        <w:t>، و إن لم یقارن الفعل یسمّی اللطف المقرّب</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bookmarkStart w:id="183" w:name="pg6487_43948"/>
    </w:p>
    <w:p>
      <w:pPr>
        <w:pStyle w:val="Heading2"/>
        <w:numPr>
          <w:ilvl w:val="1"/>
          <w:numId w:val="1"/>
        </w:numPr>
        <w:rPr/>
      </w:pPr>
      <w:bookmarkStart w:id="184" w:name="__RefHeading___Toc1378395_653776707"/>
      <w:bookmarkStart w:id="185" w:name="_Toc65"/>
      <w:bookmarkEnd w:id="183"/>
      <w:bookmarkEnd w:id="184"/>
      <w:r>
        <w:rPr>
          <w:rtl w:val="true"/>
        </w:rPr>
        <w:t>الفصل الثّالث</w:t>
      </w:r>
      <w:r>
        <w:rPr>
          <w:rtl w:val="true"/>
        </w:rPr>
        <w:t xml:space="preserve">: </w:t>
      </w:r>
      <w:r>
        <w:rPr>
          <w:rtl w:val="true"/>
        </w:rPr>
        <w:t>النّبوة و الإمامة</w:t>
      </w:r>
      <w:bookmarkEnd w:id="1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378397_653776707"/>
      <w:bookmarkStart w:id="187" w:name="_Toc66"/>
      <w:bookmarkEnd w:id="186"/>
      <w:r>
        <w:rPr>
          <w:rtl w:val="true"/>
        </w:rPr>
        <w:t>اشارة</w:t>
      </w:r>
      <w:bookmarkStart w:id="188" w:name="pg6487_43951"/>
      <w:bookmarkEnd w:id="187"/>
    </w:p>
    <w:p>
      <w:pPr>
        <w:pStyle w:val="BookText"/>
        <w:rPr/>
      </w:pPr>
      <w:bookmarkEnd w:id="188"/>
      <w:r>
        <w:rPr>
          <w:rFonts w:ascii="Amiri" w:hAnsi="Amiri" w:eastAsia="Amiri" w:cs="Amiri"/>
          <w:color w:val="111111"/>
          <w:sz w:val="28"/>
          <w:sz w:val="28"/>
          <w:szCs w:val="28"/>
          <w:rtl w:val="true"/>
          <w:lang w:bidi="ar-SA"/>
        </w:rPr>
        <w:t>الفصل الثالث النبوة و الإمامة</w:t>
      </w:r>
    </w:p>
    <w:p>
      <w:pPr>
        <w:pStyle w:val="Heading3"/>
        <w:numPr>
          <w:ilvl w:val="2"/>
          <w:numId w:val="1"/>
        </w:numPr>
        <w:rPr/>
      </w:pPr>
      <w:bookmarkStart w:id="189" w:name="__RefHeading___Toc1378399_653776707"/>
      <w:bookmarkStart w:id="190" w:name="_Toc67"/>
      <w:bookmarkEnd w:id="189"/>
      <w:r>
        <w:rPr>
          <w:rtl w:val="true"/>
        </w:rPr>
        <w:t>أصل</w:t>
      </w:r>
      <w:r>
        <w:rPr>
          <w:rtl w:val="true"/>
        </w:rPr>
        <w:t xml:space="preserve">: </w:t>
      </w:r>
      <w:r>
        <w:rPr>
          <w:rtl w:val="true"/>
        </w:rPr>
        <w:t>فی معرفة مفهوم النبیّ صلّی اللّه علیه و آله و سلم، و أنّ بعثة الأنبیاء واجب عقلا</w:t>
      </w:r>
      <w:r>
        <w:rPr>
          <w:rtl w:val="true"/>
        </w:rPr>
        <w:t>.</w:t>
      </w:r>
      <w:bookmarkEnd w:id="1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المنبئ من النبأ، سمّی به لإنبائه عن اللّه تعالی</w:t>
      </w:r>
      <w:r>
        <w:rPr>
          <w:rStyle w:val="FootnoteAnchor"/>
          <w:rtl w:val="true"/>
        </w:rPr>
        <w:footnoteReference w:id="780"/>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النبوة، و هو الإرتفاع لعلوّ شأنه</w:t>
      </w:r>
      <w:r>
        <w:rPr>
          <w:rStyle w:val="FootnoteAnchor"/>
          <w:rtl w:val="true"/>
        </w:rPr>
        <w:footnoteReference w:id="781"/>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النبیء و هو الطریق؛ لأنّه وسیلة إلی اللّه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الإصطلاح، أمّا عند الملّیّین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إنسان 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أرسلناک إلی قوم کذا، أو بلّغهم عنّی، و نحوه من الألفاظ، و کذا الرسول</w:t>
      </w:r>
      <w:r>
        <w:rPr>
          <w:rStyle w:val="FootnoteAnchor"/>
          <w:rtl w:val="true"/>
        </w:rPr>
        <w:footnoteReference w:id="783"/>
      </w:r>
      <w:r>
        <w:rPr>
          <w:rFonts w:ascii="IRNazanin" w:hAnsi="IRNazanin" w:eastAsia="IRNazanin"/>
          <w:color w:val="111111"/>
          <w:sz w:val="28"/>
          <w:sz w:val="28"/>
          <w:szCs w:val="28"/>
          <w:rtl w:val="true"/>
          <w:lang w:bidi="fa-IR"/>
        </w:rPr>
        <w:t>، و قد یخصّ الرسول بمن له شریعة و کتاب، فیکون أخصّ من النبیّ</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بما ورد فی الحدیث من زیادة عدد الرسل علی عدد الکتب،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له کتاب، أو نسخ لبعض أحکام الشریعة السابقة</w:t>
      </w:r>
      <w:r>
        <w:rPr>
          <w:rStyle w:val="FootnoteAnchor"/>
          <w:rtl w:val="true"/>
        </w:rPr>
        <w:footnoteReference w:id="785"/>
      </w:r>
      <w:r>
        <w:rPr>
          <w:rFonts w:ascii="IRNazanin" w:hAnsi="IRNazanin" w:eastAsia="IRNazanin"/>
          <w:color w:val="111111"/>
          <w:sz w:val="28"/>
          <w:sz w:val="28"/>
          <w:szCs w:val="28"/>
          <w:rtl w:val="true"/>
          <w:lang w:bidi="fa-IR"/>
        </w:rPr>
        <w:t>، و النبیّ قد یخلو عن ذلک کیوشع علیه السلام</w:t>
      </w:r>
      <w:r>
        <w:rPr>
          <w:rStyle w:val="FootnoteAnchor"/>
          <w:rtl w:val="true"/>
        </w:rPr>
        <w:footnoteReference w:id="786"/>
      </w:r>
      <w:r>
        <w:rPr>
          <w:rFonts w:ascii="IRNazanin" w:hAnsi="IRNazanin" w:eastAsia="IRNazanin"/>
          <w:color w:val="111111"/>
          <w:sz w:val="28"/>
          <w:sz w:val="28"/>
          <w:szCs w:val="28"/>
          <w:rtl w:val="true"/>
          <w:lang w:bidi="fa-IR"/>
        </w:rPr>
        <w:t>، و فی کلام بعض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صاحب الوحی بواسطة الملک، 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المخبر عن اللّه تعالی، بکتاب أو إلهام أو تنبیه فی منام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اجتمع فیه خواص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اطّلاع علی المغیّبات الکائنة، و الماضیة، و الآتیة</w:t>
      </w:r>
      <w:r>
        <w:rPr>
          <w:rStyle w:val="FootnoteAnchor"/>
          <w:rtl w:val="true"/>
        </w:rPr>
        <w:footnoteReference w:id="788"/>
      </w:r>
      <w:r>
        <w:rPr>
          <w:rFonts w:ascii="IRNazanin" w:hAnsi="IRNazanin" w:eastAsia="IRNazanin"/>
          <w:color w:val="111111"/>
          <w:sz w:val="28"/>
          <w:sz w:val="28"/>
          <w:szCs w:val="28"/>
          <w:rtl w:val="true"/>
          <w:lang w:bidi="fa-IR"/>
        </w:rPr>
        <w:t xml:space="preserve">، و لا یستنکر هذا؛ لأنّ النفوس الإنسانیة مجردة فی ذواتها، و لها نسبة إلی المجردات المنتقشة بصور ما یحدث فی هذا العالم العنصری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کالعقول علی مذهبهم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مبادئ له، فقد تتصل النفس بها بواسطة الجنسیّة، إتصالا معنویا، و تشاهد ما فیها فتحکیها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تظهر منه الأفعال الخارقة للعادة؛ لکون هیولی العناصر مطیعة له، منقادة لتصرّفاته، انقیاد بدنه لنفسه، و لا یستبعد ذلک، فإنّ النفوس البشریة بتصوراتها مؤثّرة فی المواد البدنیة، کما تشاهد من الإحمرار و الإصفرار و التسخّن عند الخجل و الوجل</w:t>
      </w:r>
      <w:r>
        <w:rPr>
          <w:rStyle w:val="FootnoteAnchor"/>
          <w:rtl w:val="true"/>
        </w:rPr>
        <w:footnoteReference w:id="790"/>
      </w:r>
      <w:r>
        <w:rPr>
          <w:rFonts w:ascii="IRNazanin" w:hAnsi="IRNazanin" w:eastAsia="IRNazanin"/>
          <w:color w:val="111111"/>
          <w:sz w:val="28"/>
          <w:sz w:val="28"/>
          <w:szCs w:val="28"/>
          <w:rtl w:val="true"/>
          <w:lang w:bidi="fa-IR"/>
        </w:rPr>
        <w:t>و الغضب، فلا یبعد أن تقوی نفس النبیّ، حتی یحدث بإرادته فی الأرض زلازل و خرق و غرق، و هلاک أشخاص ظالمة، و خراب مدن</w:t>
      </w:r>
      <w:r>
        <w:rPr>
          <w:rStyle w:val="FootnoteAnchor"/>
          <w:rtl w:val="true"/>
        </w:rPr>
        <w:footnoteReference w:id="791"/>
      </w:r>
      <w:r>
        <w:rPr>
          <w:rFonts w:ascii="IRNazanin" w:hAnsi="IRNazanin" w:eastAsia="IRNazanin"/>
          <w:color w:val="111111"/>
          <w:sz w:val="28"/>
          <w:sz w:val="28"/>
          <w:szCs w:val="28"/>
          <w:rtl w:val="true"/>
          <w:lang w:bidi="fa-IR"/>
        </w:rPr>
        <w:t>فاسدة، کیف و تشاهد مثلها من أهل الریاضة و الإخلاص</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الملائکة متصورة بصور</w:t>
      </w:r>
    </w:p>
    <w:p>
      <w:pPr>
        <w:pStyle w:val="BookText"/>
        <w:rPr/>
      </w:pPr>
      <w:r>
        <w:rPr>
          <w:rFonts w:ascii="IRNazanin" w:hAnsi="IRNazanin" w:eastAsia="IRNazanin"/>
          <w:color w:val="111111"/>
          <w:sz w:val="28"/>
          <w:sz w:val="28"/>
          <w:szCs w:val="28"/>
          <w:rtl w:val="true"/>
          <w:lang w:bidi="fa-IR"/>
        </w:rPr>
        <w:t xml:space="preserve">محسوسة، و یسمع کلامهم و حیا من اللّه تعالی، و لا یستنکر أن یحصل له فی یقظته مثل ما یحصل للنائم فی نومه؛ لتجرّد نفسه من الشواغل البدنیة، و سهولة انجذابه إلی عالم القدس، و ربّما صار الإنجذاب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تحصل له بأدنی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اجتمعت فیه هذه الخواص الثلاث، انقادت النفوس البشریة المختلفة إلیه، مع ما جبلت علیه من الإباء عن الإنقیاد لبنی نوعها، و ذلّت له الهمم المتفاوتة علی ما هی علیه من اختلاف الآراء، فیصیر ذلک الإنقیاد سببا لثبات الشریعة، التی بها یتمّ التعاون الضروری لنوع الإنسان</w:t>
      </w:r>
      <w:r>
        <w:rPr>
          <w:rStyle w:val="FootnoteAnchor"/>
          <w:rtl w:val="true"/>
        </w:rPr>
        <w:footnoteReference w:id="793"/>
      </w:r>
      <w:r>
        <w:rPr>
          <w:rFonts w:ascii="IRNazanin" w:hAnsi="IRNazanin" w:eastAsia="IRNazanin"/>
          <w:color w:val="111111"/>
          <w:sz w:val="28"/>
          <w:sz w:val="28"/>
          <w:szCs w:val="28"/>
          <w:rtl w:val="true"/>
          <w:lang w:bidi="fa-IR"/>
        </w:rPr>
        <w:t>، و ستسمع زیادة تحقیق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وجوب البعثة علی اللّه تعالی، فالأشاعرة علی نفیه، بناء علی أصلهم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یجب علی اللّه شیء</w:t>
      </w:r>
      <w:r>
        <w:rPr>
          <w:rStyle w:val="FootnoteAnchor"/>
          <w:rtl w:val="true"/>
        </w:rPr>
        <w:footnoteReference w:id="794"/>
      </w:r>
      <w:r>
        <w:rPr>
          <w:rFonts w:ascii="IRNazanin" w:hAnsi="IRNazanin" w:eastAsia="IRNazanin"/>
          <w:color w:val="111111"/>
          <w:sz w:val="28"/>
          <w:sz w:val="28"/>
          <w:szCs w:val="28"/>
          <w:rtl w:val="true"/>
          <w:lang w:bidi="fa-IR"/>
        </w:rPr>
        <w:t>، و الحکماء و المعتزلة و الشیعة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عقلا</w:t>
      </w:r>
      <w:r>
        <w:rPr>
          <w:rStyle w:val="FootnoteAnchor"/>
          <w:rtl w:val="true"/>
        </w:rPr>
        <w:footnoteReference w:id="795"/>
      </w:r>
      <w:r>
        <w:rPr>
          <w:rFonts w:ascii="IRNazanin" w:hAnsi="IRNazanin" w:eastAsia="IRNazanin"/>
          <w:color w:val="111111"/>
          <w:sz w:val="28"/>
          <w:sz w:val="28"/>
          <w:szCs w:val="28"/>
          <w:rtl w:val="true"/>
          <w:lang w:bidi="fa-IR"/>
        </w:rPr>
        <w:t>، و اختاره المصنّف رحمه للّه و استدلّ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الغرض من خلق العبید مصلحتهم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من أنّ أفعاله معلّلة بأغراض عائدة إلی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فتنبیههم علی مصالحهم الدینیة و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کمعرفة بعض صفات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السمع، کالسمع و البصر و الکلام، و کثیر من وظائف العبادات السمعیة کالصلاة و غیرها، و معرفة النافع و الضّار من الأغذیة و الأدویة، التی لا تفی التجربة بها إلاّ بعد الأدوار و الأزمان،</w:t>
      </w:r>
    </w:p>
    <w:p>
      <w:pPr>
        <w:pStyle w:val="BookText"/>
        <w:rPr/>
      </w:pPr>
      <w:r>
        <w:rPr>
          <w:rFonts w:ascii="IRNazanin" w:hAnsi="IRNazanin" w:eastAsia="IRNazanin"/>
          <w:color w:val="111111"/>
          <w:sz w:val="28"/>
          <w:sz w:val="28"/>
          <w:szCs w:val="28"/>
          <w:rtl w:val="true"/>
          <w:lang w:bidi="fa-IR"/>
        </w:rPr>
        <w:t xml:space="preserve">و مع ذلک الإشتغال بتحصیل تلک المعرفة یوجب إتعاب النفس، و تعطّل الصناعات الضروریة، و الشغل عن مصالح المعاش، و مفاسدهم بحسب الدارین، ممّا لا تستقلّ عقولهم بإدراکه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تأییدهم فیما یستقلّ بإدراکه، کالعلم</w:t>
      </w:r>
      <w:r>
        <w:rPr>
          <w:rStyle w:val="FootnoteAnchor"/>
          <w:rtl w:val="true"/>
        </w:rPr>
        <w:footnoteReference w:id="796"/>
      </w:r>
      <w:r>
        <w:rPr>
          <w:rFonts w:ascii="IRNazanin" w:hAnsi="IRNazanin" w:eastAsia="IRNazanin"/>
          <w:color w:val="111111"/>
          <w:sz w:val="28"/>
          <w:sz w:val="28"/>
          <w:szCs w:val="28"/>
          <w:rtl w:val="true"/>
          <w:lang w:bidi="fa-IR"/>
        </w:rPr>
        <w:t>باحتیاج العالم إلی صانع حکیم واحد، لینقطع عذر المکلّف بالکلّیة، لطف واجب علی اللّه تعالی، أی مناسب لحکمته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لحکماء الإسلام طریقا آخر فی بیان حسن البعثة،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الإنسان بحیث لا یستقلّ وحده بأمر معاشه؛ لأنّه محتاج إلی غذاء و لباس و مسکن و سلاح، کلّها صناعی، لیس کسائر الحیوانات، التی یکون ما یحتاج إلیه من الغذاء و المسکن طبیعیا، و الشخص الواحد لا یمکنه القیام بإصلاح تلک الأمور، إلاّ فی مدّة لا یمکن أن یعیش تلک المدّة، و إن أمکن فهو متعسّر جدّا، لکنّها متیسّرة لجماعة یتعاضدون و یتشارکون فی تحصیلها، بحیث یزرع ذاک لهذا، أو یخبز هذا لذاک، و یخیط واحد لآخر، و علی هذا قیاس سائر الأمور، فیتمّ أمر معاش کلّ بنی نوعه باجتماع و معارضة و معاوضة، فإذن الإنسان محتاج الی إجتماع یتیسّر بسببه المعارضة و المعاوضة،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مدنیّ بالطبع، أی محتاج بالطبع</w:t>
      </w:r>
      <w:r>
        <w:rPr>
          <w:rStyle w:val="FootnoteAnchor"/>
          <w:rtl w:val="true"/>
        </w:rPr>
        <w:footnoteReference w:id="797"/>
      </w:r>
      <w:r>
        <w:rPr>
          <w:rFonts w:ascii="IRNazanin" w:hAnsi="IRNazanin" w:eastAsia="IRNazanin"/>
          <w:color w:val="111111"/>
          <w:sz w:val="28"/>
          <w:sz w:val="28"/>
          <w:szCs w:val="28"/>
          <w:rtl w:val="true"/>
          <w:lang w:bidi="fa-IR"/>
        </w:rPr>
        <w:t xml:space="preserve">إلی الإجتماع المسمّی بالتمدّن، و التمّدن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هذا الإجتماع، و اجتماع الناس علی المعارضة و المعاوضة لا ینتظم إلاّ إذا کان بینهم معاملة و عدل؛ لأنّ کلّ واحد یشتهی ما یحتاج إلیه و یغضب علی مزاحمه، و یختار جمیع الخیرات لنفسه، فإنّ الخیر مطلوب لذاته، و حصول المطالب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الجسمانیة لواحد یستدعی فواتها عن غیره، فهذا یؤدّی إلی المزاحمة، و الإنسان إذا زوحم علی ما یشتهیه غضب علی المزاحم، فتدعوه شهوته و غضبه إلی الجوار علی الغیر؛ لیستبدّ بذلک المشتهی، فیقع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 و التنازع و یختلّ أمر الإجتماع، و هذا الإختلال لا یندفع إلاّ إذا اتّفقوا علی معاملة و عدل، فلا بدّ منهما، و المعاملة و العدل غیر متناولین للجزئیات التی لا تنحصر، فلا بدّ من قانون کلّی هو السنّة و الشرع، فإذن لا بدّ من سنّة و شرع، و الشرع لا بدّ له من شارع؛ لیبیّن ذلک علی الوجه الذی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لو تنازعوا فی وضع السنّة و الشرع لوقع الهرج، فینبغی أن یمتاز الشارع منهم باستحقاق الطاعة؛ لینقاد الباقون له فی قبول السنّة و الشرع، و ذلک الإستحقاق إنّما یتقرّر باختصاصه بآیات تدلّ علی أنّه من عند ربّهم، و تلک الآیات هی المعجزات</w:t>
      </w:r>
      <w:r>
        <w:rPr>
          <w:rStyle w:val="FootnoteAnchor"/>
          <w:rtl w:val="true"/>
        </w:rPr>
        <w:footnoteReference w:id="798"/>
      </w:r>
      <w:r>
        <w:rPr>
          <w:rFonts w:ascii="IRNazanin" w:hAnsi="IRNazanin" w:eastAsia="IRNazanin"/>
          <w:color w:val="111111"/>
          <w:sz w:val="28"/>
          <w:sz w:val="28"/>
          <w:szCs w:val="28"/>
          <w:rtl w:val="true"/>
          <w:lang w:bidi="fa-IR"/>
        </w:rPr>
        <w:t>، فإذن لا بدّ من نبیّ ذی معجز</w:t>
      </w:r>
      <w:r>
        <w:rPr>
          <w:rStyle w:val="FootnoteAnchor"/>
          <w:rtl w:val="true"/>
        </w:rPr>
        <w:footnoteReference w:id="799"/>
      </w:r>
      <w:r>
        <w:rPr>
          <w:rFonts w:ascii="IRNazanin" w:hAnsi="IRNazanin" w:eastAsia="IRNazanin"/>
          <w:color w:val="111111"/>
          <w:sz w:val="28"/>
          <w:sz w:val="28"/>
          <w:szCs w:val="28"/>
          <w:rtl w:val="true"/>
          <w:lang w:bidi="fa-IR"/>
        </w:rPr>
        <w:t>،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قرّرنا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إذا أمکن بسبب کثرة حواسّهم و آلاتهم، و اختلاف دواعیهم و إرادتهم، وقوع الشرّ و الفساد فی أثناء ملاقاتهم و معاملاتهم، لأنّ جرّ النفع مرکوز فی طبیعة 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فتنبیههم علی کیفیّة معاشرتهم، و حسن معاملتهم، و انتظام أمور معاشهم، بوضع السنّة فیما بینهم، التی تسمّی شریعة</w:t>
      </w:r>
      <w:r>
        <w:rPr>
          <w:rStyle w:val="FootnoteAnchor"/>
          <w:rtl w:val="true"/>
        </w:rPr>
        <w:footnoteReference w:id="800"/>
      </w:r>
      <w:r>
        <w:rPr>
          <w:rFonts w:ascii="IRNazanin" w:hAnsi="IRNazanin" w:eastAsia="IRNazanin"/>
          <w:color w:val="111111"/>
          <w:sz w:val="28"/>
          <w:sz w:val="28"/>
          <w:szCs w:val="28"/>
          <w:rtl w:val="true"/>
          <w:lang w:bidi="fa-IR"/>
        </w:rPr>
        <w:t>، لطف واجب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التقریر ظهر حسن التکلیف أیضا؛ لأنّ القیام بوظائف التکلیف فی الأوقات المختلفة، ممّا یوجب تذکّر أحوال النبیّ، الواضع لتلک السنّة، و تذکّر أحواله و ملاحظة قوانینه الموضوعة تبعث المکلّف علی الإنقیاد للسنّة الصادرة منه، و یستدیم بذلک انتظام أمر الإجتماع، و لمّا کان هنا مظنّة سؤال،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ممّا ذکرتم أنّه لا بدّ من شارع ذی 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ذلک یجب؛ کونه من البشر کما هو المدّعی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جوابه، بقوله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کان الباری سبحانه غیر قابل للإشارة الحسّیة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فی نفی المکان و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فتنبیههم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العبید بالمصالح و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واسطة مخلوق مثلهم فی البشریة غیر ممکن، فبعثة الرّسل من البشر واجبة عقلا؛ لیمکّن إیصال الأحکام إلی البشر، و إلی هذا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Style w:val="FootnoteAnchor"/>
          <w:rtl w:val="true"/>
        </w:rPr>
        <w:footnoteReference w:id="801"/>
      </w:r>
      <w:r>
        <w:rPr>
          <w:rFonts w:ascii="IRNazanin" w:hAnsi="IRNazanin" w:eastAsia="IRNazanin"/>
          <w:color w:val="111111"/>
          <w:sz w:val="28"/>
          <w:sz w:val="28"/>
          <w:szCs w:val="28"/>
          <w:rtl w:val="true"/>
          <w:lang w:bidi="fa-IR"/>
        </w:rPr>
        <w:t>، یعنی أنّ الرسول یجب أن یکون من جنس المرسل إلیهم؛ لیمکّن حصول الغرض من إرساله، و لمّا کان أهل الأرض بشرا، یجب کون المرسل إلیهم کذلک، و لو کانوا ملائکة، لکان الرسول مثلهم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bookmarkStart w:id="191" w:name="pg6487_43965"/>
    </w:p>
    <w:p>
      <w:pPr>
        <w:pStyle w:val="Heading3"/>
        <w:numPr>
          <w:ilvl w:val="2"/>
          <w:numId w:val="1"/>
        </w:numPr>
        <w:rPr/>
      </w:pPr>
      <w:bookmarkStart w:id="192" w:name="__RefHeading___Toc1378401_653776707"/>
      <w:bookmarkStart w:id="193" w:name="_Toc68"/>
      <w:bookmarkEnd w:id="191"/>
      <w:bookmarkEnd w:id="192"/>
      <w:r>
        <w:rPr>
          <w:rtl w:val="true"/>
        </w:rPr>
        <w:t>أصل</w:t>
      </w:r>
      <w:r>
        <w:rPr>
          <w:rtl w:val="true"/>
        </w:rPr>
        <w:t xml:space="preserve">: </w:t>
      </w:r>
      <w:r>
        <w:rPr>
          <w:rtl w:val="true"/>
        </w:rPr>
        <w:t>فی معرفة معنی العصمة ، و أنّ الأنبیاء معصومون</w:t>
      </w:r>
      <w:r>
        <w:rPr>
          <w:rtl w:val="true"/>
        </w:rPr>
        <w:t>.</w:t>
      </w:r>
      <w:bookmarkEnd w:id="193"/>
    </w:p>
    <w:p>
      <w:pPr>
        <w:pStyle w:val="BookText"/>
        <w:rPr/>
      </w:pP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عند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ذهبوا إلیه، من استناد جمیع الأشیاء إلی اللّه تعالی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یخلق اللّه فی العبد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خاصّیة فی الشخص یمتنع بسببها صدور الذنب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یکذّبه أنّه لو کان صدور الذنب</w:t>
      </w:r>
      <w:r>
        <w:rPr>
          <w:rStyle w:val="FootnoteAnchor"/>
          <w:rtl w:val="true"/>
        </w:rPr>
        <w:footnoteReference w:id="804"/>
      </w:r>
      <w:r>
        <w:rPr>
          <w:rFonts w:ascii="Amiri" w:hAnsi="Amiri" w:eastAsia="Amiri" w:cs="Amiri"/>
          <w:color w:val="111111"/>
          <w:sz w:val="28"/>
          <w:sz w:val="28"/>
          <w:szCs w:val="28"/>
          <w:rtl w:val="true"/>
          <w:lang w:bidi="ar-SA"/>
        </w:rPr>
        <w:t>ممتنعا عنه لمّا استحقّ المدح بذلک، و التالی باطل بالإجماع، و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w:t>
      </w:r>
      <w:r>
        <w:rPr>
          <w:rStyle w:val="FootnoteAnchor"/>
          <w:rtl w:val="true"/>
        </w:rPr>
        <w:footnoteReference w:id="805"/>
      </w:r>
      <w:r>
        <w:rPr>
          <w:rFonts w:ascii="IRNazanin" w:hAnsi="IRNazanin" w:eastAsia="IRNazanin"/>
          <w:color w:val="111111"/>
          <w:sz w:val="28"/>
          <w:sz w:val="28"/>
          <w:szCs w:val="28"/>
          <w:rtl w:val="true"/>
          <w:lang w:bidi="fa-IR"/>
        </w:rPr>
        <w:t>، یدلّ علی مماثلتهم لسائر الناس فیما یرجع إلی البشریة، و الإمتیاز بالوحی لا غیر</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أنّها صفة تبعث صاحبها علی فعل الطاعات و ترک القبائح بالإختیار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هذا أشار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إمتناع وقوع القبائح و الإخلال بالواجب من الرسل، علی وجه لا یخرجون عن حدّ الإختیار، و لا یبلغون حدّ الإلجاء، لئلاّ تنفر عقول الخلق عنهم، یتعلّق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إمتناع وقوع القبائح،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یثابون بما جاؤا به من فعل الطاعات و ترک المعاصی، یتعلّق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لطف</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فیکون واجبا علی اللّه تعالی، مناسبا لحکمته، و یسمّی هذا اللطف العاصم للعبد عن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یبلغ حدّ الإلجاء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فالرسل معصومون عن الکفر و البدعة إجماعا من أهل الملل، غیر أنّ الأزارقة</w:t>
      </w:r>
      <w:r>
        <w:rPr>
          <w:rStyle w:val="FootnoteAnchor"/>
          <w:rtl w:val="true"/>
        </w:rPr>
        <w:footnoteReference w:id="808"/>
      </w:r>
      <w:r>
        <w:rPr>
          <w:rFonts w:ascii="IRNazanin" w:hAnsi="IRNazanin" w:eastAsia="IRNazanin"/>
          <w:color w:val="111111"/>
          <w:sz w:val="28"/>
          <w:sz w:val="28"/>
          <w:szCs w:val="28"/>
          <w:rtl w:val="true"/>
          <w:lang w:bidi="fa-IR"/>
        </w:rPr>
        <w:t>من الخوارج، جوّزوا علیهم الذنب، و کلّ ذنب عندهم کفر</w:t>
      </w:r>
      <w:r>
        <w:rPr>
          <w:rStyle w:val="FootnoteAnchor"/>
          <w:rtl w:val="true"/>
        </w:rPr>
        <w:footnoteReference w:id="809"/>
      </w:r>
      <w:r>
        <w:rPr>
          <w:rStyle w:val="FootnoteAnchor"/>
          <w:rtl w:val="true"/>
        </w:rPr>
        <w:footnoteReference w:id="810"/>
      </w:r>
      <w:r>
        <w:rPr>
          <w:rFonts w:ascii="IRNazanin" w:hAnsi="IRNazanin" w:eastAsia="IRNazanin"/>
          <w:color w:val="111111"/>
          <w:sz w:val="28"/>
          <w:sz w:val="28"/>
          <w:szCs w:val="28"/>
          <w:rtl w:val="true"/>
          <w:lang w:bidi="fa-IR"/>
        </w:rPr>
        <w:t xml:space="preserve">، و عن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للحشویة، و عن الصغائر عمدا، خلافا لجماعة من المعتزلة، و عن الخطأ فی التأویل، خلافا للجبائی، و سهوا، خلافا للباقین</w:t>
      </w:r>
      <w:r>
        <w:rPr>
          <w:rStyle w:val="FootnoteAnchor"/>
          <w:rtl w:val="true"/>
        </w:rPr>
        <w:footnoteReference w:id="811"/>
      </w:r>
      <w:r>
        <w:rPr>
          <w:rFonts w:ascii="IRNazanin" w:hAnsi="IRNazanin" w:eastAsia="IRNazanin"/>
          <w:color w:val="111111"/>
          <w:sz w:val="28"/>
          <w:sz w:val="28"/>
          <w:szCs w:val="28"/>
          <w:rtl w:val="true"/>
          <w:lang w:bidi="fa-IR"/>
        </w:rPr>
        <w:t>، هذا کلّه بعد الوحی، و أمّا قبل</w:t>
      </w:r>
    </w:p>
    <w:p>
      <w:pPr>
        <w:pStyle w:val="BookText"/>
        <w:rPr/>
      </w:pPr>
      <w:r>
        <w:rPr>
          <w:rFonts w:ascii="IRNazanin" w:hAnsi="IRNazanin" w:eastAsia="IRNazanin"/>
          <w:color w:val="111111"/>
          <w:sz w:val="28"/>
          <w:sz w:val="28"/>
          <w:szCs w:val="28"/>
          <w:rtl w:val="true"/>
          <w:lang w:bidi="fa-IR"/>
        </w:rPr>
        <w:t>الوحی، فجمهور الأشاعرة و جمع من المعتزلة جوّزوا علیهم الکبیرة</w:t>
      </w:r>
      <w:r>
        <w:rPr>
          <w:rStyle w:val="FootnoteAnchor"/>
          <w:rtl w:val="true"/>
        </w:rPr>
        <w:footnoteReference w:id="812"/>
      </w:r>
      <w:r>
        <w:rPr>
          <w:rFonts w:ascii="IRNazanin" w:hAnsi="IRNazanin" w:eastAsia="IRNazanin"/>
          <w:color w:val="111111"/>
          <w:sz w:val="28"/>
          <w:sz w:val="28"/>
          <w:szCs w:val="28"/>
          <w:rtl w:val="true"/>
          <w:lang w:bidi="fa-IR"/>
        </w:rPr>
        <w:t>، و مال إلیه بعض الحکماء</w:t>
      </w:r>
      <w:r>
        <w:rPr>
          <w:rStyle w:val="FootnoteAnchor"/>
          <w:rtl w:val="true"/>
        </w:rPr>
        <w:footnoteReference w:id="813"/>
      </w:r>
      <w:r>
        <w:rPr>
          <w:rFonts w:ascii="IRNazanin" w:hAnsi="IRNazanin" w:eastAsia="IRNazanin"/>
          <w:color w:val="111111"/>
          <w:sz w:val="28"/>
          <w:sz w:val="28"/>
          <w:szCs w:val="28"/>
          <w:rtl w:val="true"/>
          <w:lang w:bidi="fa-IR"/>
        </w:rPr>
        <w:t>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الإمامیة و أکثر المعتزلة علی منعها</w:t>
      </w:r>
      <w:r>
        <w:rPr>
          <w:rStyle w:val="FootnoteAnchor"/>
          <w:rtl w:val="true"/>
        </w:rPr>
        <w:footnoteReference w:id="814"/>
      </w:r>
      <w:r>
        <w:rPr>
          <w:rFonts w:ascii="IRNazanin" w:hAnsi="IRNazanin" w:eastAsia="IRNazanin"/>
          <w:color w:val="111111"/>
          <w:sz w:val="28"/>
          <w:sz w:val="28"/>
          <w:szCs w:val="28"/>
          <w:rtl w:val="true"/>
          <w:lang w:bidi="fa-IR"/>
        </w:rPr>
        <w:t>، و ذهب الإمامیة إلی أنّه لا یجوز علیهم صغیرة و لا کبیرة، لا عمدا و لا سهوا، و لا خطأ فی التأویل، قبل الوحی و بعده</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القائلون بامتناع المعاصی عنهم، اختلفوا فی أنّ ذلک هل یعلم سمعا أو عقلا؟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فالجمهور من الأشاعرة علی أنّ العصمة فیما وراء التبلیغ غیر واجبة عقلا، إذ لا دلالة للمعجزة علیه، فامتناع الکبائر عنهم عمدا مستفاد من السمع</w:t>
      </w:r>
      <w:r>
        <w:rPr>
          <w:rStyle w:val="FootnoteAnchor"/>
          <w:rtl w:val="true"/>
        </w:rPr>
        <w:footnoteReference w:id="816"/>
      </w:r>
      <w:r>
        <w:rPr>
          <w:rFonts w:ascii="IRNazanin" w:hAnsi="IRNazanin" w:eastAsia="IRNazanin"/>
          <w:color w:val="111111"/>
          <w:sz w:val="28"/>
          <w:sz w:val="28"/>
          <w:szCs w:val="28"/>
          <w:rtl w:val="true"/>
          <w:lang w:bidi="fa-IR"/>
        </w:rPr>
        <w:t>، و إجماع الأمّة قبل ظهور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المعتزلة و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قاعدة التحسین و التقبیح العقلیین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ذلک عقلا؛ لأنّ صدور المعاصی عنهم یوجب سقوط هیبتهم عن القلوب، و انحطاط رتبتهم فی أعین الناس، فیؤدّی إلی النفرة عنهم، و عدم الإنقیاد لهم،</w:t>
      </w:r>
      <w:bookmarkStart w:id="194" w:name="pg6487_43971"/>
    </w:p>
    <w:p>
      <w:pPr>
        <w:pStyle w:val="BookText"/>
        <w:rPr/>
      </w:pPr>
      <w:bookmarkEnd w:id="194"/>
      <w:r>
        <w:rPr>
          <w:rFonts w:ascii="IRNazanin" w:hAnsi="IRNazanin" w:eastAsia="IRNazanin"/>
          <w:color w:val="111111"/>
          <w:sz w:val="28"/>
          <w:sz w:val="28"/>
          <w:szCs w:val="28"/>
          <w:rtl w:val="true"/>
          <w:lang w:bidi="fa-IR"/>
        </w:rPr>
        <w:t>و یلزم منه إفساد الخلائق و ترک استصلاحهم، و هو خلاف مقتضی العقل و الحکمة، 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تنفر عقول الخلق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 النبیّ منزّها عن دناءة الآباء، و عهر الأمهات؛ لئلاّ تنفر الطباع عنه، و أن لا یکون فظّا غلیظ القلب؛ لئلاّ ینفضّوا من حوله، و عن الأمراض المنفّرة،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الأبنة</w:t>
      </w:r>
      <w:r>
        <w:rPr>
          <w:rStyle w:val="FootnoteAnchor"/>
          <w:rtl w:val="true"/>
        </w:rPr>
        <w:footnoteReference w:id="817"/>
      </w:r>
      <w:r>
        <w:rPr>
          <w:rFonts w:ascii="IRNazanin" w:hAnsi="IRNazanin" w:eastAsia="IRNazanin"/>
          <w:color w:val="111111"/>
          <w:sz w:val="28"/>
          <w:sz w:val="28"/>
          <w:szCs w:val="28"/>
          <w:rtl w:val="true"/>
          <w:lang w:bidi="fa-IR"/>
        </w:rPr>
        <w:t>، و الجذام</w:t>
      </w:r>
      <w:r>
        <w:rPr>
          <w:rStyle w:val="FootnoteAnchor"/>
          <w:rtl w:val="true"/>
        </w:rPr>
        <w:footnoteReference w:id="818"/>
      </w:r>
      <w:r>
        <w:rPr>
          <w:rFonts w:ascii="IRNazanin" w:hAnsi="IRNazanin" w:eastAsia="IRNazanin"/>
          <w:color w:val="111111"/>
          <w:sz w:val="28"/>
          <w:sz w:val="28"/>
          <w:szCs w:val="28"/>
          <w:rtl w:val="true"/>
          <w:lang w:bidi="fa-IR"/>
        </w:rPr>
        <w:t>، و البرص</w:t>
      </w:r>
      <w:r>
        <w:rPr>
          <w:rStyle w:val="FootnoteAnchor"/>
          <w:rtl w:val="true"/>
        </w:rPr>
        <w:footnoteReference w:id="819"/>
      </w:r>
      <w:r>
        <w:rPr>
          <w:rFonts w:ascii="IRNazanin" w:hAnsi="IRNazanin" w:eastAsia="IRNazanin"/>
          <w:color w:val="111111"/>
          <w:sz w:val="28"/>
          <w:sz w:val="28"/>
          <w:szCs w:val="28"/>
          <w:rtl w:val="true"/>
          <w:lang w:bidi="fa-IR"/>
        </w:rPr>
        <w:t>، و نحوها، و عمّا یکون هتکا للمروءة،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فی الطریق و نحوه، و بالجملة کلّ ما یدلّ علی خسّة صاحبه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378403_653776707"/>
      <w:bookmarkStart w:id="196" w:name="_Toc69"/>
      <w:bookmarkEnd w:id="195"/>
      <w:r>
        <w:rPr>
          <w:rtl w:val="true"/>
        </w:rPr>
        <w:t>مقدّمة</w:t>
      </w:r>
      <w:r>
        <w:rPr>
          <w:rtl w:val="true"/>
        </w:rPr>
        <w:t xml:space="preserve">: </w:t>
      </w:r>
      <w:r>
        <w:rPr>
          <w:rtl w:val="true"/>
        </w:rPr>
        <w:t>فی معرفة معنی المعجزة، و بیان أنّ النبیّ صلّی اللّه علیه و آله و سلم یجب أن یکون ذا معجز</w:t>
      </w:r>
      <w:r>
        <w:rPr>
          <w:rtl w:val="true"/>
        </w:rPr>
        <w:t>.</w:t>
      </w:r>
      <w:bookmarkEnd w:id="19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مبعوث من حضرته تعالی إلی قوم لو لم یتأیّد بأمر خارق،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خارق، شروع فی تعریف المعجزة، و هو یتناول فعل غیر المعتاد و ترک ما هو معتاد، و اعتبر خرق للعادة؛ إذ لا إعجاز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عن المعارضة</w:t>
      </w:r>
      <w:r>
        <w:rPr>
          <w:rStyle w:val="FootnoteAnchor"/>
          <w:rtl w:val="true"/>
        </w:rPr>
        <w:footnoteReference w:id="821"/>
      </w:r>
      <w:r>
        <w:rPr>
          <w:rFonts w:ascii="IRNazanin" w:hAnsi="IRNazanin" w:eastAsia="IRNazanin"/>
          <w:color w:val="111111"/>
          <w:sz w:val="28"/>
          <w:sz w:val="28"/>
          <w:szCs w:val="28"/>
          <w:rtl w:val="true"/>
          <w:lang w:bidi="fa-IR"/>
        </w:rPr>
        <w:t>، أی لا یمکن</w:t>
      </w:r>
    </w:p>
    <w:p>
      <w:pPr>
        <w:pStyle w:val="BookText"/>
        <w:rPr/>
      </w:pPr>
      <w:r>
        <w:rPr>
          <w:rFonts w:ascii="IRNazanin" w:hAnsi="IRNazanin" w:eastAsia="IRNazanin"/>
          <w:color w:val="111111"/>
          <w:sz w:val="28"/>
          <w:sz w:val="28"/>
          <w:szCs w:val="28"/>
          <w:rtl w:val="true"/>
          <w:lang w:bidi="fa-IR"/>
        </w:rPr>
        <w:t>معارضته، و احترز به عن السحر، و هو إظهار أمر خارق للعادة، من نفس شرّیرة خسیسة، بمباشرة أعمال مخصوصة، یجری فیها التعلّم و التقلّد، و بهذین الإعتبارین یفارق المعجزة، و بأنّه یتصدّی</w:t>
      </w:r>
      <w:r>
        <w:rPr>
          <w:rStyle w:val="FootnoteAnchor"/>
          <w:rtl w:val="true"/>
        </w:rPr>
        <w:footnoteReference w:id="822"/>
      </w:r>
      <w:r>
        <w:rPr>
          <w:rFonts w:ascii="IRNazanin" w:hAnsi="IRNazanin" w:eastAsia="IRNazanin"/>
          <w:color w:val="111111"/>
          <w:sz w:val="28"/>
          <w:sz w:val="28"/>
          <w:szCs w:val="28"/>
          <w:rtl w:val="true"/>
          <w:lang w:bidi="fa-IR"/>
        </w:rPr>
        <w:t>لمعارضته، و یبذل الجهد فی الإتیان بمثله، و بأنّه لا یکون بحسب اقتراح المقترحین، و بأنّ صاحبه ربّما اتصف بالفسق و الرجس الظاهر و الباطن و هو جائز، و کذلک الإصابة بالعین خلافا للمعتزلة،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مجرّد إرادة ما لا حقیقة له، بمنزلة الشعبذة التی سببها خفّة حرکات الید، أو خفاء وجه الحیل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بالتحدّی</w:t>
      </w:r>
      <w:r>
        <w:rPr>
          <w:rStyle w:val="FootnoteAnchor"/>
          <w:rtl w:val="true"/>
        </w:rPr>
        <w:footnoteReference w:id="823"/>
      </w:r>
      <w:r>
        <w:rPr>
          <w:rFonts w:ascii="Amiri" w:hAnsi="Amiri" w:eastAsia="Amiri" w:cs="Amiri"/>
          <w:color w:val="111111"/>
          <w:sz w:val="28"/>
          <w:sz w:val="28"/>
          <w:szCs w:val="28"/>
          <w:rtl w:val="true"/>
          <w:lang w:bidi="ar-SA"/>
        </w:rPr>
        <w:t>، و طلب المعارضة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المنازعة و المماراة</w:t>
      </w:r>
      <w:r>
        <w:rPr>
          <w:rStyle w:val="FootnoteAnchor"/>
          <w:rtl w:val="true"/>
        </w:rPr>
        <w:footnoteReference w:id="824"/>
      </w:r>
      <w:r>
        <w:rPr>
          <w:rFonts w:ascii="IRNazanin" w:hAnsi="IRNazanin" w:eastAsia="IRNazanin"/>
          <w:color w:val="111111"/>
          <w:sz w:val="28"/>
          <w:sz w:val="28"/>
          <w:szCs w:val="28"/>
          <w:rtl w:val="true"/>
          <w:lang w:bidi="fa-IR"/>
        </w:rPr>
        <w:t>، و احترز به عن الکرامات</w:t>
      </w:r>
      <w:r>
        <w:rPr>
          <w:rStyle w:val="FootnoteAnchor"/>
          <w:rtl w:val="true"/>
        </w:rPr>
        <w:footnoteReference w:id="825"/>
      </w:r>
      <w:r>
        <w:rPr>
          <w:rFonts w:ascii="IRNazanin" w:hAnsi="IRNazanin" w:eastAsia="IRNazanin"/>
          <w:color w:val="111111"/>
          <w:sz w:val="28"/>
          <w:sz w:val="28"/>
          <w:szCs w:val="28"/>
          <w:rtl w:val="true"/>
          <w:lang w:bidi="fa-IR"/>
        </w:rPr>
        <w:t>؛ لعدم اقتران التحدّی فیها، لخلوّها عن دعوی النبوة، حتی لو ادّعی النبوة صار عدوا للّه لا یستحقّ الکرامة، بل اللعنة و 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لدعواه؛ إذ لو لم یوافق الدعوی لم یکن طریق إلی تصدیقه، و احترز به عن الفعل الخارق الذی لا یطابق الدعوی، کما فی قضیة مسیلمة، و عمّ إبراهیم الخلیل علیه السلام</w:t>
      </w:r>
      <w:r>
        <w:rPr>
          <w:rStyle w:val="FootnoteAnchor"/>
          <w:rtl w:val="true"/>
        </w:rPr>
        <w:footnoteReference w:id="826"/>
      </w:r>
      <w:r>
        <w:rPr>
          <w:rFonts w:ascii="IRNazanin" w:hAnsi="IRNazanin" w:eastAsia="IRNazanin"/>
          <w:color w:val="111111"/>
          <w:sz w:val="28"/>
          <w:sz w:val="28"/>
          <w:szCs w:val="28"/>
          <w:rtl w:val="true"/>
          <w:lang w:bidi="fa-IR"/>
        </w:rPr>
        <w:t>، فلو لم یتأیّد المبعوث من حضرته بهذا</w:t>
      </w:r>
      <w:bookmarkStart w:id="197" w:name="pg6487_43974"/>
    </w:p>
    <w:p>
      <w:pPr>
        <w:pStyle w:val="BookText"/>
        <w:rPr/>
      </w:pPr>
      <w:bookmarkEnd w:id="197"/>
      <w:r>
        <w:rPr>
          <w:rFonts w:ascii="IRNazanin" w:hAnsi="IRNazanin" w:eastAsia="IRNazanin"/>
          <w:color w:val="111111"/>
          <w:sz w:val="28"/>
          <w:sz w:val="28"/>
          <w:szCs w:val="28"/>
          <w:rtl w:val="true"/>
          <w:lang w:bidi="fa-IR"/>
        </w:rPr>
        <w:t xml:space="preserve">الأمر الخارق، لم یکن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إلی تصدیقه، و یسمّی ذلک الأمر المذکور معجزا، فظهور المعجزات للرسل واجب؛ لیکون طریقا إلی تصدیقهم،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المعجزة طریق إلی تصدیق النبی صلّی اللّه علیه و آله و سلّمو اله و سلم؛ لأنّا نعلم بالضرورة أنّه إذا قام إنسان ذو أخلاق مرضیّة عند الخواص و العوام، و ادّعی أنّه مبعوث من عند اللّه سبحانه،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صدق قولی أنّ اللّه یظهر علی یدیّ أمرا خارقا للعادة، و أظهر،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یصدّقنی فلیأت بمثل ما ظهر علی یدی، و عجز من عداه عن ذلک، حصل للعقل یقین تامّ بأنّه صادق</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378405_653776707"/>
      <w:bookmarkStart w:id="199" w:name="_Toc70"/>
      <w:bookmarkEnd w:id="198"/>
      <w:r>
        <w:rPr>
          <w:rtl w:val="true"/>
        </w:rPr>
        <w:t>أصل</w:t>
      </w:r>
      <w:r>
        <w:rPr>
          <w:rtl w:val="true"/>
        </w:rPr>
        <w:t xml:space="preserve">: </w:t>
      </w:r>
      <w:r>
        <w:rPr>
          <w:rtl w:val="true"/>
        </w:rPr>
        <w:t>فی بیان نبوة نبیّنا محمّد صلّی اللّه علیه و آله و سلم</w:t>
      </w:r>
      <w:r>
        <w:rPr>
          <w:rtl w:val="true"/>
        </w:rPr>
        <w:t>.</w:t>
      </w:r>
      <w:bookmarkEnd w:id="19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عبد المطلب بن هاشم، رسول اللّه؛ لأنّه ادّعی النبوة، و أظهر المعجزة، فیکون نبیا، أمّا الدعوی فمعلومة بالتواتر</w:t>
      </w:r>
      <w:r>
        <w:rPr>
          <w:rStyle w:val="FootnoteAnchor"/>
          <w:rtl w:val="true"/>
        </w:rPr>
        <w:footnoteReference w:id="828"/>
      </w:r>
      <w:r>
        <w:rPr>
          <w:rFonts w:ascii="IRNazanin" w:hAnsi="IRNazanin" w:eastAsia="IRNazanin"/>
          <w:color w:val="111111"/>
          <w:sz w:val="28"/>
          <w:sz w:val="28"/>
          <w:szCs w:val="28"/>
          <w:rtl w:val="true"/>
          <w:lang w:bidi="fa-IR"/>
        </w:rPr>
        <w:t>القریب إلی حدّ المشاهدة و العیان، فلا مجال للإنکار لها، و أمّا المعجزة الظاهرة علی یده فکثیرة، منها ما</w:t>
      </w:r>
    </w:p>
    <w:p>
      <w:pPr>
        <w:pStyle w:val="BookText"/>
        <w:rPr/>
      </w:pPr>
      <w:r>
        <w:rPr>
          <w:rFonts w:ascii="IRNazanin" w:hAnsi="IRNazanin" w:eastAsia="IRNazanin"/>
          <w:color w:val="111111"/>
          <w:sz w:val="28"/>
          <w:sz w:val="28"/>
          <w:szCs w:val="28"/>
          <w:rtl w:val="true"/>
          <w:lang w:bidi="fa-IR"/>
        </w:rPr>
        <w:t>رواه الصادق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مرض رسول اللّه صلّی اللّه علیه و آله و سلّمو اله و سلم، فأتی جبرئیل بطبق فیه رمّان و عنب، فسبّح الرمّان و العنب حینما أکل النبیّ صلّی اللّه علیه و آله و سلّمو اله و سلم منه</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إعرابیا جاء علی ناقة حمراء، و أناخ علی باب المسجد، و دخل علی النبیّ صلّی اللّه علیه و آله و سلّمو اله و سلم و قد قعد، فقال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الناقة التی تحت الأعرابی سرقة، فقال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خذ حقّ اللّه من الأعرابی إن قامت علیه البیّنة، و إن لم تقم فردّه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الأعرابی، فقال النبیّ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لأمر اللّه و إلاّ فأت بحجّتک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بالکرامة یا رسول اللّه، إنّ هذا ما سرقنی، و ما ملکنی أحد سواه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بحث عن هذا الجنس وجده أکثر من أن یحصی، و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لأنّه صلّی اللّه علیه و آله و سلّمو اله و سلم تحدّی به العرب،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w:t>
      </w:r>
      <w:r>
        <w:rPr>
          <w:rStyle w:val="FootnoteAnchor"/>
          <w:rtl w:val="true"/>
        </w:rPr>
        <w:footnoteReference w:id="831"/>
      </w:r>
      <w:r>
        <w:rPr>
          <w:rFonts w:ascii="Amiri" w:hAnsi="Amiri" w:eastAsia="Amiri" w:cs="Amiri"/>
          <w:color w:val="111111"/>
          <w:sz w:val="28"/>
          <w:sz w:val="28"/>
          <w:szCs w:val="28"/>
          <w:rtl w:val="true"/>
          <w:lang w:bidi="ar-SA"/>
        </w:rPr>
        <w:t xml:space="preserve">فَأْتُوا بِسُورَةٍ مِثْلِهِ   </w:t>
      </w:r>
      <w:r>
        <w:rPr>
          <w:rStyle w:val="FootnoteAnchor"/>
          <w:rtl w:val="true"/>
        </w:rPr>
        <w:footnoteReference w:id="832"/>
      </w:r>
      <w:r>
        <w:rPr>
          <w:rFonts w:ascii="Amiri" w:hAnsi="Amiri" w:eastAsia="Amiri" w:cs="Amiri"/>
          <w:color w:val="111111"/>
          <w:sz w:val="28"/>
          <w:sz w:val="28"/>
          <w:szCs w:val="28"/>
          <w:rtl w:val="true"/>
          <w:lang w:bidi="ar-SA"/>
        </w:rPr>
        <w:t xml:space="preserve">فَأْتُوا بِعَشْرِ سُوَرٍ مِثْلِهِ مُفْتَرَیاتٍ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 عجزوا عن معارضته، إذ لو عورض لتواتر؛ لأنّه ممّا تتوفّر الدواعی إلی نقله، و لأنّه صلّی اللّه علیه و آله و سلّمو اله و سلم جرّد لهم الحجّة أولا و السیف آخرا، فلم یعارضوا إلاّ السیف، مع تعریضهم النفس و المال و الأهل للهلاک، فعلم أنّهم ما أعرضوا عن معارضة الحجّة مع کونها أسهل إلاّ لعجزهم، مع توفر دواعیهم علی معارضة من یرید السبق، حتی إن أتاهم أحد بمفخرة أتوه بمفاخر، و إن أتاهم بمأثرة أتوه</w:t>
      </w:r>
      <w:r>
        <w:rPr>
          <w:rStyle w:val="FootnoteAnchor"/>
          <w:rtl w:val="true"/>
        </w:rPr>
        <w:footnoteReference w:id="834"/>
      </w:r>
      <w:r>
        <w:rPr>
          <w:rFonts w:ascii="IRNazanin" w:hAnsi="IRNazanin" w:eastAsia="IRNazanin"/>
          <w:color w:val="111111"/>
          <w:sz w:val="28"/>
          <w:sz w:val="28"/>
          <w:szCs w:val="28"/>
          <w:rtl w:val="true"/>
          <w:lang w:bidi="fa-IR"/>
        </w:rPr>
        <w:t>بمآثر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فرط فصاحتهم، حتی علّقوا القصائد السبع بباب الکعبة، تحدّیا لمعارضتها، و کتب السیر تشهد بذلک، و إلی الآن لم یقدر أحد من الفصحاء علی ترکیب کلمات علی منواله، و من اشتغل بالمعارضة لم یأت إلاّ بما هو ضحکة للعقلاء، کقول مسیلمة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معارضته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نزعا</w:t>
      </w:r>
      <w:r>
        <w:rPr>
          <w:rStyle w:val="FootnoteAnchor"/>
          <w:rtl w:val="true"/>
        </w:rPr>
        <w:footnoteReference w:id="836"/>
      </w:r>
      <w:r>
        <w:rPr>
          <w:rFonts w:ascii="IRNazanin" w:hAnsi="IRNazanin" w:eastAsia="IRNazanin"/>
          <w:color w:val="111111"/>
          <w:sz w:val="28"/>
          <w:sz w:val="28"/>
          <w:szCs w:val="28"/>
          <w:rtl w:val="true"/>
          <w:lang w:bidi="fa-IR"/>
        </w:rPr>
        <w:t>، و الزارعات زرعا، فالحاصدات حصدا، و الطابخات طبخا، فالآکلات أکلا</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خرافاته، فعلم أنّ القرآن ممّا عجز الفصحاء عن معارضته، فیکون معجزا</w:t>
      </w:r>
      <w:r>
        <w:rPr>
          <w:rStyle w:val="FootnoteAnchor"/>
          <w:rtl w:val="true"/>
        </w:rPr>
        <w:footnoteReference w:id="838"/>
      </w:r>
      <w:r>
        <w:rPr>
          <w:rFonts w:ascii="IRNazanin" w:hAnsi="IRNazanin" w:eastAsia="IRNazanin"/>
          <w:color w:val="111111"/>
          <w:sz w:val="28"/>
          <w:sz w:val="28"/>
          <w:szCs w:val="28"/>
          <w:rtl w:val="true"/>
          <w:lang w:bidi="fa-IR"/>
        </w:rPr>
        <w:t>، فیکون محمّد صلّی اللّه علیه و آله و سلم نبیّا حقا؛ لإظهاره ذلک المعجز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وجه إعجاز القرآن،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اشتمل علیه من النظم</w:t>
      </w:r>
    </w:p>
    <w:p>
      <w:pPr>
        <w:pStyle w:val="BookText"/>
        <w:rPr/>
      </w:pPr>
      <w:r>
        <w:rPr>
          <w:rFonts w:ascii="IRNazanin" w:hAnsi="IRNazanin" w:eastAsia="IRNazanin"/>
          <w:color w:val="111111"/>
          <w:sz w:val="28"/>
          <w:sz w:val="28"/>
          <w:szCs w:val="28"/>
          <w:rtl w:val="true"/>
          <w:lang w:bidi="fa-IR"/>
        </w:rPr>
        <w:t>الغریب، المخالف لنظم العرب و نثرهم، فی مطالعه و مقاطعه و فواصله</w:t>
      </w:r>
      <w:r>
        <w:rPr>
          <w:rStyle w:val="FootnoteAnchor"/>
          <w:rtl w:val="true"/>
        </w:rPr>
        <w:footnoteReference w:id="839"/>
      </w:r>
      <w:r>
        <w:rPr>
          <w:rFonts w:ascii="IRNazanin" w:hAnsi="IRNazanin" w:eastAsia="IRNazanin"/>
          <w:color w:val="111111"/>
          <w:sz w:val="28"/>
          <w:sz w:val="28"/>
          <w:szCs w:val="28"/>
          <w:rtl w:val="true"/>
          <w:lang w:bidi="fa-IR"/>
        </w:rPr>
        <w:t>، و علیه 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الدرجة العالیة من البلاغة التی لم یعهد مثلها فی تراکیبهم، و تقاصر عنها بلاغتهم، و علیه الجاحظ و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مجموع الأمرین، أعنی غرابة النظم، و کونه فی الدرجة العالیة من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إخباره عن الغیب</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لسلامته عن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بالصرفة، فقال أبو إسحاق الإسفرائینی و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دواعیهم عنها مع کونهم مجبولین علیها، خصوصا عند توفر الأسباب الداعیة فی حقهم، کالتقریع بالعجز، و الإستنزال عن الرئاسات، و التکلیف بالإنقیاد، فهذا الصرف خارق للعادة فیکون معجزا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المرتضی</w:t>
      </w:r>
      <w:r>
        <w:rPr>
          <w:rStyle w:val="FootnoteAnchor"/>
          <w:rtl w:val="true"/>
        </w:rPr>
        <w:footnoteReference w:id="842"/>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المعارضة و الإتیان بمثل القرآن یحتاج إلی علوم یقتدر علیها، و کانت تلک العلوم حاصلة لهم، لکنّه تعالی سلبها عنهم، فلم یبق لهم قدرة علیها، فهذا السلب المسمّی بالصرفة هو الخارق للعادة، فیکون معجزا</w:t>
      </w:r>
      <w:r>
        <w:rPr>
          <w:rStyle w:val="FootnoteAnchor"/>
          <w:rtl w:val="true"/>
        </w:rPr>
        <w:footnoteReference w:id="843"/>
      </w:r>
      <w:r>
        <w:rPr>
          <w:rFonts w:ascii="IRNazanin" w:hAnsi="IRNazanin" w:eastAsia="IRNazanin"/>
          <w:color w:val="111111"/>
          <w:sz w:val="28"/>
          <w:sz w:val="28"/>
          <w:szCs w:val="28"/>
          <w:rtl w:val="true"/>
          <w:lang w:bidi="fa-IR"/>
        </w:rPr>
        <w:t>، قال المصنّف رحمه اللّه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محتمل</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bookmarkStart w:id="200" w:name="pg6487_43983"/>
    </w:p>
    <w:p>
      <w:pPr>
        <w:pStyle w:val="Heading3"/>
        <w:numPr>
          <w:ilvl w:val="2"/>
          <w:numId w:val="1"/>
        </w:numPr>
        <w:rPr/>
      </w:pPr>
      <w:bookmarkStart w:id="201" w:name="__RefHeading___Toc1378407_653776707"/>
      <w:bookmarkStart w:id="202" w:name="_Toc71"/>
      <w:bookmarkEnd w:id="200"/>
      <w:bookmarkEnd w:id="201"/>
      <w:r>
        <w:rPr>
          <w:rtl w:val="true"/>
        </w:rPr>
        <w:t>هدایة</w:t>
      </w:r>
      <w:r>
        <w:rPr>
          <w:rtl w:val="true"/>
        </w:rPr>
        <w:t xml:space="preserve">: </w:t>
      </w:r>
      <w:r>
        <w:rPr>
          <w:rtl w:val="true"/>
        </w:rPr>
        <w:t>إلی بعض أحکام النبوة</w:t>
      </w:r>
      <w:r>
        <w:rPr>
          <w:rtl w:val="true"/>
        </w:rPr>
        <w:t>.</w:t>
      </w:r>
      <w:bookmarkEnd w:id="20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محمّد صلّی اللّه علیه و آله و سلّمو اله و سلم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بالدلیل الذی 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یکون معصوما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وجوب عصمة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جاء به ممّا لا یعارض</w:t>
      </w:r>
      <w:r>
        <w:rPr>
          <w:rStyle w:val="FootnoteAnchor"/>
          <w:rtl w:val="true"/>
        </w:rPr>
        <w:footnoteReference w:id="847"/>
      </w:r>
      <w:r>
        <w:rPr>
          <w:rFonts w:ascii="IRNazanin" w:hAnsi="IRNazanin" w:eastAsia="IRNazanin"/>
          <w:color w:val="111111"/>
          <w:sz w:val="28"/>
          <w:sz w:val="28"/>
          <w:szCs w:val="28"/>
          <w:rtl w:val="true"/>
          <w:lang w:bidi="fa-IR"/>
        </w:rPr>
        <w:t>العقل</w:t>
      </w:r>
      <w:r>
        <w:rPr>
          <w:rStyle w:val="FootnoteAnchor"/>
          <w:rtl w:val="true"/>
        </w:rPr>
        <w:footnoteReference w:id="848"/>
      </w:r>
      <w:r>
        <w:rPr>
          <w:rFonts w:ascii="IRNazanin" w:hAnsi="IRNazanin" w:eastAsia="IRNazanin"/>
          <w:color w:val="111111"/>
          <w:sz w:val="28"/>
          <w:sz w:val="28"/>
          <w:szCs w:val="28"/>
          <w:rtl w:val="true"/>
          <w:lang w:bidi="fa-IR"/>
        </w:rPr>
        <w:t xml:space="preserve">، سواء کان للعقل دلالة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کاحتیاج العالم إلی الصانع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کتفاصیل وظائف العبادات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تصدیقه؛ لأنّ کلّ ما جاء به لیس إلاّ وحی یوحی إلیه، و إن نقل عنه شیء ممّا یعارضه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 لم</w:t>
      </w:r>
    </w:p>
    <w:p>
      <w:pPr>
        <w:pStyle w:val="BookText"/>
        <w:rPr/>
      </w:pPr>
      <w:r>
        <w:rPr>
          <w:rFonts w:ascii="IRNazanin" w:hAnsi="IRNazanin" w:eastAsia="IRNazanin"/>
          <w:color w:val="111111"/>
          <w:sz w:val="28"/>
          <w:sz w:val="28"/>
          <w:szCs w:val="28"/>
          <w:rtl w:val="true"/>
          <w:lang w:bidi="fa-IR"/>
        </w:rPr>
        <w:t xml:space="preserve">یجز إنکاره؛ بناء علی خفاء وجهه، بل یتوقف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یجب التوقف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یظهر سرّه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المنکر بعثته صلّی اللّه علیه و آله و سلّمو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بأنّ نبوّته تقتضی نسخ</w:t>
      </w:r>
      <w:r>
        <w:rPr>
          <w:rStyle w:val="FootnoteAnchor"/>
          <w:rtl w:val="true"/>
        </w:rPr>
        <w:footnoteReference w:id="850"/>
      </w:r>
      <w:r>
        <w:rPr>
          <w:rFonts w:ascii="IRNazanin" w:hAnsi="IRNazanin" w:eastAsia="IRNazanin"/>
          <w:color w:val="111111"/>
          <w:sz w:val="28"/>
          <w:sz w:val="28"/>
          <w:szCs w:val="28"/>
          <w:rtl w:val="true"/>
          <w:lang w:bidi="fa-IR"/>
        </w:rPr>
        <w:t>دین من قبله؛ لمخالفته إیّاهم فی کثیر من الأحکام، لکنّ النسخ محال؛ لأنّ الحکم الصادر منه تعالی لا بدّ أن یکون مشتملا علی مصلحة؛ لئلاّ یلزم الترجیح بلا مرجّح، و حینئذ لو کان فی الحکم المنسوخ مصلحة لا یعلم فواتها بنسخه فلذلک نسخه فیلزم الجهل، و إن علمها فرأی رعایتها أولا، ثمّ أهملها بلا سبب ثانیا، فیلزم الندم عمّا کان یفعل، و هو البداء</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المصالح تختلف بحسب الأوقات</w:t>
      </w:r>
      <w:r>
        <w:rPr>
          <w:rStyle w:val="FootnoteAnchor"/>
          <w:rtl w:val="true"/>
        </w:rPr>
        <w:footnoteReference w:id="852"/>
      </w:r>
      <w:r>
        <w:rPr>
          <w:rFonts w:ascii="IRNazanin" w:hAnsi="IRNazanin" w:eastAsia="IRNazanin"/>
          <w:color w:val="111111"/>
          <w:sz w:val="28"/>
          <w:sz w:val="28"/>
          <w:szCs w:val="28"/>
          <w:rtl w:val="true"/>
          <w:lang w:bidi="fa-IR"/>
        </w:rPr>
        <w:t>، کشرب الدواء النافع فی وقت دون وقت، فربّما کانت المصلحة فی وقت ثبوت الحکم، و فی آخر ارتفاعه، فیصحّ النسخ، و إلی هذا أشار المصنّف</w:t>
      </w:r>
      <w:r>
        <w:rPr>
          <w:rStyle w:val="FootnoteAnchor"/>
          <w:rtl w:val="true"/>
        </w:rPr>
        <w:footnoteReference w:id="85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فشریعته التی هی</w:t>
      </w:r>
      <w:bookmarkStart w:id="203" w:name="pg6487_43987"/>
    </w:p>
    <w:p>
      <w:pPr>
        <w:pStyle w:val="BookText"/>
        <w:rPr/>
      </w:pPr>
      <w:bookmarkEnd w:id="203"/>
      <w:r>
        <w:rPr>
          <w:rFonts w:ascii="IRNazanin" w:hAnsi="IRNazanin" w:eastAsia="IRNazanin"/>
          <w:color w:val="111111"/>
          <w:sz w:val="28"/>
          <w:sz w:val="28"/>
          <w:szCs w:val="28"/>
          <w:rtl w:val="true"/>
          <w:lang w:bidi="fa-IR"/>
        </w:rPr>
        <w:t>ناسخة للشرائع کلّها علی رغم أنف الیهود، باقیة ببقاء الدنیا</w:t>
      </w:r>
      <w:r>
        <w:rPr>
          <w:rStyle w:val="FootnoteAnchor"/>
          <w:rtl w:val="true"/>
        </w:rPr>
        <w:footnoteReference w:id="854"/>
      </w:r>
      <w:r>
        <w:rPr>
          <w:rFonts w:ascii="Amiri" w:hAnsi="Amiri" w:eastAsia="Amiri" w:cs="Amiri"/>
          <w:color w:val="111111"/>
          <w:sz w:val="28"/>
          <w:sz w:val="28"/>
          <w:szCs w:val="28"/>
          <w:rtl w:val="true"/>
          <w:lang w:bidi="ar-SA"/>
        </w:rPr>
        <w:t>؛ لأنّه خاتم الأنبیاء، لمّا علم من دینه ضرورة،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النَّبِیِّینَ  </w:t>
      </w:r>
      <w:r>
        <w:rPr>
          <w:rStyle w:val="FootnoteAnchor"/>
          <w:rtl w:val="true"/>
        </w:rPr>
        <w:footnoteReference w:id="855"/>
      </w:r>
      <w:r>
        <w:rPr>
          <w:rFonts w:ascii="IRNazanin" w:hAnsi="IRNazanin" w:eastAsia="IRNazanin"/>
          <w:color w:val="111111"/>
          <w:sz w:val="28"/>
          <w:sz w:val="28"/>
          <w:szCs w:val="28"/>
          <w:rtl w:val="true"/>
          <w:lang w:bidi="fa-IR"/>
        </w:rPr>
        <w:t>و لقوله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 إذ لا نبیّ بعده لا شریعة ترفع دینه، فیلزم أن یکون باقیا؛ لامتناع خلو الزمان عن شریعة یجب الإنقیاد لها و الإمتثال لأحکامها، و لا یلتفت إلی قول الیهود لظهور بطلانه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378409_653776707"/>
      <w:bookmarkStart w:id="205" w:name="_Toc72"/>
      <w:bookmarkEnd w:id="204"/>
      <w:r>
        <w:rPr>
          <w:rtl w:val="true"/>
        </w:rPr>
        <w:t>أصل</w:t>
      </w:r>
      <w:r>
        <w:rPr>
          <w:rtl w:val="true"/>
        </w:rPr>
        <w:t xml:space="preserve">: </w:t>
      </w:r>
      <w:r>
        <w:rPr>
          <w:rtl w:val="true"/>
        </w:rPr>
        <w:t>فی مباحث الإمامة و ما یتعلّق بها</w:t>
      </w:r>
      <w:r>
        <w:rPr>
          <w:rtl w:val="true"/>
        </w:rPr>
        <w:t>.</w:t>
      </w:r>
      <w:bookmarkEnd w:id="2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مثلا الرسول فی إقامة الحدود، و حفظ حوزة الملّة، بحیث یجب اتّباعه علی کافة الأمّة</w:t>
      </w:r>
      <w:r>
        <w:rPr>
          <w:rStyle w:val="FootnoteAnchor"/>
          <w:rtl w:val="true"/>
        </w:rPr>
        <w:footnoteReference w:id="859"/>
      </w:r>
      <w:r>
        <w:rPr>
          <w:rFonts w:ascii="IRNazanin" w:hAnsi="IRNazanin" w:eastAsia="IRNazanin"/>
          <w:color w:val="111111"/>
          <w:sz w:val="28"/>
          <w:sz w:val="28"/>
          <w:szCs w:val="28"/>
          <w:rtl w:val="true"/>
          <w:lang w:bidi="fa-IR"/>
        </w:rPr>
        <w:t>، و بهذا القید خرج من نصبه الإمام فی ناحیة، کالقاضی مثلا،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یخرج المجتهد أیضا، إذ لا یجب علی کافّة الأمّة اتّباعه، بل علی من 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وجوب نصب الإمام</w:t>
      </w:r>
      <w:r>
        <w:rPr>
          <w:rStyle w:val="FootnoteAnchor"/>
          <w:rtl w:val="true"/>
        </w:rPr>
        <w:footnoteReference w:id="860"/>
      </w:r>
      <w:r>
        <w:rPr>
          <w:rFonts w:ascii="IRNazanin" w:hAnsi="IRNazanin" w:eastAsia="IRNazanin"/>
          <w:color w:val="111111"/>
          <w:sz w:val="28"/>
          <w:sz w:val="28"/>
          <w:szCs w:val="28"/>
          <w:rtl w:val="true"/>
          <w:lang w:bidi="fa-IR"/>
        </w:rPr>
        <w:t>، فالأشاعرة علی أنّه یجب علی الناس سمعا</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المعتزلة و الزیدیة</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الجاحظ، و أبو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عقلا و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الإمامیة الإسماعیلیة</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864"/>
      </w:r>
      <w:r>
        <w:rPr>
          <w:rFonts w:ascii="IRNazanin" w:hAnsi="IRNazanin" w:eastAsia="IRNazanin"/>
          <w:color w:val="111111"/>
          <w:sz w:val="28"/>
          <w:sz w:val="28"/>
          <w:szCs w:val="28"/>
          <w:rtl w:val="true"/>
          <w:lang w:bidi="fa-IR"/>
        </w:rPr>
        <w:t>علی اللّه تعالی عقلا، إلاّ أنّ الإمامیة أوجبوه لحفظ قوانین الشرع</w:t>
      </w:r>
      <w:r>
        <w:rPr>
          <w:rStyle w:val="FootnoteAnchor"/>
          <w:rtl w:val="true"/>
        </w:rPr>
        <w:footnoteReference w:id="865"/>
      </w:r>
      <w:r>
        <w:rPr>
          <w:rFonts w:ascii="IRNazanin" w:hAnsi="IRNazanin" w:eastAsia="IRNazanin"/>
          <w:color w:val="111111"/>
          <w:sz w:val="28"/>
          <w:sz w:val="28"/>
          <w:szCs w:val="28"/>
          <w:rtl w:val="true"/>
          <w:lang w:bidi="fa-IR"/>
        </w:rPr>
        <w:t>، و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معرّفا للّه و صفاته، بناء علی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فی معرفة اللّه</w:t>
      </w:r>
      <w:r>
        <w:rPr>
          <w:rStyle w:val="FootnoteAnchor"/>
          <w:rtl w:val="true"/>
        </w:rPr>
        <w:footnoteReference w:id="866"/>
      </w:r>
      <w:r>
        <w:rPr>
          <w:rFonts w:ascii="IRNazanin" w:hAnsi="IRNazanin" w:eastAsia="IRNazanin"/>
          <w:color w:val="111111"/>
          <w:sz w:val="28"/>
          <w:sz w:val="28"/>
          <w:szCs w:val="28"/>
          <w:rtl w:val="true"/>
          <w:lang w:bidi="fa-IR"/>
        </w:rPr>
        <w:t>من معلّم، و أنکرت الخوارج</w:t>
      </w:r>
      <w:r>
        <w:rPr>
          <w:rStyle w:val="FootnoteAnchor"/>
          <w:rtl w:val="true"/>
        </w:rPr>
        <w:footnoteReference w:id="867"/>
      </w:r>
      <w:r>
        <w:rPr>
          <w:rFonts w:ascii="IRNazanin" w:hAnsi="IRNazanin" w:eastAsia="IRNazanin"/>
          <w:color w:val="111111"/>
          <w:sz w:val="28"/>
          <w:sz w:val="28"/>
          <w:szCs w:val="28"/>
          <w:rtl w:val="true"/>
          <w:lang w:bidi="fa-IR"/>
        </w:rPr>
        <w:t>الوجوب أصلا</w:t>
      </w:r>
      <w:r>
        <w:rPr>
          <w:rStyle w:val="FootnoteAnchor"/>
          <w:rtl w:val="true"/>
        </w:rPr>
        <w:footnoteReference w:id="868"/>
      </w:r>
      <w:r>
        <w:rPr>
          <w:rFonts w:ascii="IRNazanin" w:hAnsi="IRNazanin" w:eastAsia="IRNazanin"/>
          <w:color w:val="111111"/>
          <w:sz w:val="28"/>
          <w:sz w:val="28"/>
          <w:szCs w:val="28"/>
          <w:rtl w:val="true"/>
          <w:lang w:bidi="fa-IR"/>
        </w:rPr>
        <w:t>، و اختار المصنّف رحمه اللّه مذهب الإمامیة،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أمکن وقوع الشرّ و الفساد، و ارتکاب المعاصی من الخلق؛ لعدم عصمتهم، وجب فی الحکمة وجود رئیس قاهر آمر بالمعروف و ناه عن المنکر</w:t>
      </w:r>
      <w:r>
        <w:rPr>
          <w:rStyle w:val="FootnoteAnchor"/>
          <w:rtl w:val="true"/>
        </w:rPr>
        <w:footnoteReference w:id="869"/>
      </w:r>
      <w:r>
        <w:rPr>
          <w:rFonts w:ascii="Amiri" w:hAnsi="Amiri" w:eastAsia="Amiri" w:cs="Amiri"/>
          <w:color w:val="111111"/>
          <w:sz w:val="28"/>
          <w:sz w:val="28"/>
          <w:szCs w:val="28"/>
          <w:rtl w:val="true"/>
          <w:lang w:bidi="ar-SA"/>
        </w:rPr>
        <w:t>، مبیّن لمّا یخفی علی الأمّة</w:t>
      </w:r>
      <w:r>
        <w:rPr>
          <w:rStyle w:val="FootnoteAnchor"/>
          <w:rtl w:val="true"/>
        </w:rPr>
        <w:footnoteReference w:id="870"/>
      </w:r>
      <w:r>
        <w:rPr>
          <w:rFonts w:ascii="IRNazanin" w:hAnsi="IRNazanin" w:eastAsia="IRNazanin"/>
          <w:color w:val="111111"/>
          <w:sz w:val="28"/>
          <w:sz w:val="28"/>
          <w:szCs w:val="28"/>
          <w:rtl w:val="true"/>
          <w:lang w:bidi="fa-IR"/>
        </w:rPr>
        <w:t xml:space="preserve">من غوامض الشرع، و منفذ لأحکامه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أحکام</w:t>
      </w:r>
      <w:r>
        <w:rPr>
          <w:rStyle w:val="FootnoteAnchor"/>
          <w:rtl w:val="true"/>
        </w:rPr>
        <w:footnoteReference w:id="871"/>
      </w:r>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لیکونوا إلی الصلاح أقرب، و من الفساد أبعد، و یأمنوا من وقوع الفتن و الفساد</w:t>
      </w:r>
      <w:r>
        <w:rPr>
          <w:rStyle w:val="FootnoteAnchor"/>
          <w:rtl w:val="true"/>
        </w:rPr>
        <w:footnoteReference w:id="872"/>
      </w:r>
      <w:r>
        <w:rPr>
          <w:rFonts w:ascii="IRNazanin" w:hAnsi="IRNazanin" w:eastAsia="IRNazanin"/>
          <w:color w:val="111111"/>
          <w:sz w:val="28"/>
          <w:sz w:val="28"/>
          <w:szCs w:val="28"/>
          <w:rtl w:val="true"/>
          <w:lang w:bidi="fa-IR"/>
        </w:rPr>
        <w:t>،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فی الحکمة؛ لأنّا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یقارب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الشارع فیما شرّع من المعاملات و المناکحات و الجهاد، و شعار الشرع فی الأعیاد و الجماعات، إنّما هو لمصالح عائدة إلی الخلق معاشا و معادا، و هذا المقصود لا یتمّ إلاّ بإمام یکون من قبل الشارع، یرجعون إلیه فیما یعنّ لهم، فإنّهم مع اختلاف الأهواء، و تشتّت الآراء، قلّ ما ینقاد بعضهم لبعض، فیفضی ذلک إلی التنازع، و ربّما أدّی إلی هلاکهم، و تصدّقه التجربة فی الفتن القائمة عند موت الولاة إلی نصب آخر، بحیث لو تمادی لعطّلت المعائش، و صار کلّ واحد مشغولا بحفظ ماله و نفسه،</w:t>
      </w:r>
    </w:p>
    <w:p>
      <w:pPr>
        <w:pStyle w:val="BookText"/>
        <w:rPr/>
      </w:pPr>
      <w:r>
        <w:rPr>
          <w:rFonts w:ascii="IRNazanin" w:hAnsi="IRNazanin" w:eastAsia="IRNazanin"/>
          <w:color w:val="111111"/>
          <w:sz w:val="28"/>
          <w:sz w:val="28"/>
          <w:szCs w:val="28"/>
          <w:rtl w:val="true"/>
          <w:lang w:bidi="fa-IR"/>
        </w:rPr>
        <w:t>و ذلک یؤدّی إلی رفع الدین، و اختلال</w:t>
      </w:r>
      <w:r>
        <w:rPr>
          <w:rStyle w:val="FootnoteAnchor"/>
          <w:rtl w:val="true"/>
        </w:rPr>
        <w:footnoteReference w:id="873"/>
      </w:r>
      <w:r>
        <w:rPr>
          <w:rFonts w:ascii="IRNazanin" w:hAnsi="IRNazanin" w:eastAsia="IRNazanin"/>
          <w:color w:val="111111"/>
          <w:sz w:val="28"/>
          <w:sz w:val="28"/>
          <w:szCs w:val="28"/>
          <w:rtl w:val="true"/>
          <w:lang w:bidi="fa-IR"/>
        </w:rPr>
        <w:t>نظام أمور المسلمین، ففی نصب الإمام دفع مضرّة لا یتصوّر أعظم منها، بل هو من أعظم</w:t>
      </w:r>
      <w:r>
        <w:rPr>
          <w:rStyle w:val="FootnoteAnchor"/>
          <w:rtl w:val="true"/>
        </w:rPr>
        <w:footnoteReference w:id="874"/>
      </w:r>
      <w:r>
        <w:rPr>
          <w:rFonts w:ascii="IRNazanin" w:hAnsi="IRNazanin" w:eastAsia="IRNazanin"/>
          <w:color w:val="111111"/>
          <w:sz w:val="28"/>
          <w:sz w:val="28"/>
          <w:szCs w:val="28"/>
          <w:rtl w:val="true"/>
          <w:lang w:bidi="fa-IR"/>
        </w:rPr>
        <w:t>مصالح المسلمین، و أقوی أسباب تقریبهم إلی الطاعات، فیجب علی اللّه عقلا؛ لأنّ وجوده لطف کما ظهر ممّا قرّرنا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ثبت فیما تقدّم، أنّ اللطف واجب علیه تعالی، و هذا اللطف المذکور یسمّی إمامة، فتکون الإمامة واجبة علی اللّه عقلا</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وجوب عصمة الإمام، فالإمامیة و الإسماعیلیة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بوجوبها</w:t>
      </w:r>
      <w:r>
        <w:rPr>
          <w:rStyle w:val="FootnoteAnchor"/>
          <w:rtl w:val="true"/>
        </w:rPr>
        <w:footnoteReference w:id="876"/>
      </w:r>
      <w:r>
        <w:rPr>
          <w:rFonts w:ascii="IRNazanin" w:hAnsi="IRNazanin" w:eastAsia="IRNazanin"/>
          <w:color w:val="111111"/>
          <w:sz w:val="28"/>
          <w:sz w:val="28"/>
          <w:szCs w:val="28"/>
          <w:rtl w:val="true"/>
          <w:lang w:bidi="fa-IR"/>
        </w:rPr>
        <w:t>، و الباقون علی منعه</w:t>
      </w:r>
      <w:r>
        <w:rPr>
          <w:rStyle w:val="FootnoteAnchor"/>
          <w:rtl w:val="true"/>
        </w:rPr>
        <w:footnoteReference w:id="877"/>
      </w:r>
      <w:r>
        <w:rPr>
          <w:rFonts w:ascii="IRNazanin" w:hAnsi="IRNazanin" w:eastAsia="IRNazanin"/>
          <w:color w:val="111111"/>
          <w:sz w:val="28"/>
          <w:sz w:val="28"/>
          <w:szCs w:val="28"/>
          <w:rtl w:val="true"/>
          <w:lang w:bidi="fa-IR"/>
        </w:rPr>
        <w:t>، بناء علی أنّ أبا بکر کان إماما و لم یکن معصوما بالإجماع، فعلم أنّ العصمة لیست شرطا، و اختار المصنّف رحمه اللّه الأول، و احتجّ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الحاجة إلی الإمام عدم عصمة الخلق، وجب أن یکون الإمام معصوما؛ و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إن لم یکن معصوما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غرض الحکیم من نصبه، و اللازم ظاهر الفساد، 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الغرض من نصبه امتثال أوامره، و الإنزجار عن نواهیه، و اتّباعه فیما یفعله، فلو وقع منه المعصیة لم یجب شیء من ذلک، بل وجب الإنکار علیه، و ذلک یناقض</w:t>
      </w:r>
      <w:r>
        <w:rPr>
          <w:rStyle w:val="FootnoteAnchor"/>
          <w:rtl w:val="true"/>
        </w:rPr>
        <w:footnoteReference w:id="878"/>
      </w:r>
      <w:r>
        <w:rPr>
          <w:rFonts w:ascii="IRNazanin" w:hAnsi="IRNazanin" w:eastAsia="IRNazanin"/>
          <w:color w:val="111111"/>
          <w:sz w:val="28"/>
          <w:sz w:val="28"/>
          <w:szCs w:val="28"/>
          <w:rtl w:val="true"/>
          <w:lang w:bidi="fa-IR"/>
        </w:rPr>
        <w:t>الغرض من نصبه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bookmarkStart w:id="206" w:name="pg6487_43994"/>
    </w:p>
    <w:p>
      <w:pPr>
        <w:pStyle w:val="Heading3"/>
        <w:numPr>
          <w:ilvl w:val="2"/>
          <w:numId w:val="1"/>
        </w:numPr>
        <w:rPr/>
      </w:pPr>
      <w:bookmarkStart w:id="207" w:name="__RefHeading___Toc1378411_653776707"/>
      <w:bookmarkStart w:id="208" w:name="_Toc73"/>
      <w:bookmarkEnd w:id="206"/>
      <w:bookmarkEnd w:id="207"/>
      <w:r>
        <w:rPr>
          <w:rtl w:val="true"/>
        </w:rPr>
        <w:t>أصل</w:t>
      </w:r>
      <w:r>
        <w:rPr>
          <w:rtl w:val="true"/>
        </w:rPr>
        <w:t xml:space="preserve">: </w:t>
      </w:r>
      <w:r>
        <w:rPr>
          <w:rtl w:val="true"/>
        </w:rPr>
        <w:t>فی عدم جواز تعدّد الأئمة فی وقت واحد</w:t>
      </w:r>
      <w:r>
        <w:rPr>
          <w:rtl w:val="true"/>
        </w:rPr>
        <w:t>.</w:t>
      </w:r>
      <w:bookmarkEnd w:id="2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الجارودیة</w:t>
      </w:r>
      <w:r>
        <w:rPr>
          <w:rStyle w:val="FootnoteAnchor"/>
          <w:rtl w:val="true"/>
        </w:rPr>
        <w:footnoteReference w:id="880"/>
      </w:r>
      <w:r>
        <w:rPr>
          <w:rFonts w:ascii="IRNazanin" w:hAnsi="IRNazanin" w:eastAsia="IRNazanin"/>
          <w:color w:val="111111"/>
          <w:sz w:val="28"/>
          <w:sz w:val="28"/>
          <w:szCs w:val="28"/>
          <w:rtl w:val="true"/>
          <w:lang w:bidi="fa-IR"/>
        </w:rPr>
        <w:t>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شوری فی أولاد الحسن و الحسین علیهما السّلام، و کلّ فاطمیّ خرج بالسیف، داعیا إلی الحق، و کان عالما شجاعا، فهو مفترض الطاعة، فلذلک جوّزوا تعدّد الأئمة فی وقت واحد، و هو خلاف الإجماع المنعقد قبل ظهورهم، فیکون باطلا، و استدلّ المصنّف رحمه اللّه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عصمة الإمام غیر مؤدّیة إلی إلجاء الخلق</w:t>
      </w:r>
      <w:r>
        <w:rPr>
          <w:rStyle w:val="FootnoteAnchor"/>
          <w:rtl w:val="true"/>
        </w:rPr>
        <w:footnoteReference w:id="881"/>
      </w:r>
      <w:r>
        <w:rPr>
          <w:rFonts w:ascii="IRNazanin" w:hAnsi="IRNazanin" w:eastAsia="IRNazanin"/>
          <w:color w:val="111111"/>
          <w:sz w:val="28"/>
          <w:sz w:val="28"/>
          <w:szCs w:val="28"/>
          <w:rtl w:val="true"/>
          <w:lang w:bidi="fa-IR"/>
        </w:rPr>
        <w:t>إلی الصلاح، بحیث لم یکن لهم اختیار فی ترک المعاصی، أمکن وقوع الفتنة و الفساد بسبب کثرة الأئمّة، فإنّ أحد الأئمّة یمکن أن یدعو الرعیة إلی أمر، و یدعوهم الآخر إلی أمر آخر و هکذا، و أیّا ما أطاعه الرعیة یلزم معصیة الآخر، و مع ذلک یمکن التشاح</w:t>
      </w:r>
      <w:r>
        <w:rPr>
          <w:rStyle w:val="FootnoteAnchor"/>
          <w:rtl w:val="true"/>
        </w:rPr>
        <w:footnoteReference w:id="882"/>
      </w:r>
      <w:r>
        <w:rPr>
          <w:rFonts w:ascii="IRNazanin" w:hAnsi="IRNazanin" w:eastAsia="IRNazanin"/>
          <w:color w:val="111111"/>
          <w:sz w:val="28"/>
          <w:sz w:val="28"/>
          <w:szCs w:val="28"/>
          <w:rtl w:val="true"/>
          <w:lang w:bidi="fa-IR"/>
        </w:rPr>
        <w:t>و التنازع بین الأئمة و بین الرعایا، و ذلک مناقض للغرض من نصب الإمام، بخلاف الأنبیاء، فإنّ شریعة کلّ نبیّ لمّا کانت مخالفة لشریعة الآخر، لم</w:t>
      </w:r>
      <w:bookmarkStart w:id="209" w:name="pg6487_43996"/>
    </w:p>
    <w:p>
      <w:pPr>
        <w:pStyle w:val="BookText"/>
        <w:rPr/>
      </w:pPr>
      <w:bookmarkEnd w:id="209"/>
      <w:r>
        <w:rPr>
          <w:rFonts w:ascii="IRNazanin" w:hAnsi="IRNazanin" w:eastAsia="IRNazanin"/>
          <w:color w:val="111111"/>
          <w:sz w:val="28"/>
          <w:sz w:val="28"/>
          <w:szCs w:val="28"/>
          <w:rtl w:val="true"/>
          <w:lang w:bidi="fa-IR"/>
        </w:rPr>
        <w:t>یتصوّر هنا تنازع؛ لأنّ کلّ نبیّ إنّما یأمر من آمن بدینه دون غیره، فمن ثمّ جاز تعدّد الأنبیاء فی زمان واحد</w:t>
      </w:r>
      <w:r>
        <w:rPr>
          <w:rStyle w:val="FootnoteAnchor"/>
          <w:rtl w:val="true"/>
        </w:rPr>
        <w:footnoteReference w:id="883"/>
      </w:r>
      <w:r>
        <w:rPr>
          <w:rFonts w:ascii="IRNazanin" w:hAnsi="IRNazanin" w:eastAsia="IRNazanin"/>
          <w:color w:val="111111"/>
          <w:sz w:val="28"/>
          <w:sz w:val="28"/>
          <w:szCs w:val="28"/>
          <w:rtl w:val="true"/>
          <w:lang w:bidi="fa-IR"/>
        </w:rPr>
        <w:t xml:space="preserve">دون الأئمة، فیکون الإمام واحدا فی سائر الأقطار و فی جمیع الأوقات، و یستعین بنوّابه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الأقطار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وصول آحاد الرعیة من جمیع الأقطار و الأمصار إلیه، فی کلّ ما عنّ لهم من الأمور الدینیة و الدنیویة تعذّرا ظاهرا، و إذا کان له نوّاب یبلّغون أحکامه و سیاسته إلیهم انتظمت أمور داریهم</w:t>
      </w:r>
      <w:r>
        <w:rPr>
          <w:rFonts w:eastAsia="IRNazanin" w:cs="IRNazanin"/>
          <w:color w:val="111111"/>
          <w:sz w:val="28"/>
          <w:szCs w:val="28"/>
          <w:rtl w:val="true"/>
          <w:lang w:bidi="fa-IR"/>
        </w:rPr>
        <w:t>.</w:t>
      </w:r>
    </w:p>
    <w:p>
      <w:pPr>
        <w:pStyle w:val="Heading3"/>
        <w:numPr>
          <w:ilvl w:val="2"/>
          <w:numId w:val="1"/>
        </w:numPr>
        <w:rPr/>
      </w:pPr>
      <w:bookmarkStart w:id="210" w:name="__RefHeading___Toc1378413_653776707"/>
      <w:bookmarkStart w:id="211" w:name="_Toc74"/>
      <w:bookmarkEnd w:id="210"/>
      <w:r>
        <w:rPr>
          <w:rtl w:val="true"/>
        </w:rPr>
        <w:t>هدایة</w:t>
      </w:r>
      <w:r>
        <w:rPr>
          <w:rtl w:val="true"/>
        </w:rPr>
        <w:t xml:space="preserve">: </w:t>
      </w:r>
      <w:r>
        <w:rPr>
          <w:rtl w:val="true"/>
        </w:rPr>
        <w:t>إلی طریق معرفة الإمامة</w:t>
      </w:r>
      <w:r>
        <w:rPr>
          <w:rtl w:val="true"/>
        </w:rPr>
        <w:t>.</w:t>
      </w:r>
      <w:bookmarkEnd w:id="211"/>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الأمّة علی أنّه لا مقتضی لثبوتها إلاّ أحد أمور ثلاثة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Style w:val="FootnoteAnchor"/>
          <w:rtl w:val="true"/>
        </w:rPr>
        <w:footnoteReference w:id="884"/>
      </w:r>
      <w:r>
        <w:rPr>
          <w:rFonts w:ascii="IRNazanin" w:hAnsi="IRNazanin" w:eastAsia="IRNazanin"/>
          <w:color w:val="111111"/>
          <w:sz w:val="28"/>
          <w:sz w:val="28"/>
          <w:szCs w:val="28"/>
          <w:rtl w:val="true"/>
          <w:lang w:bidi="fa-IR"/>
        </w:rPr>
        <w:t>، و الإختیار، و الدعوة،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یباین الظلمة من هو من أهل الإمامة، و یأمر بالمعروف و ینهی عن المنکر، و یدعو الناس إلی اتّباعه، و لا نزاع لأحد فی أنّ النصّ طریق إلی إمامة المنصوص علیه، و أمّا الطریقان الآخران فنفاهما الإمامیة، و اتّفق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المعتزلة، و الخوارج، و الصالحیة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الزیدیة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الإختیار طریق إلیها أیضا، و ذهب سائر الزیدیة إلی أنّ الدعوة أیضا طریق إلیها، و لم یوافقهم علی</w:t>
      </w:r>
      <w:bookmarkStart w:id="212" w:name="pg6487_43998"/>
    </w:p>
    <w:p>
      <w:pPr>
        <w:pStyle w:val="BookText"/>
        <w:rPr/>
      </w:pPr>
      <w:bookmarkEnd w:id="212"/>
      <w:r>
        <w:rPr>
          <w:rFonts w:ascii="IRNazanin" w:hAnsi="IRNazanin" w:eastAsia="IRNazanin"/>
          <w:color w:val="111111"/>
          <w:sz w:val="28"/>
          <w:sz w:val="28"/>
          <w:szCs w:val="28"/>
          <w:rtl w:val="true"/>
          <w:lang w:bidi="fa-IR"/>
        </w:rPr>
        <w:t>ذلک سوی الجبّائی</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المصنّف رحمه اللّه مذهب الإمامیة، و ادّعی</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طریق إلیها إلاّ النص، و احتجّ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کانت العصمة أمرا خفیّا، لا یطّلع علیها إلاّ علاّم الغیوب، لم یکن للخلق طریق إلی معرفة المعصوم، فیجب أن یکون الإمام منصوصا علیه من قبل اللّه تعالی، أو من قبل نبیّ، أو إمام قبله، و لیس لاختیار الناس و الدعوة مدخل فی نصب الإمام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378415_653776707"/>
      <w:bookmarkStart w:id="214" w:name="_Toc75"/>
      <w:bookmarkEnd w:id="213"/>
      <w:r>
        <w:rPr>
          <w:rtl w:val="true"/>
        </w:rPr>
        <w:t>مقدّمة</w:t>
      </w:r>
      <w:r>
        <w:rPr>
          <w:rtl w:val="true"/>
        </w:rPr>
        <w:t xml:space="preserve">: </w:t>
      </w:r>
      <w:r>
        <w:rPr>
          <w:rtl w:val="true"/>
        </w:rPr>
        <w:t>فی بیان معنی الإجماع و أنّه حجّة</w:t>
      </w:r>
      <w:r>
        <w:rPr>
          <w:rtl w:val="true"/>
        </w:rPr>
        <w:t>.</w:t>
      </w:r>
      <w:bookmarkEnd w:id="21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w:t>
      </w:r>
      <w:r>
        <w:rPr>
          <w:rStyle w:val="FootnoteAnchor"/>
          <w:rtl w:val="true"/>
        </w:rPr>
        <w:footnoteReference w:id="889"/>
      </w:r>
      <w:r>
        <w:rPr>
          <w:rFonts w:ascii="Amiri" w:hAnsi="Amiri" w:eastAsia="Amiri" w:cs="Amiri"/>
          <w:color w:val="111111"/>
          <w:sz w:val="28"/>
          <w:sz w:val="28"/>
          <w:szCs w:val="28"/>
          <w:rtl w:val="true"/>
          <w:lang w:bidi="ar-SA"/>
        </w:rPr>
        <w:t>،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أَمْرَکُمْ وَ شُرَکاءَکُمْ  </w:t>
      </w:r>
      <w:r>
        <w:rPr>
          <w:rStyle w:val="FootnoteAnchor"/>
          <w:rtl w:val="true"/>
        </w:rPr>
        <w:footnoteReference w:id="890"/>
      </w:r>
      <w:r>
        <w:rPr>
          <w:rFonts w:ascii="IRNazanin" w:hAnsi="IRNazanin" w:eastAsia="IRNazanin"/>
          <w:color w:val="111111"/>
          <w:sz w:val="28"/>
          <w:sz w:val="28"/>
          <w:szCs w:val="28"/>
          <w:rtl w:val="true"/>
          <w:lang w:bidi="fa-IR"/>
        </w:rPr>
        <w:t>، و الإتّفاق،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علیه، أی 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الإصطلاح، أمّا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إتّفاق جمع من أمّة محمّد صلّی اللّه علیه و آله و سلّمو اله و سلم علی أمر من الأمور، علی وجه یشتمل علی قول المعصوم</w:t>
      </w:r>
      <w:r>
        <w:rPr>
          <w:rStyle w:val="FootnoteAnchor"/>
          <w:rtl w:val="true"/>
        </w:rPr>
        <w:footnoteReference w:id="891"/>
      </w:r>
      <w:r>
        <w:rPr>
          <w:rFonts w:ascii="IRNazanin" w:hAnsi="IRNazanin" w:eastAsia="IRNazanin"/>
          <w:color w:val="111111"/>
          <w:sz w:val="28"/>
          <w:sz w:val="28"/>
          <w:szCs w:val="28"/>
          <w:rtl w:val="true"/>
          <w:lang w:bidi="fa-IR"/>
        </w:rPr>
        <w:t>،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أمّة محمّد صلّی اللّه علیه و آله و سلّمو اله و سلم، أردنا به أهل الحلّ و العقد، سواء کان أکثرهم أو لم یکن،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محمّد صلّی اللّه علیه و آله و سلّمو اله و سلم، لتخرج باقی الأمم،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من الأمور، لیشمل الأمور العقلیة</w:t>
      </w:r>
    </w:p>
    <w:p>
      <w:pPr>
        <w:pStyle w:val="BookText"/>
        <w:rPr/>
      </w:pPr>
      <w:r>
        <w:rPr>
          <w:rFonts w:ascii="IRNazanin" w:hAnsi="IRNazanin" w:eastAsia="IRNazanin"/>
          <w:color w:val="111111"/>
          <w:sz w:val="28"/>
          <w:sz w:val="28"/>
          <w:szCs w:val="28"/>
          <w:rtl w:val="true"/>
          <w:lang w:bidi="fa-IR"/>
        </w:rPr>
        <w:t>و الشرعیة و اللغویة،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قول المعصوم، لیخرج الإجماع الذی لم یشتمل علی قول المعصوم، فإنّه لیس بحجّة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اتّفاق أهل الحلّ و العقد من أمّة محمّد صلّی اللّه علیه و آله و سلّمو اله و سلم، علی أمر من الأمور</w:t>
      </w:r>
      <w:r>
        <w:rPr>
          <w:rStyle w:val="FootnoteAnchor"/>
          <w:rtl w:val="true"/>
        </w:rPr>
        <w:footnoteReference w:id="892"/>
      </w:r>
      <w:r>
        <w:rPr>
          <w:rFonts w:ascii="IRNazanin" w:hAnsi="IRNazanin" w:eastAsia="IRNazanin"/>
          <w:color w:val="111111"/>
          <w:sz w:val="28"/>
          <w:sz w:val="28"/>
          <w:szCs w:val="28"/>
          <w:rtl w:val="true"/>
          <w:lang w:bidi="fa-IR"/>
        </w:rPr>
        <w:t>، و المراد بالإتّفاق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الإشتراک فی الإعتقاد أو فی القول و الفعل، الدالّین علی الإعتقاد، و المراد بأهل الحلّ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الإجماعین العموم من وجه؛ لصدقهما علی اتّفاق جمیع أهل الحلّ و العقد، و صدق الأول دون الثانی علی اتّفاق بعض أهل الحلّ و العقد، علی وجه یشتمل علی قول المعصوم، و صدق الثانی دون الأول علی اتفاق أهل الحل و العقد، من غیر اشتمال علی قول المعصوم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أنّ العصر لم یخل من معصوم؛ لاستحالة خلوّ زمان التکلیف عن اللطف المقرّب من الطاعة، فکلّ أمر من الأمور العقلیة أو الشرعیة أو اللغویة، اتّفقت علیه الأمّة فی عصر من الأعصار، ممّا لا یخالف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الإجماع علی خلاف العقل غیر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الأمر المتّفق علیه حقّا، فإجماع الأمّة حقّ، و هو حجّة فی إثبات المطالب، أمّا عند الإمامیة؛ فلکونه مشتملا علی قول المعصوم؛ لمّا عرفت من قاعدتهم من امتناع خلوّ دار التکلیف عن إمام معصوم، و هو سیّد أهل الحلّ و العقد، فالحجّة فی قوله، و أمّا عند الجمهور 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w:t>
      </w:r>
      <w:bookmarkStart w:id="215" w:name="pg6487_44002"/>
    </w:p>
    <w:p>
      <w:pPr>
        <w:pStyle w:val="BookText"/>
        <w:rPr/>
      </w:pPr>
      <w:bookmarkEnd w:id="215"/>
      <w:r>
        <w:rPr>
          <w:rFonts w:ascii="Amiri" w:hAnsi="Amiri" w:eastAsia="Amiri" w:cs="Amiri"/>
          <w:color w:val="111111"/>
          <w:sz w:val="28"/>
          <w:sz w:val="28"/>
          <w:szCs w:val="28"/>
          <w:rtl w:val="true"/>
          <w:lang w:bidi="ar-SA"/>
        </w:rPr>
        <w:t xml:space="preserve">جَهَنَّمَ وَ ساءَتْ مَصِیراً   </w:t>
      </w:r>
      <w:r>
        <w:rPr>
          <w:rStyle w:val="FootnoteAnchor"/>
          <w:rtl w:val="true"/>
        </w:rPr>
        <w:footnoteReference w:id="893"/>
      </w:r>
      <w:r>
        <w:rPr>
          <w:rFonts w:ascii="IRNazanin" w:hAnsi="IRNazanin" w:eastAsia="IRNazanin"/>
          <w:color w:val="111111"/>
          <w:sz w:val="28"/>
          <w:sz w:val="28"/>
          <w:szCs w:val="28"/>
          <w:rtl w:val="true"/>
          <w:lang w:bidi="fa-IR"/>
        </w:rPr>
        <w:t>، و التوعید علی اتّباع غیر سبیل المؤمنین یقتضی وجوب اتّباع سبیلهم، و أول من استدلّ بهذه الآیة الشافعی</w:t>
      </w:r>
      <w:r>
        <w:rPr>
          <w:rStyle w:val="FootnoteAnchor"/>
          <w:rtl w:val="true"/>
        </w:rPr>
        <w:footnoteReference w:id="894"/>
      </w:r>
      <w:r>
        <w:rPr>
          <w:rFonts w:ascii="IRNazanin" w:hAnsi="IRNazanin" w:eastAsia="IRNazanin"/>
          <w:color w:val="111111"/>
          <w:sz w:val="28"/>
          <w:sz w:val="28"/>
          <w:szCs w:val="28"/>
          <w:rtl w:val="true"/>
          <w:lang w:bidi="fa-IR"/>
        </w:rPr>
        <w:t>، و لقوله صلّی اللّه علیه و آله و سلّمو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الضلالة</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378417_653776707"/>
      <w:bookmarkStart w:id="217" w:name="_Toc76"/>
      <w:bookmarkEnd w:id="216"/>
      <w:r>
        <w:rPr>
          <w:rtl w:val="true"/>
        </w:rPr>
        <w:t>أصل</w:t>
      </w:r>
      <w:r>
        <w:rPr>
          <w:rtl w:val="true"/>
        </w:rPr>
        <w:t xml:space="preserve">: </w:t>
      </w:r>
      <w:r>
        <w:rPr>
          <w:rtl w:val="true"/>
        </w:rPr>
        <w:t>فی بیان أنّ الإمام الحقّ بعد النبیّ صلّی اللّه علیه و آله و سلم من هو؟</w:t>
      </w:r>
      <w:r>
        <w:rPr>
          <w:rtl w:val="true"/>
        </w:rPr>
        <w:t>.</w:t>
      </w:r>
      <w:bookmarkEnd w:id="2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جمیع أهل السنّة و أکثر المعتزلة إلی أنّه أبو بکر</w:t>
      </w:r>
      <w:r>
        <w:rPr>
          <w:rStyle w:val="FootnoteAnchor"/>
          <w:rtl w:val="true"/>
        </w:rPr>
        <w:footnoteReference w:id="897"/>
      </w:r>
      <w:r>
        <w:rPr>
          <w:rFonts w:ascii="IRNazanin" w:hAnsi="IRNazanin" w:eastAsia="IRNazanin"/>
          <w:color w:val="111111"/>
          <w:sz w:val="28"/>
          <w:sz w:val="28"/>
          <w:szCs w:val="28"/>
          <w:rtl w:val="true"/>
          <w:lang w:bidi="fa-IR"/>
        </w:rPr>
        <w:t>، و ذهبت الإمامیة إلی أنّه علیّ، ثمّ الحسن، ثمّ الحسین، ثمّ زین العابدین، ثمّ محمّد الباقر، ثمّ جعفر الصادق، ثمّ</w:t>
      </w:r>
    </w:p>
    <w:p>
      <w:pPr>
        <w:pStyle w:val="BookText"/>
        <w:rPr/>
      </w:pPr>
      <w:r>
        <w:rPr>
          <w:rFonts w:ascii="IRNazanin" w:hAnsi="IRNazanin" w:eastAsia="IRNazanin"/>
          <w:color w:val="111111"/>
          <w:sz w:val="28"/>
          <w:sz w:val="28"/>
          <w:szCs w:val="28"/>
          <w:rtl w:val="true"/>
          <w:lang w:bidi="fa-IR"/>
        </w:rPr>
        <w:t xml:space="preserve">موسی الکاظم، ثمّ علیّ الرضا، ثمّ محمّد الجواد، ثمّ علیّ الهادی، ثمّ الحسن العسکری، ثمّ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 أنّ الدلیل العقلی دلّ علی وجوب کون الإمام معصوما، و دلّ الإجماع علی أنّ غیرهم لم یکونوا معصومین، فتکون الإمامة منحصرة فیهم، 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وجوب عصمة الإمام، و لم تثبت العصمة فی غیر الأئمّة الإثنی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الخصم، ثبتت إمامة الأئمّة الإثنی عشر</w:t>
      </w:r>
      <w:r>
        <w:rPr>
          <w:rStyle w:val="FootnoteAnchor"/>
          <w:rtl w:val="true"/>
        </w:rPr>
        <w:footnoteReference w:id="898"/>
      </w:r>
      <w:r>
        <w:rPr>
          <w:rFonts w:ascii="IRNazanin" w:hAnsi="IRNazanin" w:eastAsia="IRNazanin"/>
          <w:color w:val="111111"/>
          <w:sz w:val="28"/>
          <w:sz w:val="28"/>
          <w:szCs w:val="28"/>
          <w:rtl w:val="true"/>
          <w:lang w:bidi="fa-IR"/>
        </w:rPr>
        <w:t>؛ لعصمتهم، فیجب متابعتهم علی کلّ أحد؛ و لأنّ النقل المتواتر من الشیعة دالّ علی إمامة هؤلاء المذکورین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ما روی عنه صلّی اللّه علیه و آله و سلّمو اله و سلم أنّه قال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 إبن إمام، أخو إمام، أبو أئمة تسعة، تاسعهم قائمهم</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و لأنّ کلاّ من هؤلاء کان أفضل عصره، کما یشهد به استقراء أحوالهم، و تصفّح الکتب المصنّفة فی هذا الباب، و لا یجوز تقدیم المفضول علی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إمامة غیر هؤلاء إنّما تستند إلی الإختیار دون النص، و الإختیار لا یصلح طریقا؛ لمّا عرفت من وجوب کون الإمام منصوصا علیه؛ و لأنّ کلّ سابق من هؤلاء المذکورین نصّ علی من بعده بالإمامة، و النبیّ صلّی اللّه علیه و آله و سلّمو اله و سلم نصّ علی أولهم حیث قال صلّی اللّه علیه و آله و 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خلیفتی بعدی</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bookmarkStart w:id="218" w:name="pg6487_44006"/>
    </w:p>
    <w:p>
      <w:pPr>
        <w:pStyle w:val="Heading3"/>
        <w:numPr>
          <w:ilvl w:val="2"/>
          <w:numId w:val="1"/>
        </w:numPr>
        <w:rPr/>
      </w:pPr>
      <w:bookmarkStart w:id="219" w:name="__RefHeading___Toc1378419_653776707"/>
      <w:bookmarkStart w:id="220" w:name="_Toc77"/>
      <w:bookmarkEnd w:id="218"/>
      <w:bookmarkEnd w:id="219"/>
      <w:r>
        <w:rPr>
          <w:rtl w:val="true"/>
        </w:rPr>
        <w:t>فائدة</w:t>
      </w:r>
      <w:r>
        <w:rPr>
          <w:rtl w:val="true"/>
        </w:rPr>
        <w:t xml:space="preserve">: </w:t>
      </w:r>
      <w:r>
        <w:rPr>
          <w:rtl w:val="true"/>
        </w:rPr>
        <w:t>فی بیان سبب غیبة الإمام</w:t>
      </w:r>
      <w:r>
        <w:rPr>
          <w:rtl w:val="true"/>
        </w:rPr>
        <w:t>.</w:t>
      </w:r>
      <w:bookmarkEnd w:id="220"/>
    </w:p>
    <w:p>
      <w:pPr>
        <w:pStyle w:val="BookText"/>
        <w:rPr/>
      </w:pP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لطف الإمامة ذو شعب، فمنه ما یختصّ باللّه تعالی، کجمع الشرائط التی تجب للإمام، کالعلم، و الشجاعة، و العصمة، و غیرها ممّا لا بدّ منه فی الإمامة فی شخص</w:t>
      </w:r>
      <w:r>
        <w:rPr>
          <w:rStyle w:val="FootnoteAnchor"/>
          <w:rtl w:val="true"/>
        </w:rPr>
        <w:footnoteReference w:id="902"/>
      </w:r>
      <w:r>
        <w:rPr>
          <w:rFonts w:ascii="IRNazanin" w:hAnsi="IRNazanin" w:eastAsia="IRNazanin"/>
          <w:color w:val="111111"/>
          <w:sz w:val="28"/>
          <w:sz w:val="28"/>
          <w:szCs w:val="28"/>
          <w:rtl w:val="true"/>
          <w:lang w:bidi="fa-IR"/>
        </w:rPr>
        <w:t xml:space="preserve">، و إعلام المکلّف بذلک، و منه ما یختصّ بالإمام، کتبلیغ الأحکام، و حلّ غوامض الشریعة، و غیر ذلک ممّا یتعلّق بمنصب الإمامة و منه ما یختصّ بالمکلّف، و هو الإنقیاد لأوامره، و المعاضدة له، فلو أخلّ اللّه بما یختصّ به، کان مخلا بما یجب علیه تعالی فی الحکمة، و حیث بذل ما وجب علیه، وجب علی المکلّف ما یختصّ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قبول أوامره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یقبل کان فوات فوائد الإمامة لسوء اختیاره، و إلیه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حرمان الخلق عن حضور إمام الزمان لیس من اللّه، لأنّه</w:t>
      </w:r>
      <w:r>
        <w:rPr>
          <w:rStyle w:val="FootnoteAnchor"/>
          <w:rtl w:val="true"/>
        </w:rPr>
        <w:footnoteReference w:id="903"/>
      </w:r>
      <w:r>
        <w:rPr>
          <w:rFonts w:ascii="IRNazanin" w:hAnsi="IRNazanin" w:eastAsia="IRNazanin"/>
          <w:color w:val="111111"/>
          <w:sz w:val="28"/>
          <w:sz w:val="28"/>
          <w:szCs w:val="28"/>
          <w:rtl w:val="true"/>
          <w:lang w:bidi="fa-IR"/>
        </w:rPr>
        <w:t xml:space="preserve">لا یخالف مقتضی حکمته، فإنّ حکمته اقتضت نصب الإمام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سبق تحقیقه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یخالف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الإمام؛ لثبوت عصمته، فلا یترک بالإختیار ما یجب علیه من إرشاد الخلق إلی طریق الطاعات، و حلّ ما خفی علیهم من غوامض الشریعة، فیکون سبب الحرمان من رعیته؛ لعدم إنفاذ أحکامه، و ما لم یزل سبب الغیبة، و لم ترجع الخلائق عمّا هم علیه من شدّة العتو، لم یظهر الإمام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بعد إزالة العلّة المانعة عن فعل الطاعات، و هی إطلاقهم من غیر نصب إمام لهم، و کشف الحقیقة فی أمور الشریعة بسبب نصب الإمام الجامع للشرائط التی</w:t>
      </w:r>
      <w:bookmarkStart w:id="221" w:name="pg6487_44008"/>
    </w:p>
    <w:p>
      <w:pPr>
        <w:pStyle w:val="BookText"/>
        <w:rPr/>
      </w:pPr>
      <w:bookmarkEnd w:id="221"/>
      <w:r>
        <w:rPr>
          <w:rFonts w:ascii="IRNazanin" w:hAnsi="IRNazanin" w:eastAsia="IRNazanin"/>
          <w:color w:val="111111"/>
          <w:sz w:val="28"/>
          <w:sz w:val="28"/>
          <w:szCs w:val="28"/>
          <w:rtl w:val="true"/>
          <w:lang w:bidi="fa-IR"/>
        </w:rPr>
        <w:t>لا بدّ منها، للّه تعالی علی الخلائق؛ لأنّه تعالی فعل ما یجب علیه فعله، و إنّما فات عن الخلائق حضور الإمام لسوء اختیارهم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أهل السنّة</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الإمام غائبا عن الخلائق فی مدّة طویلة غیر معتادة، بحیث لا یظهر أصلا، و لا یعلم خبره قطعا، فی غایة الاستبعاد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الإستبعاد فی طول عمره بعد ثبوت إمکانه، و وقوعه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کنوح النبی صلوات اللّه علیه و لقمان و الخضر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محض، و تعصّب صرف، لا یلتفت إلیه، و کذا الإستبعاد فی امتداد غیبته؛ لأنّ ذلک لمصلحة خفیّة لا نعلمها، علی أنّ من قال بإستناد جمیع الحوادث إلی اللّه تعالی ابتداء، و أنّ أفعال اللّه لا تعلّل بالأغراض، لا یمکنه الإعتراض علی الإمام بطول الغیبة؛ لأنّ ذلک من فعل اللّه، و أفعاله لا تعلّل بالأغراض</w:t>
      </w:r>
      <w:r>
        <w:rPr>
          <w:rFonts w:eastAsia="IRNazanin" w:cs="IRNazanin"/>
          <w:color w:val="111111"/>
          <w:sz w:val="28"/>
          <w:szCs w:val="28"/>
          <w:rtl w:val="true"/>
          <w:lang w:bidi="fa-IR"/>
        </w:rPr>
        <w:t>.</w:t>
      </w:r>
    </w:p>
    <w:p>
      <w:pPr>
        <w:pStyle w:val="Heading3"/>
        <w:numPr>
          <w:ilvl w:val="2"/>
          <w:numId w:val="1"/>
        </w:numPr>
        <w:rPr/>
      </w:pPr>
      <w:bookmarkStart w:id="222" w:name="__RefHeading___Toc1378421_653776707"/>
      <w:bookmarkStart w:id="223" w:name="_Toc78"/>
      <w:bookmarkEnd w:id="222"/>
      <w:r>
        <w:rPr>
          <w:rtl w:val="true"/>
        </w:rPr>
        <w:t>تبصرة</w:t>
      </w:r>
      <w:r>
        <w:rPr>
          <w:rtl w:val="true"/>
        </w:rPr>
        <w:t xml:space="preserve">: </w:t>
      </w:r>
      <w:r>
        <w:rPr>
          <w:rtl w:val="true"/>
        </w:rPr>
        <w:t>فی أنّ المفضول هل تجوز إمامته مع وجود الفاضل ؟</w:t>
      </w:r>
      <w:r>
        <w:rPr>
          <w:rtl w:val="true"/>
        </w:rPr>
        <w:t>.</w:t>
      </w:r>
      <w:bookmarkEnd w:id="22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جوّزه أکثر أهل السنّة؛ لأنّ المفضول قد یکون أصلح للإمامة من الفاضل، إذ المعتبر فی ولایة کلّ أمر معرفة مصالحه و مفاسده، و ربّ مفضول فی علمه و عمله هو بالرئاسة أعرف و بشرائطها أقوم</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الإمامیة؛ لأنّه قبیح عقلا،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تَحْکُمُونَ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w:t>
      </w:r>
      <w:r>
        <w:rPr>
          <w:rStyle w:val="FootnoteAnchor"/>
          <w:rtl w:val="true"/>
        </w:rPr>
        <w:footnoteReference w:id="908"/>
      </w:r>
      <w:r>
        <w:rPr>
          <w:rFonts w:ascii="IRNazanin" w:hAnsi="IRNazanin" w:eastAsia="IRNazanin"/>
          <w:color w:val="111111"/>
          <w:sz w:val="28"/>
          <w:sz w:val="28"/>
          <w:szCs w:val="28"/>
          <w:rtl w:val="true"/>
          <w:lang w:bidi="fa-IR"/>
        </w:rPr>
        <w:t>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الأفضل إن أثار فتنة لم یجب، و إلاّ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رحمه اللّه اختار مذهب الإمامیة، و احتجّ علیه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الأنبیاء و الأئمّة تحتاج إلیهم الأمّة؛ للتعلیم فی أحکام الدین، و التأدیب بالإقدام علی ما لا ینبغی</w:t>
      </w:r>
      <w:r>
        <w:rPr>
          <w:rStyle w:val="FootnoteAnchor"/>
          <w:rtl w:val="true"/>
        </w:rPr>
        <w:footnoteReference w:id="909"/>
      </w:r>
      <w:r>
        <w:rPr>
          <w:rFonts w:ascii="IRNazanin" w:hAnsi="IRNazanin" w:eastAsia="IRNazanin"/>
          <w:color w:val="111111"/>
          <w:sz w:val="28"/>
          <w:sz w:val="28"/>
          <w:szCs w:val="28"/>
          <w:rtl w:val="true"/>
          <w:lang w:bidi="fa-IR"/>
        </w:rPr>
        <w:t>، وجب أن یکونوا أعلم و 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کانوا معصومین، وجب أن یکونوا</w:t>
      </w:r>
      <w:r>
        <w:rPr>
          <w:rStyle w:val="FootnoteAnchor"/>
          <w:rtl w:val="true"/>
        </w:rPr>
        <w:footnoteReference w:id="910"/>
      </w:r>
      <w:r>
        <w:rPr>
          <w:rFonts w:ascii="IRNazanin" w:hAnsi="IRNazanin" w:eastAsia="IRNazanin"/>
          <w:color w:val="111111"/>
          <w:sz w:val="28"/>
          <w:sz w:val="28"/>
          <w:szCs w:val="28"/>
          <w:rtl w:val="true"/>
          <w:lang w:bidi="fa-IR"/>
        </w:rPr>
        <w:t>أقرب إلی اللّه تعالی، و أفضل من سائر الرعایا</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 الغلاة من الشیعة، إلی أنّ الإمام قد یکون أفضل من النبی صلّی اللّه علیه و آله و سلّمو اله و سلم، و بعضهم إلی مساواته له</w:t>
      </w:r>
      <w:r>
        <w:rPr>
          <w:rStyle w:val="FootnoteAnchor"/>
          <w:rtl w:val="true"/>
        </w:rPr>
        <w:footnoteReference w:id="912"/>
      </w:r>
      <w:r>
        <w:rPr>
          <w:rFonts w:ascii="IRNazanin" w:hAnsi="IRNazanin" w:eastAsia="IRNazanin"/>
          <w:color w:val="111111"/>
          <w:sz w:val="28"/>
          <w:sz w:val="28"/>
          <w:szCs w:val="28"/>
          <w:rtl w:val="true"/>
          <w:lang w:bidi="fa-IR"/>
        </w:rPr>
        <w:t>، و أنکره أهل الحق، و المصنّف رحمه اللّه أشار إلی بطلان مذهبهم،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الإمام من رعیة النبی صلّی اللّه علیه و آله و سلّمو اله و سلم، وجب أن یکون نسبته فی الفضل إلی الإمام کنسبة الإمام إلی الرعیة</w:t>
      </w:r>
      <w:r>
        <w:rPr>
          <w:rFonts w:eastAsia="IRNazanin" w:cs="IRNazanin"/>
          <w:color w:val="111111"/>
          <w:sz w:val="28"/>
          <w:szCs w:val="28"/>
          <w:rtl w:val="true"/>
          <w:lang w:bidi="fa-IR"/>
        </w:rPr>
        <w:t>.</w:t>
      </w:r>
      <w:bookmarkStart w:id="224" w:name="pg6487_44014"/>
    </w:p>
    <w:p>
      <w:pPr>
        <w:pStyle w:val="Heading2"/>
        <w:numPr>
          <w:ilvl w:val="1"/>
          <w:numId w:val="1"/>
        </w:numPr>
        <w:rPr/>
      </w:pPr>
      <w:bookmarkStart w:id="225" w:name="__RefHeading___Toc1378423_653776707"/>
      <w:bookmarkStart w:id="226" w:name="_Toc79"/>
      <w:bookmarkEnd w:id="224"/>
      <w:bookmarkEnd w:id="225"/>
      <w:r>
        <w:rPr>
          <w:rtl w:val="true"/>
        </w:rPr>
        <w:t>الفصل الرّابع</w:t>
      </w:r>
      <w:r>
        <w:rPr>
          <w:rtl w:val="true"/>
        </w:rPr>
        <w:t xml:space="preserve">: </w:t>
      </w:r>
      <w:r>
        <w:rPr>
          <w:rtl w:val="true"/>
        </w:rPr>
        <w:t>المعاد</w:t>
      </w:r>
      <w:bookmarkEnd w:id="22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378425_653776707"/>
      <w:bookmarkStart w:id="228" w:name="_Toc80"/>
      <w:bookmarkEnd w:id="227"/>
      <w:r>
        <w:rPr>
          <w:rtl w:val="true"/>
        </w:rPr>
        <w:t>اشارة</w:t>
      </w:r>
      <w:bookmarkStart w:id="229" w:name="pg6487_44018"/>
      <w:bookmarkEnd w:id="228"/>
    </w:p>
    <w:p>
      <w:pPr>
        <w:pStyle w:val="BookText"/>
        <w:rPr/>
      </w:pPr>
      <w:bookmarkEnd w:id="229"/>
      <w:r>
        <w:rPr>
          <w:rFonts w:ascii="IRNazanin" w:hAnsi="IRNazanin" w:eastAsia="IRNazanin"/>
          <w:color w:val="111111"/>
          <w:sz w:val="28"/>
          <w:sz w:val="28"/>
          <w:szCs w:val="28"/>
          <w:rtl w:val="true"/>
          <w:lang w:bidi="fa-IR"/>
        </w:rPr>
        <w:t>الفصل الرابع فی المعاد</w:t>
      </w:r>
    </w:p>
    <w:p>
      <w:pPr>
        <w:pStyle w:val="Heading3"/>
        <w:numPr>
          <w:ilvl w:val="2"/>
          <w:numId w:val="1"/>
        </w:numPr>
        <w:rPr/>
      </w:pPr>
      <w:bookmarkStart w:id="230" w:name="__RefHeading___Toc1378427_653776707"/>
      <w:bookmarkStart w:id="231" w:name="_Toc81"/>
      <w:bookmarkEnd w:id="230"/>
      <w:r>
        <w:rPr>
          <w:rtl w:val="true"/>
        </w:rPr>
        <w:t>تعریف</w:t>
      </w:r>
      <w:r>
        <w:rPr>
          <w:rtl w:val="true"/>
        </w:rPr>
        <w:t xml:space="preserve">: </w:t>
      </w:r>
      <w:r>
        <w:rPr>
          <w:rtl w:val="true"/>
        </w:rPr>
        <w:t>المعاد و فیه مباحث</w:t>
      </w:r>
      <w:bookmarkEnd w:id="231"/>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 بمعنی العود، أو إسم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ردّ النفس الناطقة إلی بدنها بعد مفارقتها عنه</w:t>
      </w:r>
      <w:r>
        <w:rPr>
          <w:rStyle w:val="FootnoteAnchor"/>
          <w:rtl w:val="true"/>
        </w:rPr>
        <w:footnoteReference w:id="913"/>
      </w:r>
      <w:r>
        <w:rPr>
          <w:rFonts w:ascii="IRNazanin" w:hAnsi="IRNazanin" w:eastAsia="IRNazanin"/>
          <w:color w:val="111111"/>
          <w:sz w:val="28"/>
          <w:sz w:val="28"/>
          <w:szCs w:val="28"/>
          <w:rtl w:val="true"/>
          <w:lang w:bidi="fa-IR"/>
        </w:rPr>
        <w:t>، أو جمع أجزاء المکلّف بعد تفرّقها، أو إیجاد أجزائه المعدومة، و ستطّلع علی تحقیق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الفصل مباحث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حسن المعاد، و أنّه واجب عقلا،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الإنسان، و أعطاه العلم،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Style w:val="FootnoteAnchor"/>
          <w:rtl w:val="true"/>
        </w:rPr>
        <w:footnoteReference w:id="914"/>
      </w:r>
      <w:r>
        <w:rPr>
          <w:rFonts w:ascii="IRNazanin" w:hAnsi="IRNazanin" w:eastAsia="IRNazanin"/>
          <w:color w:val="111111"/>
          <w:sz w:val="28"/>
          <w:sz w:val="28"/>
          <w:szCs w:val="28"/>
          <w:rtl w:val="true"/>
          <w:lang w:bidi="fa-IR"/>
        </w:rPr>
        <w:t xml:space="preserve">، و أعطاه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القدرة</w:t>
      </w:r>
      <w:r>
        <w:rPr>
          <w:rStyle w:val="FootnoteAnchor"/>
          <w:rtl w:val="true"/>
        </w:rPr>
        <w:footnoteReference w:id="915"/>
      </w:r>
      <w:r>
        <w:rPr>
          <w:rFonts w:ascii="IRNazanin" w:hAnsi="IRNazanin" w:eastAsia="IRNazanin"/>
          <w:color w:val="111111"/>
          <w:sz w:val="28"/>
          <w:sz w:val="28"/>
          <w:szCs w:val="28"/>
          <w:rtl w:val="true"/>
          <w:lang w:bidi="fa-IR"/>
        </w:rPr>
        <w:t>، و الإدراک المتعلّق بالجزئیات، و القوی المختلفة من الحواس الظاهرة، و الباطنة</w:t>
      </w:r>
      <w:r>
        <w:rPr>
          <w:rStyle w:val="FootnoteAnchor"/>
          <w:rtl w:val="true"/>
        </w:rPr>
        <w:footnoteReference w:id="916"/>
      </w:r>
      <w:r>
        <w:rPr>
          <w:rFonts w:ascii="IRNazanin" w:hAnsi="IRNazanin" w:eastAsia="IRNazanin"/>
          <w:color w:val="111111"/>
          <w:sz w:val="28"/>
          <w:sz w:val="28"/>
          <w:szCs w:val="28"/>
          <w:rtl w:val="true"/>
          <w:lang w:bidi="fa-IR"/>
        </w:rPr>
        <w:t>، و المعینة فی بقاء الشخص، کالنامیة</w:t>
      </w:r>
      <w:r>
        <w:rPr>
          <w:rStyle w:val="FootnoteAnchor"/>
          <w:rtl w:val="true"/>
        </w:rPr>
        <w:footnoteReference w:id="917"/>
      </w:r>
      <w:r>
        <w:rPr>
          <w:rFonts w:ascii="IRNazanin" w:hAnsi="IRNazanin" w:eastAsia="IRNazanin"/>
          <w:color w:val="111111"/>
          <w:sz w:val="28"/>
          <w:sz w:val="28"/>
          <w:szCs w:val="28"/>
          <w:rtl w:val="true"/>
          <w:lang w:bidi="fa-IR"/>
        </w:rPr>
        <w:t>، و الغاذیة</w:t>
      </w:r>
      <w:r>
        <w:rPr>
          <w:rStyle w:val="FootnoteAnchor"/>
          <w:rtl w:val="true"/>
        </w:rPr>
        <w:footnoteReference w:id="918"/>
      </w:r>
      <w:r>
        <w:rPr>
          <w:rFonts w:ascii="IRNazanin" w:hAnsi="IRNazanin" w:eastAsia="IRNazanin"/>
          <w:color w:val="111111"/>
          <w:sz w:val="28"/>
          <w:sz w:val="28"/>
          <w:szCs w:val="28"/>
          <w:rtl w:val="true"/>
          <w:lang w:bidi="fa-IR"/>
        </w:rPr>
        <w:t>، و خوادمها، و النوع کالمولدة</w:t>
      </w:r>
      <w:r>
        <w:rPr>
          <w:rStyle w:val="FootnoteAnchor"/>
          <w:rtl w:val="true"/>
        </w:rPr>
        <w:footnoteReference w:id="919"/>
      </w:r>
      <w:r>
        <w:rPr>
          <w:rFonts w:ascii="Amiri" w:hAnsi="Amiri" w:eastAsia="Amiri" w:cs="Amiri"/>
          <w:color w:val="111111"/>
          <w:sz w:val="28"/>
          <w:sz w:val="28"/>
          <w:szCs w:val="28"/>
          <w:rtl w:val="true"/>
          <w:lang w:bidi="ar-SA"/>
        </w:rPr>
        <w:t>و ما یتبعها، و جعل زمام الإختیار بیده،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Style w:val="FootnoteAnchor"/>
          <w:rtl w:val="true"/>
        </w:rPr>
        <w:footnoteReference w:id="920"/>
      </w:r>
      <w:r>
        <w:rPr>
          <w:rFonts w:ascii="IRNazanin" w:hAnsi="IRNazanin" w:eastAsia="IRNazanin"/>
          <w:color w:val="111111"/>
          <w:sz w:val="28"/>
          <w:sz w:val="28"/>
          <w:szCs w:val="28"/>
          <w:rtl w:val="true"/>
          <w:lang w:bidi="fa-IR"/>
        </w:rPr>
        <w:t>، و کلّفه بتکالیف شاقّة، کالإعتقادات العلمیة، و العبادات العملیة، و خصّه بالألطاف الخفیّة، کالعقل و سلامة الحواس، و الجلیّة کإرسال الرسل، و إنزال الکتب، و نصب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هذه الأفعال خالیة من الأغراض؛ لکونه عبثا ممتنعا عن الحکیم، و لا لغرض عائد إلیه؛ لتنزّهه تعالی، بل لغرض عائد إلیهم</w:t>
      </w:r>
      <w:r>
        <w:rPr>
          <w:rStyle w:val="FootnoteAnchor"/>
          <w:rtl w:val="true"/>
        </w:rPr>
        <w:footnoteReference w:id="921"/>
      </w:r>
      <w:r>
        <w:rPr>
          <w:rFonts w:ascii="IRNazanin" w:hAnsi="IRNazanin" w:eastAsia="IRNazanin"/>
          <w:color w:val="111111"/>
          <w:sz w:val="28"/>
          <w:sz w:val="28"/>
          <w:szCs w:val="28"/>
          <w:rtl w:val="true"/>
          <w:lang w:bidi="fa-IR"/>
        </w:rPr>
        <w:t>، و هو</w:t>
      </w:r>
    </w:p>
    <w:p>
      <w:pPr>
        <w:pStyle w:val="BookText"/>
        <w:rPr/>
      </w:pPr>
      <w:r>
        <w:rPr>
          <w:rFonts w:ascii="IRNazanin" w:hAnsi="IRNazanin" w:eastAsia="IRNazanin"/>
          <w:color w:val="111111"/>
          <w:sz w:val="28"/>
          <w:sz w:val="28"/>
          <w:szCs w:val="28"/>
          <w:rtl w:val="true"/>
          <w:lang w:bidi="fa-IR"/>
        </w:rPr>
        <w:t>تعریضهم للثواب الدائم، و لیس ذلک الغرض العائد إلیهم إلاّ نوع کمال لهم، لا یحصل إلاّ بالکسب و تحمّل مشاقّ التکالیف، إذ لو أمکن حصول هذا الکمال لهم بلا واسطة التزام</w:t>
      </w:r>
      <w:r>
        <w:rPr>
          <w:rStyle w:val="FootnoteAnchor"/>
          <w:rtl w:val="true"/>
        </w:rPr>
        <w:footnoteReference w:id="922"/>
      </w:r>
      <w:r>
        <w:rPr>
          <w:rFonts w:ascii="IRNazanin" w:hAnsi="IRNazanin" w:eastAsia="IRNazanin"/>
          <w:color w:val="111111"/>
          <w:sz w:val="28"/>
          <w:sz w:val="28"/>
          <w:szCs w:val="28"/>
          <w:rtl w:val="true"/>
          <w:lang w:bidi="fa-IR"/>
        </w:rPr>
        <w:t xml:space="preserve">المشاقّ، لخلقهم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ذلک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و لم یکلّفهم هذه التکالیف، و إنّما لم یکن حصول هذا الکمال ابتداء؛ لمّا تقدّم فی باب حسن التکلیف، أنّ الإکرام الدائم من غیر استحقاق المکرّم قبیح عقلا، و لمّا کانت الدنّیا هی دار التکلیف، فهی دار الکسب و الإشتغال بمقتضیات التکلیف، فلا جرم یعمّر الإنسان فیها مدّة یمکن تحصیل کماله، سواء حصل کماله الممکن أو لا، ثمّ یحوّل إلی دار الجزاء وَ لِتُجْزی کُلُّ نَفْسٍ بِما کَسَبَتْ  </w:t>
      </w:r>
      <w:r>
        <w:rPr>
          <w:rStyle w:val="FootnoteAnchor"/>
          <w:rtl w:val="true"/>
        </w:rPr>
        <w:footnoteReference w:id="923"/>
      </w:r>
      <w:r>
        <w:rPr>
          <w:rFonts w:ascii="IRNazanin" w:hAnsi="IRNazanin" w:eastAsia="IRNazanin"/>
          <w:color w:val="111111"/>
          <w:sz w:val="28"/>
          <w:sz w:val="28"/>
          <w:szCs w:val="28"/>
          <w:rtl w:val="true"/>
          <w:lang w:bidi="fa-IR"/>
        </w:rPr>
        <w:t>، و تسمّی دار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الآخرة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اللّه تعالی خلق العباد و کلّفهم بتکالیف شاقّة؛ لتعریضهم للثواب الدائم إن التزموا أحکامه، و یعاقبهم إن أعرضوا عنها، و عمّرهم فی الدنیا مدّة یظهر منهم الإمتثال أو 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الموت ضروریا للإنسان، لم یمکن إیصال الثواب و العقاب الدائمین إلیه فی هذه الدنیا، فوجب إعادته فی عالم آخر؛ لإیصال أعواض أعمالهم إلیهم، و ذلک هو الآخرة،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ضروریّ للإنسان؛ لأنّ بدن کلّ شخص إنّما یتکوّن من العناصر الأربعة، و الحرارة فیه لا تزال تنضج الرطوبة و تفنیها بالتدریج، و الغاذیة تمدّ الرطوبة بأخلاف بدل ما یتحلّل منها، فإذا ضعفت الغاذیة، و قلّت الرطوبة، غلبت علیها الحرارة، فإنّ المؤثّر إذا دام اشتدّ أثره و إن کان ضعیفا، و إذا انتفت الرطوبة بالکلّیة انطفأت الحرارة الغریزیة، کانطفاء السراج بانتفاء الدهن، و ذلک</w:t>
      </w:r>
      <w:bookmarkStart w:id="232" w:name="pg6487_44024"/>
    </w:p>
    <w:p>
      <w:pPr>
        <w:pStyle w:val="BookText"/>
        <w:rPr/>
      </w:pPr>
      <w:bookmarkEnd w:id="232"/>
      <w:r>
        <w:rPr>
          <w:rFonts w:ascii="IRNazanin" w:hAnsi="IRNazanin" w:eastAsia="IRNazanin"/>
          <w:color w:val="111111"/>
          <w:sz w:val="28"/>
          <w:sz w:val="28"/>
          <w:szCs w:val="28"/>
          <w:rtl w:val="true"/>
          <w:lang w:bidi="fa-IR"/>
        </w:rPr>
        <w:t>هو الموت الطبیعی</w:t>
      </w:r>
      <w:r>
        <w:rPr>
          <w:rStyle w:val="FootnoteAnchor"/>
          <w:rtl w:val="true"/>
        </w:rPr>
        <w:footnoteReference w:id="924"/>
      </w:r>
      <w:r>
        <w:rPr>
          <w:rFonts w:ascii="IRNazanin" w:hAnsi="IRNazanin" w:eastAsia="IRNazanin"/>
          <w:color w:val="111111"/>
          <w:sz w:val="28"/>
          <w:sz w:val="28"/>
          <w:szCs w:val="28"/>
          <w:rtl w:val="true"/>
          <w:lang w:bidi="fa-IR"/>
        </w:rPr>
        <w:t>، لا یقال البدن فی الآخرة أیضا مرکّب من العناصر، و ما ذکرتم فی بیان کون</w:t>
      </w:r>
      <w:r>
        <w:rPr>
          <w:rStyle w:val="FootnoteAnchor"/>
          <w:rtl w:val="true"/>
        </w:rPr>
        <w:footnoteReference w:id="925"/>
      </w:r>
      <w:r>
        <w:rPr>
          <w:rFonts w:ascii="IRNazanin" w:hAnsi="IRNazanin" w:eastAsia="IRNazanin"/>
          <w:color w:val="111111"/>
          <w:sz w:val="28"/>
          <w:sz w:val="28"/>
          <w:szCs w:val="28"/>
          <w:rtl w:val="true"/>
          <w:lang w:bidi="fa-IR"/>
        </w:rPr>
        <w:t>الموت ضروریا للإنسان جار فیها أیضا،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المختار یدیم الحیاة فیها، و لا یدع الحرارة تنفی الرطوبة بالکلّیة بخلق بدل ما یتحلّل، و لا یفعل ذلک فی هذا العالم؛ لأنّها دار التکلیف، فلا بدّ من انقطاعها؛ لیمکن إیفاء حقّ کلّ نفس بحسب استحقاقها</w:t>
      </w:r>
      <w:r>
        <w:rPr>
          <w:rFonts w:eastAsia="IRNazanin" w:cs="IRNazanin"/>
          <w:color w:val="111111"/>
          <w:sz w:val="28"/>
          <w:szCs w:val="28"/>
          <w:rtl w:val="true"/>
          <w:lang w:bidi="fa-IR"/>
        </w:rPr>
        <w:t>.</w:t>
      </w:r>
    </w:p>
    <w:p>
      <w:pPr>
        <w:pStyle w:val="Heading3"/>
        <w:numPr>
          <w:ilvl w:val="2"/>
          <w:numId w:val="1"/>
        </w:numPr>
        <w:rPr/>
      </w:pPr>
      <w:bookmarkStart w:id="233" w:name="__RefHeading___Toc1378429_653776707"/>
      <w:bookmarkStart w:id="234" w:name="_Toc82"/>
      <w:bookmarkEnd w:id="233"/>
      <w:r>
        <w:rPr>
          <w:rtl w:val="true"/>
        </w:rPr>
        <w:t>مقدّمة</w:t>
      </w:r>
      <w:r>
        <w:rPr>
          <w:rtl w:val="true"/>
        </w:rPr>
        <w:t xml:space="preserve">: </w:t>
      </w:r>
      <w:r>
        <w:rPr>
          <w:rtl w:val="true"/>
        </w:rPr>
        <w:t>فی بیان حقیقة النفس الإنسانیة</w:t>
      </w:r>
      <w:r>
        <w:rPr>
          <w:rtl w:val="true"/>
        </w:rPr>
        <w:t>.</w:t>
      </w:r>
      <w:bookmarkEnd w:id="234"/>
    </w:p>
    <w:p>
      <w:pPr>
        <w:pStyle w:val="BookText"/>
        <w:rPr/>
      </w:pPr>
      <w:r>
        <w:rPr>
          <w:rFonts w:ascii="IRNazanin" w:hAnsi="IRNazanin" w:eastAsia="IRNazanin"/>
          <w:color w:val="111111"/>
          <w:sz w:val="28"/>
          <w:sz w:val="28"/>
          <w:szCs w:val="28"/>
          <w:rtl w:val="true"/>
          <w:lang w:bidi="fa-IR"/>
        </w:rPr>
        <w:t>إعلم أنّا نعلم بالضرورة أنّ هاهنا شیئا یشیر إلیه کلّ أحد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إلاّ أنّ العقلاء اختلفوا فی أنّ ذلک الشیء ما هو؟ أجسم أو جسمانیّ أو لا جسم و لا جسمانیّ؟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الإنسانیة جوهر مجرّد، لیست جسما و لا جسمانیّة</w:t>
      </w:r>
      <w:r>
        <w:rPr>
          <w:rStyle w:val="FootnoteAnchor"/>
          <w:rtl w:val="true"/>
        </w:rPr>
        <w:footnoteReference w:id="926"/>
      </w:r>
      <w:r>
        <w:rPr>
          <w:rFonts w:ascii="IRNazanin" w:hAnsi="IRNazanin" w:eastAsia="IRNazanin"/>
          <w:color w:val="111111"/>
          <w:sz w:val="28"/>
          <w:sz w:val="28"/>
          <w:szCs w:val="28"/>
          <w:rtl w:val="true"/>
          <w:lang w:bidi="fa-IR"/>
        </w:rPr>
        <w:t>، بل هی لإمکانیة تعلّقها بالبدن، تعلّق التدبیر و التصرّف، من غیر أن تکون داخلة فیه بالجزئیة أو الحلول</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وافقهم علی ذلک من المسلمین، الغزالی</w:t>
      </w:r>
      <w:r>
        <w:rPr>
          <w:rStyle w:val="FootnoteAnchor"/>
          <w:rtl w:val="true"/>
        </w:rPr>
        <w:footnoteReference w:id="928"/>
      </w:r>
      <w:r>
        <w:rPr>
          <w:rFonts w:ascii="Amiri" w:hAnsi="Amiri" w:eastAsia="Amiri" w:cs="Amiri"/>
          <w:color w:val="111111"/>
          <w:sz w:val="28"/>
          <w:sz w:val="28"/>
          <w:szCs w:val="28"/>
          <w:rtl w:val="true"/>
          <w:lang w:bidi="ar-SA"/>
        </w:rPr>
        <w:t xml:space="preserve">، و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 من الصوفیة، و بعض متأخّری الإمامیة</w:t>
      </w:r>
      <w:r>
        <w:rPr>
          <w:rStyle w:val="FootnoteAnchor"/>
          <w:rtl w:val="true"/>
        </w:rPr>
        <w:footnoteReference w:id="929"/>
      </w:r>
      <w:r>
        <w:rPr>
          <w:rFonts w:ascii="IRNazanin" w:hAnsi="IRNazanin" w:eastAsia="IRNazanin"/>
          <w:color w:val="111111"/>
          <w:sz w:val="28"/>
          <w:sz w:val="28"/>
          <w:szCs w:val="28"/>
          <w:rtl w:val="true"/>
          <w:lang w:bidi="fa-IR"/>
        </w:rPr>
        <w:t>، و قال ابن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جزء لا یتجزّأ فی القلب</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أجزاء أصلیّة ساریة فی البدن سریان الماء فی الورد، باقیة من أول العمر إلی آخره، لا یتطرق إلیها تحلّل و تبدّل، و إذا قطع من البدن عضو انقبض ما فیه من تلک الأجزاء إلی سائر الأعضاء، و المتحلّل و المتبدّل فضل ینضمّ إلیه و ینفصل عنه، إذ کلّ واحد یعلم أنّه باق من أول عمره إلی آخره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یتبیّن لی أنّ النفس هی المزاج المعتدل فینعدم عند الموت، أو هی جوهر باق بعد خراب البنیة</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المصنّف رحمه اللّه مذهب الحکماء، 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 یشیر إلیه الإنسان حال قوله أنا، جوهر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جوهر؛ فلأنّه لو کان 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لاحتاج إلی محلّ یتّصف به، ضرورة احتیاج العرض إلی المحل، و کلّ محلّ یتصف بعرض حلّ فیه، لکن لا یتّصف بالإنسان شیء بالضرورة، بل یتّصف هو بأوصاف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و القدرة،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الأوصاف فائضة علیه من غیره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الأوصاف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لا عینه حتی یکون عرضا،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مجرّد غیر ذی وضع؛ فلأنّه لو کان ذا وضع لکان هو البدن، کما هو رأی البعض الآخر، من أنّ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الهیکل المخصوص</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شیئا من جوارحه، کما هو رأی البعض الآخر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جزء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الدماغ</w:t>
      </w:r>
      <w:r>
        <w:rPr>
          <w:rStyle w:val="FootnoteAnchor"/>
          <w:rtl w:val="true"/>
        </w:rPr>
        <w:footnoteReference w:id="934"/>
      </w:r>
      <w:r>
        <w:rPr>
          <w:rFonts w:ascii="IRNazanin" w:hAnsi="IRNazanin" w:eastAsia="IRNazanin"/>
          <w:color w:val="111111"/>
          <w:sz w:val="28"/>
          <w:sz w:val="28"/>
          <w:szCs w:val="28"/>
          <w:rtl w:val="true"/>
          <w:lang w:bidi="fa-IR"/>
        </w:rPr>
        <w:t xml:space="preserve">، و إذا کان هو البدن أو شیئا من جوارحه و أجزائه، لم یتّصف بالعلم بالکلّیات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لمّا أمکنه أن یعقل 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کان ذا وضع کان المعنی الکلّی حالا فی ذی وضع، و لا شکّ أنّ الحال فی ذی الوضع یختصّ بمقدار مخصوص و وضع معیّن ثابتین لمحلّه، فلا یکون مطابقا لکثیرین مختلفین بالمقدار و الوضع، بل لا یکون مطابقا إلاّ لمّا له ذلک المقدار و الوضع، فلا یکون کلّیا، و المقدّر خلافه، فظهر أنّ الإنسان لو کان ذا وضع لمّا اتّصف بتعقّل الکلّی</w:t>
      </w:r>
      <w:r>
        <w:rPr>
          <w:rStyle w:val="FootnoteAnchor"/>
          <w:rtl w:val="true"/>
        </w:rPr>
        <w:footnoteReference w:id="935"/>
      </w:r>
      <w:r>
        <w:rPr>
          <w:rFonts w:ascii="IRNazanin" w:hAnsi="IRNazanin" w:eastAsia="IRNazanin"/>
          <w:color w:val="111111"/>
          <w:sz w:val="28"/>
          <w:sz w:val="28"/>
          <w:szCs w:val="28"/>
          <w:rtl w:val="true"/>
          <w:lang w:bidi="fa-IR"/>
        </w:rPr>
        <w:t>، لکنّه یتّصف به بالضرورة؛ لأنّا نحکم بین الکلّیات أحکاما إیجابیة أو سلبیة، فلا بدّ من تعقّلها، فیکون الذی یشیر إلیه کلّ أحد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جوهرا مجرّدا عالما بذاته و بغیره من المعلومات، أمّا بالضرورة أو بالإکتساب، و البدن و سائر الجوارح و القوی المودعة فیه آلاته فی أفعاله، و اکتساب کمالاته الممکنة له، و نحن معاشر القائلین به نسمّیه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باب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Style w:val="FootnoteAnchor"/>
          <w:rtl w:val="true"/>
        </w:rPr>
        <w:footnoteReference w:id="936"/>
      </w:r>
      <w:r>
        <w:rPr>
          <w:rFonts w:ascii="IRNazanin" w:hAnsi="IRNazanin" w:eastAsia="IRNazanin"/>
          <w:color w:val="111111"/>
          <w:sz w:val="28"/>
          <w:sz w:val="28"/>
          <w:szCs w:val="28"/>
          <w:rtl w:val="true"/>
          <w:lang w:bidi="fa-IR"/>
        </w:rPr>
        <w:t>، فحیث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تردّ إلی الأبدان، نرید به هذا الجوهر المجرّد، لا ما یقوله الأطبّاء، من البخار المتصاعد من غلیان الدم فی القلب</w:t>
      </w:r>
      <w:r>
        <w:rPr>
          <w:rFonts w:eastAsia="IRNazanin" w:cs="IRNazanin"/>
          <w:color w:val="111111"/>
          <w:sz w:val="28"/>
          <w:szCs w:val="28"/>
          <w:rtl w:val="true"/>
          <w:lang w:bidi="fa-IR"/>
        </w:rPr>
        <w:t>.</w:t>
      </w:r>
      <w:bookmarkStart w:id="235" w:name="pg6487_44030"/>
    </w:p>
    <w:p>
      <w:pPr>
        <w:pStyle w:val="Heading3"/>
        <w:numPr>
          <w:ilvl w:val="2"/>
          <w:numId w:val="1"/>
        </w:numPr>
        <w:rPr/>
      </w:pPr>
      <w:bookmarkStart w:id="236" w:name="__RefHeading___Toc1378431_653776707"/>
      <w:bookmarkStart w:id="237" w:name="_Toc83"/>
      <w:bookmarkEnd w:id="235"/>
      <w:bookmarkEnd w:id="236"/>
      <w:r>
        <w:rPr>
          <w:rtl w:val="true"/>
        </w:rPr>
        <w:t>مقدّمة</w:t>
      </w:r>
      <w:r>
        <w:rPr>
          <w:rtl w:val="true"/>
        </w:rPr>
        <w:t xml:space="preserve">: </w:t>
      </w:r>
      <w:r>
        <w:rPr>
          <w:rtl w:val="true"/>
        </w:rPr>
        <w:t>فی بیان حشر الأجساد و أنّه ممکن</w:t>
      </w:r>
      <w:r>
        <w:rPr>
          <w:rtl w:val="true"/>
        </w:rPr>
        <w:t>.</w:t>
      </w:r>
      <w:bookmarkEnd w:id="237"/>
    </w:p>
    <w:p>
      <w:pPr>
        <w:pStyle w:val="BookText"/>
        <w:rPr/>
      </w:pPr>
      <w:r>
        <w:rPr>
          <w:rFonts w:ascii="IRNazanin" w:hAnsi="IRNazanin" w:eastAsia="IRNazanin"/>
          <w:color w:val="111111"/>
          <w:sz w:val="28"/>
          <w:sz w:val="28"/>
          <w:szCs w:val="28"/>
          <w:rtl w:val="true"/>
          <w:lang w:bidi="fa-IR"/>
        </w:rPr>
        <w:t>اختلفوا فی أنّ العالم هل یصحّ عدمه أو لا؟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منعه قدماء الفلاسفة، و ذهب الکرامیة و الجاحظ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محدث و ممتنع الفناء</w:t>
      </w:r>
      <w:r>
        <w:rPr>
          <w:rStyle w:val="FootnoteAnchor"/>
          <w:rtl w:val="true"/>
        </w:rPr>
        <w:footnoteReference w:id="937"/>
      </w:r>
      <w:r>
        <w:rPr>
          <w:rFonts w:ascii="IRNazanin" w:hAnsi="IRNazanin" w:eastAsia="IRNazanin"/>
          <w:color w:val="111111"/>
          <w:sz w:val="28"/>
          <w:sz w:val="28"/>
          <w:szCs w:val="28"/>
          <w:rtl w:val="true"/>
          <w:lang w:bidi="fa-IR"/>
        </w:rPr>
        <w:t>، و ذهب أبو هاشم</w:t>
      </w:r>
      <w:r>
        <w:rPr>
          <w:rStyle w:val="FootnoteAnchor"/>
          <w:rtl w:val="true"/>
        </w:rPr>
        <w:footnoteReference w:id="938"/>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عدمه، و عدمه</w:t>
      </w:r>
      <w:r>
        <w:rPr>
          <w:rStyle w:val="FootnoteAnchor"/>
          <w:rtl w:val="true"/>
        </w:rPr>
        <w:footnoteReference w:id="939"/>
      </w:r>
      <w:r>
        <w:rPr>
          <w:rFonts w:ascii="IRNazanin" w:hAnsi="IRNazanin" w:eastAsia="IRNazanin"/>
          <w:color w:val="111111"/>
          <w:sz w:val="28"/>
          <w:sz w:val="28"/>
          <w:szCs w:val="28"/>
          <w:rtl w:val="true"/>
          <w:lang w:bidi="fa-IR"/>
        </w:rPr>
        <w:t>إنما یعلم بالسمع</w:t>
      </w:r>
      <w:r>
        <w:rPr>
          <w:rStyle w:val="FootnoteAnchor"/>
          <w:rtl w:val="true"/>
        </w:rPr>
        <w:footnoteReference w:id="940"/>
      </w:r>
      <w:r>
        <w:rPr>
          <w:rFonts w:ascii="IRNazanin" w:hAnsi="IRNazanin" w:eastAsia="IRNazanin"/>
          <w:color w:val="111111"/>
          <w:sz w:val="28"/>
          <w:sz w:val="28"/>
          <w:szCs w:val="28"/>
          <w:rtl w:val="true"/>
          <w:lang w:bidi="fa-IR"/>
        </w:rPr>
        <w:t>، و ذهب الإمامیة و الأشعریة و بعض المعتزلة إلی جوازه عقلا؛ لأنّ العالم ممکن الوجود، فیستحیل أن یجب بالذات و یمتنع؛ لامتناع الإنقلاب، فیجوز علیه العدم کما جاز له الوجود</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القائلون بجواز انعدام العالم، و امتناع إعادة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المصنّف رحمه اللّه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علیهم إثبات حشر الأجساد، فأوّلوا الهلاک فیما ورد</w:t>
      </w:r>
    </w:p>
    <w:p>
      <w:pPr>
        <w:pStyle w:val="BookText"/>
        <w:rPr/>
      </w:pPr>
      <w:r>
        <w:rPr>
          <w:rFonts w:ascii="Amiri" w:hAnsi="Amiri" w:eastAsia="Amiri" w:cs="Amiri"/>
          <w:color w:val="111111"/>
          <w:sz w:val="28"/>
          <w:sz w:val="28"/>
          <w:szCs w:val="28"/>
          <w:rtl w:val="true"/>
          <w:lang w:bidi="ar-SA"/>
        </w:rPr>
        <w:t>إعادته بتفرّق الأجزاء، و یؤیّده قصة ابراهیم علیه السلام، فإنّه سأل من اللّه إحیاء الموتی، و اللّه تعالی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الأجزاء المتفرّقة، 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Style w:val="FootnoteAnchor"/>
          <w:rtl w:val="true"/>
        </w:rPr>
        <w:footnoteReference w:id="9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نجمعها، و إلی هذا أشار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أجزاء بدن المیت سواء کان مکلّفا أو لا کالوحوش، و تألیفها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تألیف تلک الأجزاء المتفرقة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کان أولا، من الهیئة و الصورة لا عینه؛ لاستحالة إعادة المعدوم، و إعادة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الناطقة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المدبّرة إیاه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ذلک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یجمع الأجزاء المتفرّقة لذلک البدن، و یؤلّفها تألیفا، مثل الأول لا عینه؛ لامتناع إعادة المعدوم</w:t>
      </w:r>
      <w:r>
        <w:rPr>
          <w:rStyle w:val="FootnoteAnchor"/>
          <w:rtl w:val="true"/>
        </w:rPr>
        <w:footnoteReference w:id="944"/>
      </w:r>
      <w:r>
        <w:rPr>
          <w:rFonts w:ascii="IRNazanin" w:hAnsi="IRNazanin" w:eastAsia="IRNazanin"/>
          <w:color w:val="111111"/>
          <w:sz w:val="28"/>
          <w:sz w:val="28"/>
          <w:szCs w:val="28"/>
          <w:rtl w:val="true"/>
          <w:lang w:bidi="fa-IR"/>
        </w:rPr>
        <w:t>، فیعید إلیه نفسه، و یؤیّده ما ورد من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جرد مرد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ضرس الکافر مثل جبل أحد</w:t>
      </w:r>
      <w:r>
        <w:rPr>
          <w:rFonts w:eastAsia="IRNazanin" w:cs="IRNazanin"/>
          <w:color w:val="111111"/>
          <w:sz w:val="28"/>
          <w:szCs w:val="28"/>
          <w:rtl w:val="true"/>
          <w:lang w:bidi="fa-IR"/>
        </w:rPr>
        <w:t>»</w:t>
      </w:r>
      <w:r>
        <w:rPr>
          <w:rStyle w:val="FootnoteAnchor"/>
          <w:rtl w:val="true"/>
        </w:rPr>
        <w:footnoteReference w:id="946"/>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نَضِجَتْ جُلُودُهُمْ بَدَّلْناهُمْ جُلُوداً غَیْرَها  </w:t>
      </w:r>
      <w:r>
        <w:rPr>
          <w:rStyle w:val="FootnoteAnchor"/>
          <w:rtl w:val="true"/>
        </w:rPr>
        <w:footnoteReference w:id="947"/>
      </w:r>
      <w:r>
        <w:rPr>
          <w:rFonts w:ascii="IRNazanin" w:hAnsi="IRNazanin" w:eastAsia="IRNazanin"/>
          <w:color w:val="111111"/>
          <w:sz w:val="28"/>
          <w:sz w:val="28"/>
          <w:szCs w:val="28"/>
          <w:rtl w:val="true"/>
          <w:lang w:bidi="fa-IR"/>
        </w:rPr>
        <w:t>لظهور</w:t>
      </w:r>
    </w:p>
    <w:p>
      <w:pPr>
        <w:pStyle w:val="BookText"/>
        <w:rPr/>
      </w:pPr>
      <w:r>
        <w:rPr>
          <w:rFonts w:ascii="IRNazanin" w:hAnsi="IRNazanin" w:eastAsia="IRNazanin"/>
          <w:color w:val="111111"/>
          <w:sz w:val="28"/>
          <w:sz w:val="28"/>
          <w:szCs w:val="28"/>
          <w:rtl w:val="true"/>
          <w:lang w:bidi="fa-IR"/>
        </w:rPr>
        <w:t>أنّ بعد تبدیل الجلد لا یبقی عین الجسم الأول، بل مثله</w:t>
      </w:r>
      <w:r>
        <w:rPr>
          <w:rStyle w:val="FootnoteAnchor"/>
          <w:rtl w:val="true"/>
        </w:rPr>
        <w:footnoteReference w:id="948"/>
      </w:r>
      <w:r>
        <w:rPr>
          <w:rFonts w:ascii="Amiri" w:hAnsi="Amiri" w:eastAsia="Amiri" w:cs="Amiri"/>
          <w:color w:val="111111"/>
          <w:sz w:val="28"/>
          <w:sz w:val="28"/>
          <w:szCs w:val="28"/>
          <w:rtl w:val="true"/>
          <w:lang w:bidi="ar-SA"/>
        </w:rPr>
        <w:t>، و لا یبعد أن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w:t>
      </w:r>
      <w:r>
        <w:rPr>
          <w:rStyle w:val="FootnoteAnchor"/>
          <w:rtl w:val="true"/>
        </w:rPr>
        <w:footnoteReference w:id="949"/>
      </w:r>
      <w:r>
        <w:rPr>
          <w:rFonts w:ascii="IRNazanin" w:hAnsi="IRNazanin" w:eastAsia="IRNazanin"/>
          <w:color w:val="111111"/>
          <w:sz w:val="28"/>
          <w:sz w:val="28"/>
          <w:szCs w:val="28"/>
          <w:rtl w:val="true"/>
          <w:lang w:bidi="fa-IR"/>
        </w:rPr>
        <w:t>إشارة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یکون المثاب و المعاقب من عمل الطاعة، و من عمل المعصیة، بل شخص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ذلک بالإدراک، و إنّما هو الروح و لو بتوسط الآلات، و هو باق بعینه، و کذا الأجزاء الأصلیة، و لهذا یقال للشخص من الصبا إلی 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بعینه، و إن تبدّلت الصورة و الهیئة، و لا یقال لمن جنی فی الشباب فعوقب فی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عقوبة لغیر الجانی،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حشر الأجساد بالمعنی المذکور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خلافا لقوم حیث قالوا باستحالته، محتجّین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لو أکل إنسان</w:t>
      </w:r>
      <w:r>
        <w:rPr>
          <w:rStyle w:val="FootnoteAnchor"/>
          <w:rtl w:val="true"/>
        </w:rPr>
        <w:footnoteReference w:id="951"/>
      </w:r>
      <w:r>
        <w:rPr>
          <w:rFonts w:ascii="IRNazanin" w:hAnsi="IRNazanin" w:eastAsia="IRNazanin"/>
          <w:color w:val="111111"/>
          <w:sz w:val="28"/>
          <w:sz w:val="28"/>
          <w:szCs w:val="28"/>
          <w:rtl w:val="true"/>
          <w:lang w:bidi="fa-IR"/>
        </w:rPr>
        <w:t>إنسانا، حتی صار جزء بدن المأکول جزء بدن الآکل، فلیس إعادة جزء بدن أحدهما أولی من إعادة جزء بدن الآخر و جعله جزء لبدنهما محال، فینبغی أن لا یعاد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الجزء الأصلی لأحدهما فصل عن الآخر و لا یصیر جزأ له، فردّه إلی الأول أولی، و إذا کان ممکنا، و اللّه تعالی قادر علی کلّ الممکنات، و من جملتها جمع تلک الأجزاء، و عالم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بتفاصیل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موضع کلّ جزء، و أجزاء</w:t>
      </w:r>
      <w:bookmarkStart w:id="238" w:name="pg6487_44036"/>
    </w:p>
    <w:p>
      <w:pPr>
        <w:pStyle w:val="BookText"/>
        <w:rPr/>
      </w:pPr>
      <w:bookmarkEnd w:id="238"/>
      <w:r>
        <w:rPr>
          <w:rFonts w:ascii="IRNazanin" w:hAnsi="IRNazanin" w:eastAsia="IRNazanin"/>
          <w:color w:val="111111"/>
          <w:sz w:val="28"/>
          <w:sz w:val="28"/>
          <w:szCs w:val="28"/>
          <w:rtl w:val="true"/>
          <w:lang w:bidi="fa-IR"/>
        </w:rPr>
        <w:t xml:space="preserve">الجسم قابل للتألیف بعد تفرّقها، إذ لو لم یکن قابلا للتألیف لمّا اتّصف به أولا، فیکون اللّه تعالی قادرا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المذکور</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378433_653776707"/>
      <w:bookmarkStart w:id="240" w:name="_Toc84"/>
      <w:bookmarkEnd w:id="239"/>
      <w:r>
        <w:rPr>
          <w:rtl w:val="true"/>
        </w:rPr>
        <w:t>أصل</w:t>
      </w:r>
      <w:r>
        <w:rPr>
          <w:rtl w:val="true"/>
        </w:rPr>
        <w:t xml:space="preserve">: </w:t>
      </w:r>
      <w:r>
        <w:rPr>
          <w:rtl w:val="true"/>
        </w:rPr>
        <w:t>فی إثبات حشر الأجساد و وقوعه</w:t>
      </w:r>
      <w:r>
        <w:rPr>
          <w:rtl w:val="true"/>
        </w:rPr>
        <w:t>.</w:t>
      </w:r>
      <w:bookmarkEnd w:id="240"/>
    </w:p>
    <w:p>
      <w:pPr>
        <w:pStyle w:val="BookText"/>
        <w:rPr/>
      </w:pPr>
      <w:r>
        <w:rPr>
          <w:rFonts w:ascii="IRNazanin" w:hAnsi="IRNazanin" w:eastAsia="IRNazanin"/>
          <w:color w:val="111111"/>
          <w:sz w:val="28"/>
          <w:sz w:val="28"/>
          <w:szCs w:val="28"/>
          <w:rtl w:val="true"/>
          <w:lang w:bidi="fa-IR"/>
        </w:rPr>
        <w:t>إعلم أنّ الأقوال الممکنة فی مسألة المعاد لا تزید علی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المعاد الجسمانی فقط، و هو قول أکثر المتکلمین النافین للنفس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المعاد الروحانی فقط، و هو قول الفلاسفة الإلهیین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ثبوتهما معا، و هو قول کثیر من المحققّین، کالحلیمی</w:t>
      </w:r>
      <w:r>
        <w:rPr>
          <w:rStyle w:val="FootnoteAnchor"/>
          <w:rtl w:val="true"/>
        </w:rPr>
        <w:footnoteReference w:id="954"/>
      </w:r>
      <w:r>
        <w:rPr>
          <w:rFonts w:ascii="IRNazanin" w:hAnsi="IRNazanin" w:eastAsia="IRNazanin"/>
          <w:color w:val="111111"/>
          <w:sz w:val="28"/>
          <w:sz w:val="28"/>
          <w:szCs w:val="28"/>
          <w:rtl w:val="true"/>
          <w:lang w:bidi="fa-IR"/>
        </w:rPr>
        <w:t>، و الراغب</w:t>
      </w:r>
      <w:r>
        <w:rPr>
          <w:rStyle w:val="FootnoteAnchor"/>
          <w:rtl w:val="true"/>
        </w:rPr>
        <w:footnoteReference w:id="9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أبی زید الدبّوسی</w:t>
      </w:r>
      <w:r>
        <w:rPr>
          <w:rStyle w:val="FootnoteAnchor"/>
          <w:rtl w:val="true"/>
        </w:rPr>
        <w:footnoteReference w:id="956"/>
      </w:r>
      <w:r>
        <w:rPr>
          <w:rFonts w:ascii="Amiri" w:hAnsi="Amiri" w:eastAsia="Amiri" w:cs="Amiri"/>
          <w:color w:val="111111"/>
          <w:sz w:val="28"/>
          <w:sz w:val="28"/>
          <w:szCs w:val="28"/>
          <w:rtl w:val="true"/>
          <w:lang w:bidi="ar-SA"/>
        </w:rPr>
        <w:t>، و هؤلاء من قدماء المعتزلة</w:t>
      </w:r>
      <w:r>
        <w:rPr>
          <w:rStyle w:val="FootnoteAnchor"/>
          <w:rtl w:val="true"/>
        </w:rPr>
        <w:footnoteReference w:id="957"/>
      </w:r>
      <w:r>
        <w:rPr>
          <w:rFonts w:ascii="IRNazanin" w:hAnsi="IRNazanin" w:eastAsia="IRNazanin"/>
          <w:color w:val="111111"/>
          <w:sz w:val="28"/>
          <w:sz w:val="28"/>
          <w:szCs w:val="28"/>
          <w:rtl w:val="true"/>
          <w:lang w:bidi="fa-IR"/>
        </w:rPr>
        <w:t>، و جمهور من متأخری الإمامیة، و منهم المصنّف رحمه اللّه،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هو النفس الناطقة، و هی المکلّف و المطیع و العاصی و المثاب</w:t>
      </w:r>
      <w:r>
        <w:rPr>
          <w:rStyle w:val="FootnoteAnchor"/>
          <w:rtl w:val="true"/>
        </w:rPr>
        <w:footnoteReference w:id="958"/>
      </w:r>
      <w:r>
        <w:rPr>
          <w:rFonts w:ascii="IRNazanin" w:hAnsi="IRNazanin" w:eastAsia="IRNazanin"/>
          <w:color w:val="111111"/>
          <w:sz w:val="28"/>
          <w:sz w:val="28"/>
          <w:szCs w:val="28"/>
          <w:rtl w:val="true"/>
          <w:lang w:bidi="fa-IR"/>
        </w:rPr>
        <w:t>و المعاقب، و البدن یجری مجری الآلة، و النفس باقیة بعد فساد البدن، فإذا أراد اللّه حشر الخلائق أعاد لکلّ واحد من الأرواح بدنا یتعلّق به و یتصرّف فیه، کما کان فی الدنیا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شیء منهما، و هذا قول قدماء الفلاسفة الطبیعیین، و الدهریة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هذه الأقسام، و هو المنقول عن جالینوس،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یتبیّن لی أنّ النفس هی المزاج فینعدم عند الموت فیستحیل إعادتها، أو هی جوهر باق بعد فساد البنیة، فیمکن المعاد حینئذ</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أنّ الدلیل السابق فی إثبات المعاد إنّما یدلّ علی المعاد الروحانی، و أمّا المعاد الجسمانی فلا مجال فیه للبراهین العقلیّة، بل ثبوته إنّما یعلم بالسمع، فلذا تمسّک المصنّف رحمه اللّه فی إثباته بأقوال الأنبیاء، فقال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 بأسرهم أخبروا بحشر الأجساد، خصوصا نبیّنا محمّد صلّی اللّه علیه و آله و سلم أخبر عنه فی مواضع بعبارات لا تقبل التأویل، حتی صار معلوما بالضرورة کونه من الدین، فمن أراد تأویلها بالأمور الراجعة إلی النفوس الناطقة فقد کابر بإنکار ما هو من ضروریات دین محمّد صلّی اللّه علیه و آله و سلّمو اله و سلم،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Style w:val="FootnoteAnchor"/>
          <w:rtl w:val="true"/>
        </w:rPr>
        <w:footnoteReference w:id="962"/>
      </w:r>
      <w:r>
        <w:rPr>
          <w:rFonts w:ascii="Amiri" w:hAnsi="Amiri" w:eastAsia="Amiri" w:cs="Amiri"/>
          <w:color w:val="111111"/>
          <w:sz w:val="28"/>
          <w:sz w:val="28"/>
          <w:szCs w:val="28"/>
          <w:rtl w:val="true"/>
          <w:lang w:bidi="ar-SA"/>
        </w:rPr>
        <w:t xml:space="preserve">فَإِذا هُمْ مِنَ الْأَجْداثِ إِلی رَبِّهِمْ یَنْسِلُونَ   </w:t>
      </w:r>
      <w:r>
        <w:rPr>
          <w:rStyle w:val="FootnoteAnchor"/>
          <w:rtl w:val="true"/>
        </w:rPr>
        <w:footnoteReference w:id="963"/>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Style w:val="FootnoteAnchor"/>
          <w:rtl w:val="true"/>
        </w:rPr>
        <w:footnoteReference w:id="964"/>
      </w:r>
      <w:r>
        <w:rPr>
          <w:rFonts w:ascii="Amiri" w:hAnsi="Amiri" w:eastAsia="Amiri" w:cs="Amiri"/>
          <w:color w:val="111111"/>
          <w:sz w:val="28"/>
          <w:sz w:val="28"/>
          <w:szCs w:val="28"/>
          <w:rtl w:val="true"/>
          <w:lang w:bidi="ar-SA"/>
        </w:rPr>
        <w:t xml:space="preserve">وَ قالُوا لِجُلُودِهِمْ لِمَ شَهِدْتُمْ عَلَیْنا   </w:t>
      </w:r>
      <w:r>
        <w:rPr>
          <w:rStyle w:val="FootnoteAnchor"/>
          <w:rtl w:val="true"/>
        </w:rPr>
        <w:footnoteReference w:id="965"/>
      </w:r>
      <w:r>
        <w:rPr>
          <w:rFonts w:ascii="Amiri" w:hAnsi="Amiri" w:eastAsia="Amiri" w:cs="Amiri"/>
          <w:color w:val="111111"/>
          <w:sz w:val="28"/>
          <w:sz w:val="28"/>
          <w:szCs w:val="28"/>
          <w:rtl w:val="true"/>
          <w:lang w:bidi="ar-SA"/>
        </w:rPr>
        <w:t xml:space="preserve">أَ فَلا یَعْلَمُ إِذا بُعْثِرَ ما فِی الْقُبُورِ  </w:t>
      </w:r>
      <w:r>
        <w:rPr>
          <w:rStyle w:val="FootnoteAnchor"/>
          <w:rtl w:val="true"/>
        </w:rPr>
        <w:footnoteReference w:id="96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حشر الأجساد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للمصلحة الکلّیة،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استیفاء اللذّة و الألم بنوعیهما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الحسّی و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کمال الجزاء، فیکون حشر الأجساد بسبب إخبار الأنبیاء علیهم السّلام حقّا یجب التصدیق به؛ لعصمتهم و صدقهم فی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القائلون بالمعاد الروحانی و الجسمانی معا، فقد أرادوا أن یجمعوا بین الحکمة و الشریعة،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العقل علی أنّ سعادة الأرواح بمعرفة اللّه تعالی و محبّته، و أنّ سعادة الأجساد فی إدراک المحسوسات، و الجمع بین هاتین</w:t>
      </w:r>
      <w:r>
        <w:rPr>
          <w:rStyle w:val="FootnoteAnchor"/>
          <w:rtl w:val="true"/>
        </w:rPr>
        <w:footnoteReference w:id="967"/>
      </w:r>
      <w:r>
        <w:rPr>
          <w:rFonts w:ascii="IRNazanin" w:hAnsi="IRNazanin" w:eastAsia="IRNazanin"/>
          <w:color w:val="111111"/>
          <w:sz w:val="28"/>
          <w:sz w:val="28"/>
          <w:szCs w:val="28"/>
          <w:rtl w:val="true"/>
          <w:lang w:bidi="fa-IR"/>
        </w:rPr>
        <w:t>السعادتین فی هذه الحیاة غیر ممکن؛ لأنّ الإنسان مع استغراقه فی تجلّی أنوار عالم الغیب لا یمکنه الإلتفات إلی شیء من اللّذات الجسمانیة، و مع استیفاء هذه اللّذات لا یمکنه أن یلتفت إلی اللذّات</w:t>
      </w:r>
      <w:r>
        <w:rPr>
          <w:rStyle w:val="FootnoteAnchor"/>
          <w:rtl w:val="true"/>
        </w:rPr>
        <w:footnoteReference w:id="968"/>
      </w:r>
      <w:r>
        <w:rPr>
          <w:rFonts w:ascii="IRNazanin" w:hAnsi="IRNazanin" w:eastAsia="IRNazanin"/>
          <w:color w:val="111111"/>
          <w:sz w:val="28"/>
          <w:sz w:val="28"/>
          <w:szCs w:val="28"/>
          <w:rtl w:val="true"/>
          <w:lang w:bidi="fa-IR"/>
        </w:rPr>
        <w:t>الروحانیة، و إنّما تعذّر هذا الجمع؛ لکون الأرواح البشریة ضعیفة فی هذا العالم، فإذا فارقت بالموت، و استمدّت عن عالم القدس و الطهارة، قویت و کملت، فإذا أعیدت إلی الأبدان مرّة ثانیة، کانت قویّة قادرة علی الجمع بین الأمرین، و لا شبهة فی أنّ هذه الحالة هی الغایة القصوی من مراتب السعادات</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المنکرون للمعاد مطلقا، فهم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هی المزاج، فإذا مات الإنسان فقد عدمت النفس، و إعادة المعدوم عنده محال</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من إثبات المعاد،</w:t>
      </w:r>
    </w:p>
    <w:p>
      <w:pPr>
        <w:pStyle w:val="BookText"/>
        <w:rPr/>
      </w:pPr>
      <w:r>
        <w:rPr>
          <w:rFonts w:ascii="IRNazanin" w:hAnsi="IRNazanin" w:eastAsia="IRNazanin"/>
          <w:color w:val="111111"/>
          <w:sz w:val="28"/>
          <w:sz w:val="28"/>
          <w:szCs w:val="28"/>
          <w:rtl w:val="true"/>
          <w:lang w:bidi="fa-IR"/>
        </w:rPr>
        <w:t>أراد أن یشیر إلی ما یترتب علیه من الجنة، و النار، و الصّراط، و المیزان و غیر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الجنّة و النّار المحسوستان کما وعدوا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المکلّفون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الحشر حق؛ لیستوفی المکلّفون حقوقهم من الثواب و العقاب، خلافا للحکماء، حیث جعلوهما راجعتین إلی اللّذة و الألم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المتکلّمون فی أنّهما مخلوقتان الیوم أو لا؟ فذهب أصحابنا، و الأشاعرة، و الجبائی، و بشر بن المعتمر</w:t>
      </w:r>
      <w:r>
        <w:rPr>
          <w:rStyle w:val="FootnoteAnchor"/>
          <w:rtl w:val="true"/>
        </w:rPr>
        <w:footnoteReference w:id="971"/>
      </w:r>
      <w:r>
        <w:rPr>
          <w:rFonts w:ascii="IRNazanin" w:hAnsi="IRNazanin" w:eastAsia="IRNazanin"/>
          <w:color w:val="111111"/>
          <w:sz w:val="28"/>
          <w:sz w:val="28"/>
          <w:szCs w:val="28"/>
          <w:rtl w:val="true"/>
          <w:lang w:bidi="fa-IR"/>
        </w:rPr>
        <w:t xml:space="preserve">، و أبو الحسین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مخلوقتان</w:t>
      </w:r>
      <w:r>
        <w:rPr>
          <w:rStyle w:val="FootnoteAnchor"/>
          <w:rtl w:val="true"/>
        </w:rPr>
        <w:footnoteReference w:id="972"/>
      </w:r>
      <w:r>
        <w:rPr>
          <w:rFonts w:ascii="IRNazanin" w:hAnsi="IRNazanin" w:eastAsia="IRNazanin"/>
          <w:color w:val="111111"/>
          <w:sz w:val="28"/>
          <w:sz w:val="28"/>
          <w:szCs w:val="28"/>
          <w:rtl w:val="true"/>
          <w:lang w:bidi="fa-IR"/>
        </w:rPr>
        <w:t>، و أنکره أکثر المعتزلة، کعبّاد الصیمری، و ضرار بن عمرو، و أبی هاشم، و عبد الجبار،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یخلقان یوم الجزاء</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آدم و حواء علیهما السّلام و إسکانهما الجنّة، و إخراجهما علی ما نطق به الکتاب، و إذا کانت الجنّة مخلوقة، فکذا النار؛ لعدم القائل بالفصل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لِلْمُتَّقِینَ   </w:t>
      </w:r>
      <w:r>
        <w:rPr>
          <w:rStyle w:val="FootnoteAnchor"/>
          <w:rtl w:val="true"/>
        </w:rPr>
        <w:footnoteReference w:id="974"/>
      </w:r>
      <w:r>
        <w:rPr>
          <w:rFonts w:ascii="Amiri" w:hAnsi="Amiri" w:eastAsia="Amiri" w:cs="Amiri"/>
          <w:color w:val="111111"/>
          <w:sz w:val="28"/>
          <w:sz w:val="28"/>
          <w:szCs w:val="28"/>
          <w:rtl w:val="true"/>
          <w:lang w:bidi="ar-SA"/>
        </w:rPr>
        <w:t xml:space="preserve">أُعِدَّتْ لِلْکافِرِینَ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بلفظ الماضی، و هو صریح فی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تتبّع الأحادیث وجد فیها أدلّة کثیرة دالّة علی وجودهما</w:t>
      </w:r>
      <w:r>
        <w:rPr>
          <w:rStyle w:val="FootnoteAnchor"/>
          <w:rtl w:val="true"/>
        </w:rPr>
        <w:footnoteReference w:id="976"/>
      </w:r>
      <w:r>
        <w:rPr>
          <w:rFonts w:ascii="IRNazanin" w:hAnsi="IRNazanin" w:eastAsia="IRNazanin"/>
          <w:color w:val="111111"/>
          <w:sz w:val="28"/>
          <w:sz w:val="28"/>
          <w:szCs w:val="28"/>
          <w:rtl w:val="true"/>
          <w:lang w:bidi="fa-IR"/>
        </w:rPr>
        <w:t>، و زعم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خلقهما قبل حلول المکلّفین فیهما، و خالفه أبو هاشم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خلقهما الآن غیر ممتنع عقلا، و استفید امتناعه من السمع</w:t>
      </w:r>
      <w:r>
        <w:rPr>
          <w:rStyle w:val="FootnoteAnchor"/>
          <w:rtl w:val="true"/>
        </w:rPr>
        <w:footnoteReference w:id="977"/>
      </w:r>
      <w:r>
        <w:rPr>
          <w:rFonts w:ascii="Amiri" w:hAnsi="Amiri" w:eastAsia="Amiri" w:cs="Amiri"/>
          <w:color w:val="111111"/>
          <w:sz w:val="28"/>
          <w:sz w:val="28"/>
          <w:szCs w:val="28"/>
          <w:rtl w:val="true"/>
          <w:lang w:bidi="ar-SA"/>
        </w:rPr>
        <w:t>،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أُکُلُها دائِمٌ  </w:t>
      </w:r>
      <w:r>
        <w:rPr>
          <w:rStyle w:val="FootnoteAnchor"/>
          <w:rtl w:val="true"/>
        </w:rPr>
        <w:footnoteReference w:id="978"/>
      </w:r>
      <w:r>
        <w:rPr>
          <w:rFonts w:ascii="Amiri" w:hAnsi="Amiri" w:eastAsia="Amiri" w:cs="Amiri"/>
          <w:color w:val="111111"/>
          <w:sz w:val="28"/>
          <w:sz w:val="28"/>
          <w:szCs w:val="28"/>
          <w:rtl w:val="true"/>
          <w:lang w:bidi="ar-SA"/>
        </w:rPr>
        <w:t xml:space="preserve">فلو کانتا مخلوقتین لوجب هلاکهما، لقوله تعالی کُلُّ شَیْءٍ هالِکٌ إِلاّ وَجْهَهُ  </w:t>
      </w:r>
      <w:r>
        <w:rPr>
          <w:rStyle w:val="FootnoteAnchor"/>
          <w:rtl w:val="true"/>
        </w:rPr>
        <w:footnoteReference w:id="979"/>
      </w:r>
      <w:r>
        <w:rPr>
          <w:rFonts w:ascii="IRNazanin" w:hAnsi="IRNazanin" w:eastAsia="IRNazanin"/>
          <w:color w:val="111111"/>
          <w:sz w:val="28"/>
          <w:sz w:val="28"/>
          <w:szCs w:val="28"/>
          <w:rtl w:val="true"/>
          <w:lang w:bidi="fa-IR"/>
        </w:rPr>
        <w:t>فلا یکون الأکل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بالأکل المأکول، باتّفاق المفسّرین، و ذلک غیر دائم ضرورة فنائه عند أکل أهل الجنة، فإذن دوام الأکل محمول علی تجدّده، فیجوز أن یفنی و یتجدّد، و أیضا لا نسلّم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w:t>
      </w:r>
      <w:r>
        <w:rPr>
          <w:rStyle w:val="FootnoteAnchor"/>
          <w:rtl w:val="true"/>
        </w:rPr>
        <w:footnoteReference w:id="980"/>
      </w:r>
      <w:r>
        <w:rPr>
          <w:rFonts w:ascii="IRNazanin" w:hAnsi="IRNazanin" w:eastAsia="IRNazanin"/>
          <w:color w:val="111111"/>
          <w:sz w:val="28"/>
          <w:sz w:val="28"/>
          <w:szCs w:val="28"/>
          <w:rtl w:val="true"/>
          <w:lang w:bidi="fa-IR"/>
        </w:rPr>
        <w:t>العموم، فإنّ ابن عباس قال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 میت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لم یرد نص صریح فی تعیین مکان الجنّة و النار، و الأکثر علی أنّ الجنّة فوق السماء السابعة و تحت العرش</w:t>
      </w:r>
      <w:r>
        <w:rPr>
          <w:rStyle w:val="FootnoteAnchor"/>
          <w:rtl w:val="true"/>
        </w:rPr>
        <w:footnoteReference w:id="982"/>
      </w:r>
      <w:r>
        <w:rPr>
          <w:rFonts w:ascii="Amiri" w:hAnsi="Amiri" w:eastAsia="Amiri" w:cs="Amiri"/>
          <w:color w:val="111111"/>
          <w:sz w:val="28"/>
          <w:sz w:val="28"/>
          <w:szCs w:val="28"/>
          <w:rtl w:val="true"/>
          <w:lang w:bidi="ar-SA"/>
        </w:rPr>
        <w:t>؛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Style w:val="FootnoteAnchor"/>
          <w:rtl w:val="true"/>
        </w:rPr>
        <w:footnoteReference w:id="9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الجنّة عرش الرحمن</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w:t>
      </w:r>
      <w:r>
        <w:rPr>
          <w:rStyle w:val="FootnoteAnchor"/>
          <w:rtl w:val="true"/>
        </w:rPr>
        <w:footnoteReference w:id="985"/>
      </w:r>
      <w:r>
        <w:rPr>
          <w:rFonts w:ascii="IRNazanin" w:hAnsi="IRNazanin" w:eastAsia="IRNazanin"/>
          <w:color w:val="111111"/>
          <w:sz w:val="28"/>
          <w:sz w:val="28"/>
          <w:szCs w:val="28"/>
          <w:rtl w:val="true"/>
          <w:lang w:bidi="fa-IR"/>
        </w:rPr>
        <w:t>و النّار تحت الأرضین ثالسبع</w:t>
      </w:r>
      <w:r>
        <w:rPr>
          <w:rStyle w:val="FootnoteAnchor"/>
          <w:rtl w:val="true"/>
        </w:rPr>
        <w:footnoteReference w:id="986"/>
      </w:r>
      <w:r>
        <w:rPr>
          <w:rFonts w:ascii="IRNazanin" w:hAnsi="IRNazanin" w:eastAsia="IRNazanin"/>
          <w:color w:val="111111"/>
          <w:sz w:val="28"/>
          <w:sz w:val="28"/>
          <w:szCs w:val="28"/>
          <w:rtl w:val="true"/>
          <w:lang w:bidi="fa-IR"/>
        </w:rPr>
        <w:t>، و الحقّ تفویض ذلک إلی علم العلیم الخبیر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عذاب القبر للکافر و الفاسق، و مسألة منکر و نکیر</w:t>
      </w:r>
      <w:r>
        <w:rPr>
          <w:rStyle w:val="FootnoteAnchor"/>
          <w:rtl w:val="true"/>
        </w:rPr>
        <w:footnoteReference w:id="987"/>
      </w:r>
      <w:r>
        <w:rPr>
          <w:rFonts w:ascii="IRNazanin" w:hAnsi="IRNazanin" w:eastAsia="IRNazanin"/>
          <w:color w:val="111111"/>
          <w:sz w:val="28"/>
          <w:sz w:val="28"/>
          <w:szCs w:val="28"/>
          <w:rtl w:val="true"/>
          <w:lang w:bidi="fa-IR"/>
        </w:rPr>
        <w:t>حقّ، و اتّفق علیه سلف الأمّة قبل ظهور الخلاف، و أنکره مطلقا أکثر المتأخّرین من المعتزلة، و أنکر الجبائی و ابنه و البلخی تسمیة الملکین منکرا و نکیرا،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المنکر ما یصدر من الکافر عند تلجلجه إذا سئل، و النکیر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تقریع الملکین له</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فی إثباته وجهان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Style w:val="FootnoteAnchor"/>
          <w:rtl w:val="true"/>
        </w:rPr>
        <w:footnoteReference w:id="989"/>
      </w:r>
      <w:r>
        <w:rPr>
          <w:rFonts w:ascii="IRNazanin" w:hAnsi="IRNazanin" w:eastAsia="IRNazanin"/>
          <w:color w:val="111111"/>
          <w:sz w:val="28"/>
          <w:sz w:val="28"/>
          <w:szCs w:val="28"/>
          <w:rtl w:val="true"/>
          <w:lang w:bidi="fa-IR"/>
        </w:rPr>
        <w:t>عطف عذاب القیامة علی عرض النار</w:t>
      </w:r>
      <w:r>
        <w:rPr>
          <w:rStyle w:val="FootnoteAnchor"/>
          <w:rtl w:val="true"/>
        </w:rPr>
        <w:footnoteReference w:id="990"/>
      </w:r>
      <w:r>
        <w:rPr>
          <w:rFonts w:ascii="IRNazanin" w:hAnsi="IRNazanin" w:eastAsia="IRNazanin"/>
          <w:color w:val="111111"/>
          <w:sz w:val="28"/>
          <w:sz w:val="28"/>
          <w:szCs w:val="28"/>
          <w:rtl w:val="true"/>
          <w:lang w:bidi="fa-IR"/>
        </w:rPr>
        <w:t>صباحا</w:t>
      </w:r>
    </w:p>
    <w:p>
      <w:pPr>
        <w:pStyle w:val="BookText"/>
        <w:rPr/>
      </w:pPr>
      <w:r>
        <w:rPr>
          <w:rFonts w:ascii="IRNazanin" w:hAnsi="IRNazanin" w:eastAsia="IRNazanin"/>
          <w:color w:val="111111"/>
          <w:sz w:val="28"/>
          <w:sz w:val="28"/>
          <w:szCs w:val="28"/>
          <w:rtl w:val="true"/>
          <w:lang w:bidi="fa-IR"/>
        </w:rPr>
        <w:t xml:space="preserve">و مساء، فیکون غیره و لیس عین عذاب القبر إتّفاقا؛ لأنّ الآیة وردت فی حقّ الموتی فهو هو، و إذا ثبت التعذیب ثبت الإحیاء و المساءلة؛ لأنّ کلّ من قال بعذاب القبر قال بهما، و ما ذهب إلیه الصالحیة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الطبری، و طائفة من الکرامیة، فی تجویز ذلک التعذیب علی الموتی من غیر إحیاء</w:t>
      </w:r>
      <w:r>
        <w:rPr>
          <w:rStyle w:val="FootnoteAnchor"/>
          <w:rtl w:val="true"/>
        </w:rPr>
        <w:footnoteReference w:id="992"/>
      </w:r>
      <w:r>
        <w:rPr>
          <w:rFonts w:ascii="IRNazanin" w:hAnsi="IRNazanin" w:eastAsia="IRNazanin"/>
          <w:color w:val="111111"/>
          <w:sz w:val="28"/>
          <w:sz w:val="28"/>
          <w:szCs w:val="28"/>
          <w:rtl w:val="true"/>
          <w:lang w:bidi="fa-IR"/>
        </w:rPr>
        <w:t>، خروج عن المعقول؛ لأنّ الجماد لا حسّ له، فکیف یتصوّر تعذیبه، و تسمیة الملکین منکرا و نکیرا مأخوذة من إجماع</w:t>
      </w:r>
      <w:r>
        <w:rPr>
          <w:rStyle w:val="FootnoteAnchor"/>
          <w:rtl w:val="true"/>
        </w:rPr>
        <w:footnoteReference w:id="993"/>
      </w:r>
      <w:r>
        <w:rPr>
          <w:rFonts w:ascii="IRNazanin" w:hAnsi="IRNazanin" w:eastAsia="IRNazanin"/>
          <w:color w:val="111111"/>
          <w:sz w:val="28"/>
          <w:sz w:val="28"/>
          <w:szCs w:val="28"/>
          <w:rtl w:val="true"/>
          <w:lang w:bidi="fa-IR"/>
        </w:rPr>
        <w:t>السلف، و أخبار مرویة عن النبی صلّی اللّه علیه و آله و سلّمو اله و سلم</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حکایة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اثْنَتَیْنِ وَ أَحْیَیْتَنَا اثْنَتَیْنِ  </w:t>
      </w:r>
      <w:r>
        <w:rPr>
          <w:rStyle w:val="FootnoteAnchor"/>
          <w:rtl w:val="true"/>
        </w:rPr>
        <w:footnoteReference w:id="995"/>
      </w:r>
      <w:r>
        <w:rPr>
          <w:rFonts w:ascii="IRNazanin" w:hAnsi="IRNazanin" w:eastAsia="IRNazanin"/>
          <w:color w:val="111111"/>
          <w:sz w:val="28"/>
          <w:sz w:val="28"/>
          <w:szCs w:val="28"/>
          <w:rtl w:val="true"/>
          <w:lang w:bidi="fa-IR"/>
        </w:rPr>
        <w:t>و المراد من الإماتة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مزار القبور، ثمّ الإحیاء فی القبر، ثمّ الإماتة فیه، ثمّ الإحیاء فی الحشر</w:t>
      </w:r>
      <w:r>
        <w:rPr>
          <w:rStyle w:val="FootnoteAnchor"/>
          <w:rtl w:val="true"/>
        </w:rPr>
        <w:footnoteReference w:id="996"/>
      </w:r>
      <w:r>
        <w:rPr>
          <w:rFonts w:ascii="IRNazanin" w:hAnsi="IRNazanin" w:eastAsia="IRNazanin"/>
          <w:color w:val="111111"/>
          <w:sz w:val="28"/>
          <w:sz w:val="28"/>
          <w:szCs w:val="28"/>
          <w:rtl w:val="true"/>
          <w:lang w:bidi="fa-IR"/>
        </w:rPr>
        <w:t>، و هو المستفیض بین أصحاب التفسیر،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بذکر الإحیائین أنّهم عرفوا</w:t>
      </w:r>
    </w:p>
    <w:p>
      <w:pPr>
        <w:pStyle w:val="BookText"/>
        <w:rPr/>
      </w:pPr>
      <w:r>
        <w:rPr>
          <w:rFonts w:ascii="IRNazanin" w:hAnsi="IRNazanin" w:eastAsia="IRNazanin"/>
          <w:color w:val="111111"/>
          <w:sz w:val="28"/>
          <w:sz w:val="28"/>
          <w:szCs w:val="28"/>
          <w:rtl w:val="true"/>
          <w:lang w:bidi="fa-IR"/>
        </w:rPr>
        <w:t>فیهما</w:t>
      </w:r>
      <w:r>
        <w:rPr>
          <w:rStyle w:val="FootnoteAnchor"/>
          <w:rtl w:val="true"/>
        </w:rPr>
        <w:footnoteReference w:id="997"/>
      </w:r>
      <w:r>
        <w:rPr>
          <w:rFonts w:ascii="Amiri" w:hAnsi="Amiri" w:eastAsia="Amiri" w:cs="Amiri"/>
          <w:color w:val="111111"/>
          <w:sz w:val="28"/>
          <w:sz w:val="28"/>
          <w:szCs w:val="28"/>
          <w:rtl w:val="true"/>
          <w:lang w:bidi="ar-SA"/>
        </w:rPr>
        <w:t>قدرة اللّه تعالی علی البعث؛ 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فَاعْتَرَفْنا بِذُنُوبِنا  </w:t>
      </w:r>
      <w:r>
        <w:rPr>
          <w:rStyle w:val="FootnoteAnchor"/>
          <w:rtl w:val="true"/>
        </w:rPr>
        <w:footnoteReference w:id="998"/>
      </w:r>
      <w:r>
        <w:rPr>
          <w:rFonts w:ascii="IRNazanin" w:hAnsi="IRNazanin" w:eastAsia="IRNazanin"/>
          <w:color w:val="111111"/>
          <w:sz w:val="28"/>
          <w:sz w:val="28"/>
          <w:szCs w:val="28"/>
          <w:rtl w:val="true"/>
          <w:lang w:bidi="fa-IR"/>
        </w:rPr>
        <w:t>أی الذنوب التی حصلت بسبب إنکار الحشر، و إنّما لم یذکروا الإحیاء فی الدنیا؛ لأنّهم لم یکونوا معترفین بذنوبهم فی هذا الإحیاء</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بعضهم إلی أنّ المراد بالإماتتین ما ذکر، و بالإحیائین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الإحیاء فی الدنّیا</w:t>
      </w:r>
      <w:r>
        <w:rPr>
          <w:rStyle w:val="FootnoteAnchor"/>
          <w:rtl w:val="true"/>
        </w:rPr>
        <w:footnoteReference w:id="1000"/>
      </w:r>
      <w:r>
        <w:rPr>
          <w:rFonts w:ascii="IRNazanin" w:hAnsi="IRNazanin" w:eastAsia="IRNazanin"/>
          <w:color w:val="111111"/>
          <w:sz w:val="28"/>
          <w:sz w:val="28"/>
          <w:szCs w:val="28"/>
          <w:rtl w:val="true"/>
          <w:lang w:bidi="fa-IR"/>
        </w:rPr>
        <w:t xml:space="preserve">و القبر؛ لأنّ مقصودهم ذکر الأمور الماضیة، و أمّا الحیاة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حیاة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Style w:val="FootnoteAnchor"/>
          <w:rtl w:val="true"/>
        </w:rPr>
        <w:footnoteReference w:id="1001"/>
      </w:r>
      <w:r>
        <w:rPr>
          <w:rFonts w:ascii="IRNazanin" w:hAnsi="IRNazanin" w:eastAsia="IRNazanin"/>
          <w:color w:val="111111"/>
          <w:sz w:val="28"/>
          <w:sz w:val="28"/>
          <w:szCs w:val="28"/>
          <w:rtl w:val="true"/>
          <w:lang w:bidi="fa-IR"/>
        </w:rPr>
        <w:t>فیها، فلا حاجة إلی ذکرها، و علی التفسیرین</w:t>
      </w:r>
      <w:r>
        <w:rPr>
          <w:rStyle w:val="FootnoteAnchor"/>
          <w:rtl w:val="true"/>
        </w:rPr>
        <w:footnoteReference w:id="1002"/>
      </w:r>
      <w:r>
        <w:rPr>
          <w:rFonts w:ascii="IRNazanin" w:hAnsi="IRNazanin" w:eastAsia="IRNazanin"/>
          <w:color w:val="111111"/>
          <w:sz w:val="28"/>
          <w:sz w:val="28"/>
          <w:szCs w:val="28"/>
          <w:rtl w:val="true"/>
          <w:lang w:bidi="fa-IR"/>
        </w:rPr>
        <w:t>ثبت الإحیاء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بالإحیاء، قال بالمساءلة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الکلّ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الدالّة علیه أکثر من أن تحصی، مثل قوله صلّی اللّه علیه و آله و سلّمو اله و سلم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استنزهوا من البول؛ فإنّ عامّة عذاب القبر من البول</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 xml:space="preserve">و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سعد بن معاذ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ضغطته الأرض ضغطة اختلفت بها ضلوعه</w:t>
      </w:r>
      <w:r>
        <w:rPr>
          <w:rFonts w:eastAsia="IRNazanin" w:cs="IRNazanin"/>
          <w:color w:val="111111"/>
          <w:sz w:val="28"/>
          <w:szCs w:val="28"/>
          <w:rtl w:val="true"/>
          <w:lang w:bidi="fa-IR"/>
        </w:rPr>
        <w:t>»</w:t>
      </w:r>
      <w:r>
        <w:rPr>
          <w:rStyle w:val="FootnoteAnchor"/>
          <w:rtl w:val="true"/>
        </w:rPr>
        <w:footnoteReference w:id="1004"/>
      </w:r>
      <w:r>
        <w:rPr>
          <w:rFonts w:ascii="Amiri" w:hAnsi="Amiri" w:eastAsia="Amiri" w:cs="Amiri"/>
          <w:color w:val="111111"/>
          <w:sz w:val="28"/>
          <w:sz w:val="28"/>
          <w:szCs w:val="28"/>
          <w:rtl w:val="true"/>
          <w:lang w:bidi="ar-SA"/>
        </w:rPr>
        <w:t>و أنّه صلّی اللّه علیه و آله و سلّمو اله و سلم مرّ بقبرین، فقال</w:t>
      </w:r>
      <w:r>
        <w:rPr>
          <w:rStyle w:val="FootnoteAnchor"/>
          <w:rtl w:val="true"/>
        </w:rPr>
        <w:footnoteReference w:id="1005"/>
      </w:r>
      <w:r>
        <w:rPr>
          <w:rFonts w:ascii="Amiri" w:hAnsi="Amiri" w:eastAsia="Amiri" w:cs="Amiri"/>
          <w:color w:val="111111"/>
          <w:sz w:val="28"/>
          <w:sz w:val="28"/>
          <w:szCs w:val="28"/>
          <w:rtl w:val="true"/>
          <w:lang w:bidi="ar-SA"/>
        </w:rPr>
        <w:t>صلّی اللّه علیه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یعذّبان،</w:t>
      </w:r>
    </w:p>
    <w:p>
      <w:pPr>
        <w:pStyle w:val="BookText"/>
        <w:rPr/>
      </w:pPr>
      <w:r>
        <w:rPr>
          <w:rFonts w:ascii="IRNazanin" w:hAnsi="IRNazanin" w:eastAsia="IRNazanin"/>
          <w:color w:val="111111"/>
          <w:sz w:val="28"/>
          <w:sz w:val="28"/>
          <w:szCs w:val="28"/>
          <w:rtl w:val="true"/>
          <w:lang w:bidi="fa-IR"/>
        </w:rPr>
        <w:t>و ما یعذّبان فی کبیرة؛ بل لأنّ أحدهما کان لا یستنزه من البول، و أمّا الثانی فکان یمشی بالنمیمة</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المنکر بأنّ اللّذة، و الألم، و المسألة، و التکلّم و نحو ذلک</w:t>
      </w:r>
      <w:r>
        <w:rPr>
          <w:rStyle w:val="FootnoteAnchor"/>
          <w:rtl w:val="true"/>
        </w:rPr>
        <w:footnoteReference w:id="1007"/>
      </w:r>
      <w:r>
        <w:rPr>
          <w:rFonts w:ascii="IRNazanin" w:hAnsi="IRNazanin" w:eastAsia="IRNazanin"/>
          <w:color w:val="111111"/>
          <w:sz w:val="28"/>
          <w:sz w:val="28"/>
          <w:szCs w:val="28"/>
          <w:rtl w:val="true"/>
          <w:lang w:bidi="fa-IR"/>
        </w:rPr>
        <w:t>لا یتصور بدون العلم و الحیاة، و لا حیاة مع فساد البنیة و بطلان المزاج، و لو سلّم، فإنّا نری المقتول و المصلوب یبقی مدة من غیر تحرّک و تکلّم، و أثر تلذّذ و تألّم، و ربّما یدفن فی صندوق أو لحد ضیّق لا یتصور فیه جلوسه، علی ما ورد فی الحدیث، و ربّما یذرّ علی صدره کفّ من الذرّ، فتری باقیة بحالها، بل ربّما تأکله السباع، أو تحرقه النار فیصیر رمادا تذروه الریاح فی المشارق و المغارب، فکیف تعقل حیاته و عذابه و سؤاله و جوابه‌؟ و تجویز ذلک سفسطة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ما ذکرتم استبعادات لا تنفی الإمکان، کسائر خوارق العادات، إذ قد أخبر الصادق صلّی اللّه علیه و آله و سلّمو اله و سلم بها، فیلزم التصدیق بها، و من قال بالفاعل المختار لا یستبعد توسّع اللّحد و الصندوق، و لا حفظ الذرّة علی صدر المتحرّک، و السفسطة إنّما تلزم لو لم یقم علیها دلیل، و لم یخبر بها الصادق صلّی اللّه علیه و آله و سلّمو اله و سلم، و لصعوبة هذا المقام دهش جماعة حتی جوّزوا التعذیب بلا إحیاء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بعد فی الإحیاء و المساءلة مع عدم المشاهدة، کما فی صاحب السکتة، فإنّه حیّ مع إنّا لا نشاهد حیاته، و کما فی رؤیة النبی صلّی اللّه علیه</w:t>
      </w:r>
    </w:p>
    <w:p>
      <w:pPr>
        <w:pStyle w:val="BookText"/>
        <w:rPr/>
      </w:pPr>
      <w:r>
        <w:rPr>
          <w:rFonts w:ascii="IRNazanin" w:hAnsi="IRNazanin" w:eastAsia="IRNazanin"/>
          <w:color w:val="111111"/>
          <w:sz w:val="28"/>
          <w:sz w:val="28"/>
          <w:szCs w:val="28"/>
          <w:rtl w:val="true"/>
          <w:lang w:bidi="fa-IR"/>
        </w:rPr>
        <w:t>و آله و سلّمو اله و سلم جبرائیل علیه السلام، و هو بین أصحابه مع ستره عنهم</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حق، 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ممدود علی ظهر جهنّم، یعبر علیه المؤمن و غیر المؤمن، أدقّ من الشعر، و أحدّ من السیف، علی ما ورد فی الحدیث</w:t>
      </w:r>
      <w:r>
        <w:rPr>
          <w:rStyle w:val="FootnoteAnchor"/>
          <w:rtl w:val="true"/>
        </w:rPr>
        <w:footnoteReference w:id="1009"/>
      </w:r>
      <w:r>
        <w:rPr>
          <w:rFonts w:ascii="IRNazanin" w:hAnsi="IRNazanin" w:eastAsia="IRNazanin"/>
          <w:color w:val="111111"/>
          <w:sz w:val="28"/>
          <w:sz w:val="28"/>
          <w:szCs w:val="28"/>
          <w:rtl w:val="true"/>
          <w:lang w:bidi="fa-IR"/>
        </w:rPr>
        <w:t>، و یمکن أن یکون المرور علیه هو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بورود کلّ أحد علی النار،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w:t>
      </w:r>
      <w:r>
        <w:rPr>
          <w:rStyle w:val="FootnoteAnchor"/>
          <w:rtl w:val="true"/>
        </w:rPr>
        <w:footnoteReference w:id="1010"/>
      </w:r>
      <w:r>
        <w:rPr>
          <w:rFonts w:ascii="IRNazanin" w:hAnsi="IRNazanin" w:eastAsia="IRNazanin"/>
          <w:color w:val="111111"/>
          <w:sz w:val="28"/>
          <w:sz w:val="28"/>
          <w:szCs w:val="28"/>
          <w:rtl w:val="true"/>
          <w:lang w:bidi="fa-IR"/>
        </w:rPr>
        <w:t>، و أنکره أکثر المعتزلة، و تردّد فیه قول الجبائی نفیا و إثباتا، قالوا</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الجسر الموصوف لا یمکن العبور علیه، و إن أمکن فمع مشقّة عظیمة، ففیه تعذیب المؤمنین و لا عذاب علیهم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القادر المختار یمکّن من العبور علیه، و یسهّله علی المؤمنین، کما جاء فی الحدیث، فی صفات الجائزین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منهم من هو کالبرق الخاطف، و منهم من هو کالریح الهابّة</w:t>
      </w:r>
      <w:r>
        <w:rPr>
          <w:rStyle w:val="FootnoteAnchor"/>
          <w:rtl w:val="true"/>
        </w:rPr>
        <w:footnoteReference w:id="1013"/>
      </w:r>
      <w:r>
        <w:rPr>
          <w:rFonts w:ascii="IRNazanin" w:hAnsi="IRNazanin" w:eastAsia="IRNazanin"/>
          <w:color w:val="111111"/>
          <w:sz w:val="28"/>
          <w:sz w:val="28"/>
          <w:szCs w:val="28"/>
          <w:rtl w:val="true"/>
          <w:lang w:bidi="fa-IR"/>
        </w:rPr>
        <w:t>، و منهم من هو کالجواد، و منهم من تجوز رجلاه و تعلق یداه، و منهم من یخرّ علی وجهه</w:t>
      </w:r>
      <w:r>
        <w:rPr>
          <w:rFonts w:eastAsia="IRNazanin" w:cs="IRNazanin"/>
          <w:color w:val="111111"/>
          <w:sz w:val="28"/>
          <w:szCs w:val="28"/>
          <w:rtl w:val="true"/>
          <w:lang w:bidi="fa-IR"/>
        </w:rPr>
        <w:t>»</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بالصراط الأدلّة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الکتب و تطایرها یمینا و شمالا و وراء و قراءتها حق،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Style w:val="FootnoteAnchor"/>
          <w:rtl w:val="true"/>
        </w:rPr>
        <w:footnoteReference w:id="1016"/>
      </w:r>
      <w:r>
        <w:rPr>
          <w:rFonts w:ascii="Amiri" w:hAnsi="Amiri" w:eastAsia="Amiri" w:cs="Amiri"/>
          <w:color w:val="111111"/>
          <w:sz w:val="28"/>
          <w:sz w:val="28"/>
          <w:szCs w:val="28"/>
          <w:rtl w:val="true"/>
          <w:lang w:bidi="ar-SA"/>
        </w:rPr>
        <w:t xml:space="preserve">فَأَمّا مَنْ أُوتِیَ کِتابَهُ بِیَمِینِهِ   </w:t>
      </w:r>
      <w:r>
        <w:rPr>
          <w:rStyle w:val="FootnoteAnchor"/>
          <w:rtl w:val="true"/>
        </w:rPr>
        <w:footnoteReference w:id="1017"/>
      </w:r>
      <w:r>
        <w:rPr>
          <w:rFonts w:ascii="Amiri" w:hAnsi="Amiri" w:eastAsia="Amiri" w:cs="Amiri"/>
          <w:color w:val="111111"/>
          <w:sz w:val="28"/>
          <w:sz w:val="28"/>
          <w:szCs w:val="28"/>
          <w:rtl w:val="true"/>
          <w:lang w:bidi="ar-SA"/>
        </w:rPr>
        <w:t xml:space="preserve">وَ أَمّا مَنْ أُوتِیَ کِتابَهُ بِشِمالِهِ  </w:t>
      </w:r>
      <w:r>
        <w:rPr>
          <w:rStyle w:val="FootnoteAnchor"/>
          <w:rtl w:val="true"/>
        </w:rPr>
        <w:footnoteReference w:id="1018"/>
      </w:r>
      <w:r>
        <w:rPr>
          <w:rFonts w:ascii="Amiri" w:hAnsi="Amiri" w:eastAsia="Amiri" w:cs="Amiri"/>
          <w:color w:val="111111"/>
          <w:sz w:val="28"/>
          <w:sz w:val="28"/>
          <w:szCs w:val="28"/>
          <w:rtl w:val="true"/>
          <w:lang w:bidi="ar-SA"/>
        </w:rPr>
        <w:t xml:space="preserve">وَ أَمّا مَنْ أُوتِیَ کِتابَهُ وَراءَ ظَهْرِهِ   </w:t>
      </w:r>
      <w:r>
        <w:rPr>
          <w:rStyle w:val="FootnoteAnchor"/>
          <w:rtl w:val="true"/>
        </w:rPr>
        <w:footnoteReference w:id="1019"/>
      </w:r>
      <w:r>
        <w:rPr>
          <w:rFonts w:ascii="Amiri" w:hAnsi="Amiri" w:eastAsia="Amiri" w:cs="Amiri"/>
          <w:color w:val="111111"/>
          <w:sz w:val="28"/>
          <w:sz w:val="28"/>
          <w:szCs w:val="28"/>
          <w:rtl w:val="true"/>
          <w:lang w:bidi="ar-SA"/>
        </w:rPr>
        <w:t xml:space="preserve">اِقْرَأْ کِتابَکَ   </w:t>
      </w:r>
      <w:r>
        <w:rPr>
          <w:rStyle w:val="FootnoteAnchor"/>
          <w:rtl w:val="true"/>
        </w:rPr>
        <w:footnoteReference w:id="1020"/>
      </w:r>
      <w:r>
        <w:rPr>
          <w:rFonts w:ascii="Amiri" w:hAnsi="Amiri" w:eastAsia="Amiri" w:cs="Amiri"/>
          <w:color w:val="111111"/>
          <w:sz w:val="28"/>
          <w:sz w:val="28"/>
          <w:szCs w:val="28"/>
          <w:rtl w:val="true"/>
          <w:lang w:bidi="ar-SA"/>
        </w:rPr>
        <w:t xml:space="preserve">ما لِهذَا الْکِتابِ لا یُغادِرُ صَغِیرَةً وَ لا کَبِیرَةً إِلاّ أَحْصاها  </w:t>
      </w:r>
      <w:r>
        <w:rPr>
          <w:rStyle w:val="FootnoteAnchor"/>
          <w:rtl w:val="true"/>
        </w:rPr>
        <w:footnoteReference w:id="1021"/>
      </w:r>
      <w:r>
        <w:rPr>
          <w:rFonts w:ascii="IRNazanin" w:hAnsi="IRNazanin" w:eastAsia="IRNazanin"/>
          <w:color w:val="111111"/>
          <w:sz w:val="28"/>
          <w:sz w:val="28"/>
          <w:szCs w:val="28"/>
          <w:rtl w:val="true"/>
          <w:lang w:bidi="fa-IR"/>
        </w:rPr>
        <w:t>و الأحادیث فی هذا المعنی کثیرة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إنطاق الجوارح الستّة، و شهادتها حق،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الألسنة، و الأیدی، و الأرجل، و السمع، و البصر، و الجلود،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Style w:val="FootnoteAnchor"/>
          <w:rtl w:val="true"/>
        </w:rPr>
        <w:footnoteReference w:id="1023"/>
      </w:r>
      <w:r>
        <w:rPr>
          <w:rFonts w:ascii="Amiri" w:hAnsi="Amiri" w:eastAsia="Amiri" w:cs="Amiri"/>
          <w:color w:val="111111"/>
          <w:sz w:val="28"/>
          <w:sz w:val="28"/>
          <w:szCs w:val="28"/>
          <w:rtl w:val="true"/>
          <w:lang w:bidi="ar-SA"/>
        </w:rPr>
        <w:t xml:space="preserve">و قال شَهِدَ عَلَیْهِمْ سَمْعُهُمْ وَ أَبْصارُهُمْ وَ جُلُودُهُمْ  </w:t>
      </w:r>
      <w:r>
        <w:rPr>
          <w:rStyle w:val="FootnoteAnchor"/>
          <w:rtl w:val="true"/>
        </w:rPr>
        <w:footnoteReference w:id="1024"/>
      </w:r>
      <w:r>
        <w:rPr>
          <w:rFonts w:ascii="Amiri" w:hAnsi="Amiri" w:eastAsia="Amiri" w:cs="Amiri"/>
          <w:color w:val="111111"/>
          <w:sz w:val="28"/>
          <w:sz w:val="28"/>
          <w:szCs w:val="28"/>
          <w:rtl w:val="true"/>
          <w:lang w:bidi="ar-SA"/>
        </w:rPr>
        <w:t>و غیرها ممّا أخبروا به من أحوال الآخرة حق، فمن ذلک الحوض،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Style w:val="FootnoteAnchor"/>
          <w:rtl w:val="true"/>
        </w:rPr>
        <w:footnoteReference w:id="1025"/>
      </w:r>
      <w:r>
        <w:rPr>
          <w:rFonts w:ascii="IRNazanin" w:hAnsi="IRNazanin" w:eastAsia="IRNazanin"/>
          <w:color w:val="111111"/>
          <w:sz w:val="28"/>
          <w:sz w:val="28"/>
          <w:szCs w:val="28"/>
          <w:rtl w:val="true"/>
          <w:lang w:bidi="fa-IR"/>
        </w:rPr>
        <w:t>و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الحوض</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الصحابة له صلّی اللّه علیه و آله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نطلبک یوم الحشر؟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الصراط، فإن لم تجدوا فعلی المیزان، فإن لم تجدوا فعلی الحوض</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شهادة اللیل و النهار، لقوله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و لیلة یأتی علی ابن آدم،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لیل جدید، و إنّی علی ما تعمل شهید</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و کذا قال الیوم، و قال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إلاّ و ینادی إنّی یوم جدید، و إنّی علی ما تعمل فیّ شهید، فاغتنمنی، فلو غابت شمسی لم تدرکنی إلی یوم القیامة</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شهادة الحفظة الکرام</w:t>
      </w:r>
      <w:r>
        <w:rPr>
          <w:rStyle w:val="FootnoteAnchor"/>
          <w:rtl w:val="true"/>
        </w:rPr>
        <w:footnoteReference w:id="1030"/>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Style w:val="FootnoteAnchor"/>
          <w:rtl w:val="true"/>
        </w:rPr>
        <w:footnoteReference w:id="1031"/>
      </w:r>
      <w:r>
        <w:rPr>
          <w:rFonts w:ascii="Amiri" w:hAnsi="Amiri" w:eastAsia="Amiri" w:cs="Amiri"/>
          <w:color w:val="111111"/>
          <w:sz w:val="28"/>
          <w:sz w:val="28"/>
          <w:szCs w:val="28"/>
          <w:rtl w:val="true"/>
          <w:lang w:bidi="ar-SA"/>
        </w:rPr>
        <w:t>و قیل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الحفظة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تغییر الألوان،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w:t>
      </w:r>
      <w:r>
        <w:rPr>
          <w:rStyle w:val="FootnoteAnchor"/>
          <w:rtl w:val="true"/>
        </w:rPr>
        <w:footnoteReference w:id="1034"/>
      </w:r>
      <w:r>
        <w:rPr>
          <w:rFonts w:ascii="Amiri" w:hAnsi="Amiri" w:eastAsia="Amiri" w:cs="Amiri"/>
          <w:color w:val="111111"/>
          <w:sz w:val="28"/>
          <w:sz w:val="28"/>
          <w:szCs w:val="28"/>
          <w:rtl w:val="true"/>
          <w:lang w:bidi="ar-SA"/>
        </w:rPr>
        <w:t xml:space="preserve">و هول المسألة، فَوَ رَبِّکَ لَنَسْئَلَنَّهُمْ أَجْمَعِینَ  </w:t>
      </w:r>
      <w:r>
        <w:rPr>
          <w:rStyle w:val="FootnoteAnchor"/>
          <w:rtl w:val="true"/>
        </w:rPr>
        <w:footnoteReference w:id="1035"/>
      </w:r>
      <w:r>
        <w:rPr>
          <w:rFonts w:ascii="Amiri" w:hAnsi="Amiri" w:eastAsia="Amiri" w:cs="Amiri"/>
          <w:color w:val="111111"/>
          <w:sz w:val="28"/>
          <w:sz w:val="28"/>
          <w:szCs w:val="28"/>
          <w:rtl w:val="true"/>
          <w:lang w:bidi="ar-SA"/>
        </w:rPr>
        <w:t>و هول الوقوف، وَ قِفُوهُمْ إِنَّهُمْ</w:t>
      </w:r>
      <w:bookmarkStart w:id="241" w:name="pg6487_44062"/>
    </w:p>
    <w:p>
      <w:pPr>
        <w:pStyle w:val="BookText"/>
        <w:rPr/>
      </w:pPr>
      <w:bookmarkEnd w:id="241"/>
      <w:r>
        <w:rPr>
          <w:rFonts w:ascii="Amiri" w:hAnsi="Amiri" w:eastAsia="Amiri" w:cs="Amiri"/>
          <w:color w:val="111111"/>
          <w:sz w:val="28"/>
          <w:sz w:val="28"/>
          <w:szCs w:val="28"/>
          <w:rtl w:val="true"/>
          <w:lang w:bidi="ar-SA"/>
        </w:rPr>
        <w:t xml:space="preserve">مَسْؤُلُونَ   </w:t>
      </w:r>
      <w:r>
        <w:rPr>
          <w:rStyle w:val="FootnoteAnchor"/>
          <w:rtl w:val="true"/>
        </w:rPr>
        <w:footnoteReference w:id="1036"/>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w:t>
      </w:r>
      <w:r>
        <w:rPr>
          <w:rStyle w:val="FootnoteAnchor"/>
          <w:rtl w:val="true"/>
        </w:rPr>
        <w:footnoteReference w:id="1037"/>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ذلک حقّ، و إن لم یکن فی العقل دلالة علیها؛ لإمکانها، و إخبار الصادق صلّی اللّه علیه و آله و سلّمو اله و سلم بها، فوجب التصدیق بها</w:t>
      </w:r>
      <w:r>
        <w:rPr>
          <w:rFonts w:eastAsia="IRNazanin" w:cs="IRNazanin"/>
          <w:color w:val="111111"/>
          <w:sz w:val="28"/>
          <w:szCs w:val="28"/>
          <w:rtl w:val="true"/>
          <w:lang w:bidi="fa-IR"/>
        </w:rPr>
        <w:t>.</w:t>
      </w:r>
    </w:p>
    <w:p>
      <w:pPr>
        <w:pStyle w:val="Heading3"/>
        <w:numPr>
          <w:ilvl w:val="2"/>
          <w:numId w:val="1"/>
        </w:numPr>
        <w:rPr/>
      </w:pPr>
      <w:bookmarkStart w:id="242" w:name="__RefHeading___Toc1378435_653776707"/>
      <w:bookmarkStart w:id="243" w:name="_Toc85"/>
      <w:bookmarkEnd w:id="242"/>
      <w:r>
        <w:rPr>
          <w:rtl w:val="true"/>
        </w:rPr>
        <w:t>هدایة</w:t>
      </w:r>
      <w:r>
        <w:rPr>
          <w:rtl w:val="true"/>
        </w:rPr>
        <w:t xml:space="preserve">: </w:t>
      </w:r>
      <w:r>
        <w:rPr>
          <w:rtl w:val="true"/>
        </w:rPr>
        <w:t xml:space="preserve">إلی مسألة نافعة فی باب المعاد، هی أنّه هل یصحّ إعادة المعدوم بعینه </w:t>
      </w:r>
      <w:r>
        <w:rPr>
          <w:rtl w:val="true"/>
        </w:rPr>
        <w:t xml:space="preserve">- </w:t>
      </w:r>
      <w:r>
        <w:rPr>
          <w:rtl w:val="true"/>
        </w:rPr>
        <w:t xml:space="preserve">أی بجمیع عوارضه المشخّصة </w:t>
      </w:r>
      <w:r>
        <w:rPr>
          <w:rtl w:val="true"/>
        </w:rPr>
        <w:t xml:space="preserve">- </w:t>
      </w:r>
      <w:r>
        <w:rPr>
          <w:rtl w:val="true"/>
        </w:rPr>
        <w:t>أو لا؟</w:t>
      </w:r>
      <w:bookmarkEnd w:id="24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أکثر المتکلّمین إلی جوازها</w:t>
      </w:r>
      <w:r>
        <w:rPr>
          <w:rStyle w:val="FootnoteAnchor"/>
          <w:rtl w:val="true"/>
        </w:rPr>
        <w:footnoteReference w:id="1039"/>
      </w:r>
      <w:r>
        <w:rPr>
          <w:rFonts w:ascii="IRNazanin" w:hAnsi="IRNazanin" w:eastAsia="IRNazanin"/>
          <w:color w:val="111111"/>
          <w:sz w:val="28"/>
          <w:sz w:val="28"/>
          <w:szCs w:val="28"/>
          <w:rtl w:val="true"/>
          <w:lang w:bidi="fa-IR"/>
        </w:rPr>
        <w:t xml:space="preserve">، و ذهب الحکماء، و بعض الکرامیة، و أبو الحسین البصری، و محمود الخوارزمی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امتناعها</w:t>
      </w:r>
      <w:r>
        <w:rPr>
          <w:rStyle w:val="FootnoteAnchor"/>
          <w:rtl w:val="true"/>
        </w:rPr>
        <w:footnoteReference w:id="1041"/>
      </w:r>
      <w:r>
        <w:rPr>
          <w:rFonts w:ascii="IRNazanin" w:hAnsi="IRNazanin" w:eastAsia="IRNazanin"/>
          <w:color w:val="111111"/>
          <w:sz w:val="28"/>
          <w:sz w:val="28"/>
          <w:szCs w:val="28"/>
          <w:rtl w:val="true"/>
          <w:lang w:bidi="fa-IR"/>
        </w:rPr>
        <w:t>، و اختاره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المعترفون بالمعاد الجسمانی</w:t>
      </w:r>
      <w:r>
        <w:rPr>
          <w:rStyle w:val="FootnoteAnchor"/>
          <w:rtl w:val="true"/>
        </w:rPr>
        <w:footnoteReference w:id="1042"/>
      </w:r>
      <w:r>
        <w:rPr>
          <w:rFonts w:ascii="IRNazanin" w:hAnsi="IRNazanin" w:eastAsia="IRNazanin"/>
          <w:color w:val="111111"/>
          <w:sz w:val="28"/>
          <w:sz w:val="28"/>
          <w:szCs w:val="28"/>
          <w:rtl w:val="true"/>
          <w:lang w:bidi="fa-IR"/>
        </w:rPr>
        <w:t xml:space="preserve">، یأوّلون الإعدام فیما ورد إعادته بالتفرّق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سیصرّح المصنّف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المعدوم بعینه محال، و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إن لم یکن محالا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تخلّل العدم فی وجود واحد، و لا بدّ للتخلّل من متغایرین، فالوجود بعد العدم غیر الوجود قبله، فیکون الوجود الواحد إثنین، و هو محال بالضرورة، و أیضا لا یکون المعاد هو المبتدأ بعینه؛ لأنّ کلا منهما موجود بوجود یغایر وجود صاحبه</w:t>
      </w:r>
      <w:r>
        <w:rPr>
          <w:rStyle w:val="FootnoteAnchor"/>
          <w:rtl w:val="true"/>
        </w:rPr>
        <w:footnoteReference w:id="1043"/>
      </w:r>
      <w:r>
        <w:rPr>
          <w:rFonts w:ascii="IRNazanin" w:hAnsi="IRNazanin" w:eastAsia="IRNazanin"/>
          <w:color w:val="111111"/>
          <w:sz w:val="28"/>
          <w:sz w:val="28"/>
          <w:szCs w:val="28"/>
          <w:rtl w:val="true"/>
          <w:lang w:bidi="fa-IR"/>
        </w:rPr>
        <w:t>، فهما موجودان متغایران، فلا یکون الموجود الأول بعینه معادا بعد عدمه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معنی لتخلّل العدم هاهنا، سواء أنّه کان موجودا زمانا، ثمّ زال عنه ذلک الوجود فی زمان آخر، ثمّ اتصف به فی زمان ثالث، فالتخلّل بحسب الحقیقة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لزمان العدم بین زمانی الوجود الواحد، و إذا اعتبر نسبة هذا التخلّل إلی العدم مجازا، کفاه اعتبار التغایر فی الوجود الواحد بحسب زمانیه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حشر الأجساد حقّا معلوما من الدین ضرورة، وجب أن لا تعدم أجزاء أبدان المکلّفین و أرواحهم، و کذا غیر المکلّفین، ممّا ورد حشرهم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کالوحوش علی ما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یتبدّل التألیف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تألیف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یزول، و الفناء المشار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Style w:val="FootnoteAnchor"/>
          <w:rtl w:val="true"/>
        </w:rPr>
        <w:footnoteReference w:id="10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Style w:val="FootnoteAnchor"/>
          <w:rtl w:val="true"/>
        </w:rPr>
        <w:footnoteReference w:id="1045"/>
      </w:r>
      <w:r>
        <w:rPr>
          <w:rFonts w:ascii="IRNazanin" w:hAnsi="IRNazanin" w:eastAsia="IRNazanin"/>
          <w:color w:val="111111"/>
          <w:sz w:val="28"/>
          <w:sz w:val="28"/>
          <w:szCs w:val="28"/>
          <w:rtl w:val="true"/>
          <w:lang w:bidi="fa-IR"/>
        </w:rPr>
        <w:t xml:space="preserve">کنایة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ذلک التبدّل و التفرّق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هلاک و فناء کالإعدام، إذ هلاک کلّ شیء خروجه عن صفاته المطلوبة، و التفرّق و زوال التألیف الذی به تصلح الأجزاء لأفعالها کذلک، فیکون هلاکا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شبهة للفلاسفة فی نفی المعاد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الأجساد کما یقول به الإسلامیون محال؛ لأنّ کلّ جسد مرکّب من العناصر الأربعة، اعتدل مزاجه الحاصل من فعل کلّ منها فی الآخر، و انکسار سورة کیفیّة الکل، و حصول کیفیة وحدانیة، و استعدّ مزاجه لقبول الفیض من المبدأ الحقیقی؛ بسبب مناسبته له بتلک الوحدة، استحقّ بذلک الإستعداد فیضان النفس من العقل الفعّال، المفیض للحوادث علی عالمنا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المزاج أعدل، فهو إلی الواحد الحقیقی أمیل، و لأنوار فیضه أقبل، و النفس الفائضة إلیه أکمل</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مراتب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صورة نوعیة، حافظة للأجزاء المختلفة فقط، و هو المرکّب المعدنی</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تلک مع التغذیة، و التنمیة، و تولید المثل، و هو المرکّب النباتی</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تلک مع قوة الحسّ و الحرکة، و هو المرکّب الحیوانی</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یترقّی</w:t>
      </w:r>
      <w:bookmarkStart w:id="244" w:name="pg6487_44068"/>
    </w:p>
    <w:p>
      <w:pPr>
        <w:pStyle w:val="BookText"/>
        <w:rPr/>
      </w:pPr>
      <w:bookmarkEnd w:id="244"/>
      <w:r>
        <w:rPr>
          <w:rFonts w:ascii="IRNazanin" w:hAnsi="IRNazanin" w:eastAsia="IRNazanin"/>
          <w:color w:val="111111"/>
          <w:sz w:val="28"/>
          <w:sz w:val="28"/>
          <w:szCs w:val="28"/>
          <w:rtl w:val="true"/>
          <w:lang w:bidi="fa-IR"/>
        </w:rPr>
        <w:t>فی هذا التقسیم إلی أن یکون مع ذلک مدرکا للکلّیات، و هو الإنسان</w:t>
      </w:r>
      <w:r>
        <w:rPr>
          <w:rStyle w:val="FootnoteAnchor"/>
          <w:rtl w:val="true"/>
        </w:rPr>
        <w:footnoteReference w:id="1051"/>
      </w:r>
      <w:r>
        <w:rPr>
          <w:rFonts w:ascii="IRNazanin" w:hAnsi="IRNazanin" w:eastAsia="IRNazanin"/>
          <w:color w:val="111111"/>
          <w:sz w:val="28"/>
          <w:sz w:val="28"/>
          <w:szCs w:val="28"/>
          <w:rtl w:val="true"/>
          <w:lang w:bidi="fa-IR"/>
        </w:rPr>
        <w:t xml:space="preserve">، فلو اتّصف أجزاء بدن المیت بالمزاج المعتدل ثانیا، کما اتّصف به أولا، لاستحقّ بذلک المزاج نفسا من العقل الفعّال؛ لأنّه إذا تمّت الشرائط یجب وجود المشروط، و أعید إلیه نفسه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اجتماع نفسین علی بدن واحد، و هو محال بالضرورة؛ لأنّ کلّ عاقل لا یجد من ذاته إلاّ شیئا واحدا، و نحن معاشر المتکلّمین، لمّا أثبتنا الفاعل المختار، و أبطلنا قواعدهم التی بنوا علیها هذه الدعوی، لم یحتج إلی جواب هذه الهذیانات، و علی تقدیر التسلیم،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تکون النفس الأولی قد تعلّقت بوجه ما بذلک المزاج، أو أعانته علی تکوینه، فلمّا تمّ تکوینه، کان تعلّقها به مانعا عن حدوث نفس أخری، لا بدّ لنفیه من دلیل</w:t>
      </w:r>
      <w:r>
        <w:rPr>
          <w:rFonts w:eastAsia="IRNazanin" w:cs="IRNazanin"/>
          <w:color w:val="111111"/>
          <w:sz w:val="28"/>
          <w:szCs w:val="28"/>
          <w:rtl w:val="true"/>
          <w:lang w:bidi="fa-IR"/>
        </w:rPr>
        <w:t>.</w:t>
      </w:r>
    </w:p>
    <w:p>
      <w:pPr>
        <w:pStyle w:val="Heading3"/>
        <w:numPr>
          <w:ilvl w:val="2"/>
          <w:numId w:val="1"/>
        </w:numPr>
        <w:rPr/>
      </w:pPr>
      <w:bookmarkStart w:id="245" w:name="__RefHeading___Toc1378437_653776707"/>
      <w:bookmarkStart w:id="246" w:name="_Toc86"/>
      <w:bookmarkEnd w:id="245"/>
      <w:r>
        <w:rPr>
          <w:rtl w:val="true"/>
        </w:rPr>
        <w:t>أصل</w:t>
      </w:r>
      <w:r>
        <w:rPr>
          <w:rtl w:val="true"/>
        </w:rPr>
        <w:t xml:space="preserve">: </w:t>
      </w:r>
      <w:r>
        <w:rPr>
          <w:rtl w:val="true"/>
        </w:rPr>
        <w:t>فی بیان ما یترتب علی المعاد من الثواب و العقاب و غیرهما</w:t>
      </w:r>
      <w:r>
        <w:rPr>
          <w:rtl w:val="true"/>
        </w:rPr>
        <w:t>.</w:t>
      </w:r>
      <w:bookmarkEnd w:id="2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النفع المستحقّ المقارن للتعظیم</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المستحقّ المقارن للإهانة</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 العقاب الموعودان للمطیع و العاصی دائمان؛ لأنّ دوام الثواب علی الطاعة، و دوام العقاب علی المعصیة، یبعث المکلّف علی فعل الطاعة، و یزجره عن المعصیة، فیکون لطفا، و اللطف واجب، و لأنّه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 دوامهما لکانا منقطعین، و حینئذ یلزم من انقطاع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نقیضه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باطل، و من انقطاع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نقیضه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لأنّ الثواب و العقاب ینبغی أن یکونا خالصین من الشوائب؛ لأنّه أدخل فی باب الزجر</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رأی الشیعة و المعتزلة، و أمّا الأشاعرة، فأحالوا ذلک علی إرادة الفاعل المختار، لأنّه یفعل ما یشاء، من إدامة الثواب و العقاب، و انقطاعهما</w:t>
      </w:r>
      <w:r>
        <w:rPr>
          <w:rStyle w:val="FootnoteAnchor"/>
          <w:rtl w:val="true"/>
        </w:rPr>
        <w:footnoteReference w:id="1055"/>
      </w:r>
      <w:r>
        <w:rPr>
          <w:rFonts w:ascii="Amiri" w:hAnsi="Amiri" w:eastAsia="Amiri" w:cs="Amiri"/>
          <w:color w:val="111111"/>
          <w:sz w:val="28"/>
          <w:sz w:val="28"/>
          <w:szCs w:val="28"/>
          <w:rtl w:val="true"/>
          <w:lang w:bidi="ar-SA"/>
        </w:rPr>
        <w:t>، و کلّ من استحقّ الثواب بالإطلاق، و لم یصدر عنه ذنب، یفتقر إلی العفو أو الشفاعة، خلّد فی الجنّة؛ لمّا ذکر من وجوب کون الثواب دائما،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Style w:val="FootnoteAnchor"/>
          <w:rtl w:val="true"/>
        </w:rPr>
        <w:footnoteReference w:id="1056"/>
      </w:r>
      <w:r>
        <w:rPr>
          <w:rFonts w:ascii="IRNazanin" w:hAnsi="IRNazanin" w:eastAsia="IRNazanin"/>
          <w:color w:val="111111"/>
          <w:sz w:val="28"/>
          <w:sz w:val="28"/>
          <w:szCs w:val="28"/>
          <w:rtl w:val="true"/>
          <w:lang w:bidi="fa-IR"/>
        </w:rPr>
        <w:t>و المکلّف إنّما یستحقّ الثواب؛ بفعل الواجب و المندوب، و بفعل ضدّ القبیح، و بترک القبیح</w:t>
      </w:r>
      <w:r>
        <w:rPr>
          <w:rStyle w:val="FootnoteAnchor"/>
          <w:rtl w:val="true"/>
        </w:rPr>
        <w:footnoteReference w:id="1057"/>
      </w:r>
      <w:r>
        <w:rPr>
          <w:rFonts w:ascii="IRNazanin" w:hAnsi="IRNazanin" w:eastAsia="IRNazanin"/>
          <w:color w:val="111111"/>
          <w:sz w:val="28"/>
          <w:sz w:val="28"/>
          <w:szCs w:val="28"/>
          <w:rtl w:val="true"/>
          <w:lang w:bidi="fa-IR"/>
        </w:rPr>
        <w:t xml:space="preserve">، بشرط أن یکون إیقاع الواجب لوجوبه، و إیقاع المندوب لندبه، و إیقاع فعل ضد القبیح و ترک القبیح؛ لکونه قبیحا، و إنّما استحقّ الثواب بما ذکرنا؛ لأنّ الإتیان به مشقّة، و إلزام المشقّة من القادر الحکیم من غیر عوض، أو عوض و هو الإضرار، یجب نفیه عن الحکیم الغنی بالإطلاق، و کلّ من استحقّ العقاب بالإطلاق، و لم یکن منه صدور حسنة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فی النار؛ لأنّ تخلیده فی النار، أشدّ زجرا له عن فعل القبیح، فیکون لطفا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Style w:val="FootnoteAnchor"/>
          <w:rtl w:val="true"/>
        </w:rPr>
        <w:footnoteReference w:id="1058"/>
      </w:r>
      <w:r>
        <w:rPr>
          <w:rFonts w:ascii="IRNazanin" w:hAnsi="IRNazanin" w:eastAsia="IRNazanin"/>
          <w:color w:val="111111"/>
          <w:sz w:val="28"/>
          <w:sz w:val="28"/>
          <w:szCs w:val="28"/>
          <w:rtl w:val="true"/>
          <w:lang w:bidi="fa-IR"/>
        </w:rPr>
        <w:t>و لو أخرجوا منها لکانوا عنها غائبین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استحقاق العقاب؛ فعل القبیح و الإخلال بالواجب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 و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العذاب إنّما هو للکافر المعاند، و أمّا المبالغ فی اجتهاده، إذا لم یهتد للإسلام، و لم تظهر له دلائل الحقّ فمعذور، و عذابه منقطع، و کیف یکلّف بما لیس فی وسعه</w:t>
      </w:r>
      <w:r>
        <w:rPr>
          <w:rStyle w:val="FootnoteAnchor"/>
          <w:rtl w:val="true"/>
        </w:rPr>
        <w:footnoteReference w:id="10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النبی صلّی اللّه علیه و آله و سلّمو اله و سلم، و کیف یعذّب بما لم یقع منه تقصیر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الکتاب و السنّة و الإجماع یبطل ذلک، و لم ینقل عن أحد قبل المخالفین هذا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w:t>
      </w:r>
      <w:r>
        <w:rPr>
          <w:rStyle w:val="FootnoteAnchor"/>
          <w:rtl w:val="true"/>
        </w:rPr>
        <w:footnoteReference w:id="1060"/>
      </w:r>
      <w:r>
        <w:rPr>
          <w:rFonts w:ascii="IRNazanin" w:hAnsi="IRNazanin" w:eastAsia="IRNazanin"/>
          <w:color w:val="111111"/>
          <w:sz w:val="28"/>
          <w:sz w:val="28"/>
          <w:szCs w:val="28"/>
          <w:rtl w:val="true"/>
          <w:lang w:bidi="fa-IR"/>
        </w:rPr>
        <w:t>یستحقّهما، و هم الذین لم یدخلوا تحت خطاب التکلیف؛ لفقد شرط من شرائطه، و حیث لم یتعلّق بهم تکلیف، لم یتصور منهم طاعة و لا معصیة، کالصبیان الذین لم یبلغوا أوان الحلم، و المجانین الذین صارت عقولهم مؤوفة</w:t>
      </w:r>
      <w:r>
        <w:rPr>
          <w:rStyle w:val="FootnoteAnchor"/>
          <w:rtl w:val="true"/>
        </w:rPr>
        <w:footnoteReference w:id="1061"/>
      </w:r>
      <w:r>
        <w:rPr>
          <w:rFonts w:ascii="IRNazanin" w:hAnsi="IRNazanin" w:eastAsia="IRNazanin"/>
          <w:color w:val="111111"/>
          <w:sz w:val="28"/>
          <w:sz w:val="28"/>
          <w:szCs w:val="28"/>
          <w:rtl w:val="true"/>
          <w:lang w:bidi="fa-IR"/>
        </w:rPr>
        <w:t>، بحیث تعجز عن الإدراک، و المستضعفین الذین تجاوزوا عن رتبة</w:t>
      </w:r>
    </w:p>
    <w:p>
      <w:pPr>
        <w:pStyle w:val="BookText"/>
        <w:rPr/>
      </w:pPr>
      <w:r>
        <w:rPr>
          <w:rFonts w:ascii="IRNazanin" w:hAnsi="IRNazanin" w:eastAsia="IRNazanin"/>
          <w:color w:val="111111"/>
          <w:sz w:val="28"/>
          <w:sz w:val="28"/>
          <w:szCs w:val="28"/>
          <w:rtl w:val="true"/>
          <w:lang w:bidi="fa-IR"/>
        </w:rPr>
        <w:t>الجنون، لکون غالب أفعالهم العرفیة جاریة علی مجاری العادات، و تقاصرت عقولهم عن اکتساب النظریات، و تمیّز الحقّ من الباطل بالإستدلالات، و هؤلاء الفرق الثلاثة لمّا لم تکن عقولهم قابلة للإدراکات، التی هی مناط التکلیف، لیسوا بمکلّفین، فلم تحصل منهم طاعة و لا معصیة، فحیث لم تصدر عنهم معصیة، لم یحسن من الکریم المطلق تعذیبهم، بترک الطاعة التی لم یکونوا من أهلها، فیدخلون الجنّة أیضا، و فی هذا ردّ علی الحشویة</w:t>
      </w:r>
      <w:r>
        <w:rPr>
          <w:rStyle w:val="FootnoteAnchor"/>
          <w:rtl w:val="true"/>
        </w:rPr>
        <w:footnoteReference w:id="1062"/>
      </w:r>
      <w:r>
        <w:rPr>
          <w:rFonts w:ascii="IRNazanin" w:hAnsi="IRNazanin" w:eastAsia="IRNazanin"/>
          <w:color w:val="111111"/>
          <w:sz w:val="28"/>
          <w:sz w:val="28"/>
          <w:szCs w:val="28"/>
          <w:rtl w:val="true"/>
          <w:lang w:bidi="fa-IR"/>
        </w:rPr>
        <w:t>، حیث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أطفال الکفّار تعذّب؛ لکونهم تابعین لآبائهم</w:t>
      </w:r>
      <w:r>
        <w:rPr>
          <w:rStyle w:val="FootnoteAnchor"/>
          <w:rtl w:val="true"/>
        </w:rPr>
        <w:footnoteReference w:id="1063"/>
      </w:r>
      <w:r>
        <w:rPr>
          <w:rFonts w:ascii="Amiri" w:hAnsi="Amiri" w:eastAsia="Amiri" w:cs="Amiri"/>
          <w:color w:val="111111"/>
          <w:sz w:val="28"/>
          <w:sz w:val="28"/>
          <w:szCs w:val="28"/>
          <w:rtl w:val="true"/>
          <w:lang w:bidi="ar-SA"/>
        </w:rPr>
        <w:t>، و لأنّ من قال بدخولهم الجنّة جعلهم خوادم أهل الجنّة</w:t>
      </w:r>
      <w:r>
        <w:rPr>
          <w:rStyle w:val="FootnoteAnchor"/>
          <w:rtl w:val="true"/>
        </w:rPr>
        <w:footnoteReference w:id="1064"/>
      </w:r>
      <w:r>
        <w:rPr>
          <w:rFonts w:ascii="Amiri" w:hAnsi="Amiri" w:eastAsia="Amiri" w:cs="Amiri"/>
          <w:color w:val="111111"/>
          <w:sz w:val="28"/>
          <w:sz w:val="28"/>
          <w:szCs w:val="28"/>
          <w:rtl w:val="true"/>
          <w:lang w:bidi="ar-SA"/>
        </w:rPr>
        <w:t xml:space="preserve">، و الخدمة توجب عقوبتهم، و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عن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یَلِدُوا إِلاّ فاجِراً کَفّاراً  </w:t>
      </w:r>
      <w:r>
        <w:rPr>
          <w:rStyle w:val="FootnoteAnchor"/>
          <w:rtl w:val="true"/>
        </w:rPr>
        <w:footnoteReference w:id="1065"/>
      </w:r>
      <w:r>
        <w:rPr>
          <w:rFonts w:ascii="IRNazanin" w:hAnsi="IRNazanin" w:eastAsia="IRNazanin"/>
          <w:color w:val="111111"/>
          <w:sz w:val="28"/>
          <w:sz w:val="28"/>
          <w:szCs w:val="28"/>
          <w:rtl w:val="true"/>
          <w:lang w:bidi="fa-IR"/>
        </w:rPr>
        <w:t>و الفاجر الکافر یعذّبه اللّه تعالی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یلزم من التبعیة فی بعض الأحکام التبعیة فی سائرها، فجاز الإختلاف فی حکم التعذیب، و لا نسلّم أنّ الخدمة عقوبة، بل هو إصلاح لهم، کالفصد</w:t>
      </w:r>
    </w:p>
    <w:p>
      <w:pPr>
        <w:pStyle w:val="BookText"/>
        <w:rPr/>
      </w:pPr>
      <w:r>
        <w:rPr>
          <w:rFonts w:ascii="IRNazanin" w:hAnsi="IRNazanin" w:eastAsia="IRNazanin"/>
          <w:color w:val="111111"/>
          <w:sz w:val="28"/>
          <w:sz w:val="28"/>
          <w:szCs w:val="28"/>
          <w:rtl w:val="true"/>
          <w:lang w:bidi="fa-IR"/>
        </w:rPr>
        <w:t>و الحجامة، و کلام نوح علیه السلام مجاز، من باب تسمیة الشیء بإسم ما یؤول إلیه، ثمّ المعتمد فی ذلک أنّ تعذیب غیر المکلّف قبیح عقلا، فلا یصدر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جمع بین الإستحقاقین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استحقاق الثواب و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صدر منه طاعة و معصیة، فإن کانت معصیة متوعّدا علیها توعّدا مطلقا، لا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تکون معصیة فیما بینه و بین اللّه تعالی، و لا تکون فی حقّ الآدمیین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بالإمکان العام أن یعفو اللّه عنه بفضله و کرمه، أی لیس عدم العفو ضروریا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الأمّة أجمعت علی أنّه تعالی غفور رحیم، و أنّ عفوه لیس فی حقّ الکافر، بل فی حقّ المؤمنین، فقالت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عن الصغائر مطلقا، و عن الکبائر بعد التوبة، و أمّا قبلها، فأکثرهم علی جواز العفو عنها عقلا، و منعه سمعا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المرجئة</w:t>
      </w:r>
      <w:r>
        <w:rPr>
          <w:rStyle w:val="FootnoteAnchor"/>
          <w:rtl w:val="true"/>
        </w:rPr>
        <w:footnoteReference w:id="1067"/>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عفوّ عن الصغائر و الکبائر مطلقا، زعما منهم أنّ الإیمان یحبط الزلاّت، فلا عقاب علی زلّة مع الإیمان، کما لا ثواب لطاعة مع الکفر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جمهور المتکلّمین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العفو عن الکبائر قبل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عفا فبفضله، و إن عاقب فبعدله</w:t>
      </w:r>
      <w:r>
        <w:rPr>
          <w:rStyle w:val="FootnoteAnchor"/>
          <w:rtl w:val="true"/>
        </w:rPr>
        <w:footnoteReference w:id="1069"/>
      </w:r>
      <w:r>
        <w:rPr>
          <w:rFonts w:ascii="Amiri" w:hAnsi="Amiri" w:eastAsia="Amiri" w:cs="Amiri"/>
          <w:color w:val="111111"/>
          <w:sz w:val="28"/>
          <w:sz w:val="28"/>
          <w:szCs w:val="28"/>
          <w:rtl w:val="true"/>
          <w:lang w:bidi="ar-SA"/>
        </w:rPr>
        <w:t xml:space="preserve">، و اختاره المصنّف؛ لأنّه تعالی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إِنَّ اللّهَ یَغْفِرُ الذُّنُوبَ جَمِیعاً  </w:t>
      </w:r>
      <w:r>
        <w:rPr>
          <w:rStyle w:val="FootnoteAnchor"/>
          <w:rtl w:val="true"/>
        </w:rPr>
        <w:footnoteReference w:id="1070"/>
      </w:r>
      <w:r>
        <w:rPr>
          <w:rFonts w:ascii="IRNazanin" w:hAnsi="IRNazanin" w:eastAsia="IRNazanin"/>
          <w:color w:val="111111"/>
          <w:sz w:val="28"/>
          <w:sz w:val="28"/>
          <w:szCs w:val="28"/>
          <w:rtl w:val="true"/>
          <w:lang w:bidi="fa-IR"/>
        </w:rPr>
        <w:t>و لأنّ العقاب ضرر علی المکلّف، و لا ضرر علی اللّه تعالی فی ترکه، و کلّ من کان</w:t>
      </w:r>
      <w:r>
        <w:rPr>
          <w:rStyle w:val="FootnoteAnchor"/>
          <w:rtl w:val="true"/>
        </w:rPr>
        <w:footnoteReference w:id="1071"/>
      </w:r>
      <w:r>
        <w:rPr>
          <w:rFonts w:ascii="Amiri" w:hAnsi="Amiri" w:eastAsia="Amiri" w:cs="Amiri"/>
          <w:color w:val="111111"/>
          <w:sz w:val="28"/>
          <w:sz w:val="28"/>
          <w:szCs w:val="28"/>
          <w:rtl w:val="true"/>
          <w:lang w:bidi="ar-SA"/>
        </w:rPr>
        <w:t>کذلک، فإسقاطه حسن، و کلّ ما هو حسن فهو واقع، و إلی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 حسن العفو فی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الوعد، قبیح عقلا، یجب نفیه عن اللّه تعالی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w:t>
      </w:r>
      <w:r>
        <w:rPr>
          <w:rStyle w:val="FootnoteAnchor"/>
          <w:rtl w:val="true"/>
        </w:rPr>
        <w:footnoteReference w:id="1072"/>
      </w:r>
      <w:r>
        <w:rPr>
          <w:rFonts w:ascii="IRNazanin" w:hAnsi="IRNazanin" w:eastAsia="IRNazanin"/>
          <w:color w:val="111111"/>
          <w:sz w:val="28"/>
          <w:sz w:val="28"/>
          <w:szCs w:val="28"/>
          <w:rtl w:val="true"/>
          <w:lang w:bidi="fa-IR"/>
        </w:rPr>
        <w:t>فلا یخلف وعد العفو، و أیضا خلق المکلّف، و تکلیفه بتلک التکالیف الشاقّة إنّما هو لغرض عائد إلیه؛ لاستحالة العبث و عود الفوائد إلیه تعالی، و ذلک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حصول نفع، أو دفع ضرر، و الثانی باطل؛ لأنّه لو أبقاه علی العدم لاستراح و لم یحتج إلی تلک المشاق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منفعة سابقة، کما یقوله البلخی</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التکالیف وقعت شکرا للنعم السابقة، فلا یستحق المکلّف بها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مستقبح عقلا؛ لاستقباح أن ینعم الإنسان علی غیره ثمّ یکلّفه، و یوجب علیه شکره علی تلک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النعمة، من غیر إیصال الثواب إلیه</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لاحقة، و هو المطلوب</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الغرض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إثابته علی الدوام، و لم یحصل فی بعض الصور لمانع هو العصیان، فجاز إذا کان ذلک المانع حقّه تعالی أن یرفعه و یسقطه، و إذا کان الغرض من خلقه إثابته، فمعاقبته نقض غرضه من خلقه، و هو علی الحکیم محال</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العفوّ من لا یعذّب علی الذنب مع استحقاق العذاب، و ذلک الإستحقاق</w:t>
      </w:r>
      <w:r>
        <w:rPr>
          <w:rStyle w:val="FootnoteAnchor"/>
          <w:rtl w:val="true"/>
        </w:rPr>
        <w:footnoteReference w:id="1077"/>
      </w:r>
      <w:r>
        <w:rPr>
          <w:rFonts w:ascii="IRNazanin" w:hAnsi="IRNazanin" w:eastAsia="IRNazanin"/>
          <w:color w:val="111111"/>
          <w:sz w:val="28"/>
          <w:sz w:val="28"/>
          <w:szCs w:val="28"/>
          <w:rtl w:val="true"/>
          <w:lang w:bidi="fa-IR"/>
        </w:rPr>
        <w:t>لا یحصل فی غیر صورة النزاع، إذ لا استحقاق بالصغائر أصلا، لأنّها أحری بعفوه</w:t>
      </w:r>
      <w:r>
        <w:rPr>
          <w:rStyle w:val="FootnoteAnchor"/>
          <w:rtl w:val="true"/>
        </w:rPr>
        <w:footnoteReference w:id="1078"/>
      </w:r>
      <w:r>
        <w:rPr>
          <w:rFonts w:ascii="IRNazanin" w:hAnsi="IRNazanin" w:eastAsia="IRNazanin"/>
          <w:color w:val="111111"/>
          <w:sz w:val="28"/>
          <w:sz w:val="28"/>
          <w:szCs w:val="28"/>
          <w:rtl w:val="true"/>
          <w:lang w:bidi="fa-IR"/>
        </w:rPr>
        <w:t>، و لا بالکبائر بعد التوبة، فلم یبق إلاّ الکبائر قبلها، فهو یعفو عنها،</w:t>
      </w:r>
      <w:bookmarkStart w:id="247" w:name="pg6487_44083"/>
    </w:p>
    <w:p>
      <w:pPr>
        <w:pStyle w:val="BookText"/>
        <w:rPr/>
      </w:pPr>
      <w:bookmarkEnd w:id="247"/>
      <w:r>
        <w:rPr>
          <w:rFonts w:ascii="IRNazanin" w:hAnsi="IRNazanin" w:eastAsia="IRNazanin"/>
          <w:color w:val="111111"/>
          <w:sz w:val="28"/>
          <w:sz w:val="28"/>
          <w:szCs w:val="28"/>
          <w:rtl w:val="true"/>
          <w:lang w:bidi="fa-IR"/>
        </w:rPr>
        <w:t xml:space="preserve">و هو المطلوب، و إن لم ینله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عفوه تعالی؛ بأن لم یتفضّل علیه، بل یحکم بالعدل، أو کان الذنب متوعدا علیه بالتعیین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یکون الذنب فیما بینه و بین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أن یحبط أحد الإستحقاقین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إستحقاق الثواب و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 أو لا یحبط،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الإحباط</w:t>
      </w:r>
      <w:r>
        <w:rPr>
          <w:rStyle w:val="FootnoteAnchor"/>
          <w:rtl w:val="true"/>
        </w:rPr>
        <w:footnoteReference w:id="1079"/>
      </w:r>
      <w:r>
        <w:rPr>
          <w:rFonts w:ascii="IRNazanin" w:hAnsi="IRNazanin" w:eastAsia="IRNazanin"/>
          <w:color w:val="111111"/>
          <w:sz w:val="28"/>
          <w:sz w:val="28"/>
          <w:szCs w:val="28"/>
          <w:rtl w:val="true"/>
          <w:lang w:bidi="fa-IR"/>
        </w:rPr>
        <w:t>و سنبطله،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یثاب بالجنّة، ثمّ یعاقب بالنار، و هو خلاف الإجماع،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یعاقب، ثمّ یثاب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المجمع علیه بین الأمّة</w:t>
      </w:r>
      <w:r>
        <w:rPr>
          <w:rFonts w:eastAsia="IRNazanin" w:cs="IRNazanin"/>
          <w:color w:val="111111"/>
          <w:sz w:val="28"/>
          <w:szCs w:val="28"/>
          <w:rtl w:val="true"/>
          <w:lang w:bidi="fa-IR"/>
        </w:rPr>
        <w:t>.</w:t>
      </w:r>
    </w:p>
    <w:p>
      <w:pPr>
        <w:pStyle w:val="Heading3"/>
        <w:numPr>
          <w:ilvl w:val="2"/>
          <w:numId w:val="1"/>
        </w:numPr>
        <w:rPr/>
      </w:pPr>
      <w:bookmarkStart w:id="248" w:name="__RefHeading___Toc1378439_653776707"/>
      <w:bookmarkStart w:id="249" w:name="_Toc87"/>
      <w:bookmarkEnd w:id="248"/>
      <w:r>
        <w:rPr>
          <w:rtl w:val="true"/>
        </w:rPr>
        <w:t>حلّ شبهة، حصلت لبعض المعتزلة فی هذا المقام</w:t>
      </w:r>
      <w:r>
        <w:rPr>
          <w:rtl w:val="true"/>
        </w:rPr>
        <w:t>.</w:t>
      </w:r>
      <w:bookmarkEnd w:id="24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إسقاط أحد الإستحقاقین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1080"/>
      </w:r>
      <w:r>
        <w:rPr>
          <w:rFonts w:ascii="IRNazanin" w:hAnsi="IRNazanin" w:eastAsia="IRNazanin"/>
          <w:color w:val="111111"/>
          <w:sz w:val="28"/>
          <w:sz w:val="28"/>
          <w:szCs w:val="28"/>
          <w:rtl w:val="true"/>
          <w:lang w:bidi="fa-IR"/>
        </w:rPr>
        <w:t>مذهب الوعیدیة</w:t>
      </w:r>
      <w:r>
        <w:rPr>
          <w:rStyle w:val="FootnoteAnchor"/>
          <w:rtl w:val="true"/>
        </w:rPr>
        <w:footnoteReference w:id="1081"/>
      </w:r>
      <w:r>
        <w:rPr>
          <w:rFonts w:ascii="IRNazanin" w:hAnsi="IRNazanin" w:eastAsia="IRNazanin"/>
          <w:color w:val="111111"/>
          <w:sz w:val="28"/>
          <w:sz w:val="28"/>
          <w:szCs w:val="28"/>
          <w:rtl w:val="true"/>
          <w:lang w:bidi="fa-IR"/>
        </w:rPr>
        <w:t xml:space="preserve">من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لا یجوّزون العفو إلاّ فی الصغائر، و فی الکبائر مع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أبی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الإستحقاق الزائد سواء کان استحقاق ثواب أو عقاب، یحبط الإستحقاق الناقص و یبقی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الإستحقاق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بکماله، من غیر أن ینقص عنه شیء، و هو الإحباط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الطاریء من الطاعة أو المعصیة یبقی بحاله، و یسقط من السابق بقدره، و مذهب إبنه أبی هاشم، أنّه لا یبقی من الإستحقاق الزائد بعد التأثیر فی الناقص إلاّ الفاضل عن قدر الناقص، و الباقی من الزائد یسقط بالناقص، مثلا إذا کان استحقاق الثواب عشرة أجزاء، و استحقاق العقاب خمسة، تسقط الخمسة بالخمسة، فلم یبق من الثواب إلاّ الخمسة التی کانت زائدة علی استحقاق العقاب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بالموازنة فی أعمال الخلائق، و یکون الحکم فی الجزاء للفاضل، إستحقاق ثواب کان أو إستحقاق عقاب</w:t>
      </w:r>
      <w:r>
        <w:rPr>
          <w:rStyle w:val="FootnoteAnchor"/>
          <w:rtl w:val="true"/>
        </w:rPr>
        <w:footnoteReference w:id="1082"/>
      </w:r>
      <w:r>
        <w:rPr>
          <w:rFonts w:ascii="IRNazanin" w:hAnsi="IRNazanin" w:eastAsia="IRNazanin"/>
          <w:color w:val="111111"/>
          <w:sz w:val="28"/>
          <w:sz w:val="28"/>
          <w:szCs w:val="28"/>
          <w:rtl w:val="true"/>
          <w:lang w:bidi="fa-IR"/>
        </w:rPr>
        <w:t>، و المذهبان المذکوران باطلان؛ لابتنائهما علی تأثیر الإستحقاق و تأثّره، و ذلک غیر معقول؛ لأنّ الإستحقاق أمر إضافی، یعرض للمکلّف بالقیاس إلی الطاعات و المعاصی، و الإضافات لا توجد فی الخارج، و إلاّ لزم التسلسل؛ لأنّها علی تقدیر وجودها تحتاج إلی محلّ تقوم به؛ لکونها عرضا، فحصولها فی المحلّ إضافة بینها و بین المحلّ، فتکون موجودة حاصلة فی محل آخر، و حصول هذه الإضافة فی المحلّ، إضافة بینها و بین المحلّ، فتکون موجودة أیضا،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الإستحقاق لا یوجد فی الخارج، و ما لا یوجد فی الخارج، لا یعقل تأثیره و تأثّره، و إن تنزّلنا عن ذلک، و قلنا بوجوده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الاستحقاق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قلنا فی إبطال المذهبین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یوجد الإستحقاقان معا فی ذات المکلّف، أو لا یوجدان، 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وجودهما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لا یکونا ضدّین؛ لأنّ حکم الضدّین أن لا یوجدا معا فی محلّ واحد، 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کونهما 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الجبائیان و أتباعهما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الإستحقاقین ضدّان، و أیضا لا یکون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الإستحقاقین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بالتأثیر فی الإحباط من الآخر؛ لأنّه إبطال أحد المتساویین بالآخر، و هو محال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الثواب یترجّح علی جانب العقاب، فهو أولی بإبطال استحقاق العقاب، و إنّما قلنا إنّه یترجّح؛ لأنّ الحسنة تجزی بعشرة أمثالها، و السیئة لا تجزی إلاّ بمثلها، و هذا إنّما یتوجه علی أبی علی،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بإبطال أحد المتساویین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هاشم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الراجح یحبط المرجوح، و ینحبط من 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یساوی مقدار المرجوح، فالعدم</w:t>
      </w:r>
      <w:r>
        <w:rPr>
          <w:rStyle w:val="FootnoteAnchor"/>
          <w:rtl w:val="true"/>
        </w:rPr>
        <w:footnoteReference w:id="1083"/>
      </w:r>
      <w:r>
        <w:rPr>
          <w:rFonts w:ascii="IRNazanin" w:hAnsi="IRNazanin" w:eastAsia="IRNazanin"/>
          <w:color w:val="111111"/>
          <w:sz w:val="28"/>
          <w:sz w:val="28"/>
          <w:szCs w:val="28"/>
          <w:rtl w:val="true"/>
          <w:lang w:bidi="fa-IR"/>
        </w:rPr>
        <w:t>ترجیح أحد المتساویین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إبطال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حبط أحدهما بالآخر فی الموازنة، و صار مغلوبا معدوما، فکیف یحبط الآخر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تأثیر المعدوم فی الموجود و صیرورة المغلوب غالبا غیر معقول بالضرورة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لا یوجد الإستحقاقان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تأثیر أحدهما فی الآخر؛</w:t>
      </w:r>
    </w:p>
    <w:p>
      <w:pPr>
        <w:pStyle w:val="BookText"/>
        <w:rPr/>
      </w:pPr>
      <w:r>
        <w:rPr>
          <w:rFonts w:ascii="Amiri" w:hAnsi="Amiri" w:eastAsia="Amiri" w:cs="Amiri"/>
          <w:color w:val="111111"/>
          <w:sz w:val="28"/>
          <w:sz w:val="28"/>
          <w:szCs w:val="28"/>
          <w:rtl w:val="true"/>
          <w:lang w:bidi="ar-SA"/>
        </w:rPr>
        <w:t>لاختصاص التأثیر بالموجودات، و المعتمد فی إبطال الإحباط إنّه ظلم، فلا یصدر من اللّه تعالی،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هاهنا مظنّة اعتراض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ذکرتم فی مباحث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 الکیفیات الأربع المتضادة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الحرارة، و البرودة، و الرطوبة، و الیبوسة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سورة الآخر، فیصیر کلّ منهما مؤثّرا فی الآخر، بعدما کان متأثّرا مغلوبا عنه، فحینئذ جاز أن یؤثّر شیء فی شیء، ثمّ ذلک المتأثّر یؤثّر فی مؤثّره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ترد علینا الأضداد المؤثّرة و المتأثّرة فی باب المزاج، فإنّا لم</w:t>
      </w:r>
      <w:r>
        <w:rPr>
          <w:rStyle w:val="FootnoteAnchor"/>
          <w:rtl w:val="true"/>
        </w:rPr>
        <w:footnoteReference w:id="1085"/>
      </w:r>
      <w:r>
        <w:rPr>
          <w:rFonts w:ascii="IRNazanin" w:hAnsi="IRNazanin" w:eastAsia="IRNazanin"/>
          <w:color w:val="111111"/>
          <w:sz w:val="28"/>
          <w:sz w:val="28"/>
          <w:szCs w:val="28"/>
          <w:rtl w:val="true"/>
          <w:lang w:bidi="fa-IR"/>
        </w:rPr>
        <w:t xml:space="preserve">نحکم هناک بتأثیر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 بل حکمنا بأنّ الفاعل هو الکیفیّة، و المنفعل هو المادّة، و لا تصیر المادّة المنفعلة فاعلة قط، فلا یلزم ما ذکرتم، و فیه شیء؛ لأنّ معنی انفعال المادّة، هو انکسار کیفیتها، فالکیفیة باعتبار کونها من تتمّة المادة المنفعلة، تکون متأثرة مغلوبة، ثمّ تصیر غالبة، بحیث تکسر سورة الآخر، فیلزم ما ذکره المعترض</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المذهب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یثاب ثمّ یعاقب، فمتروک بالإجماع، فلم یبق إلاّ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یعاقب عقابا منقطعا، ثمّ یخلّد فی الجنة؛ لأنّها عطاء غیر مجذوذ،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المذهب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المناسب للعدل، و حینئذ یتحقق مضمون فَمَنْ یَعْمَلْ مِثْقالَ ذَرَّةٍ خَیْراً 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إعلم أنّ من الأمور الممکنة التی ورد السمع بها المیزان، و اختلف فی تفسیره، فذهب کثیر من المفسّرین إلی أنّه میزان له کفّتان ورسن و شاهین، عملا بالحقیقة؛ لإمکانها، و قد ورد فی الحدیث تفسیره بذلک</w:t>
      </w:r>
      <w:r>
        <w:rPr>
          <w:rStyle w:val="FootnoteAnchor"/>
          <w:rtl w:val="true"/>
        </w:rPr>
        <w:footnoteReference w:id="1087"/>
      </w:r>
      <w:r>
        <w:rPr>
          <w:rFonts w:ascii="IRNazanin" w:hAnsi="IRNazanin" w:eastAsia="IRNazanin"/>
          <w:color w:val="111111"/>
          <w:sz w:val="28"/>
          <w:sz w:val="28"/>
          <w:szCs w:val="28"/>
          <w:rtl w:val="true"/>
          <w:lang w:bidi="fa-IR"/>
        </w:rPr>
        <w:t>، و أنکره بعض المعتزلة؛ بناء علی أنّ الأعمال أعراض لا یمکن وزنها، فکیف إذا زالت و تلاشت‌؟ بل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الثابت فی کلّ شیء</w:t>
      </w:r>
      <w:r>
        <w:rPr>
          <w:rStyle w:val="FootnoteAnchor"/>
          <w:rtl w:val="true"/>
        </w:rPr>
        <w:footnoteReference w:id="1088"/>
      </w:r>
      <w:r>
        <w:rPr>
          <w:rFonts w:ascii="IRNazanin" w:hAnsi="IRNazanin" w:eastAsia="IRNazanin"/>
          <w:color w:val="111111"/>
          <w:sz w:val="28"/>
          <w:sz w:val="28"/>
          <w:szCs w:val="28"/>
          <w:rtl w:val="true"/>
          <w:lang w:bidi="fa-IR"/>
        </w:rPr>
        <w:t>، و لذا ذکر بلفظ الجمع</w:t>
      </w:r>
      <w:r>
        <w:rPr>
          <w:rStyle w:val="FootnoteAnchor"/>
          <w:rtl w:val="true"/>
        </w:rPr>
        <w:footnoteReference w:id="1089"/>
      </w:r>
      <w:r>
        <w:rPr>
          <w:rFonts w:ascii="IRNazanin" w:hAnsi="IRNazanin" w:eastAsia="IRNazanin"/>
          <w:color w:val="111111"/>
          <w:sz w:val="28"/>
          <w:sz w:val="28"/>
          <w:szCs w:val="28"/>
          <w:rtl w:val="true"/>
          <w:lang w:bidi="fa-IR"/>
        </w:rPr>
        <w:t>، و إلاّ فالمیزان المشهور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w:t>
      </w:r>
      <w:r>
        <w:rPr>
          <w:rStyle w:val="FootnoteAnchor"/>
          <w:rtl w:val="true"/>
        </w:rPr>
        <w:footnoteReference w:id="1090"/>
      </w:r>
      <w:r>
        <w:rPr>
          <w:rFonts w:ascii="IRNazanin" w:hAnsi="IRNazanin" w:eastAsia="IRNazanin"/>
          <w:color w:val="111111"/>
          <w:sz w:val="28"/>
          <w:sz w:val="28"/>
          <w:szCs w:val="28"/>
          <w:rtl w:val="true"/>
          <w:lang w:bidi="fa-IR"/>
        </w:rPr>
        <w:t>الإدراک</w:t>
      </w:r>
      <w:r>
        <w:rPr>
          <w:rStyle w:val="FootnoteAnchor"/>
          <w:rtl w:val="true"/>
        </w:rPr>
        <w:footnoteReference w:id="1091"/>
      </w:r>
      <w:r>
        <w:rPr>
          <w:rFonts w:ascii="IRNazanin" w:hAnsi="IRNazanin" w:eastAsia="IRNazanin"/>
          <w:color w:val="111111"/>
          <w:sz w:val="28"/>
          <w:sz w:val="28"/>
          <w:szCs w:val="28"/>
          <w:rtl w:val="true"/>
          <w:lang w:bidi="fa-IR"/>
        </w:rPr>
        <w:t>، و میزان 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العقل</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یوزن</w:t>
      </w:r>
      <w:r>
        <w:rPr>
          <w:rStyle w:val="FootnoteAnchor"/>
          <w:rtl w:val="true"/>
        </w:rPr>
        <w:footnoteReference w:id="1093"/>
      </w:r>
      <w:r>
        <w:rPr>
          <w:rFonts w:ascii="IRNazanin" w:hAnsi="IRNazanin" w:eastAsia="IRNazanin"/>
          <w:color w:val="111111"/>
          <w:sz w:val="28"/>
          <w:sz w:val="28"/>
          <w:szCs w:val="28"/>
          <w:rtl w:val="true"/>
          <w:lang w:bidi="fa-IR"/>
        </w:rPr>
        <w:t>صحائف الأعمال لا نفس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الحسنات</w:t>
      </w:r>
      <w:bookmarkStart w:id="250" w:name="pg6487_44088"/>
    </w:p>
    <w:p>
      <w:pPr>
        <w:pStyle w:val="BookText"/>
        <w:rPr/>
      </w:pPr>
      <w:bookmarkEnd w:id="250"/>
      <w:r>
        <w:rPr>
          <w:rFonts w:ascii="IRNazanin" w:hAnsi="IRNazanin" w:eastAsia="IRNazanin"/>
          <w:color w:val="111111"/>
          <w:sz w:val="28"/>
          <w:sz w:val="28"/>
          <w:szCs w:val="28"/>
          <w:rtl w:val="true"/>
          <w:lang w:bidi="fa-IR"/>
        </w:rPr>
        <w:t>أجساما نورانیة، و السیئات أجساما ظلمانیة، و أمّا لفظ الجمع فللإستعظام</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مکلّف میزان، و إنّما المیزان الکبیر واحد إظهارا لجلالة الأمر و عظم المقام</w:t>
      </w:r>
      <w:r>
        <w:rPr>
          <w:rStyle w:val="FootnoteAnchor"/>
          <w:rtl w:val="true"/>
        </w:rPr>
        <w:footnoteReference w:id="1095"/>
      </w:r>
      <w:r>
        <w:rPr>
          <w:rFonts w:ascii="IRNazanin" w:hAnsi="IRNazanin" w:eastAsia="IRNazanin"/>
          <w:color w:val="111111"/>
          <w:sz w:val="28"/>
          <w:sz w:val="28"/>
          <w:szCs w:val="28"/>
          <w:rtl w:val="true"/>
          <w:lang w:bidi="fa-IR"/>
        </w:rPr>
        <w:t>، و قال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عبّر عنه فی القرآن و الحدیث بالمیزان هو کنایة عن العدل فی الجزاء، لا المیزان المحسوس علی ما یقوله المفسرون، کما شرحنا</w:t>
      </w:r>
      <w:r>
        <w:rPr>
          <w:rFonts w:eastAsia="IRNazanin" w:cs="IRNazanin"/>
          <w:color w:val="111111"/>
          <w:sz w:val="28"/>
          <w:szCs w:val="28"/>
          <w:rtl w:val="true"/>
          <w:lang w:bidi="fa-IR"/>
        </w:rPr>
        <w:t>.</w:t>
      </w:r>
    </w:p>
    <w:p>
      <w:pPr>
        <w:pStyle w:val="Heading3"/>
        <w:numPr>
          <w:ilvl w:val="2"/>
          <w:numId w:val="1"/>
        </w:numPr>
        <w:rPr/>
      </w:pPr>
      <w:bookmarkStart w:id="251" w:name="__RefHeading___Toc1378441_653776707"/>
      <w:bookmarkStart w:id="252" w:name="_Toc88"/>
      <w:bookmarkEnd w:id="251"/>
      <w:r>
        <w:rPr>
          <w:rtl w:val="true"/>
        </w:rPr>
        <w:t>هدایة</w:t>
      </w:r>
      <w:r>
        <w:rPr>
          <w:rtl w:val="true"/>
        </w:rPr>
        <w:t xml:space="preserve">: </w:t>
      </w:r>
      <w:r>
        <w:rPr>
          <w:rtl w:val="true"/>
        </w:rPr>
        <w:t>إلی إثبات شفاعة نبینا محمد صلّی اللّه علیه و آله و سلم</w:t>
      </w:r>
      <w:r>
        <w:rPr>
          <w:rtl w:val="true"/>
        </w:rPr>
        <w:t>.</w:t>
      </w:r>
      <w:bookmarkEnd w:id="252"/>
    </w:p>
    <w:p>
      <w:pPr>
        <w:pStyle w:val="BookText"/>
        <w:rPr/>
      </w:pPr>
      <w:r>
        <w:rPr>
          <w:rFonts w:ascii="IRNazanin" w:hAnsi="IRNazanin" w:eastAsia="IRNazanin"/>
          <w:color w:val="111111"/>
          <w:sz w:val="28"/>
          <w:sz w:val="28"/>
          <w:szCs w:val="28"/>
          <w:rtl w:val="true"/>
          <w:lang w:bidi="fa-IR"/>
        </w:rPr>
        <w:t>إتّفق المسلمون علی ثبوت الشفاعة</w:t>
      </w:r>
      <w:r>
        <w:rPr>
          <w:rStyle w:val="FootnoteAnchor"/>
          <w:rtl w:val="true"/>
        </w:rPr>
        <w:footnoteReference w:id="1096"/>
      </w:r>
      <w:r>
        <w:rPr>
          <w:rFonts w:ascii="IRNazanin" w:hAnsi="IRNazanin" w:eastAsia="IRNazanin"/>
          <w:color w:val="111111"/>
          <w:sz w:val="28"/>
          <w:sz w:val="28"/>
          <w:szCs w:val="28"/>
          <w:rtl w:val="true"/>
          <w:lang w:bidi="fa-IR"/>
        </w:rPr>
        <w:t>له صلّی اللّه علیه و آله و سلّمو اله و سلم؛ لقوله تعالی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عَسی أَنْ یَبْعَثَکَ رَبُّکَ مَقاماً مَحْمُوداً   </w:t>
      </w:r>
      <w:r>
        <w:rPr>
          <w:rStyle w:val="FootnoteAnchor"/>
          <w:rtl w:val="true"/>
        </w:rPr>
        <w:footnoteReference w:id="1097"/>
      </w:r>
      <w:r>
        <w:rPr>
          <w:rFonts w:ascii="IRNazanin" w:hAnsi="IRNazanin" w:eastAsia="IRNazanin"/>
          <w:color w:val="111111"/>
          <w:sz w:val="28"/>
          <w:sz w:val="28"/>
          <w:szCs w:val="28"/>
          <w:rtl w:val="true"/>
          <w:lang w:bidi="fa-IR"/>
        </w:rPr>
        <w:t>و فسّر بالشفاعة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محمّد صلی اللّه علیه و آله و سلّمو اله و سلم لأهل الکبائر الذین ماتوا من غیر توبة ثابتة؛ لإسقاط العقاب عنهم؛ لقوله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إدّخرت شفاعتی لأهل الکبائر من أمّتی</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و لأنّ من جوّز العفو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لأهل الکبائر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الشفاعة لهم، و من لم یجوّز العفو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یجوّز الشفاعة؛ لامتناع العفو، فتقع الشفاعة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بطل 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تجویز العفو عن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التوبة، بطل</w:t>
      </w:r>
      <w:bookmarkStart w:id="253" w:name="pg6487_44089"/>
    </w:p>
    <w:p>
      <w:pPr>
        <w:pStyle w:val="BookText"/>
        <w:rPr/>
      </w:pPr>
      <w:bookmarkEnd w:id="253"/>
      <w:r>
        <w:rPr>
          <w:rFonts w:ascii="IRNazanin" w:hAnsi="IRNazanin" w:eastAsia="IRNazanin"/>
          <w:color w:val="111111"/>
          <w:sz w:val="28"/>
          <w:sz w:val="28"/>
          <w:szCs w:val="28"/>
          <w:rtl w:val="true"/>
          <w:lang w:bidi="fa-IR"/>
        </w:rPr>
        <w:t>ما یترتّب علیه من نفی الشفاعة</w:t>
      </w:r>
      <w:r>
        <w:rPr>
          <w:rStyle w:val="FootnoteAnchor"/>
          <w:rtl w:val="true"/>
        </w:rPr>
        <w:footnoteReference w:id="1099"/>
      </w:r>
      <w:r>
        <w:rPr>
          <w:rFonts w:ascii="Amiri" w:hAnsi="Amiri" w:eastAsia="Amiri" w:cs="Amiri"/>
          <w:color w:val="111111"/>
          <w:sz w:val="28"/>
          <w:sz w:val="28"/>
          <w:szCs w:val="28"/>
          <w:rtl w:val="true"/>
          <w:lang w:bidi="ar-SA"/>
        </w:rPr>
        <w:t>، و ثبت المذهب الأول، الدالّ علی ثبوت الشفاعة؛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لِذَنْبِکَ وَ لِلْمُؤْمِنِینَ  </w:t>
      </w:r>
      <w:r>
        <w:rPr>
          <w:rStyle w:val="FootnoteAnchor"/>
          <w:rtl w:val="true"/>
        </w:rPr>
        <w:footnoteReference w:id="1100"/>
      </w:r>
      <w:r>
        <w:rPr>
          <w:rFonts w:ascii="IRNazanin" w:hAnsi="IRNazanin" w:eastAsia="IRNazanin"/>
          <w:color w:val="111111"/>
          <w:sz w:val="28"/>
          <w:sz w:val="28"/>
          <w:szCs w:val="28"/>
          <w:rtl w:val="true"/>
          <w:lang w:bidi="fa-IR"/>
        </w:rPr>
        <w:t xml:space="preserve">أی لذنب المؤمنین؛ بقرینة ذکره سابقا، و صاحب الکبیرة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المغفرة لذنب المؤمن شفاعة له فی إسقاط العقاب عنه</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إنّما هی لزیادة الثواب للمؤمنین المستحقین للثواب، لا لدرء العقاب عنهم</w:t>
      </w:r>
      <w:r>
        <w:rPr>
          <w:rStyle w:val="FootnoteAnchor"/>
          <w:rtl w:val="true"/>
        </w:rPr>
        <w:footnoteReference w:id="1102"/>
      </w:r>
      <w:r>
        <w:rPr>
          <w:rFonts w:ascii="Amiri" w:hAnsi="Amiri" w:eastAsia="Amiri" w:cs="Amiri"/>
          <w:color w:val="111111"/>
          <w:sz w:val="28"/>
          <w:sz w:val="28"/>
          <w:szCs w:val="28"/>
          <w:rtl w:val="true"/>
          <w:lang w:bidi="ar-SA"/>
        </w:rPr>
        <w:t>؛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لِلظّالِمِینَ مِنْ أَنْصارٍ   </w:t>
      </w:r>
      <w:r>
        <w:rPr>
          <w:rStyle w:val="FootnoteAnchor"/>
          <w:rtl w:val="true"/>
        </w:rPr>
        <w:footnoteReference w:id="1103"/>
      </w:r>
      <w:r>
        <w:rPr>
          <w:rFonts w:ascii="Amiri" w:hAnsi="Amiri" w:eastAsia="Amiri" w:cs="Amiri"/>
          <w:color w:val="111111"/>
          <w:sz w:val="28"/>
          <w:sz w:val="28"/>
          <w:szCs w:val="28"/>
          <w:rtl w:val="true"/>
          <w:lang w:bidi="ar-SA"/>
        </w:rPr>
        <w:t xml:space="preserve">فَما تَنْفَعُهُمْ شَفاعَةُ الشّافِعِینَ  </w:t>
      </w:r>
      <w:r>
        <w:rPr>
          <w:rStyle w:val="FootnoteAnchor"/>
          <w:rtl w:val="true"/>
        </w:rPr>
        <w:footnoteReference w:id="1104"/>
      </w:r>
      <w:r>
        <w:rPr>
          <w:rFonts w:ascii="IRNazanin" w:hAnsi="IRNazanin" w:eastAsia="IRNazanin"/>
          <w:color w:val="111111"/>
          <w:sz w:val="28"/>
          <w:sz w:val="28"/>
          <w:szCs w:val="28"/>
          <w:rtl w:val="true"/>
          <w:lang w:bidi="fa-IR"/>
        </w:rPr>
        <w:t>و فیه نظر؛ لأنّ الشفاعة لو کانت لطلب زیادة المنافع، لکنّا شافعین للنبیّ صلّی اللّه علیه و آله و سلّمو اله و سلم؛ لأنّا نطلب</w:t>
      </w:r>
      <w:r>
        <w:rPr>
          <w:rStyle w:val="FootnoteAnchor"/>
          <w:rtl w:val="true"/>
        </w:rPr>
        <w:footnoteReference w:id="1105"/>
      </w:r>
      <w:r>
        <w:rPr>
          <w:rFonts w:ascii="IRNazanin" w:hAnsi="IRNazanin" w:eastAsia="IRNazanin"/>
          <w:color w:val="111111"/>
          <w:sz w:val="28"/>
          <w:sz w:val="28"/>
          <w:szCs w:val="28"/>
          <w:rtl w:val="true"/>
          <w:lang w:bidi="fa-IR"/>
        </w:rPr>
        <w:t>زیادة المنافع له صلّی اللّه علیه و آله و سلّمو اله و سلم، و هو مستحقّ للثواب، و التالی باطل؛ لأنّ الشفیع أعلی مرتبة من المشفوع عنه، و استدلالهم بالسمعیات موقوف علی عمومها فی الأعیان و الأزمان، و أنّی لهم ذلک، فوجب حملها علی الکفّار جمعا بین الأدلّة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378443_653776707"/>
      <w:bookmarkStart w:id="255" w:name="_Toc89"/>
      <w:bookmarkEnd w:id="254"/>
      <w:r>
        <w:rPr>
          <w:rtl w:val="true"/>
        </w:rPr>
        <w:t>فائدة</w:t>
      </w:r>
      <w:r>
        <w:rPr>
          <w:rtl w:val="true"/>
        </w:rPr>
        <w:t xml:space="preserve">: </w:t>
      </w:r>
      <w:r>
        <w:rPr>
          <w:rtl w:val="true"/>
        </w:rPr>
        <w:t>فی تحقیق معنی الإیمان، و ما یتعلّق به</w:t>
      </w:r>
      <w:r>
        <w:rPr>
          <w:rtl w:val="true"/>
        </w:rPr>
        <w:t>.</w:t>
      </w:r>
      <w:bookmarkEnd w:id="255"/>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w:t>
      </w:r>
      <w:r>
        <w:rPr>
          <w:rStyle w:val="FootnoteAnchor"/>
          <w:rtl w:val="true"/>
        </w:rPr>
        <w:footnoteReference w:id="1106"/>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بِمُؤْمِنٍ لَنا  </w:t>
      </w:r>
      <w:r>
        <w:rPr>
          <w:rStyle w:val="FootnoteAnchor"/>
          <w:rtl w:val="true"/>
        </w:rPr>
        <w:footnoteReference w:id="1107"/>
      </w:r>
      <w:r>
        <w:rPr>
          <w:rFonts w:ascii="IRNazanin" w:hAnsi="IRNazanin" w:eastAsia="IRNazanin"/>
          <w:color w:val="111111"/>
          <w:sz w:val="28"/>
          <w:sz w:val="28"/>
          <w:szCs w:val="28"/>
          <w:rtl w:val="true"/>
          <w:lang w:bidi="fa-IR"/>
        </w:rPr>
        <w:t>أی بمصدّق فیما حدّثناک به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الشرع، و علیه</w:t>
      </w:r>
      <w:r>
        <w:rPr>
          <w:rStyle w:val="FootnoteAnchor"/>
          <w:rtl w:val="true"/>
        </w:rPr>
        <w:footnoteReference w:id="1109"/>
      </w:r>
      <w:r>
        <w:rPr>
          <w:rFonts w:ascii="IRNazanin" w:hAnsi="IRNazanin" w:eastAsia="IRNazanin"/>
          <w:color w:val="111111"/>
          <w:sz w:val="28"/>
          <w:sz w:val="28"/>
          <w:szCs w:val="28"/>
          <w:rtl w:val="true"/>
          <w:lang w:bidi="fa-IR"/>
        </w:rPr>
        <w:t>أکثر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الرسول فیما علم مجیئه به</w:t>
      </w:r>
      <w:r>
        <w:rPr>
          <w:rStyle w:val="FootnoteAnchor"/>
          <w:rtl w:val="true"/>
        </w:rPr>
        <w:footnoteReference w:id="1110"/>
      </w:r>
      <w:r>
        <w:rPr>
          <w:rFonts w:ascii="IRNazanin" w:hAnsi="IRNazanin" w:eastAsia="IRNazanin"/>
          <w:color w:val="111111"/>
          <w:sz w:val="28"/>
          <w:sz w:val="28"/>
          <w:szCs w:val="28"/>
          <w:rtl w:val="true"/>
          <w:lang w:bidi="fa-IR"/>
        </w:rPr>
        <w:t>ضرورة، فتفصیلا فیما علم تفصیلا، و إجمالا فیما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الطاعات فرضا کانت أو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الطاعات المفروضة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السلف و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تصدیق بالجنان، و إقرار باللسان، و 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المصنّف رحمه اللّه قول الأکثر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ما یجب تصدیقه من دین محمّد صلّی اللّه علیه و آله و سلّمو اله و سلم، و المراد ممّا یجب تصدیقه، ما علم کونه من الدین ضرورة، و هذا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تفسیره بالتصدیق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إلی موضوعه اللغوی، الذی هو التصدیق المطلق من تفسیر الوعیدیّة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الکتاب دلّ علی محلّیة القلب للإیمان، نحو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w:t>
      </w:r>
      <w:r>
        <w:rPr>
          <w:rStyle w:val="FootnoteAnchor"/>
          <w:rtl w:val="true"/>
        </w:rPr>
        <w:footnoteReference w:id="1112"/>
      </w:r>
      <w:r>
        <w:rPr>
          <w:rFonts w:ascii="Amiri" w:hAnsi="Amiri" w:eastAsia="Amiri" w:cs="Amiri"/>
          <w:color w:val="111111"/>
          <w:sz w:val="28"/>
          <w:sz w:val="28"/>
          <w:szCs w:val="28"/>
          <w:rtl w:val="true"/>
          <w:lang w:bidi="ar-SA"/>
        </w:rPr>
        <w:t xml:space="preserve">وَ قَلْبُهُ مُطْمَئِنٌّ بِالْإِیمانِ  </w:t>
      </w:r>
      <w:r>
        <w:rPr>
          <w:rStyle w:val="FootnoteAnchor"/>
          <w:rtl w:val="true"/>
        </w:rPr>
        <w:footnoteReference w:id="1113"/>
      </w:r>
      <w:r>
        <w:rPr>
          <w:rFonts w:ascii="IRNazanin" w:hAnsi="IRNazanin" w:eastAsia="IRNazanin"/>
          <w:color w:val="111111"/>
          <w:sz w:val="28"/>
          <w:sz w:val="28"/>
          <w:szCs w:val="28"/>
          <w:rtl w:val="true"/>
          <w:lang w:bidi="fa-IR"/>
        </w:rPr>
        <w:t>و قول النبی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قلبی علی دینک</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xml:space="preserve">و قوله صلّی اللّه علیه و آله و سلّمو اله و سلم لأسامة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قتل من قال لا إله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أنّه فعل القلب، وجب أن یکون عبارة عن التصدیق؛ لأنّ الشارع إنّما یخاطب العرب بلغتهم لیفهموا ما هو المقصود بالخطاب، فلو کان الإیمان فی الشرع معبّرا عن وضع اللغة، لبیّنه للأمّة کما بیّن نقل الصلاة و الزکاة و أمثالهما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الآخرون بقوله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بضع و سبعون شعبة، أعلاها قول لا إله إلاّ اللّه، و أدناها إماطة الأذی عن الطریق</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شعب الإیمان قطعا لا نفس الإیمان؛ فإنّ إماطة الأذی عن الطریق لیس داخلا فی أصل الإیمان</w:t>
      </w:r>
      <w:r>
        <w:rPr>
          <w:rStyle w:val="FootnoteAnchor"/>
          <w:rtl w:val="true"/>
        </w:rPr>
        <w:footnoteReference w:id="1118"/>
      </w:r>
      <w:r>
        <w:rPr>
          <w:rFonts w:ascii="IRNazanin" w:hAnsi="IRNazanin" w:eastAsia="IRNazanin"/>
          <w:color w:val="111111"/>
          <w:sz w:val="28"/>
          <w:sz w:val="28"/>
          <w:szCs w:val="28"/>
          <w:rtl w:val="true"/>
          <w:lang w:bidi="fa-IR"/>
        </w:rPr>
        <w:t>، حتی یکون فاقده غیر مؤمن بالإجماع</w:t>
      </w:r>
      <w:r>
        <w:rPr>
          <w:rStyle w:val="FootnoteAnchor"/>
          <w:rtl w:val="true"/>
        </w:rPr>
        <w:footnoteReference w:id="1119"/>
      </w:r>
      <w:r>
        <w:rPr>
          <w:rFonts w:ascii="IRNazanin" w:hAnsi="IRNazanin" w:eastAsia="IRNazanin"/>
          <w:color w:val="111111"/>
          <w:sz w:val="28"/>
          <w:sz w:val="28"/>
          <w:szCs w:val="28"/>
          <w:rtl w:val="true"/>
          <w:lang w:bidi="fa-IR"/>
        </w:rPr>
        <w:t>، فلا بدّ فی الحدیث من تقدیر مضاف، أی شعب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أنّ مرتکب الکبیرة من أهل القبلة هل هو مؤمن أو لا؟</w:t>
      </w:r>
    </w:p>
    <w:p>
      <w:pPr>
        <w:pStyle w:val="BookText"/>
        <w:rPr/>
      </w:pPr>
      <w:r>
        <w:rPr>
          <w:rFonts w:ascii="IRNazanin" w:hAnsi="IRNazanin" w:eastAsia="IRNazanin"/>
          <w:color w:val="111111"/>
          <w:sz w:val="28"/>
          <w:sz w:val="28"/>
          <w:szCs w:val="28"/>
          <w:rtl w:val="true"/>
          <w:lang w:bidi="fa-IR"/>
        </w:rPr>
        <w:t>فذهب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کافر</w:t>
      </w:r>
      <w:r>
        <w:rPr>
          <w:rStyle w:val="FootnoteAnchor"/>
          <w:rtl w:val="true"/>
        </w:rPr>
        <w:footnoteReference w:id="1120"/>
      </w:r>
      <w:r>
        <w:rPr>
          <w:rFonts w:ascii="IRNazanin" w:hAnsi="IRNazanin" w:eastAsia="IRNazanin"/>
          <w:color w:val="111111"/>
          <w:sz w:val="28"/>
          <w:sz w:val="28"/>
          <w:szCs w:val="28"/>
          <w:rtl w:val="true"/>
          <w:lang w:bidi="fa-IR"/>
        </w:rPr>
        <w:t>، و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منافق</w:t>
      </w:r>
      <w:r>
        <w:rPr>
          <w:rStyle w:val="FootnoteAnchor"/>
          <w:rtl w:val="true"/>
        </w:rPr>
        <w:footnoteReference w:id="1121"/>
      </w:r>
      <w:r>
        <w:rPr>
          <w:rFonts w:ascii="Amiri" w:hAnsi="Amiri" w:eastAsia="Amiri" w:cs="Amiri"/>
          <w:color w:val="111111"/>
          <w:sz w:val="28"/>
          <w:sz w:val="28"/>
          <w:szCs w:val="28"/>
          <w:rtl w:val="true"/>
          <w:lang w:bidi="ar-SA"/>
        </w:rPr>
        <w:t>، و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أنّه</w:t>
      </w:r>
      <w:r>
        <w:rPr>
          <w:rStyle w:val="FootnoteAnchor"/>
          <w:rtl w:val="true"/>
        </w:rPr>
        <w:footnoteReference w:id="1122"/>
      </w:r>
      <w:r>
        <w:rPr>
          <w:rFonts w:ascii="IRNazanin" w:hAnsi="IRNazanin" w:eastAsia="IRNazanin"/>
          <w:color w:val="111111"/>
          <w:sz w:val="28"/>
          <w:sz w:val="28"/>
          <w:szCs w:val="28"/>
          <w:rtl w:val="true"/>
          <w:lang w:bidi="fa-IR"/>
        </w:rPr>
        <w:t>لا مؤمن و لا کافر، و یثبتون المنزلة بین المنزلتین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 عمرو بن عبید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رؤسائهم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الکفر و الإیمان منزلة بین</w:t>
      </w:r>
    </w:p>
    <w:p>
      <w:pPr>
        <w:pStyle w:val="BookText"/>
        <w:rPr/>
      </w:pPr>
      <w:r>
        <w:rPr>
          <w:rFonts w:ascii="IRNazanin" w:hAnsi="IRNazanin" w:eastAsia="IRNazanin"/>
          <w:color w:val="111111"/>
          <w:sz w:val="28"/>
          <w:sz w:val="28"/>
          <w:szCs w:val="28"/>
          <w:rtl w:val="true"/>
          <w:lang w:bidi="fa-IR"/>
        </w:rPr>
        <w:t>المنزلتین</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w:t>
      </w:r>
      <w:r>
        <w:rPr>
          <w:rStyle w:val="FootnoteAnchor"/>
          <w:rtl w:val="true"/>
        </w:rPr>
        <w:footnoteReference w:id="1126"/>
      </w:r>
      <w:r>
        <w:rPr>
          <w:rFonts w:ascii="IRNazanin" w:hAnsi="IRNazanin" w:eastAsia="IRNazanin"/>
          <w:color w:val="111111"/>
          <w:sz w:val="28"/>
          <w:sz w:val="28"/>
          <w:szCs w:val="28"/>
          <w:rtl w:val="true"/>
          <w:lang w:bidi="fa-IR"/>
        </w:rPr>
        <w:t>فلم یجعل اللّه من عباده إلاّ الکافر و المؤمن فبطل قولکم، فسمع سفیان الثوری کلامها،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بدین العجائز</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مرتکب الکبیرة یدخل النار؛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w:t>
      </w:r>
      <w:r>
        <w:rPr>
          <w:rStyle w:val="FootnoteAnchor"/>
          <w:rtl w:val="true"/>
        </w:rPr>
        <w:footnoteReference w:id="1128"/>
      </w:r>
      <w:r>
        <w:rPr>
          <w:rFonts w:ascii="Amiri" w:hAnsi="Amiri" w:eastAsia="Amiri" w:cs="Amiri"/>
          <w:color w:val="111111"/>
          <w:sz w:val="28"/>
          <w:sz w:val="28"/>
          <w:szCs w:val="28"/>
          <w:rtl w:val="true"/>
          <w:lang w:bidi="ar-SA"/>
        </w:rPr>
        <w:t>و کلّ من یدخل النار فهو مخزی؛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Style w:val="FootnoteAnchor"/>
          <w:rtl w:val="true"/>
        </w:rPr>
        <w:footnoteReference w:id="1129"/>
      </w:r>
      <w:r>
        <w:rPr>
          <w:rFonts w:ascii="Amiri" w:hAnsi="Amiri" w:eastAsia="Amiri" w:cs="Amiri"/>
          <w:color w:val="111111"/>
          <w:sz w:val="28"/>
          <w:sz w:val="28"/>
          <w:szCs w:val="28"/>
          <w:rtl w:val="true"/>
          <w:lang w:bidi="ar-SA"/>
        </w:rPr>
        <w:t>و لا شیء من المؤمن بمخزی؛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w:t>
      </w:r>
      <w:r>
        <w:rPr>
          <w:rStyle w:val="FootnoteAnchor"/>
          <w:rtl w:val="true"/>
        </w:rPr>
        <w:footnoteReference w:id="1130"/>
      </w:r>
      <w:r>
        <w:rPr>
          <w:rFonts w:ascii="IRNazanin" w:hAnsi="IRNazanin" w:eastAsia="IRNazanin"/>
          <w:color w:val="111111"/>
          <w:sz w:val="28"/>
          <w:sz w:val="28"/>
          <w:szCs w:val="28"/>
          <w:rtl w:val="true"/>
          <w:lang w:bidi="fa-IR"/>
        </w:rPr>
        <w:t>و بقوله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و هو مؤمن</w:t>
      </w:r>
      <w:r>
        <w:rPr>
          <w:rFonts w:eastAsia="IRNazanin" w:cs="IRNazanin"/>
          <w:color w:val="111111"/>
          <w:sz w:val="28"/>
          <w:szCs w:val="28"/>
          <w:rtl w:val="true"/>
          <w:lang w:bidi="fa-IR"/>
        </w:rPr>
        <w:t>»</w:t>
      </w:r>
      <w:r>
        <w:rPr>
          <w:rStyle w:val="FootnoteAnchor"/>
          <w:rtl w:val="true"/>
        </w:rPr>
        <w:footnoteReference w:id="1131"/>
      </w:r>
      <w:r>
        <w:rPr>
          <w:rStyle w:val="FootnoteAnchor"/>
          <w:rtl w:val="true"/>
        </w:rPr>
        <w:footnoteReference w:id="1132"/>
      </w:r>
      <w:r>
        <w:rPr>
          <w:rFonts w:ascii="IRNazanin" w:hAnsi="IRNazanin" w:eastAsia="IRNazanin"/>
          <w:color w:val="111111"/>
          <w:sz w:val="28"/>
          <w:sz w:val="28"/>
          <w:szCs w:val="28"/>
          <w:rtl w:val="true"/>
          <w:lang w:bidi="fa-IR"/>
        </w:rPr>
        <w:t>، و بقوله صلّی اللّه علیه و آله و سلّمو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بالصحابة؛ بقرینة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الحدیث خرج مخرج المبالغة، علی معنی أنّ</w:t>
      </w:r>
      <w:bookmarkStart w:id="256" w:name="pg6487_44094"/>
    </w:p>
    <w:p>
      <w:pPr>
        <w:pStyle w:val="BookText"/>
        <w:rPr/>
      </w:pPr>
      <w:bookmarkEnd w:id="256"/>
      <w:r>
        <w:rPr>
          <w:rFonts w:ascii="IRNazanin" w:hAnsi="IRNazanin" w:eastAsia="IRNazanin"/>
          <w:color w:val="111111"/>
          <w:sz w:val="28"/>
          <w:sz w:val="28"/>
          <w:szCs w:val="28"/>
          <w:rtl w:val="true"/>
          <w:lang w:bidi="fa-IR"/>
        </w:rPr>
        <w:t>هذه الأفعال لیست من شأن المؤمن، کأنّها تنافی الإیمان و لا تجامعه، و یجب الحمل علی هذا المعنی؛ لئلاّ یلزم نقل لفظة الإیمان من معناها اللغوی، ثمّ الأحادیث المذکورة معارضة بمثلها، مثل قوله صلّی اللّه علیه و آله و سلّمو اله و سلم 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زنی و إن سرق علی رغم أنف أبی ذر</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ما قاله أکثر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صاحب الکبیرة مؤمن، فاختاره المصنّف،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الکبائر من أهل القبلة مصدّقون للرسول</w:t>
      </w:r>
      <w:r>
        <w:rPr>
          <w:rStyle w:val="FootnoteAnchor"/>
          <w:rtl w:val="true"/>
        </w:rPr>
        <w:footnoteReference w:id="1135"/>
      </w:r>
      <w:r>
        <w:rPr>
          <w:rFonts w:ascii="IRNazanin" w:hAnsi="IRNazanin" w:eastAsia="IRNazanin"/>
          <w:color w:val="111111"/>
          <w:sz w:val="28"/>
          <w:sz w:val="28"/>
          <w:szCs w:val="28"/>
          <w:rtl w:val="true"/>
          <w:lang w:bidi="fa-IR"/>
        </w:rPr>
        <w:t>، فیما علم مجیئه به، فهم إذن مؤمنون، فیستحقّون الثواب الدائم؛ لأنّه عوض عن الإیمان، و قد وجد فیهم</w:t>
      </w:r>
      <w:r>
        <w:rPr>
          <w:rFonts w:eastAsia="IRNazanin" w:cs="IRNazanin"/>
          <w:color w:val="111111"/>
          <w:sz w:val="28"/>
          <w:szCs w:val="28"/>
          <w:rtl w:val="true"/>
          <w:lang w:bidi="fa-IR"/>
        </w:rPr>
        <w:t>.</w:t>
      </w:r>
    </w:p>
    <w:p>
      <w:pPr>
        <w:pStyle w:val="Heading3"/>
        <w:numPr>
          <w:ilvl w:val="2"/>
          <w:numId w:val="1"/>
        </w:numPr>
        <w:rPr/>
      </w:pPr>
      <w:bookmarkStart w:id="257" w:name="__RefHeading___Toc1378445_653776707"/>
      <w:bookmarkStart w:id="258" w:name="_Toc90"/>
      <w:bookmarkEnd w:id="257"/>
      <w:r>
        <w:rPr>
          <w:rtl w:val="true"/>
        </w:rPr>
        <w:t>فائدة</w:t>
      </w:r>
      <w:r>
        <w:rPr>
          <w:rtl w:val="true"/>
        </w:rPr>
        <w:t xml:space="preserve">: </w:t>
      </w:r>
      <w:r>
        <w:rPr>
          <w:rtl w:val="true"/>
        </w:rPr>
        <w:t>فی بقیة مباحث المعاد، و به یتمّ الکتاب</w:t>
      </w:r>
      <w:r>
        <w:rPr>
          <w:rtl w:val="true"/>
        </w:rPr>
        <w:t>.</w:t>
      </w:r>
      <w:bookmarkEnd w:id="258"/>
    </w:p>
    <w:p>
      <w:pPr>
        <w:pStyle w:val="BookText"/>
        <w:rPr/>
      </w:pPr>
      <w:r>
        <w:rPr>
          <w:rFonts w:ascii="Amiri" w:hAnsi="Amiri" w:eastAsia="Amiri" w:cs="Amiri"/>
          <w:color w:val="111111"/>
          <w:sz w:val="28"/>
          <w:sz w:val="28"/>
          <w:szCs w:val="28"/>
          <w:rtl w:val="true"/>
          <w:lang w:bidi="ar-SA"/>
        </w:rPr>
        <w:t>الوحوش تحشر کما وعد فی التنزیل،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Style w:val="FootnoteAnchor"/>
          <w:rtl w:val="true"/>
        </w:rPr>
        <w:footnoteReference w:id="1136"/>
      </w:r>
      <w:r>
        <w:rPr>
          <w:rFonts w:ascii="Amiri" w:hAnsi="Amiri" w:eastAsia="Amiri" w:cs="Amiri"/>
          <w:color w:val="111111"/>
          <w:sz w:val="28"/>
          <w:sz w:val="28"/>
          <w:szCs w:val="28"/>
          <w:rtl w:val="true"/>
          <w:lang w:bidi="ar-SA"/>
        </w:rPr>
        <w:t>و إنّما تحشر للإنتصاف لمظلومها من ظالمها، و إیصال أعواض آلامها إلیها کما یلیق بعدله العام، بجمیع أصناف المخلوقات،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 رَبُّکَ أَحَداً  </w:t>
      </w:r>
      <w:r>
        <w:rPr>
          <w:rStyle w:val="FootnoteAnchor"/>
          <w:rtl w:val="true"/>
        </w:rPr>
        <w:footnoteReference w:id="1137"/>
      </w:r>
      <w:r>
        <w:rPr>
          <w:rFonts w:ascii="IRNazanin" w:hAnsi="IRNazanin" w:eastAsia="IRNazanin"/>
          <w:color w:val="111111"/>
          <w:sz w:val="28"/>
          <w:sz w:val="28"/>
          <w:szCs w:val="28"/>
          <w:rtl w:val="true"/>
          <w:lang w:bidi="fa-IR"/>
        </w:rPr>
        <w:t>و الإنتصاف واجب‍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تعالی لو لم ینتصف للمظلوم من الظالم؛ لأدّی إلی إضاعة حقّ المظلوم؛ لأنّه مکّن الظالم و خلّی بینه و بین الظلم، مع أنّه قادر علی منعه، و لم یمکّن المظلوم من مکافأته، فکان إضاعة لحقّه، و هو قبیح؛ لأنّه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فی الکتاب و السنّة من أنّه تعالی یقضی بین العباد بالحق</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فی أنّه هل یجوز أن یمکّن اللّه تعالی الظالم من الظلم، و لم یکن له عوض فی الحال یوازی ظلمه، أم لا</w:t>
      </w:r>
      <w:r>
        <w:rPr>
          <w:rStyle w:val="FootnoteAnchor"/>
          <w:rtl w:val="true"/>
        </w:rPr>
        <w:footnoteReference w:id="11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أبو هاشم و الکعبی إلی الجواز، فقال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یخرج من الدنیا، و لا عوض له یوازی ظلمه، بل اللّه یتفضّل علیه بالعوض المستحق علیه، بدفعه إلی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بل یجب التبقیة فی الدنیا إلی أن یکسب العوض؛ لأنّ الإنتصاف واجب و التفضّل جائز، و لا یجوز تعلیق الواجب بالجائز</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الشریف المرتضی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التبقیة أیضا تفضّل، فلا یجوز تعلیق الإنتصاف الواجب به، و أوجب العوض فی الحال</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اختاره المصنّف رحمه اللّه فی التجرید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إن کان قویا، إلاّ أنّ القول بأنّ الکافر الظالم فی حقّ الأنبیاء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و النهب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عوض فی الحال یوازی ظلمه، ممّا لا ینطلق به اللسان، و اللّه أعلم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المستحقّ للعوض إن کان من أهل الجنّة، فرّق اللّه العوض علی الأوقات، علی وجه لا یظهر له الإنقطاع فیتألم</w:t>
      </w:r>
      <w:r>
        <w:rPr>
          <w:rStyle w:val="FootnoteAnchor"/>
          <w:rtl w:val="true"/>
        </w:rPr>
        <w:footnoteReference w:id="1143"/>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یتألّم، فیستحقّ عوضا آخر، و هلمّ جرّا، و إن کان من أهل النّار فرّق اللّه عوضه علی الأوقات، بحیث یحصل التخفیف فی نفس الأمر، و لا یظهر له فیستریح</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الآلام الواصلة إلی الوحش من المکلّفین بأمر اللّه، أمّا إیجابا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کالهدی، و الکفّارات، و النذور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کالضحایا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بإباحة من غیر أمر علیه و لا نهی، فأجرها علی اللّه، و بذلک الإیلام یستحقّ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أجرا علی اللّه؛ لأنّ الأمر بالإیلام یستلزم حسنة، و الألم إنّما یحسن إذا اشتمل علی المنافع العظیمة جدّا، و أمّا الآلام الواصلة إلی المکلّفین منها، فیجب العوض علی اللّه تعالی أیضا،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مکّنه و جعله مائلا إلی الإیلام، مع إمکان صرفه عنه، و لم یجعل له عقلا یمیّز به الألم الحسن من الألم القبیح، فکان ذلک بمنزلة الإغراء، فیقبح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یوصل إلیه عوضا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سباع الوحش إن کانت ملجأة إلی الإیلام بسبب من اللّه تعالی کجوع، أو خوف، أو غیرهما، فالعوض علی اللّه تعالی، و إلاّ فعلی المؤلم</w:t>
      </w:r>
      <w:r>
        <w:rPr>
          <w:rStyle w:val="FootnoteAnchor"/>
          <w:rtl w:val="true"/>
        </w:rPr>
        <w:footnoteReference w:id="1145"/>
      </w:r>
      <w:r>
        <w:rPr>
          <w:rFonts w:ascii="IRNazanin" w:hAnsi="IRNazanin" w:eastAsia="IRNazanin"/>
          <w:color w:val="111111"/>
          <w:sz w:val="28"/>
          <w:sz w:val="28"/>
          <w:szCs w:val="28"/>
          <w:rtl w:val="true"/>
          <w:lang w:bidi="fa-IR"/>
        </w:rPr>
        <w:t>، و کذا المکلّفون، و غیر المکلّفین من الأطفال، یوصل إلیهم أعواض</w:t>
      </w:r>
      <w:r>
        <w:rPr>
          <w:rStyle w:val="FootnoteAnchor"/>
          <w:rtl w:val="true"/>
        </w:rPr>
        <w:footnoteReference w:id="1146"/>
      </w:r>
      <w:r>
        <w:rPr>
          <w:rFonts w:ascii="IRNazanin" w:hAnsi="IRNazanin" w:eastAsia="IRNazanin"/>
          <w:color w:val="111111"/>
          <w:sz w:val="28"/>
          <w:sz w:val="28"/>
          <w:szCs w:val="28"/>
          <w:rtl w:val="true"/>
          <w:lang w:bidi="fa-IR"/>
        </w:rPr>
        <w:t>آلامهم</w:t>
      </w:r>
    </w:p>
    <w:p>
      <w:pPr>
        <w:pStyle w:val="BookText"/>
        <w:rPr/>
      </w:pPr>
      <w:r>
        <w:rPr>
          <w:rFonts w:ascii="IRNazanin" w:hAnsi="IRNazanin" w:eastAsia="IRNazanin"/>
          <w:color w:val="111111"/>
          <w:sz w:val="28"/>
          <w:sz w:val="28"/>
          <w:szCs w:val="28"/>
          <w:rtl w:val="true"/>
          <w:lang w:bidi="fa-IR"/>
        </w:rPr>
        <w:t>و مشاقّهم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حکم الأطفال، فالخوارج علی أنّ حکمهم حکم آبائهم، فأطفال المؤمنین مؤمنون مخلّدون فی الجنّة، و أطفال الکفّار کفّار مخلّدون فی النار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یبلوهم یوم القیامة، بأن یأمرهم یدخلوا نارا مضرمة، فمن أطاعه دخل الجنّة، و من عصاه دخل النّار</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علی أنّهم یدخلون الجنّة، لکنّ أطفال الکفّار خوادم لأهل الجنّة</w:t>
      </w:r>
      <w:r>
        <w:rPr>
          <w:rStyle w:val="FootnoteAnchor"/>
          <w:rtl w:val="true"/>
        </w:rPr>
        <w:footnoteReference w:id="1149"/>
      </w:r>
      <w:r>
        <w:rPr>
          <w:rFonts w:ascii="IRNazanin" w:hAnsi="IRNazanin" w:eastAsia="IRNazanin"/>
          <w:color w:val="111111"/>
          <w:sz w:val="28"/>
          <w:sz w:val="28"/>
          <w:szCs w:val="28"/>
          <w:rtl w:val="true"/>
          <w:lang w:bidi="fa-IR"/>
        </w:rPr>
        <w:t>؛ لأنّ تعذیب غیر المکلّف بذنب صدر من آبائهم قبیح عقلا</w:t>
      </w:r>
      <w:r>
        <w:rPr>
          <w:rStyle w:val="FootnoteAnchor"/>
          <w:rtl w:val="true"/>
        </w:rPr>
        <w:footnoteReference w:id="1150"/>
      </w:r>
      <w:r>
        <w:rPr>
          <w:rFonts w:ascii="IRNazanin" w:hAnsi="IRNazanin" w:eastAsia="IRNazanin"/>
          <w:color w:val="111111"/>
          <w:sz w:val="28"/>
          <w:sz w:val="28"/>
          <w:szCs w:val="28"/>
          <w:rtl w:val="true"/>
          <w:lang w:bidi="fa-IR"/>
        </w:rPr>
        <w:t>، فلا یصدر من اللّه تعالی، و اللّه أعلم و 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الآلام إن کانت من العباد فیأخذ اللّه تعالی أعواضها منهم، و یوصلها إلی المؤلم، و إن کانت من اللّه، فالعوض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الإیلام من اللّه إمّا بإنزال الأمراض علی العبد، فإنّه لو لم یوصل العوض إلیه لکان ظلما، و إمّا بتفویت المنافع عنه، و إمّا بإنزال الغموم علیه، بأن یخلق اللّه أسباب الغمّ، فإنّه بمنزلة الضرر، سواء کان الغم مستندا إلی علم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کنزول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مکتسب؛ لأنّه تعالی هو الباعث علی النظر، فیکون هو تعالی سببا للغم، و کان العوض علیه، أو مستندا إلی ظن، کأن یغمّ العبد عند إمارة وصول مضرّة، أو فوات منفعة، فإنّه تعالی هو الناصب لإمارة الظن، فیکون الغمّ بسببه، فیجب العوض</w:t>
      </w:r>
    </w:p>
    <w:p>
      <w:pPr>
        <w:pStyle w:val="BookText"/>
        <w:rPr/>
      </w:pPr>
      <w:r>
        <w:rPr>
          <w:rFonts w:ascii="IRNazanin" w:hAnsi="IRNazanin" w:eastAsia="IRNazanin"/>
          <w:color w:val="111111"/>
          <w:sz w:val="28"/>
          <w:sz w:val="28"/>
          <w:szCs w:val="28"/>
          <w:rtl w:val="true"/>
          <w:lang w:bidi="fa-IR"/>
        </w:rPr>
        <w:t>علیه، و یحاسب الجمیع محاسبة حقّة، فیجزی علی وفق عمله، إن خیرا فخیرا، و إن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أن یذکر فی هذا المقام التوبة و أحکامها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عَلَیْهِمْ لِیَتُوبُوا  </w:t>
      </w:r>
      <w:r>
        <w:rPr>
          <w:rStyle w:val="FootnoteAnchor"/>
          <w:rtl w:val="true"/>
        </w:rPr>
        <w:footnoteReference w:id="1151"/>
      </w:r>
      <w:r>
        <w:rPr>
          <w:rFonts w:ascii="IRNazanin" w:hAnsi="IRNazanin" w:eastAsia="IRNazanin"/>
          <w:color w:val="111111"/>
          <w:sz w:val="28"/>
          <w:sz w:val="28"/>
          <w:szCs w:val="28"/>
          <w:rtl w:val="true"/>
          <w:lang w:bidi="fa-IR"/>
        </w:rPr>
        <w:t>أی رجع</w:t>
      </w:r>
      <w:r>
        <w:rPr>
          <w:rStyle w:val="FootnoteAnchor"/>
          <w:rtl w:val="true"/>
        </w:rPr>
        <w:footnoteReference w:id="1152"/>
      </w:r>
      <w:r>
        <w:rPr>
          <w:rFonts w:ascii="IRNazanin" w:hAnsi="IRNazanin" w:eastAsia="IRNazanin"/>
          <w:color w:val="111111"/>
          <w:sz w:val="28"/>
          <w:sz w:val="28"/>
          <w:szCs w:val="28"/>
          <w:rtl w:val="true"/>
          <w:lang w:bidi="fa-IR"/>
        </w:rPr>
        <w:t>علیهم بالتفضّل و الإنعام؛ لیرجعوا إلی الطاعة و الإنقیاد</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الندم علی المعصیة من حیث هی معصیة، مع عزم أن لا یعود إلیها، إذا قدر علیها</w:t>
      </w:r>
      <w:r>
        <w:rPr>
          <w:rStyle w:val="FootnoteAnchor"/>
          <w:rtl w:val="true"/>
        </w:rPr>
        <w:footnoteReference w:id="1154"/>
      </w:r>
      <w:r>
        <w:rPr>
          <w:rFonts w:ascii="IRNazanin" w:hAnsi="IRNazanin" w:eastAsia="IRNazanin"/>
          <w:color w:val="111111"/>
          <w:sz w:val="28"/>
          <w:sz w:val="28"/>
          <w:szCs w:val="28"/>
          <w:rtl w:val="true"/>
          <w:lang w:bidi="fa-IR"/>
        </w:rPr>
        <w:t>،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معصیة؛ لأنّ الندم علی فعل لا یکون معصیة بل مباحا أو طاعة لا یسمّی توبة،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معصیة؛ لأنّ من ندم علی شرب الخمر لمّا فیه من الصداع، و خفة العقل، و نقصان المال و العرض، لم یکن تائبا،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عزم أن لا یعود، زیادة تقدیر لمّا ذکرنا؛ لأنّ النادم علی أمر لا یکون إلاّ کذلک؛ و لذلک ورد فی الحدیث</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Style w:val="FootnoteAnchor"/>
          <w:rtl w:val="true"/>
        </w:rPr>
        <w:footnoteReference w:id="1155"/>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ظرف للترک المستفاد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و إنّما قیّدنا به؛ لأنّ العزم علی ترک الفعل فی وقت، إنّما یتصور ممّن قدر علی ذلک الفعل و ترکه فی ذلک الوقت، ففائدة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العزم علی الترک لیس مطلقا؛ حتی لا یتصور ممّن سلب</w:t>
      </w:r>
    </w:p>
    <w:p>
      <w:pPr>
        <w:pStyle w:val="BookText"/>
        <w:rPr/>
      </w:pPr>
      <w:r>
        <w:rPr>
          <w:rFonts w:ascii="IRNazanin" w:hAnsi="IRNazanin" w:eastAsia="IRNazanin"/>
          <w:color w:val="111111"/>
          <w:sz w:val="28"/>
          <w:sz w:val="28"/>
          <w:szCs w:val="28"/>
          <w:rtl w:val="true"/>
          <w:lang w:bidi="fa-IR"/>
        </w:rPr>
        <w:t>قدرته و انقطع طمعه عن الزنا مثلا، بل هو مقیّد بکونه علی تقدیر فرض القدرة و ثبوتها، فیتصور ذلک العزم من مسلوب القدرة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التوبة إن کانت عن ذنب یتعلّق بحقّ اللّه تعالی، فإن کانت عن فعل قبیح، کشرب الخمر و الزنا، کفی فیها الندم و العزم، و إن کانت عن الإخلال بالواجب اختلف حکمه فی إبقائه و قضائه و عدمهما، فبعضه یسقط بمجرد الندم، و العزم علی ترک المعاودة، و بعضه یحتاج إلی القضاء کالصلاة، و بعضه یبقی إلی أن یؤدّی کالزکاة، و إن کانت عن ذنب یتعلّق بحقّ آدمی، استتبع إیصاله إن کان ظلما و لم یتعذّر الإیصال، بأن کان صاحب الحق أو وارثه باقیا، و إنّما یصل الحقّ إلی المستحق، بأن یردّ المال، و یسلّم البدن، أو العضو للقصاص إلی أولیاء المقتول، و إن تعذّر، وجب العزم علی ترک المعاودة، و إن کان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یتعلّق بحقّ الآدمی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إضلالا، وجب إرشاد من أضلّه، و استرجاعه عمّا اعتقد بسببه إن أمکن ذلک، و إن کان ذلک الذنب هو الإغتیاب وجب علی المغتاب الإعتذار لمن اغتابه، إن بلغ الإغتیاب إلیه؛ لأنّه أوصل إلیه ضربا من الغمّ بسبب الإغتیاب، فوجب علیه الإعتذار منه، و الندم علیه، و لا یلزم تفصیل ما اغتابه، إلاّ إذا بلغه علی وجه أفحش، و إن لم یبلغ إلیه لا یلزمه الإعتذار؛ لأنّه لم یوصل إلیه غمّا بسبب الإغتیاب، لکن یجب فی القسمین الندم للّه تعالی، فإنّه خالف نهیه، و العزم علی ترک المعاودة، و یجب أن یکون الندم علی فعل القبیح لقبحه، و إلاّ لم یکن توبة، کما ذکرنا فی تعریفه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 رحمه اللّه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غایة التوبة هو خوف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تتحقق التوبة؛ لأنّ توبة الخائف لیس ندما لقبح الفعل، فیکون کمن ندم حفظا لسلامة بدنه، و کذا الندم عن الإخلال بالواجب</w:t>
      </w:r>
      <w:r>
        <w:rPr>
          <w:rStyle w:val="FootnoteAnchor"/>
          <w:rtl w:val="true"/>
        </w:rPr>
        <w:footnoteReference w:id="1156"/>
      </w:r>
      <w:r>
        <w:rPr>
          <w:rFonts w:ascii="IRNazanin" w:hAnsi="IRNazanin" w:eastAsia="IRNazanin"/>
          <w:color w:val="111111"/>
          <w:sz w:val="28"/>
          <w:sz w:val="28"/>
          <w:szCs w:val="28"/>
          <w:rtl w:val="true"/>
          <w:lang w:bidi="fa-IR"/>
        </w:rPr>
        <w:t>، یجب أن یکون لأنّه إخلال بالواجب، و إلاّ لم تتحقق التوبة؛ لأنّه بمنزلة حفظ صحة البدن، 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w:t>
      </w:r>
      <w:r>
        <w:rPr>
          <w:rStyle w:val="FootnoteAnchor"/>
          <w:rtl w:val="true"/>
        </w:rPr>
        <w:footnoteReference w:id="1157"/>
      </w:r>
      <w:r>
        <w:rPr>
          <w:rFonts w:ascii="IRNazanin" w:hAnsi="IRNazanin" w:eastAsia="IRNazanin"/>
          <w:color w:val="111111"/>
          <w:sz w:val="28"/>
          <w:sz w:val="28"/>
          <w:szCs w:val="28"/>
          <w:rtl w:val="true"/>
          <w:lang w:bidi="fa-IR"/>
        </w:rPr>
        <w:t>قبح المعاصی کونها مؤدّیة إلی النار، فإذا تاب منها خوف النار فقد تاب لقبحها، مع إنّ کثیرا من السمعیّات یدلّ علی وجوب التوبة؛ تخلیصا للمکلّف من النار، وفّقنا اللّه و إیّاکم للتوبة الکاملة عن جمیع نواهیه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 الإنتفاع به، و لم یکن لأحد منعه</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الإنتفاع أعمّ من الأکل و غیره، فالملبوس رزق؛ لوجود الإنتفاع به، و کذا إطعام العبد؛ لتحقق معنی الإنتفاع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اعتلاف البهائم قبل الإستهلاک بالمضغ و البلع لا یکون رزقا لها؛ لأنّ للمالک منعها منه، إلاّ إذا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الحرام لیس برزق؛ لأنّ الشارع منعنا من الإنتفاع به و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الأشاعرة،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انتفع به حیّ، سواء کان بالتعدّی أو بغیره، مباحا أو حراما</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بعضهم إلی أنّ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ینتفع به الحیوان من الأغذیة و الأشربة لا غیر</w:t>
      </w:r>
      <w:r>
        <w:rPr>
          <w:rStyle w:val="FootnoteAnchor"/>
          <w:rtl w:val="true"/>
        </w:rPr>
        <w:footnoteReference w:id="1160"/>
      </w:r>
      <w:r>
        <w:rPr>
          <w:rFonts w:ascii="IRNazanin" w:hAnsi="IRNazanin" w:eastAsia="IRNazanin"/>
          <w:color w:val="111111"/>
          <w:sz w:val="28"/>
          <w:sz w:val="28"/>
          <w:szCs w:val="28"/>
          <w:rtl w:val="true"/>
          <w:lang w:bidi="fa-IR"/>
        </w:rPr>
        <w:t>، و لم یجعل غیر المأکول و المشروب رزقا؛ بناء علی العرف، و إن جاز</w:t>
      </w:r>
    </w:p>
    <w:p>
      <w:pPr>
        <w:pStyle w:val="BookText"/>
        <w:rPr/>
      </w:pPr>
      <w:r>
        <w:rPr>
          <w:rFonts w:ascii="IRNazanin" w:hAnsi="IRNazanin" w:eastAsia="IRNazanin"/>
          <w:color w:val="111111"/>
          <w:sz w:val="28"/>
          <w:sz w:val="28"/>
          <w:szCs w:val="28"/>
          <w:rtl w:val="true"/>
          <w:lang w:bidi="fa-IR"/>
        </w:rPr>
        <w:t>فی اللغة،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اللّه مالا و ولدا، و الحرام عند الشیعة و المعتزلة لا یکون رزقا؛ لأنّه منهیّ عن تناوله، و لا شیء من الرزق بمنهیّ عنه، أمّا الصغری، فقطعیّة معلومة من الدین بالضرورة، و أمّا الکبری، فلأنّ اللّه تعالی خلق الإنسان بحیث لا یمکن تعیّشه و بقاؤه إلاّ بالرزق، فالتعذیب علیه ظلم، کمن ألجأ عبده إلی عمل ثمّ یعذّبه علیه</w:t>
      </w:r>
      <w:r>
        <w:rPr>
          <w:rStyle w:val="FootnoteAnchor"/>
          <w:rtl w:val="true"/>
        </w:rPr>
        <w:footnoteReference w:id="1161"/>
      </w:r>
      <w:r>
        <w:rPr>
          <w:rFonts w:ascii="IRNazanin" w:hAnsi="IRNazanin" w:eastAsia="IRNazanin"/>
          <w:color w:val="111111"/>
          <w:sz w:val="28"/>
          <w:sz w:val="28"/>
          <w:szCs w:val="28"/>
          <w:rtl w:val="true"/>
          <w:lang w:bidi="fa-IR"/>
        </w:rPr>
        <w:t>، و الأشاعرة لمّا أسندوا جمیع الکائنات إلیه تعالی، لم یتحاشوا عن التزام ذلک، و ربّما استدلّوا علی کون الحرام رزقا، بأنّه لو لم یکن رزقا لکان الإنسان الذی انتفع بالحرام من أول عمره إلی آخره یتعیّش بلا رزق، و هو باطل؛ لأنّ رزق کلّ حیوان مخلوق قبله أو معه، علی ما ورد فی الأخبار، فإذا کان رزق هذا الإنسان</w:t>
      </w:r>
      <w:r>
        <w:rPr>
          <w:rStyle w:val="FootnoteAnchor"/>
          <w:rtl w:val="true"/>
        </w:rPr>
        <w:footnoteReference w:id="1162"/>
      </w:r>
      <w:r>
        <w:rPr>
          <w:rFonts w:ascii="IRNazanin" w:hAnsi="IRNazanin" w:eastAsia="IRNazanin"/>
          <w:color w:val="111111"/>
          <w:sz w:val="28"/>
          <w:sz w:val="28"/>
          <w:szCs w:val="28"/>
          <w:rtl w:val="true"/>
          <w:lang w:bidi="fa-IR"/>
        </w:rPr>
        <w:t>مخلوقا، مع أنّه لم یتناوله، کان خلقه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منقوض بمن ولد و لم یتناول شیئا و مات، فما هو جوابهم فهو جوابنا، علی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اللّه تعالی لا تعلّل بالأغراض، فجاز أن یکون خلق</w:t>
      </w:r>
      <w:r>
        <w:rPr>
          <w:rStyle w:val="FootnoteAnchor"/>
          <w:rtl w:val="true"/>
        </w:rPr>
        <w:footnoteReference w:id="1163"/>
      </w:r>
      <w:r>
        <w:rPr>
          <w:rFonts w:ascii="IRNazanin" w:hAnsi="IRNazanin" w:eastAsia="IRNazanin"/>
          <w:color w:val="111111"/>
          <w:sz w:val="28"/>
          <w:sz w:val="28"/>
          <w:szCs w:val="28"/>
          <w:rtl w:val="true"/>
          <w:lang w:bidi="fa-IR"/>
        </w:rPr>
        <w:t>رزق هذا الإنسان لا لغرض تناوله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 رزقه لغرض صحیح، و هو انتفاع العبد به، لکنّه بسوء اختیاره أعرض عنه، فلا اعتراض علی الخالق، بل هو لقطع الحجّة عن العبد فی تناول الحرام، لئلاّ یعتذر یوم القیامة بعدم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حصل</w:t>
      </w:r>
    </w:p>
    <w:p>
      <w:pPr>
        <w:pStyle w:val="BookText"/>
        <w:rPr/>
      </w:pPr>
      <w:r>
        <w:rPr>
          <w:rFonts w:ascii="IRNazanin" w:hAnsi="IRNazanin" w:eastAsia="IRNazanin"/>
          <w:color w:val="111111"/>
          <w:sz w:val="28"/>
          <w:sz w:val="28"/>
          <w:szCs w:val="28"/>
          <w:rtl w:val="true"/>
          <w:lang w:bidi="fa-IR"/>
        </w:rPr>
        <w:t>للعبد من غیر تعب، و تجشّم عمل منه، هو اللّه تعالی، و ما أتاه بنصب و تعب</w:t>
      </w:r>
      <w:r>
        <w:rPr>
          <w:rStyle w:val="FootnoteAnchor"/>
          <w:rtl w:val="true"/>
        </w:rPr>
        <w:footnoteReference w:id="1164"/>
      </w:r>
      <w:r>
        <w:rPr>
          <w:rFonts w:ascii="IRNazanin" w:hAnsi="IRNazanin" w:eastAsia="IRNazanin"/>
          <w:color w:val="111111"/>
          <w:sz w:val="28"/>
          <w:sz w:val="28"/>
          <w:szCs w:val="28"/>
          <w:rtl w:val="true"/>
          <w:lang w:bidi="fa-IR"/>
        </w:rPr>
        <w:t>منه، فالعبد هو الرازق لنفسه</w:t>
      </w:r>
      <w:r>
        <w:rPr>
          <w:rStyle w:val="FootnoteAnchor"/>
          <w:rtl w:val="true"/>
        </w:rPr>
        <w:footnoteReference w:id="1165"/>
      </w:r>
      <w:r>
        <w:rPr>
          <w:rFonts w:ascii="Amiri" w:hAnsi="Amiri" w:eastAsia="Amiri" w:cs="Amiri"/>
          <w:color w:val="111111"/>
          <w:sz w:val="28"/>
          <w:sz w:val="28"/>
          <w:szCs w:val="28"/>
          <w:rtl w:val="true"/>
          <w:lang w:bidi="ar-SA"/>
        </w:rPr>
        <w:t xml:space="preserve">، و لهذا ورد وَ اللّهُ خَیْرُ الرّازِقِینَ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رازق إلاّ اللّه؛ لأنّ الرازق خالق، و لا خالق سواه تعالی عندهم</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تحصیل الأسباب، و ترتیب الأمور المؤدّیة إلی حصول الرزق، قد یکون من اللّه تعالی، کتکثیر المیاه، و تغیّر الأهویة، و إنبات البذر، و جعل الزرع حبا، و قد یکون من العبد کأنواع المکاسب، و أصناف المتاجر، و أمّا نفس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المنافع المرتّبة علی تلک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عند اللّه تعالی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السعی فی تحصیل الرزق، قد یجب عند الحاجة، و قد یستحب إذا أراد التوسعة علی نفسه و عیاله، و قد یباح إذا استغنی عنه، و لم یؤدّی إلی ارتکاب معصیة، و قد یحرّم إذا أدّی إلی ارتکاب منهیّ، أو ترک واجب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عن تقدیر العوض الذی یباع به الشیء</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انحطاطه عمّا جرت به العادات فی ذلک الوقت و المکان رخص، و ارتفاعه عنه غلاء</w:t>
      </w:r>
      <w:r>
        <w:rPr>
          <w:rStyle w:val="FootnoteAnchor"/>
          <w:rtl w:val="true"/>
        </w:rPr>
        <w:footnoteReference w:id="1169"/>
      </w:r>
      <w:r>
        <w:rPr>
          <w:rFonts w:ascii="IRNazanin" w:hAnsi="IRNazanin" w:eastAsia="IRNazanin"/>
          <w:color w:val="111111"/>
          <w:sz w:val="28"/>
          <w:sz w:val="28"/>
          <w:szCs w:val="28"/>
          <w:rtl w:val="true"/>
          <w:lang w:bidi="fa-IR"/>
        </w:rPr>
        <w:t>، و إنّما اعتبر</w:t>
      </w:r>
    </w:p>
    <w:p>
      <w:pPr>
        <w:pStyle w:val="BookText"/>
        <w:rPr/>
      </w:pPr>
      <w:r>
        <w:rPr>
          <w:rFonts w:ascii="IRNazanin" w:hAnsi="IRNazanin" w:eastAsia="IRNazanin"/>
          <w:color w:val="111111"/>
          <w:sz w:val="28"/>
          <w:sz w:val="28"/>
          <w:szCs w:val="28"/>
          <w:rtl w:val="true"/>
          <w:lang w:bidi="fa-IR"/>
        </w:rPr>
        <w:t>الوقت و المکان</w:t>
      </w:r>
      <w:r>
        <w:rPr>
          <w:rStyle w:val="FootnoteAnchor"/>
          <w:rtl w:val="true"/>
        </w:rPr>
        <w:footnoteReference w:id="1170"/>
      </w:r>
      <w:r>
        <w:rPr>
          <w:rFonts w:ascii="IRNazanin" w:hAnsi="IRNazanin" w:eastAsia="IRNazanin"/>
          <w:color w:val="111111"/>
          <w:sz w:val="28"/>
          <w:sz w:val="28"/>
          <w:szCs w:val="28"/>
          <w:rtl w:val="true"/>
          <w:lang w:bidi="fa-IR"/>
        </w:rPr>
        <w:t>؛ لأنّ الثلج إذا نقص عوضه فی الشتاء أو فی الجبال،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رخیص؛ لأنّه لیس وقت بیعه، و لا مکانه، ثمّ السعر قد یسند إلی اللّه تعالی، بأن یقلّل جنس المتاع المعیّن، و یکثّر رغبة الناس فیه، فیحصل الغلاء لمصلحة المکلّفین، و قد یکثّر جنس المتاع، و یقلّل رغبة الناس إلیه؛ تفضّلا منه فی حقّ العباد، أو لمصلحة دینه، فیحصل الرخص، و قد یسند إلی العبید، بأن یحمل السلطان الناس علی بیع تلک السلعة بثمن غال، أو رخیص، أو باحتکار بعض الناس، أو حرکة العساکر، إلی غیر ذلک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الآجال، و أجل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علم اللّه تعالی بطلان حیاته فیه</w:t>
      </w:r>
      <w:r>
        <w:rPr>
          <w:rStyle w:val="FootnoteAnchor"/>
          <w:rtl w:val="true"/>
        </w:rPr>
        <w:footnoteReference w:id="1171"/>
      </w:r>
      <w:r>
        <w:rPr>
          <w:rFonts w:ascii="IRNazanin" w:hAnsi="IRNazanin" w:eastAsia="IRNazanin"/>
          <w:color w:val="111111"/>
          <w:sz w:val="28"/>
          <w:sz w:val="28"/>
          <w:szCs w:val="28"/>
          <w:rtl w:val="true"/>
          <w:lang w:bidi="fa-IR"/>
        </w:rPr>
        <w:t>، و المقتول لو لم یقتل یحتمل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الحیاة، و أجل الإنسان جاز أن یکون لطفا لغیره من المکلّفین لا لنفسه، إذ بالأجل ینقطع التکلیف من المکلّف، و عند انقطاع التکلیف لا یتصور اللطف، و اختلف فی أنّ الأجل فی الحیوانات واحد أو لا؟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بعضهم إلی الثانی، و أنّ لکلّ حیوان وقتا مقدّرا هو أجله المسمّی، و هو یبلغه بشرط الإحتراز عن المهالک</w:t>
      </w:r>
      <w:r>
        <w:rPr>
          <w:rStyle w:val="FootnoteAnchor"/>
          <w:rtl w:val="true"/>
        </w:rPr>
        <w:footnoteReference w:id="1172"/>
      </w:r>
      <w:r>
        <w:rPr>
          <w:rFonts w:ascii="IRNazanin" w:hAnsi="IRNazanin" w:eastAsia="IRNazanin"/>
          <w:color w:val="111111"/>
          <w:sz w:val="28"/>
          <w:sz w:val="28"/>
          <w:szCs w:val="28"/>
          <w:rtl w:val="true"/>
          <w:lang w:bidi="fa-IR"/>
        </w:rPr>
        <w:t>، و أجل آخر دون ذلک، یسمّی أجل البلاء او الآجال الإخترامیة</w:t>
      </w:r>
      <w:r>
        <w:rPr>
          <w:rStyle w:val="FootnoteAnchor"/>
          <w:rtl w:val="true"/>
        </w:rPr>
        <w:footnoteReference w:id="1173"/>
      </w:r>
      <w:r>
        <w:rPr>
          <w:rFonts w:ascii="IRNazanin" w:hAnsi="IRNazanin" w:eastAsia="IRNazanin"/>
          <w:color w:val="111111"/>
          <w:sz w:val="28"/>
          <w:sz w:val="28"/>
          <w:szCs w:val="28"/>
          <w:rtl w:val="true"/>
          <w:lang w:bidi="fa-IR"/>
        </w:rPr>
        <w:t>، و یقع فیه إذا لم یتحاش عنها، و استدلّ بظاهر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w:t>
      </w:r>
      <w:r>
        <w:rPr>
          <w:rStyle w:val="FootnoteAnchor"/>
          <w:rtl w:val="true"/>
        </w:rPr>
        <w:footnoteReference w:id="1174"/>
      </w:r>
      <w:r>
        <w:rPr>
          <w:rFonts w:ascii="IRNazanin" w:hAnsi="IRNazanin" w:eastAsia="IRNazanin"/>
          <w:color w:val="111111"/>
          <w:sz w:val="28"/>
          <w:sz w:val="28"/>
          <w:szCs w:val="28"/>
          <w:rtl w:val="true"/>
          <w:lang w:bidi="fa-IR"/>
        </w:rPr>
        <w:t>علّق تأخیرهم إلی الأجل المسمّی بالتقوی الذی حاصله الإحتراز عن المعاصی و المهالک</w:t>
      </w:r>
      <w:r>
        <w:rPr>
          <w:rStyle w:val="FootnoteAnchor"/>
          <w:rtl w:val="true"/>
        </w:rPr>
        <w:footnoteReference w:id="1175"/>
      </w:r>
      <w:r>
        <w:rPr>
          <w:rFonts w:ascii="IRNazanin" w:hAnsi="IRNazanin" w:eastAsia="IRNazanin"/>
          <w:color w:val="111111"/>
          <w:sz w:val="28"/>
          <w:sz w:val="28"/>
          <w:szCs w:val="28"/>
          <w:rtl w:val="true"/>
          <w:lang w:bidi="fa-IR"/>
        </w:rPr>
        <w:t>، و بما ورد فی الحدیث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تردّ البلاء، و تزید فی العمر</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الأکثرون إلی أنّ الأجل واحد، فإن لم یقارنه شیء من أسباب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الأجل المسمّی، و إن قارنه فهو أجل البلاء، و أجاب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قدّر بلوغهم ألف سنة بشرط التقوی، و قدّر نقصان خمسین سنة بشرط عدمه، لکنّه تعالی علم فی الأزل أنّهم یتقون فیبلغون الألف، فهو أجلهم لا غیر، أو لا یتّقون فلا یبلغونه، بل ینقص من عمرهم الخمسین، فهو أجلهم</w:t>
      </w:r>
      <w:r>
        <w:rPr>
          <w:rStyle w:val="FootnoteAnchor"/>
          <w:rtl w:val="true"/>
        </w:rPr>
        <w:footnoteReference w:id="1177"/>
      </w:r>
      <w:r>
        <w:rPr>
          <w:rFonts w:ascii="IRNazanin" w:hAnsi="IRNazanin" w:eastAsia="IRNazanin"/>
          <w:color w:val="111111"/>
          <w:sz w:val="28"/>
          <w:sz w:val="28"/>
          <w:szCs w:val="28"/>
          <w:rtl w:val="true"/>
          <w:lang w:bidi="fa-IR"/>
        </w:rPr>
        <w:t>لا غیر، فلم یثبت للإنسان أجلان فی نفس الأمر، بل أجل واحد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 أهل الجنّة بشرط الإیمان، و من أهل النار بشرط عدمه، لکنّه تعالی علم أنّه یؤمن، فیصیر من أهل</w:t>
      </w:r>
      <w:r>
        <w:rPr>
          <w:rStyle w:val="FootnoteAnchor"/>
          <w:rtl w:val="true"/>
        </w:rPr>
        <w:footnoteReference w:id="1179"/>
      </w:r>
      <w:r>
        <w:rPr>
          <w:rFonts w:ascii="IRNazanin" w:hAnsi="IRNazanin" w:eastAsia="IRNazanin"/>
          <w:color w:val="111111"/>
          <w:sz w:val="28"/>
          <w:sz w:val="28"/>
          <w:szCs w:val="28"/>
          <w:rtl w:val="true"/>
          <w:lang w:bidi="fa-IR"/>
        </w:rPr>
        <w:t>الجنّة لا غیر، أو یکفر فیکون من أصحاب النار فقط، فلا یلزم أن یکون زید من أصحاب الدارین معا، و کذا الحدیث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الصدقة تردّ البلاء</w:t>
      </w:r>
      <w:r>
        <w:rPr>
          <w:rFonts w:eastAsia="Amiri" w:cs="Amiri" w:ascii="Amiri" w:hAnsi="Amiri"/>
          <w:color w:val="111111"/>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فیبلغ العبد إلی الأجل الطویل، فهو أجله حینئذ لا غیر، و عدم الصدقة لا یبلغ إلی ذلک الحد، فیموت دونه فهو أجله، و علی کلّ تقدیر فللعبد أجل واحد</w:t>
      </w:r>
      <w:r>
        <w:rPr>
          <w:rStyle w:val="FootnoteAnchor"/>
          <w:rtl w:val="true"/>
        </w:rPr>
        <w:footnoteReference w:id="1181"/>
      </w:r>
      <w:r>
        <w:rPr>
          <w:rFonts w:ascii="IRNazanin" w:hAnsi="IRNazanin" w:eastAsia="IRNazanin"/>
          <w:color w:val="111111"/>
          <w:sz w:val="28"/>
          <w:sz w:val="28"/>
          <w:szCs w:val="28"/>
          <w:rtl w:val="true"/>
          <w:lang w:bidi="fa-IR"/>
        </w:rPr>
        <w:t>، فاعلم ذلک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وفی المصنّف بما وعد، ختم الرسالة بنصیحة نافعة؛ لیکون داعیا إلی سبیل الرب بالموعظة الحسنة، بعدما دعا بالحکمة و المجادلة،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 نصیحة، حیث فرغنا و وفینا</w:t>
      </w:r>
      <w:r>
        <w:rPr>
          <w:rStyle w:val="FootnoteAnchor"/>
          <w:rtl w:val="true"/>
        </w:rPr>
        <w:footnoteReference w:id="1182"/>
      </w:r>
      <w:r>
        <w:rPr>
          <w:rFonts w:ascii="IRNazanin" w:hAnsi="IRNazanin" w:eastAsia="IRNazanin"/>
          <w:color w:val="111111"/>
          <w:sz w:val="28"/>
          <w:sz w:val="28"/>
          <w:szCs w:val="28"/>
          <w:rtl w:val="true"/>
          <w:lang w:bidi="fa-IR"/>
        </w:rPr>
        <w:t>بما وعدنا به</w:t>
      </w:r>
      <w:r>
        <w:rPr>
          <w:rStyle w:val="FootnoteAnchor"/>
          <w:rtl w:val="true"/>
        </w:rPr>
        <w:footnoteReference w:id="1183"/>
      </w:r>
      <w:r>
        <w:rPr>
          <w:rFonts w:ascii="IRNazanin" w:hAnsi="IRNazanin" w:eastAsia="IRNazanin"/>
          <w:color w:val="111111"/>
          <w:sz w:val="28"/>
          <w:sz w:val="28"/>
          <w:szCs w:val="28"/>
          <w:rtl w:val="true"/>
          <w:lang w:bidi="fa-IR"/>
        </w:rPr>
        <w:t>فی صدر الکتاب، من إثبات واجب الوجود و صفاته، و ما یترتب علیها من النبوة، و الإمامة، و المعاد، فلنقطع الکلام علی 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من ینظر بعین عقله، و یتفکّر بقوة بصیرته فی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خلق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هذه الحکم المودعة فی بنیته، ممّا امتلأ من قطراتها مجلّدات علم التشریح، یجب علیه أن یعرف أنّ الخالق عزّ و جلّ لم یخلق هذه المخلوقات عبثا،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أَنَّما خَلَقْناکُمْ عَبَثاً  </w:t>
      </w:r>
      <w:r>
        <w:rPr>
          <w:rStyle w:val="FootnoteAnchor"/>
          <w:rtl w:val="true"/>
        </w:rPr>
        <w:footnoteReference w:id="1184"/>
      </w:r>
      <w:r>
        <w:rPr>
          <w:rFonts w:ascii="IRNazanin" w:hAnsi="IRNazanin" w:eastAsia="IRNazanin"/>
          <w:color w:val="111111"/>
          <w:sz w:val="28"/>
          <w:sz w:val="28"/>
          <w:szCs w:val="28"/>
          <w:rtl w:val="true"/>
          <w:lang w:bidi="fa-IR"/>
        </w:rPr>
        <w:t>و إذا لم یکن عبثا</w:t>
      </w:r>
      <w:r>
        <w:rPr>
          <w:rStyle w:val="FootnoteAnchor"/>
          <w:rtl w:val="true"/>
        </w:rPr>
        <w:footnoteReference w:id="1185"/>
      </w:r>
      <w:r>
        <w:rPr>
          <w:rFonts w:ascii="IRNazanin" w:hAnsi="IRNazanin" w:eastAsia="IRNazanin"/>
          <w:color w:val="111111"/>
          <w:sz w:val="28"/>
          <w:sz w:val="28"/>
          <w:szCs w:val="28"/>
          <w:rtl w:val="true"/>
          <w:lang w:bidi="fa-IR"/>
        </w:rPr>
        <w:t>کان لغرض لا محالة، فیجب علیه معرفة غرض</w:t>
      </w:r>
      <w:r>
        <w:rPr>
          <w:rStyle w:val="FootnoteAnchor"/>
          <w:rtl w:val="true"/>
        </w:rPr>
        <w:footnoteReference w:id="1186"/>
      </w:r>
      <w:r>
        <w:rPr>
          <w:rFonts w:ascii="IRNazanin" w:hAnsi="IRNazanin" w:eastAsia="IRNazanin"/>
          <w:color w:val="111111"/>
          <w:sz w:val="28"/>
          <w:sz w:val="28"/>
          <w:szCs w:val="28"/>
          <w:rtl w:val="true"/>
          <w:lang w:bidi="fa-IR"/>
        </w:rPr>
        <w:t>الخالق من خلقه، و یعلم أنّ ذلک الغرض عائد إلیه، و ذلک بفضله و کرمه،</w:t>
      </w:r>
    </w:p>
    <w:p>
      <w:pPr>
        <w:pStyle w:val="BookText"/>
        <w:rPr/>
      </w:pPr>
      <w:r>
        <w:rPr>
          <w:rFonts w:ascii="Amiri" w:hAnsi="Amiri" w:eastAsia="Amiri" w:cs="Amiri"/>
          <w:color w:val="111111"/>
          <w:sz w:val="28"/>
          <w:sz w:val="28"/>
          <w:szCs w:val="28"/>
          <w:rtl w:val="true"/>
          <w:lang w:bidi="ar-SA"/>
        </w:rPr>
        <w:t xml:space="preserve">و لا یضیّعه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ذلک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بتفریطه و جهله، بل یهتمّ بتحصیله ما استطاع، فإن سمع ما ذکرناه فلیبشر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w:t>
      </w:r>
      <w:r>
        <w:rPr>
          <w:rStyle w:val="FootnoteAnchor"/>
          <w:rtl w:val="true"/>
        </w:rPr>
        <w:footnoteReference w:id="1187"/>
      </w:r>
      <w:r>
        <w:rPr>
          <w:rFonts w:ascii="Amiri" w:hAnsi="Amiri" w:eastAsia="Amiri" w:cs="Amiri"/>
          <w:color w:val="111111"/>
          <w:sz w:val="28"/>
          <w:sz w:val="28"/>
          <w:szCs w:val="28"/>
          <w:rtl w:val="true"/>
          <w:lang w:bidi="ar-SA"/>
        </w:rPr>
        <w:t>، و إلاّ شقی شقاء بیّنا، و دخل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Style w:val="FootnoteAnchor"/>
          <w:rtl w:val="true"/>
        </w:rPr>
        <w:footnoteReference w:id="1188"/>
      </w:r>
      <w:r>
        <w:rPr>
          <w:rFonts w:ascii="Amiri" w:hAnsi="Amiri" w:eastAsia="Amiri" w:cs="Amiri"/>
          <w:color w:val="111111"/>
          <w:sz w:val="28"/>
          <w:sz w:val="28"/>
          <w:szCs w:val="28"/>
          <w:rtl w:val="true"/>
          <w:lang w:bidi="ar-SA"/>
        </w:rPr>
        <w:t xml:space="preserve">و خسر خسرانا مبینا، و صار من الذین یُنادَوْنَ مِنْ مَکانٍ بَعِیدٍ   </w:t>
      </w:r>
      <w:r>
        <w:rPr>
          <w:rStyle w:val="FootnoteAnchor"/>
          <w:rtl w:val="true"/>
        </w:rPr>
        <w:footnoteReference w:id="1189"/>
      </w:r>
      <w:r>
        <w:rPr>
          <w:rFonts w:ascii="Amiri" w:hAnsi="Amiri" w:eastAsia="Amiri" w:cs="Amiri"/>
          <w:color w:val="111111"/>
          <w:sz w:val="28"/>
          <w:sz w:val="28"/>
          <w:szCs w:val="28"/>
          <w:rtl w:val="true"/>
          <w:lang w:bidi="ar-SA"/>
        </w:rPr>
        <w:t xml:space="preserve">وَ أُولئِکَ هُمُ الْخاسِرُونَ  </w:t>
      </w:r>
      <w:r>
        <w:rPr>
          <w:rStyle w:val="FootnoteAnchor"/>
          <w:rtl w:val="true"/>
        </w:rPr>
        <w:footnoteReference w:id="1190"/>
      </w:r>
      <w:r>
        <w:rPr>
          <w:rFonts w:ascii="IRNazanin" w:hAnsi="IRNazanin" w:eastAsia="IRNazanin"/>
          <w:color w:val="111111"/>
          <w:sz w:val="28"/>
          <w:sz w:val="28"/>
          <w:szCs w:val="28"/>
          <w:rtl w:val="true"/>
          <w:lang w:bidi="fa-IR"/>
        </w:rPr>
        <w:t>وفّقنا اللّه تعالی و إیّاکم لسعادة الدار الآخرة، بملازمة وظائف عبادة الخالق عزّ و تعالی، بمحمّد و عترته الطاهرین، و یرحم اللّه عبدا قال 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لنا فی شرح هذه الرسالة، ممّا سمحت به القریحة الفاترة، و الفطنة القاصرة، و أمکن منه الزمان العسوف</w:t>
      </w:r>
      <w:r>
        <w:rPr>
          <w:rStyle w:val="FootnoteAnchor"/>
          <w:rtl w:val="true"/>
        </w:rPr>
        <w:footnoteReference w:id="1191"/>
      </w:r>
      <w:r>
        <w:rPr>
          <w:rFonts w:ascii="IRNazanin" w:hAnsi="IRNazanin" w:eastAsia="IRNazanin"/>
          <w:color w:val="111111"/>
          <w:sz w:val="28"/>
          <w:sz w:val="28"/>
          <w:szCs w:val="28"/>
          <w:rtl w:val="true"/>
          <w:lang w:bidi="fa-IR"/>
        </w:rPr>
        <w:t>، و المکان المخوف، مع تراکم غمائم الغموم، و تلاطم أمواج الهموم، و المأمول ممّن وقف علیه النظر بعین الرضا و القبول؛ لمّا ذکرنا من تفاقم الأعذار، العزیز معها الإصطبار، و اللّه أسأل أن یقبله بفضله و إنعامه، کما وفّق لإتمامه، و أن ینفع به الطالبین، و یجعله ذخرا لیوم الدین، و لنختم الکلام حامدین للّه تعالی، مصلّیا علی نبیّه محمّد خاتم النبیین و آله المعصومین، و السلام علیهم أجمعین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الإفتتاح بتألیفه یوم السبت الحادی و العشرون من شهر محرم، و الإختتام به عشرین صفر فی سنة خمسة و سبعین و ثمانمائة</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bookmarkStart w:id="259" w:name="pg6487_44107"/>
    </w:p>
    <w:p>
      <w:pPr>
        <w:pStyle w:val="Heading2"/>
        <w:numPr>
          <w:ilvl w:val="1"/>
          <w:numId w:val="1"/>
        </w:numPr>
        <w:rPr/>
      </w:pPr>
      <w:bookmarkStart w:id="260" w:name="__RefHeading___Toc1378447_653776707"/>
      <w:bookmarkStart w:id="261" w:name="_Toc91"/>
      <w:bookmarkEnd w:id="259"/>
      <w:bookmarkEnd w:id="260"/>
      <w:r>
        <w:rPr>
          <w:rtl w:val="true"/>
        </w:rPr>
        <w:t>الفهارس العامة</w:t>
      </w:r>
      <w:bookmarkEnd w:id="261"/>
    </w:p>
    <w:p>
      <w:pPr>
        <w:pStyle w:val="Heading3"/>
        <w:numPr>
          <w:ilvl w:val="2"/>
          <w:numId w:val="1"/>
        </w:numPr>
        <w:rPr/>
      </w:pPr>
      <w:bookmarkStart w:id="262" w:name="__RefHeading___Toc1378449_653776707"/>
      <w:bookmarkStart w:id="263" w:name="_Toc92"/>
      <w:bookmarkEnd w:id="262"/>
      <w:r>
        <w:rPr>
          <w:rtl w:val="true"/>
        </w:rPr>
        <w:t>اشارة</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فهارس الآیات الکریمة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الأحادیث الشریفة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الفرق و الجماعات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المصطلحات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333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363</w:t>
      </w:r>
      <w:bookmarkStart w:id="264" w:name="pg6487_44109"/>
    </w:p>
    <w:p>
      <w:pPr>
        <w:pStyle w:val="Heading3"/>
        <w:numPr>
          <w:ilvl w:val="2"/>
          <w:numId w:val="1"/>
        </w:numPr>
        <w:rPr/>
      </w:pPr>
      <w:bookmarkStart w:id="265" w:name="__RefHeading___Toc1378451_653776707"/>
      <w:bookmarkStart w:id="266" w:name="_Toc93"/>
      <w:bookmarkEnd w:id="264"/>
      <w:bookmarkEnd w:id="265"/>
      <w:r>
        <w:rPr>
          <w:rtl w:val="true"/>
        </w:rPr>
        <w:t>(</w:t>
      </w:r>
      <w:r>
        <w:rPr/>
        <w:t>1</w:t>
      </w:r>
      <w:r>
        <w:rPr>
          <w:rtl w:val="true"/>
        </w:rPr>
        <w:t xml:space="preserve">) </w:t>
      </w:r>
      <w:r>
        <w:rPr>
          <w:rtl w:val="true"/>
        </w:rPr>
        <w:t>فهرس الآیات الکریمة</w:t>
      </w:r>
      <w:bookmarkEnd w:id="266"/>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اهبطوا منها </w:t>
      </w:r>
      <w:r>
        <w:rPr>
          <w:rFonts w:eastAsia="IRNazanin" w:cs="IRNazanin"/>
          <w:color w:val="111111"/>
          <w:sz w:val="28"/>
          <w:szCs w:val="28"/>
          <w:lang w:bidi="fa-IR"/>
        </w:rPr>
        <w:t>38266</w:t>
      </w:r>
    </w:p>
    <w:p>
      <w:pPr>
        <w:pStyle w:val="BookText"/>
        <w:rPr/>
      </w:pPr>
      <w:r>
        <w:rPr>
          <w:rFonts w:ascii="IRNazanin" w:hAnsi="IRNazanin" w:eastAsia="IRNazanin"/>
          <w:color w:val="111111"/>
          <w:sz w:val="28"/>
          <w:sz w:val="28"/>
          <w:szCs w:val="28"/>
          <w:rtl w:val="true"/>
          <w:lang w:bidi="fa-IR"/>
        </w:rPr>
        <w:t xml:space="preserve">لن نؤمن لک حتّی نری اللّه جهرة </w:t>
      </w:r>
      <w:r>
        <w:rPr>
          <w:rFonts w:eastAsia="IRNazanin" w:cs="IRNazanin"/>
          <w:color w:val="111111"/>
          <w:sz w:val="28"/>
          <w:szCs w:val="28"/>
          <w:lang w:bidi="fa-IR"/>
        </w:rPr>
        <w:t>55159</w:t>
      </w:r>
    </w:p>
    <w:p>
      <w:pPr>
        <w:pStyle w:val="BookText"/>
        <w:rPr/>
      </w:pPr>
      <w:r>
        <w:rPr>
          <w:rFonts w:ascii="Amiri" w:hAnsi="Amiri" w:eastAsia="Amiri" w:cs="Amiri"/>
          <w:color w:val="111111"/>
          <w:sz w:val="28"/>
          <w:sz w:val="28"/>
          <w:szCs w:val="28"/>
          <w:rtl w:val="true"/>
          <w:lang w:bidi="ar-SA"/>
        </w:rPr>
        <w:t xml:space="preserve">و اللّه لا یحبّ الفساد </w:t>
      </w:r>
      <w:r>
        <w:rPr>
          <w:rFonts w:eastAsia="Amiri" w:cs="Amiri" w:ascii="Amiri" w:hAnsi="Amiri"/>
          <w:color w:val="111111"/>
          <w:sz w:val="28"/>
          <w:szCs w:val="28"/>
          <w:lang w:bidi="ar-SA"/>
        </w:rPr>
        <w:t>205207</w:t>
      </w:r>
    </w:p>
    <w:p>
      <w:pPr>
        <w:pStyle w:val="BookText"/>
        <w:rPr/>
      </w:pPr>
      <w:r>
        <w:rPr>
          <w:rFonts w:ascii="IRNazanin" w:hAnsi="IRNazanin" w:eastAsia="IRNazanin"/>
          <w:color w:val="111111"/>
          <w:sz w:val="28"/>
          <w:sz w:val="28"/>
          <w:szCs w:val="28"/>
          <w:rtl w:val="true"/>
          <w:lang w:bidi="fa-IR"/>
        </w:rPr>
        <w:t xml:space="preserve">و ما للظّالمین من أنصار </w:t>
      </w:r>
      <w:r>
        <w:rPr>
          <w:rFonts w:eastAsia="IRNazanin" w:cs="IRNazanin"/>
          <w:color w:val="111111"/>
          <w:sz w:val="28"/>
          <w:szCs w:val="28"/>
          <w:lang w:bidi="fa-IR"/>
        </w:rPr>
        <w:t>270289</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تبیضّ وجوه و تسودّ وجوه </w:t>
      </w:r>
      <w:r>
        <w:rPr>
          <w:rFonts w:eastAsia="IRNazanin" w:cs="IRNazanin"/>
          <w:color w:val="111111"/>
          <w:sz w:val="28"/>
          <w:szCs w:val="28"/>
          <w:lang w:bidi="fa-IR"/>
        </w:rPr>
        <w:t>106272</w:t>
      </w:r>
    </w:p>
    <w:p>
      <w:pPr>
        <w:pStyle w:val="BookText"/>
        <w:rPr/>
      </w:pPr>
      <w:r>
        <w:rPr>
          <w:rFonts w:ascii="IRNazanin" w:hAnsi="IRNazanin" w:eastAsia="IRNazanin"/>
          <w:color w:val="111111"/>
          <w:sz w:val="28"/>
          <w:sz w:val="28"/>
          <w:szCs w:val="28"/>
          <w:rtl w:val="true"/>
          <w:lang w:bidi="fa-IR"/>
        </w:rPr>
        <w:t xml:space="preserve">أعدّت للکافرین </w:t>
      </w:r>
      <w:r>
        <w:rPr>
          <w:rFonts w:eastAsia="IRNazanin" w:cs="IRNazanin"/>
          <w:color w:val="111111"/>
          <w:sz w:val="28"/>
          <w:szCs w:val="28"/>
          <w:lang w:bidi="fa-IR"/>
        </w:rPr>
        <w:t>131264</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lang w:bidi="ar-SA"/>
        </w:rPr>
        <w:t>133264</w:t>
      </w:r>
    </w:p>
    <w:p>
      <w:pPr>
        <w:pStyle w:val="BookText"/>
        <w:rPr/>
      </w:pPr>
      <w:r>
        <w:rPr>
          <w:rFonts w:ascii="IRNazanin" w:hAnsi="IRNazanin" w:eastAsia="IRNazanin"/>
          <w:color w:val="111111"/>
          <w:sz w:val="28"/>
          <w:sz w:val="28"/>
          <w:szCs w:val="28"/>
          <w:rtl w:val="true"/>
          <w:lang w:bidi="fa-IR"/>
        </w:rPr>
        <w:t xml:space="preserve">و ما للظّالمین من أنصار </w:t>
      </w:r>
      <w:r>
        <w:rPr>
          <w:rFonts w:eastAsia="IRNazanin" w:cs="IRNazanin"/>
          <w:color w:val="111111"/>
          <w:sz w:val="28"/>
          <w:szCs w:val="28"/>
          <w:lang w:bidi="fa-IR"/>
        </w:rPr>
        <w:t>192289</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کلّما نضجت جلودهم بدّلناهم جلودا غیرها </w:t>
      </w:r>
      <w:r>
        <w:rPr>
          <w:rFonts w:eastAsia="IRNazanin" w:cs="IRNazanin"/>
          <w:color w:val="111111"/>
          <w:sz w:val="28"/>
          <w:szCs w:val="28"/>
          <w:lang w:bidi="fa-IR"/>
        </w:rPr>
        <w:t>56258</w:t>
      </w:r>
    </w:p>
    <w:p>
      <w:pPr>
        <w:pStyle w:val="BookText"/>
        <w:rPr/>
      </w:pPr>
      <w:r>
        <w:rPr>
          <w:rFonts w:ascii="IRNazanin" w:hAnsi="IRNazanin" w:eastAsia="IRNazanin"/>
          <w:color w:val="111111"/>
          <w:sz w:val="28"/>
          <w:sz w:val="28"/>
          <w:szCs w:val="28"/>
          <w:rtl w:val="true"/>
          <w:lang w:bidi="fa-IR"/>
        </w:rPr>
        <w:t>و من یقتل مؤمنا متعمّدا فجزاؤه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93293</w:t>
      </w:r>
    </w:p>
    <w:p>
      <w:pPr>
        <w:pStyle w:val="BookText"/>
        <w:rPr/>
      </w:pPr>
      <w:r>
        <w:rPr>
          <w:rFonts w:ascii="IRNazanin" w:hAnsi="IRNazanin" w:eastAsia="IRNazanin"/>
          <w:color w:val="111111"/>
          <w:sz w:val="28"/>
          <w:sz w:val="28"/>
          <w:szCs w:val="28"/>
          <w:rtl w:val="true"/>
          <w:lang w:bidi="fa-IR"/>
        </w:rPr>
        <w:t xml:space="preserve">و من یشاقق الرّسول من بعد ما تبیّن له الهدی </w:t>
      </w:r>
      <w:r>
        <w:rPr>
          <w:rFonts w:eastAsia="IRNazanin" w:cs="IRNazanin"/>
          <w:color w:val="111111"/>
          <w:sz w:val="28"/>
          <w:szCs w:val="28"/>
          <w:lang w:bidi="fa-IR"/>
        </w:rPr>
        <w:t>115243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سألوا موسی أکبر من ذلک فقالوا أرنا اللّه جهرة </w:t>
      </w:r>
      <w:r>
        <w:rPr>
          <w:rFonts w:eastAsia="IRNazanin" w:cs="IRNazanin"/>
          <w:color w:val="111111"/>
          <w:sz w:val="28"/>
          <w:szCs w:val="28"/>
          <w:lang w:bidi="fa-IR"/>
        </w:rPr>
        <w:t>153159</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للظّالمین من أنصار </w:t>
      </w:r>
      <w:r>
        <w:rPr>
          <w:rFonts w:eastAsia="IRNazanin" w:cs="IRNazanin"/>
          <w:color w:val="111111"/>
          <w:sz w:val="28"/>
          <w:szCs w:val="28"/>
          <w:lang w:bidi="fa-IR"/>
        </w:rPr>
        <w:t>72289</w:t>
      </w:r>
    </w:p>
    <w:p>
      <w:pPr>
        <w:pStyle w:val="BookText"/>
        <w:rPr/>
      </w:pP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الّذین أشرکوا لو شاء اللّه ما أشرکنا و لا آباؤنا </w:t>
      </w:r>
      <w:r>
        <w:rPr>
          <w:rFonts w:eastAsia="IRNazanin" w:cs="IRNazanin"/>
          <w:color w:val="111111"/>
          <w:sz w:val="28"/>
          <w:szCs w:val="28"/>
          <w:lang w:bidi="fa-IR"/>
        </w:rPr>
        <w:t>148408</w:t>
      </w:r>
    </w:p>
    <w:p>
      <w:pPr>
        <w:pStyle w:val="BookText"/>
        <w:rPr/>
      </w:pPr>
      <w:r>
        <w:rPr>
          <w:rFonts w:ascii="IRNazanin" w:hAnsi="IRNazanin" w:eastAsia="IRNazanin"/>
          <w:color w:val="111111"/>
          <w:sz w:val="28"/>
          <w:sz w:val="28"/>
          <w:szCs w:val="28"/>
          <w:rtl w:val="true"/>
          <w:lang w:bidi="fa-IR"/>
        </w:rPr>
        <w:t xml:space="preserve">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فعلوا فاحشة قالوا وجدنا علیها آباءنا </w:t>
      </w:r>
      <w:r>
        <w:rPr>
          <w:rFonts w:eastAsia="IRNazanin" w:cs="IRNazanin"/>
          <w:color w:val="111111"/>
          <w:sz w:val="28"/>
          <w:szCs w:val="28"/>
          <w:lang w:bidi="fa-IR"/>
        </w:rPr>
        <w:t>28200</w:t>
      </w:r>
    </w:p>
    <w:p>
      <w:pPr>
        <w:pStyle w:val="BookText"/>
        <w:rPr/>
      </w:pP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 xml:space="preserve">... </w:t>
      </w:r>
      <w:r>
        <w:rPr>
          <w:rFonts w:eastAsia="IRNazanin" w:cs="IRNazanin"/>
          <w:color w:val="111111"/>
          <w:sz w:val="28"/>
          <w:szCs w:val="28"/>
          <w:lang w:bidi="fa-IR"/>
        </w:rPr>
        <w:t>142158</w:t>
      </w:r>
    </w:p>
    <w:p>
      <w:pPr>
        <w:pStyle w:val="BookText"/>
        <w:rPr/>
      </w:pP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الخاسرون </w:t>
      </w:r>
      <w:r>
        <w:rPr>
          <w:rFonts w:eastAsia="IRNazanin" w:cs="IRNazanin"/>
          <w:color w:val="111111"/>
          <w:sz w:val="28"/>
          <w:szCs w:val="28"/>
          <w:lang w:bidi="fa-IR"/>
        </w:rPr>
        <w:t>69306</w:t>
      </w:r>
    </w:p>
    <w:p>
      <w:pPr>
        <w:pStyle w:val="BookText"/>
        <w:rPr/>
      </w:pPr>
      <w:r>
        <w:rPr>
          <w:rFonts w:ascii="IRNazanin" w:hAnsi="IRNazanin" w:eastAsia="IRNazanin"/>
          <w:color w:val="111111"/>
          <w:sz w:val="28"/>
          <w:sz w:val="28"/>
          <w:szCs w:val="28"/>
          <w:rtl w:val="true"/>
          <w:lang w:bidi="fa-IR"/>
        </w:rPr>
        <w:t xml:space="preserve">ثمّ تاب علیهم لیتوبوا </w:t>
      </w:r>
      <w:r>
        <w:rPr>
          <w:rFonts w:eastAsia="IRNazanin" w:cs="IRNazanin"/>
          <w:color w:val="111111"/>
          <w:sz w:val="28"/>
          <w:szCs w:val="28"/>
          <w:lang w:bidi="fa-IR"/>
        </w:rPr>
        <w:t>118298</w:t>
      </w:r>
    </w:p>
    <w:p>
      <w:pPr>
        <w:pStyle w:val="BookText"/>
        <w:rPr/>
      </w:pP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25246</w:t>
      </w:r>
    </w:p>
    <w:p>
      <w:pPr>
        <w:pStyle w:val="BookText"/>
        <w:rPr/>
      </w:pPr>
      <w:r>
        <w:rPr>
          <w:rFonts w:ascii="Amiri" w:hAnsi="Amiri" w:eastAsia="Amiri" w:cs="Amiri"/>
          <w:color w:val="111111"/>
          <w:sz w:val="28"/>
          <w:sz w:val="28"/>
          <w:szCs w:val="28"/>
          <w:rtl w:val="true"/>
          <w:lang w:bidi="ar-SA"/>
        </w:rPr>
        <w:t xml:space="preserve">فأتوا بسورة مثله </w:t>
      </w:r>
      <w:r>
        <w:rPr>
          <w:rFonts w:eastAsia="Amiri" w:cs="Amiri" w:ascii="Amiri" w:hAnsi="Amiri"/>
          <w:color w:val="111111"/>
          <w:sz w:val="28"/>
          <w:szCs w:val="28"/>
          <w:lang w:bidi="ar-SA"/>
        </w:rPr>
        <w:t>38230</w:t>
      </w:r>
    </w:p>
    <w:p>
      <w:pPr>
        <w:pStyle w:val="BookText"/>
        <w:rPr/>
      </w:pPr>
      <w:r>
        <w:rPr>
          <w:rFonts w:ascii="IRNazanin" w:hAnsi="IRNazanin" w:eastAsia="IRNazanin"/>
          <w:color w:val="111111"/>
          <w:sz w:val="28"/>
          <w:sz w:val="28"/>
          <w:szCs w:val="28"/>
          <w:rtl w:val="true"/>
          <w:lang w:bidi="fa-IR"/>
        </w:rPr>
        <w:t xml:space="preserve">فأجمعوا أمرکم و شرکاءکم </w:t>
      </w:r>
      <w:r>
        <w:rPr>
          <w:rFonts w:eastAsia="IRNazanin" w:cs="IRNazanin"/>
          <w:color w:val="111111"/>
          <w:sz w:val="28"/>
          <w:szCs w:val="28"/>
          <w:lang w:bidi="fa-IR"/>
        </w:rPr>
        <w:t>71241</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فأتوا بعشر سور مثله مفتریات </w:t>
      </w:r>
      <w:r>
        <w:rPr>
          <w:rFonts w:eastAsia="IRNazanin" w:cs="IRNazanin"/>
          <w:color w:val="111111"/>
          <w:sz w:val="28"/>
          <w:szCs w:val="28"/>
          <w:lang w:bidi="fa-IR"/>
        </w:rPr>
        <w:t>13230</w:t>
      </w:r>
    </w:p>
    <w:p>
      <w:pPr>
        <w:pStyle w:val="BookText"/>
        <w:rPr/>
      </w:pPr>
      <w:r>
        <w:rPr>
          <w:rFonts w:ascii="IRNazanin" w:hAnsi="IRNazanin" w:eastAsia="IRNazanin"/>
          <w:color w:val="111111"/>
          <w:sz w:val="28"/>
          <w:sz w:val="28"/>
          <w:szCs w:val="28"/>
          <w:rtl w:val="true"/>
          <w:lang w:bidi="fa-IR"/>
        </w:rPr>
        <w:t xml:space="preserve">فأمّا الّذین شقوا ففی النّار لهم فیها زفیر و شهیق </w:t>
      </w:r>
      <w:r>
        <w:rPr>
          <w:rFonts w:eastAsia="IRNazanin" w:cs="IRNazanin"/>
          <w:color w:val="111111"/>
          <w:sz w:val="28"/>
          <w:szCs w:val="28"/>
          <w:lang w:bidi="fa-IR"/>
        </w:rPr>
        <w:t>106306</w:t>
      </w:r>
    </w:p>
    <w:p>
      <w:pPr>
        <w:pStyle w:val="BookText"/>
        <w:rPr/>
      </w:pPr>
      <w:r>
        <w:rPr>
          <w:rFonts w:ascii="IRNazanin" w:hAnsi="IRNazanin" w:eastAsia="IRNazanin"/>
          <w:color w:val="111111"/>
          <w:sz w:val="28"/>
          <w:sz w:val="28"/>
          <w:szCs w:val="28"/>
          <w:rtl w:val="true"/>
          <w:lang w:bidi="fa-IR"/>
        </w:rPr>
        <w:t xml:space="preserve">و أمّا الّذین سعدوا ففی الجنّة خالدین فیها </w:t>
      </w:r>
      <w:r>
        <w:rPr>
          <w:rFonts w:eastAsia="IRNazanin" w:cs="IRNazanin"/>
          <w:color w:val="111111"/>
          <w:sz w:val="28"/>
          <w:szCs w:val="28"/>
          <w:lang w:bidi="fa-IR"/>
        </w:rPr>
        <w:t>108306</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أنت بمؤمن لنا </w:t>
      </w:r>
      <w:r>
        <w:rPr>
          <w:rFonts w:eastAsia="IRNazanin" w:cs="IRNazanin"/>
          <w:color w:val="111111"/>
          <w:sz w:val="28"/>
          <w:szCs w:val="28"/>
          <w:lang w:bidi="fa-IR"/>
        </w:rPr>
        <w:t>17290</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أکلها دائم </w:t>
      </w:r>
      <w:r>
        <w:rPr>
          <w:rFonts w:eastAsia="IRNazanin" w:cs="IRNazanin"/>
          <w:color w:val="111111"/>
          <w:sz w:val="28"/>
          <w:szCs w:val="28"/>
          <w:lang w:bidi="fa-IR"/>
        </w:rPr>
        <w:t>35265</w:t>
      </w:r>
    </w:p>
    <w:p>
      <w:pPr>
        <w:pStyle w:val="BookText"/>
        <w:rPr/>
      </w:pPr>
      <w:r>
        <w:rPr>
          <w:rFonts w:ascii="IRNazanin" w:hAnsi="IRNazanin" w:eastAsia="IRNazanin"/>
          <w:color w:val="111111"/>
          <w:sz w:val="28"/>
          <w:sz w:val="28"/>
          <w:szCs w:val="28"/>
          <w:rtl w:val="true"/>
          <w:lang w:bidi="fa-IR"/>
        </w:rPr>
        <w:t xml:space="preserve">سورة 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تحسبنّ اللّه مخلف وعده </w:t>
      </w:r>
      <w:r>
        <w:rPr>
          <w:rFonts w:eastAsia="IRNazanin" w:cs="IRNazanin"/>
          <w:color w:val="111111"/>
          <w:sz w:val="28"/>
          <w:szCs w:val="28"/>
          <w:lang w:bidi="fa-IR"/>
        </w:rPr>
        <w:t>47281</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من شیء إلاّ عندنا خزائنه و ما ننزّله إلاّ بقدر معلوم </w:t>
      </w:r>
      <w:r>
        <w:rPr>
          <w:rFonts w:eastAsia="IRNazanin" w:cs="IRNazanin"/>
          <w:color w:val="111111"/>
          <w:sz w:val="28"/>
          <w:szCs w:val="28"/>
          <w:lang w:bidi="fa-IR"/>
        </w:rPr>
        <w:t>21210</w:t>
      </w:r>
    </w:p>
    <w:p>
      <w:pPr>
        <w:pStyle w:val="BookText"/>
        <w:rPr/>
      </w:pPr>
      <w:r>
        <w:rPr>
          <w:rFonts w:ascii="IRNazanin" w:hAnsi="IRNazanin" w:eastAsia="IRNazanin"/>
          <w:color w:val="111111"/>
          <w:sz w:val="28"/>
          <w:sz w:val="28"/>
          <w:szCs w:val="28"/>
          <w:rtl w:val="true"/>
          <w:lang w:bidi="fa-IR"/>
        </w:rPr>
        <w:t xml:space="preserve">فو ربّک لنسئلنّهم أجمعین </w:t>
      </w:r>
      <w:r>
        <w:rPr>
          <w:rFonts w:eastAsia="IRNazanin" w:cs="IRNazanin"/>
          <w:color w:val="111111"/>
          <w:sz w:val="28"/>
          <w:szCs w:val="28"/>
          <w:lang w:bidi="fa-IR"/>
        </w:rPr>
        <w:t>92272</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قلبه مطمئنّ بالإیمان </w:t>
      </w:r>
      <w:r>
        <w:rPr>
          <w:rFonts w:eastAsia="IRNazanin" w:cs="IRNazanin"/>
          <w:color w:val="111111"/>
          <w:sz w:val="28"/>
          <w:szCs w:val="28"/>
          <w:lang w:bidi="fa-IR"/>
        </w:rPr>
        <w:t>106291</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اقرأ کتابک </w:t>
      </w:r>
      <w:r>
        <w:rPr>
          <w:rFonts w:eastAsia="IRNazanin" w:cs="IRNazanin"/>
          <w:color w:val="111111"/>
          <w:sz w:val="28"/>
          <w:szCs w:val="28"/>
          <w:lang w:bidi="fa-IR"/>
        </w:rPr>
        <w:t>14271</w:t>
      </w:r>
    </w:p>
    <w:p>
      <w:pPr>
        <w:pStyle w:val="BookText"/>
        <w:rPr/>
      </w:pP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lang w:bidi="ar-SA"/>
        </w:rPr>
        <w:t>28207</w:t>
      </w:r>
    </w:p>
    <w:p>
      <w:pPr>
        <w:pStyle w:val="BookText"/>
        <w:rPr/>
      </w:pP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lang w:bidi="fa-IR"/>
        </w:rPr>
        <w:t>79288</w:t>
      </w:r>
    </w:p>
    <w:p>
      <w:pPr>
        <w:pStyle w:val="BookText"/>
        <w:rPr/>
      </w:pPr>
      <w:r>
        <w:rPr>
          <w:rFonts w:ascii="IRNazanin" w:hAnsi="IRNazanin" w:eastAsia="IRNazanin"/>
          <w:color w:val="111111"/>
          <w:sz w:val="28"/>
          <w:sz w:val="28"/>
          <w:szCs w:val="28"/>
          <w:rtl w:val="true"/>
          <w:lang w:bidi="fa-IR"/>
        </w:rPr>
        <w:t>قل لو کان فی الأرض ملائکة یمشون مطمئنّین</w:t>
      </w:r>
      <w:r>
        <w:rPr>
          <w:rFonts w:eastAsia="IRNazanin" w:cs="IRNazanin"/>
          <w:color w:val="111111"/>
          <w:sz w:val="28"/>
          <w:szCs w:val="28"/>
          <w:rtl w:val="true"/>
          <w:lang w:bidi="fa-IR"/>
        </w:rPr>
        <w:t xml:space="preserve">... </w:t>
      </w:r>
      <w:r>
        <w:rPr>
          <w:rFonts w:eastAsia="IRNazanin" w:cs="IRNazanin"/>
          <w:color w:val="111111"/>
          <w:sz w:val="28"/>
          <w:szCs w:val="28"/>
          <w:lang w:bidi="fa-IR"/>
        </w:rPr>
        <w:t>95223</w:t>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شاء فلیؤمن و من شاء فلیکفر </w:t>
      </w:r>
      <w:r>
        <w:rPr>
          <w:rFonts w:eastAsia="IRNazanin" w:cs="IRNazanin"/>
          <w:color w:val="111111"/>
          <w:sz w:val="28"/>
          <w:szCs w:val="28"/>
          <w:lang w:bidi="fa-IR"/>
        </w:rPr>
        <w:t>29252</w:t>
      </w:r>
    </w:p>
    <w:p>
      <w:pPr>
        <w:pStyle w:val="BookText"/>
        <w:rPr/>
      </w:pPr>
      <w:r>
        <w:rPr>
          <w:rFonts w:ascii="IRNazanin" w:hAnsi="IRNazanin" w:eastAsia="IRNazanin"/>
          <w:color w:val="111111"/>
          <w:sz w:val="28"/>
          <w:sz w:val="28"/>
          <w:szCs w:val="28"/>
          <w:rtl w:val="true"/>
          <w:lang w:bidi="fa-IR"/>
        </w:rPr>
        <w:t xml:space="preserve">ما لهذا الکتاب لا یغادر صغیرة و لا کبیرة إلاّ أحصاها </w:t>
      </w:r>
      <w:r>
        <w:rPr>
          <w:rFonts w:eastAsia="IRNazanin" w:cs="IRNazanin"/>
          <w:color w:val="111111"/>
          <w:sz w:val="28"/>
          <w:szCs w:val="28"/>
          <w:lang w:bidi="fa-IR"/>
        </w:rPr>
        <w:t>49271</w:t>
      </w:r>
    </w:p>
    <w:p>
      <w:pPr>
        <w:pStyle w:val="BookText"/>
        <w:rPr/>
      </w:pP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108.107277</w:t>
      </w:r>
    </w:p>
    <w:p>
      <w:pPr>
        <w:pStyle w:val="BookText"/>
        <w:rPr/>
      </w:pPr>
      <w:r>
        <w:rPr>
          <w:rFonts w:ascii="IRNazanin" w:hAnsi="IRNazanin" w:eastAsia="IRNazanin"/>
          <w:color w:val="111111"/>
          <w:sz w:val="28"/>
          <w:sz w:val="28"/>
          <w:szCs w:val="28"/>
          <w:rtl w:val="true"/>
          <w:lang w:bidi="fa-IR"/>
        </w:rPr>
        <w:t xml:space="preserve">قل إنّما أنا بشر مثلکم یوحی إلیّ </w:t>
      </w:r>
      <w:r>
        <w:rPr>
          <w:rFonts w:eastAsia="IRNazanin" w:cs="IRNazanin"/>
          <w:color w:val="111111"/>
          <w:sz w:val="28"/>
          <w:szCs w:val="28"/>
          <w:lang w:bidi="fa-IR"/>
        </w:rPr>
        <w:t>110224</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w:t>
      </w:r>
      <w:r>
        <w:rPr>
          <w:rFonts w:eastAsia="IRNazanin" w:cs="IRNazanin"/>
          <w:color w:val="111111"/>
          <w:sz w:val="28"/>
          <w:szCs w:val="28"/>
          <w:lang w:bidi="fa-IR"/>
        </w:rPr>
        <w:t>71270</w:t>
      </w:r>
    </w:p>
    <w:p>
      <w:pPr>
        <w:pStyle w:val="BookText"/>
        <w:rPr/>
      </w:pPr>
      <w:r>
        <w:rPr>
          <w:rFonts w:ascii="IRNazanin" w:hAnsi="IRNazanin" w:eastAsia="IRNazanin"/>
          <w:color w:val="111111"/>
          <w:sz w:val="28"/>
          <w:sz w:val="28"/>
          <w:szCs w:val="28"/>
          <w:rtl w:val="true"/>
          <w:lang w:bidi="fa-IR"/>
        </w:rPr>
        <w:t xml:space="preserve">سورة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زلزلة السّاعة شیء عظیم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فحسبتم أنّما خلقناکم عبثا </w:t>
      </w:r>
      <w:r>
        <w:rPr>
          <w:rFonts w:eastAsia="IRNazanin" w:cs="IRNazanin"/>
          <w:color w:val="111111"/>
          <w:sz w:val="28"/>
          <w:szCs w:val="28"/>
          <w:lang w:bidi="fa-IR"/>
        </w:rPr>
        <w:t>115305</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تشهد علیهم ألسنتهم و أیدیهم و أرجلهم </w:t>
      </w:r>
      <w:r>
        <w:rPr>
          <w:rFonts w:eastAsia="IRNazanin" w:cs="IRNazanin"/>
          <w:color w:val="111111"/>
          <w:sz w:val="28"/>
          <w:szCs w:val="28"/>
          <w:lang w:bidi="fa-IR"/>
        </w:rPr>
        <w:t>24271</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lang w:bidi="ar-SA"/>
        </w:rPr>
        <w:t>88274</w:t>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lang w:bidi="fa-IR"/>
        </w:rPr>
        <w:t>69186</w:t>
      </w:r>
    </w:p>
    <w:p>
      <w:pPr>
        <w:pStyle w:val="BookText"/>
        <w:rPr/>
      </w:pPr>
      <w:r>
        <w:rPr>
          <w:rFonts w:ascii="IRNazanin" w:hAnsi="IRNazanin" w:eastAsia="IRNazanin"/>
          <w:color w:val="111111"/>
          <w:sz w:val="28"/>
          <w:sz w:val="28"/>
          <w:szCs w:val="28"/>
          <w:rtl w:val="true"/>
          <w:lang w:bidi="fa-IR"/>
        </w:rPr>
        <w:t xml:space="preserve">سورة السجدة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lang w:bidi="fa-IR"/>
        </w:rPr>
        <w:t>17180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خاتم النّبیّین </w:t>
      </w:r>
      <w:r>
        <w:rPr>
          <w:rFonts w:eastAsia="Amiri" w:cs="Amiri" w:ascii="Amiri" w:hAnsi="Amiri"/>
          <w:color w:val="111111"/>
          <w:sz w:val="28"/>
          <w:szCs w:val="28"/>
          <w:lang w:bidi="ar-SA"/>
        </w:rPr>
        <w:t>40235</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من الأجداث إلی ربّهم ینسلون </w:t>
      </w:r>
      <w:r>
        <w:rPr>
          <w:rFonts w:eastAsia="IRNazanin" w:cs="IRNazanin"/>
          <w:color w:val="111111"/>
          <w:sz w:val="28"/>
          <w:szCs w:val="28"/>
          <w:lang w:bidi="fa-IR"/>
        </w:rPr>
        <w:t>51262</w:t>
      </w:r>
    </w:p>
    <w:p>
      <w:pPr>
        <w:pStyle w:val="BookText"/>
        <w:rPr/>
      </w:pPr>
      <w:r>
        <w:rPr>
          <w:rFonts w:ascii="IRNazanin" w:hAnsi="IRNazanin" w:eastAsia="IRNazanin"/>
          <w:color w:val="111111"/>
          <w:sz w:val="28"/>
          <w:sz w:val="28"/>
          <w:szCs w:val="28"/>
          <w:rtl w:val="true"/>
          <w:lang w:bidi="fa-IR"/>
        </w:rPr>
        <w:t xml:space="preserve">قال من یحی العظام </w:t>
      </w:r>
      <w:r>
        <w:rPr>
          <w:rFonts w:eastAsia="IRNazanin" w:cs="IRNazanin"/>
          <w:color w:val="111111"/>
          <w:sz w:val="28"/>
          <w:szCs w:val="28"/>
          <w:lang w:bidi="fa-IR"/>
        </w:rPr>
        <w:t>78262</w:t>
      </w:r>
    </w:p>
    <w:p>
      <w:pPr>
        <w:pStyle w:val="BookText"/>
        <w:rPr/>
      </w:pPr>
      <w:r>
        <w:rPr>
          <w:rFonts w:ascii="IRNazanin" w:hAnsi="IRNazanin" w:eastAsia="IRNazanin"/>
          <w:color w:val="111111"/>
          <w:sz w:val="28"/>
          <w:sz w:val="28"/>
          <w:szCs w:val="28"/>
          <w:rtl w:val="true"/>
          <w:lang w:bidi="fa-IR"/>
        </w:rPr>
        <w:t xml:space="preserve">أ و لیس الّذی خلق السّماوات </w:t>
      </w:r>
      <w:r>
        <w:rPr>
          <w:rFonts w:eastAsia="IRNazanin" w:cs="IRNazanin"/>
          <w:color w:val="111111"/>
          <w:sz w:val="28"/>
          <w:szCs w:val="28"/>
          <w:lang w:bidi="fa-IR"/>
        </w:rPr>
        <w:t>81259</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lang w:bidi="fa-IR"/>
        </w:rPr>
        <w:t>24273</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یرضی لعباده الکفر </w:t>
      </w:r>
      <w:r>
        <w:rPr>
          <w:rFonts w:eastAsia="IRNazanin" w:cs="IRNazanin"/>
          <w:color w:val="111111"/>
          <w:sz w:val="28"/>
          <w:szCs w:val="28"/>
          <w:lang w:bidi="fa-IR"/>
        </w:rPr>
        <w:t>7208</w:t>
      </w:r>
    </w:p>
    <w:p>
      <w:pPr>
        <w:pStyle w:val="BookText"/>
        <w:rPr/>
      </w:pPr>
      <w:r>
        <w:rPr>
          <w:rFonts w:ascii="IRNazanin" w:hAnsi="IRNazanin" w:eastAsia="IRNazanin"/>
          <w:color w:val="111111"/>
          <w:sz w:val="28"/>
          <w:sz w:val="28"/>
          <w:szCs w:val="28"/>
          <w:rtl w:val="true"/>
          <w:lang w:bidi="fa-IR"/>
        </w:rPr>
        <w:t xml:space="preserve">إنّ فی ذلک لآیات لقوم یتفکّرون </w:t>
      </w:r>
      <w:r>
        <w:rPr>
          <w:rFonts w:eastAsia="IRNazanin" w:cs="IRNazanin"/>
          <w:color w:val="111111"/>
          <w:sz w:val="28"/>
          <w:szCs w:val="28"/>
          <w:lang w:bidi="fa-IR"/>
        </w:rPr>
        <w:t>42182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تقنطوا من رحمة اللّه </w:t>
      </w:r>
      <w:r>
        <w:rPr>
          <w:rFonts w:eastAsia="Amiri" w:cs="Amiri" w:ascii="Amiri" w:hAnsi="Amiri"/>
          <w:color w:val="111111"/>
          <w:sz w:val="28"/>
          <w:szCs w:val="28"/>
          <w:lang w:bidi="ar-SA"/>
        </w:rPr>
        <w:t>53281</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w:t>
      </w:r>
      <w:r>
        <w:rPr>
          <w:rFonts w:eastAsia="Amiri" w:cs="Amiri" w:ascii="Amiri" w:hAnsi="Amiri"/>
          <w:color w:val="111111"/>
          <w:sz w:val="28"/>
          <w:szCs w:val="28"/>
          <w:lang w:bidi="ar-SA"/>
        </w:rPr>
        <w:t>11267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و ما اللّه یرید ظلما للعباد </w:t>
      </w:r>
      <w:r>
        <w:rPr>
          <w:rFonts w:eastAsia="IRNazanin" w:cs="IRNazanin"/>
          <w:color w:val="111111"/>
          <w:sz w:val="28"/>
          <w:szCs w:val="28"/>
          <w:lang w:bidi="fa-IR"/>
        </w:rPr>
        <w:t>31207</w:t>
      </w:r>
    </w:p>
    <w:p>
      <w:pPr>
        <w:pStyle w:val="BookText"/>
        <w:rPr/>
      </w:pPr>
      <w:r>
        <w:rPr>
          <w:rFonts w:ascii="IRNazanin" w:hAnsi="IRNazanin" w:eastAsia="IRNazanin"/>
          <w:color w:val="111111"/>
          <w:sz w:val="28"/>
          <w:sz w:val="28"/>
          <w:szCs w:val="28"/>
          <w:rtl w:val="true"/>
          <w:lang w:bidi="fa-IR"/>
        </w:rPr>
        <w:t xml:space="preserve">النّار یعرضون علیها </w:t>
      </w:r>
      <w:r>
        <w:rPr>
          <w:rFonts w:eastAsia="IRNazanin" w:cs="IRNazanin"/>
          <w:color w:val="111111"/>
          <w:sz w:val="28"/>
          <w:szCs w:val="28"/>
          <w:lang w:bidi="fa-IR"/>
        </w:rPr>
        <w:t>46267</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علیهم سمعهم </w:t>
      </w:r>
      <w:r>
        <w:rPr>
          <w:rFonts w:eastAsia="IRNazanin" w:cs="IRNazanin"/>
          <w:color w:val="111111"/>
          <w:sz w:val="28"/>
          <w:szCs w:val="28"/>
          <w:lang w:bidi="fa-IR"/>
        </w:rPr>
        <w:t>20271</w:t>
      </w:r>
    </w:p>
    <w:p>
      <w:pPr>
        <w:pStyle w:val="BookText"/>
        <w:rPr/>
      </w:pPr>
      <w:r>
        <w:rPr>
          <w:rFonts w:ascii="IRNazanin" w:hAnsi="IRNazanin" w:eastAsia="IRNazanin"/>
          <w:color w:val="111111"/>
          <w:sz w:val="28"/>
          <w:sz w:val="28"/>
          <w:szCs w:val="28"/>
          <w:rtl w:val="true"/>
          <w:lang w:bidi="fa-IR"/>
        </w:rPr>
        <w:t xml:space="preserve">و قالوا لجلودهم </w:t>
      </w:r>
      <w:r>
        <w:rPr>
          <w:rFonts w:eastAsia="IRNazanin" w:cs="IRNazanin"/>
          <w:color w:val="111111"/>
          <w:sz w:val="28"/>
          <w:szCs w:val="28"/>
          <w:lang w:bidi="fa-IR"/>
        </w:rPr>
        <w:t>21262</w:t>
      </w:r>
    </w:p>
    <w:p>
      <w:pPr>
        <w:pStyle w:val="BookText"/>
        <w:rPr/>
      </w:pPr>
      <w:r>
        <w:rPr>
          <w:rFonts w:ascii="IRNazanin" w:hAnsi="IRNazanin" w:eastAsia="IRNazanin"/>
          <w:color w:val="111111"/>
          <w:sz w:val="28"/>
          <w:sz w:val="28"/>
          <w:szCs w:val="28"/>
          <w:rtl w:val="true"/>
          <w:lang w:bidi="fa-IR"/>
        </w:rPr>
        <w:t xml:space="preserve">ینادون من مکان بعید </w:t>
      </w:r>
      <w:r>
        <w:rPr>
          <w:rFonts w:eastAsia="IRNazanin" w:cs="IRNazanin"/>
          <w:color w:val="111111"/>
          <w:sz w:val="28"/>
          <w:szCs w:val="28"/>
          <w:lang w:bidi="fa-IR"/>
        </w:rPr>
        <w:t>44306</w:t>
      </w:r>
    </w:p>
    <w:p>
      <w:pPr>
        <w:pStyle w:val="BookText"/>
        <w:rPr/>
      </w:pPr>
      <w:r>
        <w:rPr>
          <w:rFonts w:ascii="IRNazanin" w:hAnsi="IRNazanin" w:eastAsia="IRNazanin"/>
          <w:color w:val="111111"/>
          <w:sz w:val="28"/>
          <w:sz w:val="28"/>
          <w:szCs w:val="28"/>
          <w:rtl w:val="true"/>
          <w:lang w:bidi="fa-IR"/>
        </w:rPr>
        <w:t xml:space="preserve">سورة الجاثیة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لتجزی کلّ نفس بما کسبت </w:t>
      </w:r>
      <w:r>
        <w:rPr>
          <w:rFonts w:eastAsia="IRNazanin" w:cs="IRNazanin"/>
          <w:color w:val="111111"/>
          <w:sz w:val="28"/>
          <w:szCs w:val="28"/>
          <w:lang w:bidi="fa-IR"/>
        </w:rPr>
        <w:t>22253</w:t>
      </w:r>
    </w:p>
    <w:p>
      <w:pPr>
        <w:pStyle w:val="BookText"/>
        <w:rPr/>
      </w:pPr>
      <w:r>
        <w:rPr>
          <w:rFonts w:ascii="IRNazanin" w:hAnsi="IRNazanin" w:eastAsia="IRNazanin"/>
          <w:color w:val="111111"/>
          <w:sz w:val="28"/>
          <w:sz w:val="28"/>
          <w:szCs w:val="28"/>
          <w:rtl w:val="true"/>
          <w:lang w:bidi="fa-IR"/>
        </w:rPr>
        <w:t xml:space="preserve">سورة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استغفر لذنبک و للمؤمنین </w:t>
      </w:r>
      <w:r>
        <w:rPr>
          <w:rFonts w:eastAsia="IRNazanin" w:cs="IRNazanin"/>
          <w:color w:val="111111"/>
          <w:sz w:val="28"/>
          <w:szCs w:val="28"/>
          <w:lang w:bidi="fa-IR"/>
        </w:rPr>
        <w:t>19289</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جاءت کلّ نفس معها سائق و شهید </w:t>
      </w:r>
      <w:r>
        <w:rPr>
          <w:rFonts w:eastAsia="IRNazanin" w:cs="IRNazanin"/>
          <w:color w:val="111111"/>
          <w:sz w:val="28"/>
          <w:szCs w:val="28"/>
          <w:lang w:bidi="fa-IR"/>
        </w:rPr>
        <w:t>21272</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فلیأتوا بحدیث مثله </w:t>
      </w:r>
      <w:r>
        <w:rPr>
          <w:rFonts w:eastAsia="IRNazanin" w:cs="IRNazanin"/>
          <w:color w:val="111111"/>
          <w:sz w:val="28"/>
          <w:szCs w:val="28"/>
          <w:lang w:bidi="fa-IR"/>
        </w:rPr>
        <w:t>34230</w:t>
      </w:r>
    </w:p>
    <w:p>
      <w:pPr>
        <w:pStyle w:val="BookText"/>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15265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lang w:bidi="fa-IR"/>
        </w:rPr>
        <w:t>26274</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أولئک کتب فی قلوبهم الإیمان </w:t>
      </w:r>
      <w:r>
        <w:rPr>
          <w:rFonts w:eastAsia="IRNazanin" w:cs="IRNazanin"/>
          <w:color w:val="111111"/>
          <w:sz w:val="28"/>
          <w:szCs w:val="28"/>
          <w:lang w:bidi="fa-IR"/>
        </w:rPr>
        <w:t>22291</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خیر الرّازقین </w:t>
      </w:r>
      <w:r>
        <w:rPr>
          <w:rFonts w:eastAsia="Amiri" w:cs="Amiri" w:ascii="Amiri" w:hAnsi="Amiri"/>
          <w:color w:val="111111"/>
          <w:sz w:val="28"/>
          <w:szCs w:val="28"/>
          <w:lang w:bidi="ar-SA"/>
        </w:rPr>
        <w:t>11302</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الّذی خلقکم فمنکم کافر و منکم مؤمن </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 xml:space="preserve">سورة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یخزی اللّه النّبیّ و الّذین آمنوا معه </w:t>
      </w:r>
      <w:r>
        <w:rPr>
          <w:rFonts w:eastAsia="Amiri" w:cs="Amiri" w:ascii="Amiri" w:hAnsi="Amiri"/>
          <w:color w:val="111111"/>
          <w:sz w:val="28"/>
          <w:szCs w:val="28"/>
          <w:lang w:bidi="ar-SA"/>
        </w:rPr>
        <w:t>8293</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من أوتی کتابه بیمینه </w:t>
      </w:r>
      <w:r>
        <w:rPr>
          <w:rFonts w:eastAsia="IRNazanin" w:cs="IRNazanin"/>
          <w:color w:val="111111"/>
          <w:sz w:val="28"/>
          <w:szCs w:val="28"/>
          <w:lang w:bidi="fa-IR"/>
        </w:rPr>
        <w:t>19271</w:t>
      </w:r>
    </w:p>
    <w:p>
      <w:pPr>
        <w:pStyle w:val="BookText"/>
        <w:rPr/>
      </w:pPr>
      <w:r>
        <w:rPr>
          <w:rFonts w:ascii="IRNazanin" w:hAnsi="IRNazanin" w:eastAsia="IRNazanin"/>
          <w:color w:val="111111"/>
          <w:sz w:val="28"/>
          <w:sz w:val="28"/>
          <w:szCs w:val="28"/>
          <w:rtl w:val="true"/>
          <w:lang w:bidi="fa-IR"/>
        </w:rPr>
        <w:t xml:space="preserve">و أمّا من أوتی کتابه بشماله </w:t>
      </w:r>
      <w:r>
        <w:rPr>
          <w:rFonts w:eastAsia="IRNazanin" w:cs="IRNazanin"/>
          <w:color w:val="111111"/>
          <w:sz w:val="28"/>
          <w:szCs w:val="28"/>
          <w:lang w:bidi="fa-IR"/>
        </w:rPr>
        <w:t>25271</w:t>
      </w:r>
    </w:p>
    <w:p>
      <w:pPr>
        <w:pStyle w:val="BookText"/>
        <w:rPr/>
      </w:pP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اتّقوه و أطیعون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4304</w:t>
      </w:r>
    </w:p>
    <w:p>
      <w:pPr>
        <w:pStyle w:val="BookText"/>
        <w:rPr/>
      </w:pPr>
      <w:r>
        <w:rPr>
          <w:rFonts w:ascii="IRNazanin" w:hAnsi="IRNazanin" w:eastAsia="IRNazanin"/>
          <w:color w:val="111111"/>
          <w:sz w:val="28"/>
          <w:sz w:val="28"/>
          <w:szCs w:val="28"/>
          <w:rtl w:val="true"/>
          <w:lang w:bidi="fa-IR"/>
        </w:rPr>
        <w:t xml:space="preserve">و لا یلدوا إلاّ فاجرا کفّارا </w:t>
      </w:r>
      <w:r>
        <w:rPr>
          <w:rFonts w:eastAsia="IRNazanin" w:cs="IRNazanin"/>
          <w:color w:val="111111"/>
          <w:sz w:val="28"/>
          <w:szCs w:val="28"/>
          <w:lang w:bidi="fa-IR"/>
        </w:rPr>
        <w:t>27279</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تنفعهم شفاعة الشّافعین </w:t>
      </w:r>
      <w:r>
        <w:rPr>
          <w:rFonts w:eastAsia="IRNazanin" w:cs="IRNazanin"/>
          <w:color w:val="111111"/>
          <w:sz w:val="28"/>
          <w:szCs w:val="28"/>
          <w:lang w:bidi="fa-IR"/>
        </w:rPr>
        <w:t>48289</w:t>
      </w:r>
    </w:p>
    <w:p>
      <w:pPr>
        <w:pStyle w:val="BookText"/>
        <w:rPr/>
      </w:pPr>
      <w:r>
        <w:rPr>
          <w:rFonts w:ascii="IRNazanin" w:hAnsi="IRNazanin" w:eastAsia="IRNazanin"/>
          <w:color w:val="111111"/>
          <w:sz w:val="28"/>
          <w:sz w:val="28"/>
          <w:szCs w:val="28"/>
          <w:rtl w:val="true"/>
          <w:lang w:bidi="fa-IR"/>
        </w:rPr>
        <w:t xml:space="preserve">سورة القیامة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یحسب الإنسان ألّن نجمع عظامه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شیئا مذکورا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سورة التکویر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الوحوش حشرت </w:t>
      </w:r>
      <w:r>
        <w:rPr>
          <w:rFonts w:eastAsia="IRNazanin" w:cs="IRNazanin"/>
          <w:color w:val="111111"/>
          <w:sz w:val="28"/>
          <w:szCs w:val="28"/>
          <w:lang w:bidi="fa-IR"/>
        </w:rPr>
        <w:t>5294</w:t>
      </w:r>
    </w:p>
    <w:p>
      <w:pPr>
        <w:pStyle w:val="BookText"/>
        <w:rPr/>
      </w:pPr>
      <w:r>
        <w:rPr>
          <w:rFonts w:ascii="IRNazanin" w:hAnsi="IRNazanin" w:eastAsia="IRNazanin"/>
          <w:color w:val="111111"/>
          <w:sz w:val="28"/>
          <w:sz w:val="28"/>
          <w:szCs w:val="28"/>
          <w:rtl w:val="true"/>
          <w:lang w:bidi="fa-IR"/>
        </w:rPr>
        <w:t xml:space="preserve">و إذا الصّحف نشرت </w:t>
      </w:r>
      <w:r>
        <w:rPr>
          <w:rFonts w:eastAsia="IRNazanin" w:cs="IRNazanin"/>
          <w:color w:val="111111"/>
          <w:sz w:val="28"/>
          <w:szCs w:val="28"/>
          <w:lang w:bidi="fa-IR"/>
        </w:rPr>
        <w:t>10271</w:t>
      </w:r>
    </w:p>
    <w:p>
      <w:pPr>
        <w:pStyle w:val="BookText"/>
        <w:rPr/>
      </w:pPr>
      <w:r>
        <w:rPr>
          <w:rFonts w:ascii="Amiri" w:hAnsi="Amiri" w:eastAsia="Amiri" w:cs="Amiri"/>
          <w:color w:val="111111"/>
          <w:sz w:val="28"/>
          <w:sz w:val="28"/>
          <w:szCs w:val="28"/>
          <w:rtl w:val="true"/>
          <w:lang w:bidi="ar-SA"/>
        </w:rPr>
        <w:t xml:space="preserve">سورة الانفطار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الفجّار لفی 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15278</w:t>
      </w:r>
    </w:p>
    <w:p>
      <w:pPr>
        <w:pStyle w:val="BookText"/>
        <w:rPr/>
      </w:pP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من أوتی کتابه وراء ظهره </w:t>
      </w:r>
      <w:r>
        <w:rPr>
          <w:rFonts w:eastAsia="IRNazanin" w:cs="IRNazanin"/>
          <w:color w:val="111111"/>
          <w:sz w:val="28"/>
          <w:szCs w:val="28"/>
          <w:lang w:bidi="fa-IR"/>
        </w:rPr>
        <w:t>10271</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شاهد و مشهود </w:t>
      </w:r>
      <w:r>
        <w:rPr>
          <w:rFonts w:eastAsia="IRNazanin" w:cs="IRNazanin"/>
          <w:color w:val="111111"/>
          <w:sz w:val="28"/>
          <w:szCs w:val="28"/>
          <w:lang w:bidi="fa-IR"/>
        </w:rPr>
        <w:t>3272</w:t>
      </w:r>
    </w:p>
    <w:p>
      <w:pPr>
        <w:pStyle w:val="BookText"/>
        <w:rPr/>
      </w:pP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الإنسان ما لم یعلم </w:t>
      </w:r>
      <w:r>
        <w:rPr>
          <w:rFonts w:eastAsia="IRNazanin" w:cs="IRNazanin"/>
          <w:color w:val="111111"/>
          <w:sz w:val="28"/>
          <w:szCs w:val="28"/>
          <w:lang w:bidi="fa-IR"/>
        </w:rPr>
        <w:t>5251</w:t>
      </w:r>
    </w:p>
    <w:p>
      <w:p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lang w:bidi="fa-IR"/>
        </w:rPr>
        <w:t>7286</w:t>
      </w:r>
    </w:p>
    <w:p>
      <w:pPr>
        <w:pStyle w:val="BookText"/>
        <w:rPr/>
      </w:pPr>
      <w:r>
        <w:rPr>
          <w:rFonts w:ascii="IRNazanin" w:hAnsi="IRNazanin" w:eastAsia="IRNazanin"/>
          <w:color w:val="111111"/>
          <w:sz w:val="28"/>
          <w:sz w:val="28"/>
          <w:szCs w:val="28"/>
          <w:rtl w:val="true"/>
          <w:lang w:bidi="fa-IR"/>
        </w:rPr>
        <w:t xml:space="preserve">سورة العادیات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فلا یعلم إذا بعثر ما فی القبور </w:t>
      </w:r>
      <w:r>
        <w:rPr>
          <w:rFonts w:eastAsia="IRNazanin" w:cs="IRNazanin"/>
          <w:color w:val="111111"/>
          <w:sz w:val="28"/>
          <w:szCs w:val="28"/>
          <w:lang w:bidi="fa-IR"/>
        </w:rPr>
        <w:t>9262</w:t>
      </w:r>
    </w:p>
    <w:p>
      <w:pPr>
        <w:pStyle w:val="BookText"/>
        <w:rPr/>
      </w:pPr>
      <w:r>
        <w:rPr>
          <w:rFonts w:ascii="IRNazanin" w:hAnsi="IRNazanin" w:eastAsia="IRNazanin"/>
          <w:color w:val="111111"/>
          <w:sz w:val="28"/>
          <w:sz w:val="28"/>
          <w:szCs w:val="28"/>
          <w:rtl w:val="true"/>
          <w:lang w:bidi="fa-IR"/>
        </w:rPr>
        <w:t xml:space="preserve">سورة الکوثر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lang w:bidi="fa-IR"/>
        </w:rPr>
        <w:t>1271</w:t>
      </w:r>
      <w:bookmarkStart w:id="267" w:name="pg6487_44117"/>
    </w:p>
    <w:p>
      <w:pPr>
        <w:pStyle w:val="Heading3"/>
        <w:numPr>
          <w:ilvl w:val="2"/>
          <w:numId w:val="1"/>
        </w:numPr>
        <w:rPr/>
      </w:pPr>
      <w:bookmarkStart w:id="268" w:name="__RefHeading___Toc1378453_653776707"/>
      <w:bookmarkStart w:id="269" w:name="_Toc94"/>
      <w:bookmarkEnd w:id="267"/>
      <w:bookmarkEnd w:id="268"/>
      <w:r>
        <w:rPr>
          <w:rtl w:val="true"/>
        </w:rPr>
        <w:t>(</w:t>
      </w:r>
      <w:r>
        <w:rPr/>
        <w:t>2</w:t>
      </w:r>
      <w:r>
        <w:rPr>
          <w:rtl w:val="true"/>
        </w:rPr>
        <w:t xml:space="preserve">) </w:t>
      </w:r>
      <w:r>
        <w:rPr>
          <w:rtl w:val="true"/>
        </w:rPr>
        <w:t>فهرس الأحادیث الشریفة</w:t>
      </w:r>
      <w:bookmarkEnd w:id="269"/>
    </w:p>
    <w:p>
      <w:pPr>
        <w:pStyle w:val="BookText"/>
        <w:rPr/>
      </w:pPr>
      <w:r>
        <w:rPr>
          <w:rFonts w:ascii="IRNazanin" w:hAnsi="IRNazanin" w:eastAsia="IRNazanin"/>
          <w:color w:val="111111"/>
          <w:sz w:val="28"/>
          <w:sz w:val="28"/>
          <w:szCs w:val="28"/>
          <w:rtl w:val="true"/>
          <w:lang w:bidi="fa-IR"/>
        </w:rPr>
        <w:t>الحدیث القائلالصفحة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لأهل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استنزهوا من البول فأن عافة عذاب القبر من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الجنة جرد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خلیفتی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ضرس الکافر مثل جبل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تسعة و تسعین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یعذّبان و ما یعذّبان فی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مرض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بضع و سبعون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 ربّکم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الجنة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266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ما لا عین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السّلام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القدریة علی لسان سبعین نبیأ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ضغطته الأرض ضغطة اختلفت بها ضلوعه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 و ما لم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و لیلة إلاّ و یأتی علی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 ابن إمام أخو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خصماء اللّه 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55</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زنی و إن سرق علی رغم أنف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lang w:bidi="fa-IR"/>
        </w:rPr>
        <w:t>294</w:t>
      </w:r>
      <w:bookmarkStart w:id="270" w:name="pg6487_44119"/>
    </w:p>
    <w:p>
      <w:pPr>
        <w:pStyle w:val="Heading3"/>
        <w:numPr>
          <w:ilvl w:val="2"/>
          <w:numId w:val="1"/>
        </w:numPr>
        <w:rPr/>
      </w:pPr>
      <w:bookmarkStart w:id="271" w:name="__RefHeading___Toc1378455_653776707"/>
      <w:bookmarkStart w:id="272" w:name="_Toc95"/>
      <w:bookmarkEnd w:id="270"/>
      <w:bookmarkEnd w:id="271"/>
      <w:r>
        <w:rPr>
          <w:rtl w:val="true"/>
        </w:rPr>
        <w:t>(</w:t>
      </w:r>
      <w:r>
        <w:rPr/>
        <w:t>3</w:t>
      </w:r>
      <w:r>
        <w:rPr>
          <w:rtl w:val="true"/>
        </w:rPr>
        <w:t xml:space="preserve">) </w:t>
      </w:r>
      <w:r>
        <w:rPr>
          <w:rtl w:val="true"/>
        </w:rPr>
        <w:t>فهرس الأعلام</w:t>
      </w:r>
      <w:bookmarkEnd w:id="272"/>
    </w:p>
    <w:p>
      <w:pPr>
        <w:pStyle w:val="Heading4"/>
        <w:numPr>
          <w:ilvl w:val="3"/>
          <w:numId w:val="1"/>
        </w:numPr>
        <w:rPr/>
      </w:pPr>
      <w:bookmarkStart w:id="273" w:name="__RefHeading___Toc1378457_653776707"/>
      <w:bookmarkStart w:id="274" w:name="_Toc96"/>
      <w:bookmarkEnd w:id="273"/>
      <w:r>
        <w:rPr/>
        <w:t>1</w:t>
      </w:r>
      <w:r>
        <w:rPr>
          <w:rtl w:val="true"/>
        </w:rPr>
        <w:t xml:space="preserve"> - </w:t>
      </w:r>
      <w:r>
        <w:rPr>
          <w:rtl w:val="true"/>
        </w:rPr>
        <w:t>المعصومون الأربعة عشر علیهم السّلام</w:t>
      </w:r>
      <w:bookmarkEnd w:id="274"/>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الإمام زین العابدین علیه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الإمام محمد الباقر علیه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الإمام موسی الکاظم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الإمام علی الرضا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الإمام محمد الجواد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الإمام علی الهادی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الإمام الحسن العسکری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الإمام المهدی علیه السّلام </w:t>
      </w:r>
      <w:r>
        <w:rPr>
          <w:rFonts w:eastAsia="IRNazanin" w:cs="IRNazanin"/>
          <w:color w:val="111111"/>
          <w:sz w:val="28"/>
          <w:szCs w:val="28"/>
          <w:lang w:bidi="fa-IR"/>
        </w:rPr>
        <w:t>244</w:t>
      </w:r>
    </w:p>
    <w:p>
      <w:pPr>
        <w:pStyle w:val="Heading4"/>
        <w:numPr>
          <w:ilvl w:val="3"/>
          <w:numId w:val="1"/>
        </w:numPr>
        <w:rPr/>
      </w:pPr>
      <w:bookmarkStart w:id="275" w:name="__RefHeading___Toc1378459_653776707"/>
      <w:bookmarkStart w:id="276" w:name="_Toc97"/>
      <w:bookmarkEnd w:id="275"/>
      <w:r>
        <w:rPr/>
        <w:t>2</w:t>
      </w:r>
      <w:r>
        <w:rPr>
          <w:rtl w:val="true"/>
        </w:rPr>
        <w:t xml:space="preserve"> - </w:t>
      </w:r>
      <w:r>
        <w:rPr>
          <w:rtl w:val="true"/>
        </w:rPr>
        <w:t>الأنبیاء علیهم السّلام</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الخلیل علیه السّلام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246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المسیح علیه السّلام </w:t>
      </w:r>
      <w:r>
        <w:rPr>
          <w:rFonts w:eastAsia="IRNazanin" w:cs="IRNazanin"/>
          <w:color w:val="111111"/>
          <w:sz w:val="28"/>
          <w:szCs w:val="28"/>
          <w:lang w:bidi="fa-IR"/>
        </w:rPr>
        <w:t>88</w:t>
      </w:r>
      <w:bookmarkStart w:id="277" w:name="pg6487_44120"/>
    </w:p>
    <w:p>
      <w:pPr>
        <w:pStyle w:val="Heading4"/>
        <w:numPr>
          <w:ilvl w:val="3"/>
          <w:numId w:val="1"/>
        </w:numPr>
        <w:rPr/>
      </w:pPr>
      <w:bookmarkStart w:id="278" w:name="__RefHeading___Toc1378461_653776707"/>
      <w:bookmarkStart w:id="279" w:name="_Toc98"/>
      <w:bookmarkEnd w:id="277"/>
      <w:bookmarkEnd w:id="278"/>
      <w:r>
        <w:rPr/>
        <w:t>3</w:t>
      </w:r>
      <w:r>
        <w:rPr>
          <w:rtl w:val="true"/>
        </w:rPr>
        <w:t xml:space="preserve"> - </w:t>
      </w:r>
      <w:r>
        <w:rPr>
          <w:rtl w:val="true"/>
        </w:rPr>
        <w:t>الأعلام</w:t>
      </w:r>
      <w:bookmarkEnd w:id="279"/>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إمام الحرمین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الأمام الرازی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بشر بن المعتمر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الحلیمی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دحیة الکلبی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الراغب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سعد بن معاد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ضرار بن عمرو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عباد الصیمری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العلاف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العنبری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الفارابی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الکعبی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کرّام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محمود الخوارزمی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مسیلمة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النجار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ابن الراوندی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أبو إسحاق الاسفرائینی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القاضی أبو بکر الباقلانی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أبو الحسن الأشعری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أبو الحسین البصری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زید الدبوسی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أبو علی البلخی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الجبائی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منصور الماتریدی </w:t>
      </w:r>
      <w:r>
        <w:rPr>
          <w:rFonts w:eastAsia="IRNazanin" w:cs="IRNazanin"/>
          <w:color w:val="111111"/>
          <w:sz w:val="28"/>
          <w:szCs w:val="28"/>
          <w:lang w:bidi="fa-IR"/>
        </w:rPr>
        <w:t>158</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bookmarkStart w:id="280" w:name="pg6487_44121"/>
    </w:p>
    <w:p>
      <w:pPr>
        <w:pStyle w:val="Heading3"/>
        <w:numPr>
          <w:ilvl w:val="2"/>
          <w:numId w:val="1"/>
        </w:numPr>
        <w:rPr/>
      </w:pPr>
      <w:bookmarkStart w:id="281" w:name="__RefHeading___Toc1378463_653776707"/>
      <w:bookmarkStart w:id="282" w:name="_Toc99"/>
      <w:bookmarkEnd w:id="280"/>
      <w:bookmarkEnd w:id="281"/>
      <w:r>
        <w:rPr>
          <w:rtl w:val="true"/>
        </w:rPr>
        <w:t>(</w:t>
      </w:r>
      <w:r>
        <w:rPr/>
        <w:t>4</w:t>
      </w:r>
      <w:r>
        <w:rPr>
          <w:rtl w:val="true"/>
        </w:rPr>
        <w:t xml:space="preserve">) </w:t>
      </w:r>
      <w:r>
        <w:rPr>
          <w:rtl w:val="true"/>
        </w:rPr>
        <w:t>فهرس الفرق و الجماعات</w:t>
      </w:r>
      <w:bookmarkEnd w:id="282"/>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الاسحاقیة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الإسماعیلیة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أهل السلوک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الثنویة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الجارودیة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الجبائیة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الحشویة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الدهریة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الدیصانیة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الصالحیة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الصوفیة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القدریة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الکرامیة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المتکلمون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مذهب هشام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العدل و التوحید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النصیریة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الوثنیة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الوعیدیة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bookmarkStart w:id="283" w:name="pg6487_44123"/>
    </w:p>
    <w:p>
      <w:pPr>
        <w:pStyle w:val="Heading3"/>
        <w:numPr>
          <w:ilvl w:val="2"/>
          <w:numId w:val="1"/>
        </w:numPr>
        <w:rPr/>
      </w:pPr>
      <w:bookmarkStart w:id="284" w:name="__RefHeading___Toc1378465_653776707"/>
      <w:bookmarkStart w:id="285" w:name="_Toc100"/>
      <w:bookmarkEnd w:id="283"/>
      <w:bookmarkEnd w:id="284"/>
      <w:r>
        <w:rPr>
          <w:rtl w:val="true"/>
        </w:rPr>
        <w:t>(</w:t>
      </w:r>
      <w:r>
        <w:rPr/>
        <w:t>5</w:t>
      </w:r>
      <w:r>
        <w:rPr>
          <w:rtl w:val="true"/>
        </w:rPr>
        <w:t xml:space="preserve">) </w:t>
      </w:r>
      <w:r>
        <w:rPr>
          <w:rtl w:val="true"/>
        </w:rPr>
        <w:t>فهرس المصطلحات</w:t>
      </w:r>
      <w:bookmarkEnd w:id="285"/>
    </w:p>
    <w:p>
      <w:pPr>
        <w:pStyle w:val="BookText"/>
        <w:rPr/>
      </w:pPr>
      <w:r>
        <w:rPr>
          <w:rFonts w:ascii="IRNazanin" w:hAnsi="IRNazanin" w:eastAsia="IRNazanin"/>
          <w:color w:val="111111"/>
          <w:sz w:val="28"/>
          <w:sz w:val="28"/>
          <w:szCs w:val="28"/>
          <w:rtl w:val="true"/>
          <w:lang w:bidi="fa-IR"/>
        </w:rPr>
        <w:t xml:space="preserve">الأبدی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الاثنینیة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اجزاء متمایزة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احادی الذات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الاحباط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الإحساس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العملیة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الأحکام الضروریة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الأحکام العقلیة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الجزاء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الإدراک</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الأزلی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الأزلیة</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الدین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الألطاف الجلیة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الألطاف الخفیة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 الحسی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 العقلی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الإلهام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الإلهیات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الأمر بالمعروف و النهی عن المنکر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الامکان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الامکان الذاتی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الإمکان العام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الانکشاف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الانکشاف التام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الإیجاد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البارئ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الباقی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البداهة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برهان التطبیق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برهان التوحید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البقاء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التأخر الذاتی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التأخر بالعلیة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التجلّی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التحیز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الترتیب الزمانی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الترتیب العقلی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الضروری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التصور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تعقل الذات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التغایر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التقدم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اللّه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توبة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التوفیق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المطیع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الجزئی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الجزئی الزمانی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الجزئیات المتغیرة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الجهل المرکب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جوهر عقلی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الحادث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الحادث الیومی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الحدوث الذاتی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الحدوث الزمانی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الحدوث الیومی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الحرکة الفلکیة السرمدیة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الحزئیات المتشکلة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الحسن و القبح العقلیان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حقیقة الوجود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الحواس الباطنة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الحواس الظاهرة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الخرق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الخلد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خلقهم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الدلائل 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الظواهر النقلیة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دلیل التمانع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الدور و التسلسل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الذات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الذم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الذهن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الرازق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الرجس الباطن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الرجس الظاهر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الریاضیات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الزمان الثانی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الزمان الماضی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السبق الزمانی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السرمدی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السکون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السمعیات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الشکوک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الشهادتین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صاحب 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الصانع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الصرفة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الصغیرة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صفات الجلال و الإکرام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الصفات الحقیقیة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الصفات السلبیة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الصفات الکمالیة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صفات الواجب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الصفات الوجودیة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الثبوتیه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الصور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الصور الجسمیة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الصور النوعیة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الطبیعیات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العالم العنصری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عالم الغیب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عالم القدس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العرف الخاص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العرف العام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العقل الأول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العقل الثامن </w:t>
      </w:r>
      <w:r>
        <w:rPr>
          <w:rFonts w:eastAsia="IRNazanin" w:cs="IRNazanin"/>
          <w:color w:val="111111"/>
          <w:sz w:val="28"/>
          <w:szCs w:val="28"/>
          <w:lang w:bidi="fa-IR"/>
        </w:rPr>
        <w:t>130</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الثانی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العقل العاشر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العقل العملی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العقل الغریزی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العقل الفعّال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العقل النظری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عکس النقیض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العلم الانطباعی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العلم الحضوری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علم الشرائع و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العلم الضروری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عین ذاته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الغاذیة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الغنی المطلق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غیر ذاته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غیر مرئی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فصل ذاتی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الفعل الکسبی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قائم بذاته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القبیح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القدرة الحادثة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القدرة القدیمة </w:t>
      </w:r>
      <w:r>
        <w:rPr>
          <w:rFonts w:eastAsia="IRNazanin" w:cs="IRNazanin"/>
          <w:color w:val="111111"/>
          <w:sz w:val="28"/>
          <w:szCs w:val="28"/>
          <w:lang w:bidi="fa-IR"/>
        </w:rPr>
        <w:t>92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القدیم الذاتی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القدیم الزمانی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قضاء اللّه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القوة الباصرة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القوة البهیمیة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قوة الحرکة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قوة الحس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القوة الحیوانیة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القوة العقلیة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القوة العملیة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القوة الملکیة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القوة النطقیة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القوة النظریة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متکثر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الکرامات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الکسب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الکلام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الکلام اللفظی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کلام اللّه تعالی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الکلام النفسی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الکلّی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الکنه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اللذة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اللذة الحسیة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اللذة العقلیة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اللطف المحصل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اللطف المقرب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المادة المنفعلة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الماهیّة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مباح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القدیم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متباین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المتساویین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المجهولات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المحال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المرکب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المرکب الحیوانی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المرکب المعدنی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المرکب النباتی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المزاج النوعی </w:t>
      </w:r>
      <w:r>
        <w:rPr>
          <w:rFonts w:eastAsia="IRNazanin" w:cs="IRNazanin"/>
          <w:color w:val="111111"/>
          <w:sz w:val="28"/>
          <w:szCs w:val="28"/>
          <w:lang w:bidi="fa-IR"/>
        </w:rPr>
        <w:t>143</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المستحیلات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المسموعات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مشیئة اللّه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المصور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ممکن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مطلق الوجود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المطیع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الجسمانی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الروحانی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المعارضة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المعاصی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المعانی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قدیم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المعلول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المعلومات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المعنی النفسی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المفهوم الحقیقی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المقلد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الممتنع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ممکن الوجود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المنافق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مندوب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المنزلة بین المنزلتین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موجب لذاته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النفس الأمارة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النفس الإنسانیة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النفس الفلکیة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النفس اللوامة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النفس الناطقة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النفس الثانیة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النفسانیة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النفی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الهیولی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الواجب لذاته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الواجب المطلق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واحدی الصفات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الوجوب الذاتی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الوجوب العقلی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الوجوب بالذات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الوجوب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بالواسطة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الوجود العینی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الوهم </w:t>
      </w:r>
      <w:r>
        <w:rPr>
          <w:rFonts w:eastAsia="IRNazanin" w:cs="IRNazanin"/>
          <w:color w:val="111111"/>
          <w:sz w:val="28"/>
          <w:szCs w:val="28"/>
          <w:lang w:bidi="fa-IR"/>
        </w:rPr>
        <w:t>64</w:t>
      </w:r>
      <w:bookmarkStart w:id="286" w:name="pg6487_44133"/>
    </w:p>
    <w:p>
      <w:pPr>
        <w:pStyle w:val="Heading3"/>
        <w:numPr>
          <w:ilvl w:val="2"/>
          <w:numId w:val="1"/>
        </w:numPr>
        <w:rPr/>
      </w:pPr>
      <w:bookmarkStart w:id="287" w:name="__RefHeading___Toc1378467_653776707"/>
      <w:bookmarkStart w:id="288" w:name="_Toc101"/>
      <w:bookmarkEnd w:id="286"/>
      <w:bookmarkEnd w:id="287"/>
      <w:r>
        <w:rPr>
          <w:rtl w:val="true"/>
        </w:rPr>
        <w:t>(</w:t>
      </w:r>
      <w:r>
        <w:rPr/>
        <w:t>6</w:t>
      </w:r>
      <w:r>
        <w:rPr>
          <w:rtl w:val="true"/>
        </w:rPr>
        <w:t xml:space="preserve">) </w:t>
      </w:r>
      <w:r>
        <w:rPr>
          <w:rtl w:val="true"/>
        </w:rPr>
        <w:t>مصادر التحقیق</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آراء أهل المدینة الفاضلة و مضاداتها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مکتبة الهلال، بیروت،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أبکار الأفکار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محمد المهدی، دار الکتب و الوثائق القومیة، القاهرة، الثالثة،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المسائل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العلوم الإنسانیة، طهران،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الأندلسی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ثامر، دار الکتب العلمیة،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عبد الخالق، دار الکتب العلمیة،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الداثر من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نقی المنزوی، مؤسسة اسماعیلیان، قم المقدسة، الثانیة،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محمد بن النعمان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الرجائی، مؤسسة آل البیت علیهم السّلام،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الأدلة الجلیة فی 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دار الفکر اللبنانی، بیروت، الأولی،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الکلیات الأزهریة، القاهرة، الأولی،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إلی قواطع الأدلة فی أصول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تمیم، مؤسسة الکتب الثقافیة،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الطالبین إلی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مکتبة السید المرعشی قدّس سرّه، قم المقدسة،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الأسرار الخفیة فی العلوم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 الدراسات الإسلامیة، قم المقدسة،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مجتبی زارعی، مکتب الإعلام الإسلامی، قم المقدسة،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إشراق اللاهوت فی نقد شرح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محمد العبدلی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ضیائی، میراث مکتوب،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طاهر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محمد رضا، دار و مکتبة الهلال،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طاهر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الثالثة،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 السید، دار المفید، بیروت،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فی شرح واجب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البصری، مجمع البحوث الإسلامیة،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صقر، دار المعارف، مصر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بیروت، السادسة عشر،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بیروت، الخامسة،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الاقتصاد فیما یتعلق بالاعتقاد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الخطیب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الأنصاری، مؤسسة أهل البیت علیهم السّلام،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الإکمال فی رفع الارتیاب عن 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هبة اللّه بن ماکولا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الصادق، قم المقدسة،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الإلهیات علی هدی 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جعفر السبحانی، قم المقدسة، الخامسة،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الإلهیات من المحاکمات بین شرحی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هادی‌زاده، میراث مکتوب، قم المقدسة،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الاعلمی، مؤسسة الاعلمی، بیروت، الخامسة،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 النشر، قم المقدسة،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قدّس سرّه، قم المقدسة،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الاستاد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 المفید، بیروت،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الحسینی، دار الکتاب الإسلامی، قم المقدسة،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بن منصور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البدرین فی تراجم علماء القطیف و الإحساء و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الأعلمی، بیروت،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 و 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دار إحیاء التراث العربی، بیروت،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الجلالیة فی 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حاجی‌آبادی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جلالی‌نیا، مکتبة الإمام الرضا علیه السّلام، مشهد المقدسة،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محمد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الأولی،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المکنون فی الذیل علی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باشا بن محمد أمین البغدادی،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الرابعة،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الأفکار الدولیة، بیروت، الأولی،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حسین المعلم، المکتبة الحیدریة، قم المقدسة، الأولی،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 و الدرع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الإسلام و وفیات المشاهیر و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تدمری، الکتاب العربی، بیروت،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دار الفکر، بیروت،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إبراهیم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دیار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النشر الإسلامی، قم المقدسة،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الجلالی، مکتب الإعلام الإسلامی،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القواعد المنطقیة فی شرح 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قم المقدسة، الثانیة،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المقدسة،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الثانیة،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السکیت یعقوب بن إسحاق الخوزی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البکائی، مجمع البحوث الإسلامیة، مشهد المقدسة،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تسلیک النفس إلی 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رمضانی، مؤسسة الإمام الصادق علیه السّلام، قم المقدسة، الأولی،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الحسان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w:t>
      </w:r>
    </w:p>
    <w:p>
      <w:pPr>
        <w:pStyle w:val="BookText"/>
        <w:rPr/>
      </w:pPr>
      <w:r>
        <w:rPr>
          <w:rFonts w:ascii="IRNazanin" w:hAnsi="IRNazanin" w:eastAsia="IRNazanin"/>
          <w:color w:val="111111"/>
          <w:sz w:val="28"/>
          <w:sz w:val="28"/>
          <w:szCs w:val="28"/>
          <w:rtl w:val="true"/>
          <w:lang w:bidi="fa-IR"/>
        </w:rPr>
        <w:t xml:space="preserve">الرحمن المرعشلی، دار النفائس، بیروت،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المقرئ النیسابوری،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الیزدی، الجامعة الرضویة للعلوم الإسلامیة، مشهد المقدسة،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بدوی، مکتب الإعلام الإسلامی، قم المقدسة،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المقدسة،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دار الکتب العلمیة، بیروت،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المقدسة،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أبی زمنین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أبی زمنین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مصطفی الکنز، الفاروق الحدیثة، القاهرة،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وضعه قبل تفسیر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 المکتبة العلمیة الإسلامیة، طهران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مصطفی المراغی،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وزارة الإرشاد، طهران،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تمهید الأوائل و تلخیص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حیدر، مؤسسة الکتب الثقافیة، بیروت،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القرآن عن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النهضة الحدیثة، بیروت، الثالثة،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التقوی، سوریا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الحسینی الطهرانی، منشورات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العثمانیة، الهند،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مؤسسة آل البیت علیهم السّلام، قم المقدسة،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بیروت، الأولی،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الجدید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منصور بن کمونه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مرعید الکبیسی، جامعة بغداد،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حاتم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بیروت، الأولی،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بین رأیی الحکیمین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نصیر محمد بن محمد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الزهراء، طهران،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دار إحیاء التراث العربی، بیروت،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مصطفی البابی، القاهرة،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 المعجم الموضوعی للمصطلحات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الحسن النیسابوری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یزدی مطلق، مؤسسة الإمام الصادق علیه السّلام، قم المقدسة،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 و الحقائق فی شرح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صاعد البریدی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محفوظ، مطبعة المعارف، بغداد،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حقائق المعرفة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سلیمان الحسینی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زید بن علی، صنعاء،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سبط النبی صلّی اللّه علیه و آله، قم المقدسة،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الإمام المهدی علیه السّلام، قم المقدسة،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مؤسسة نشر الفقاهة، قم المقدسة، الثانیة،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الهادی الفضلی، دار المؤرخ العربی، بیروت،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المقدسة،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قم المقدسة،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شبه التشبیه بأکف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السقاف، دار الإمام الرواس، بیروت، الرابعة،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الذخیرة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مؤسسة النشر الإسلامی، قم المقدسة،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محمد علی البغدادی، مؤسسة الإمام الصادق علیه السّلام، قم المقدسة، الأولی،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المطبعة الحیدریة، النجف الأشرف،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القیومی، مؤسسة النشر الإسلامی، قم المقدسة،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إخوان الصفاء و خلان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الإسلامیة، بیروت،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بیدار، قم المقدسة،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الرجائی، دار القرآن الکریم، قم المقدسة،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المقدسة،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الکندی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اسحاق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العربی، القاهرة،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مؤسسة الإمام الصادق علیه السّلام،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أحوال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الاهوانی، دار بیبلیون، باریس،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الاضحویة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عاصی، دار شمس تبریز، طهران، الأولی،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الباری عطیة، دار الکتب العلمیة، بیروت،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فی أحوال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الموسوی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اسماعیلیان، مکتبة اسماعیلیان، قم</w:t>
      </w:r>
    </w:p>
    <w:p>
      <w:pPr>
        <w:pStyle w:val="BookText"/>
        <w:rPr/>
      </w:pPr>
      <w:r>
        <w:rPr>
          <w:rFonts w:ascii="IRNazanin" w:hAnsi="IRNazanin" w:eastAsia="IRNazanin"/>
          <w:color w:val="111111"/>
          <w:sz w:val="28"/>
          <w:sz w:val="28"/>
          <w:szCs w:val="28"/>
          <w:rtl w:val="true"/>
          <w:lang w:bidi="fa-IR"/>
        </w:rPr>
        <w:t xml:space="preserve">المقدسة، الأولی،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افندی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أحمد الحسینی، مکتبة السید المرعشی قدّس سرّه، قم المقدسة،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الرحمن، دار الفکر، بیروت،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المطبعة العلمیة، قم المقدسة،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 للنفوس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الحسون، انتشارات دلیل، قم المقدسة،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محمد جمیل العطار، دار الفکر، بیروت،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الدار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صدقی محمد جمیل،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دار الکتب العلمیة، بیروت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فؤاد،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السیاسة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مکتبة الهلال، بیروت، الأولی،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العرقوسی، مؤسسة الرسالة، بیروت،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الحسینی، مؤسسة الإمام الصادق علیه السّلام، طهران،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الشامل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یوسف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الأساس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صلاح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عارف، صنعاء،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الإشارات و التبیهات مع المحاکمات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البلاغة، قم المقدسة،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دار إحیاء التراث العربی، بیروت، الثانیة،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الشهرزوری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ضیائی تربتی، مؤسسة التاریخ العربی، بیروت، الاولی،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دیب البغا، دار العلوم الإنسانیة، دمشق،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علی المائة کلمة للإمام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الثانیة،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عیون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السقة، مؤسسة الإمام الصادق علیه السّلام، طهران،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خضر بن محمد الحبلرودی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مصور من مکتبة السید المرعشی النجفی قدّس سرّه،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المصطلحات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قسم الکلام فی مجمع البحوث الإسلامیة، مؤسسة الطبع و النشر فی الآستانة الرضویة</w:t>
      </w:r>
    </w:p>
    <w:p>
      <w:pPr>
        <w:pStyle w:val="BookText"/>
        <w:rPr/>
      </w:pPr>
      <w:r>
        <w:rPr>
          <w:rFonts w:ascii="IRNazanin" w:hAnsi="IRNazanin" w:eastAsia="IRNazanin"/>
          <w:color w:val="111111"/>
          <w:sz w:val="28"/>
          <w:sz w:val="28"/>
          <w:szCs w:val="28"/>
          <w:rtl w:val="true"/>
          <w:lang w:bidi="fa-IR"/>
        </w:rPr>
        <w:t xml:space="preserve">المقدسة، مشهد المقدسة،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بن عبد اللّه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عمیرة، الشریف الرضی، قم المقدسة،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w:t>
      </w:r>
    </w:p>
    <w:p>
      <w:pPr>
        <w:pStyle w:val="BookText"/>
        <w:rPr/>
      </w:pPr>
      <w:r>
        <w:rPr>
          <w:rFonts w:ascii="IRNazanin" w:hAnsi="IRNazanin" w:eastAsia="IRNazanin"/>
          <w:color w:val="111111"/>
          <w:sz w:val="28"/>
          <w:sz w:val="28"/>
          <w:szCs w:val="28"/>
          <w:rtl w:val="true"/>
          <w:lang w:bidi="fa-IR"/>
        </w:rPr>
        <w:t xml:space="preserve">الفضل إبراهیم، دار إحیاء الکتب العربیة،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الثقلین، بیروت،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شروح الشمسیة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الأب قنواتی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زاید، مکتبة السید المرعشی قدّس سرّه، قم المقدسة،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زاید، مکتبة المرعشی قدّس سرّه، قم المقدسة،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أمیل بدیع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دار الکتب العلمیة، بیروت،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حسونة، دار إحیاء التراث العربی، بیروت،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الکتب العلمیة، بیروت،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سوسنه دیفلد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فلزر، دار المنتظر، بیروت،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مؤسسة الاعلمی، بیروت،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حمد الحمود، مکتبة المعلی، الکویت،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حفنی داود، انتشارات أنصاریان،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إبراهیم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مطبعة سید الشهداء، قم المقدسة،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بن احمد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السامرائی، دار الهجرة، قم المقدسة،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 قم المقدسة،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الإنباء فی طبقات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القاسم السعدی الخزرجی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المرآم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علی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قم المقدسة،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غنیة النزوع إلی علمی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علی 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مؤسسة الإمام الصادق علیه السّلام، قم المقدسة،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الفائق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بن الملاحمی الخوارزمی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دیلفرد مادلونک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مکدر موت، مؤسسة الحکمة، طهران، الاولی،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الأشرف،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بین الملل و الأهواء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دار إحیاء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آل بابویه و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الماحوزی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الحسینی، مکتبة المرعشی قدّس سرّه، قم المقدسة،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ارسطوا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بدوی،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العلم،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دار الکتب الحدیثة، مصر، الأولی،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الجلیة فی شرح 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تبریزیان، مؤسسة النشر</w:t>
      </w:r>
    </w:p>
    <w:p>
      <w:pPr>
        <w:pStyle w:val="BookText"/>
        <w:rPr/>
      </w:pPr>
      <w:r>
        <w:rPr>
          <w:rFonts w:ascii="IRNazanin" w:hAnsi="IRNazanin" w:eastAsia="IRNazanin"/>
          <w:color w:val="111111"/>
          <w:sz w:val="28"/>
          <w:sz w:val="28"/>
          <w:szCs w:val="28"/>
          <w:rtl w:val="true"/>
          <w:lang w:bidi="fa-IR"/>
        </w:rPr>
        <w:t xml:space="preserve">الإسلامی، قم المقدسة،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الخواجة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الربانی، مؤسسة الإمام الصادق علیه السّلام، 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الحسینی، مکتبة السید المرعشی قدّس سرّه،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الرابعة،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الصلاح الحلبی نجم الدین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الاستادی، مکتب الإعلام الإسلامی، قم المقدسة،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النجرانی مختار بن محمد العجالی،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الشاهد، وزارة الأوقاف المصریة، القاهرة،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دلیل ما، الاولی، قم المقدسة،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غوامض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الفوائد فی شرح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مکی العاملی، دار الصفوة، بیروت،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الثانیة،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الاشرف، الثالثة،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علی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الانصاری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احمد حیدر، دار الکتب العلمیة، بیروت،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لوامع الأسرار فی شرح مطالع الأنوار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کتب النجفی،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اللوامع الإلهیة فی المباحث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القاضی، مکتب الإعلام الإسلامی، قم المقدسة، الثانیة،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الربانی الکلبایکانی، مکتب الإعلام</w:t>
      </w:r>
    </w:p>
    <w:p>
      <w:pPr>
        <w:pStyle w:val="BookText"/>
        <w:rPr/>
      </w:pPr>
      <w:r>
        <w:rPr>
          <w:rFonts w:ascii="IRNazanin" w:hAnsi="IRNazanin" w:eastAsia="IRNazanin"/>
          <w:color w:val="111111"/>
          <w:sz w:val="28"/>
          <w:sz w:val="28"/>
          <w:szCs w:val="28"/>
          <w:rtl w:val="true"/>
          <w:lang w:bidi="fa-IR"/>
        </w:rPr>
        <w:t xml:space="preserve">الإسلامی، قم المقدسة،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معتصم باللّه البغدادی، ذوی القربی، قم المقدسة، الأولی،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المؤمن، جمعیة منتدی النشر، النجف لأشرف، الاولی،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المجروحین من المحدّثین و 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دار الباز، 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الوراق، النجف الأشرف،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الثانیة،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بن غالب بن عطیة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 الشافی محمد، دار الکتب العلمیة، بیروت،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اتای، دار الرازی، عمان،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المحصول فی 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العلوانی، مؤسسة الرسالة، بیروت،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و الرسائل 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سلمان الاحمدی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طیبة، الریاض،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الأولی،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المستفاد من 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الدمیاطی احمد بن أیبک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دار الکتب العلمیة، بیروت،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المسلک فی أصول الدین و تلیه الرسالة الماتعیة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نجم الدین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الاستادی، مجمع البحوث الإسلامیة، مشهد المقدسة، الثالثة،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بن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عبد العزیز، دار الکتب العلمیة، بیروت،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 فی أسرار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مؤسسة الاعلمی، بیروت،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علی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دار الحدیث، قم المقدسة،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مصنفات شیخ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یحیی السهروردی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الأبحاث و الدارسات الثقافیة،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حجازی سقا، دار الکتاب العربی، بیروت،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الفهم فی شرح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الحلیم عوض الحلی، دلیل ما، قم المقدسة، الاولی،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عکاشة، دار المعارف،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التنزیل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 دار المعرفة، بیروت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الحیدریة، النجف الأشرف، الأولی،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 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الثالثة،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طبقات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 نشر مؤسسة الإمام الصادق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قم المقدسة،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الفرق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یحیی الأمین، دار الأضواء، بیروت،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الحسن بن عبد اللّه بن سهل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المقدسة،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صلیبا، ذوی القربی، قم المقدسة، الأولی،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مصطلحات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باقر الحسینی، الأولی، دار الاعتصام،</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مکتبة الإعلام الإسلامی،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مؤلفی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الفاضل القائینی، وزارة الإرشاد، طهران، الثانیة،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کحالة، دار إحیاء التراث العربی، بیروت،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المغرب فی ترتیب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ناصر الدین المطرزی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مختار، مکتبة لبنان ناشرون، بیروت، الاولی،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المغنی فی أبواب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قنواتی، الدار المصریة، القاهرة،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الابیاری، دار الکتاب العربی، بیروت،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الثالثة،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اسماعیل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عبد الحمید،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عیاش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الطباطبائی،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المقدسة،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ناصر الثقافیة، بیروت، الأولی،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المقدسة،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هیتو، دار الفکر، دمشق، الطبعة الثالثة،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الثالثة،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المنطقیات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مکتبة السید المرعشی قدّس سرّه، قم المقدسة،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نشار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الدین محمد، دار المطبوعات الجامعیة، الإسکندریة،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المواقف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أحمد الایجی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 نشر مؤسسة الإمام الصادق علیه السّلام، قم المقدسة،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الموسوعة العربیة المیسرة و 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صلاواتی، مؤسسة التاریخ العربی، بیروت،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الفرق و الجماعات و المذاهب و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الحفنی، مکتبة مدبولی، القاهرة، الثالثة،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بدوی، ذوی القربی، قم المقدسة، الثانیة،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کشاف اصطلاحات الفنون و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التهانوی،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دحروج، مکتبة لبنان ناشرون، بیروت، الأولی،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النافع یوم الحشر فی 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نضد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الکوه کمری، مکتبة السید المرعشی قدّس سرّه، قم المقدسة،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النکت الاعتقادیة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مجموعة مصنفات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المؤتمر العالمی لألفیة الشیخ المفید، الأولی،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الإقدام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الثقافة الدینیة، الأولی،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الثانیة،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العرفان، مؤسسة الإمام الصادق علیه السّلام، قم المقدسة،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قم المقدسة،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الصدر، دار الهجرة، قم المقدسة،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عسکری، دار الحدیث، الأولی،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هدیة العارفین فی أسماء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باشا بن محمد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مصطفی، دار إحیاء التراث العربی، بیروت،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الأعیان و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الیاقوت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إسحاق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ضیائی، مکتبة السید المرعشی قدّس سرّه، قم المقدسة،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89" w:name="pg6487_44163"/>
    </w:p>
    <w:p>
      <w:pPr>
        <w:pStyle w:val="Heading3"/>
        <w:numPr>
          <w:ilvl w:val="2"/>
          <w:numId w:val="1"/>
        </w:numPr>
        <w:rPr/>
      </w:pPr>
      <w:bookmarkStart w:id="290" w:name="__RefHeading___Toc1378469_653776707"/>
      <w:bookmarkStart w:id="291" w:name="_Toc102"/>
      <w:bookmarkEnd w:id="289"/>
      <w:bookmarkEnd w:id="290"/>
      <w:r>
        <w:rPr>
          <w:rtl w:val="true"/>
        </w:rPr>
        <w:t>(</w:t>
      </w:r>
      <w:r>
        <w:rPr/>
        <w:t>7</w:t>
      </w:r>
      <w:r>
        <w:rPr>
          <w:rtl w:val="true"/>
        </w:rPr>
        <w:t xml:space="preserve">) </w:t>
      </w:r>
      <w:r>
        <w:rPr>
          <w:rtl w:val="true"/>
        </w:rPr>
        <w:t>فهرس المحتویات</w:t>
      </w:r>
      <w:bookmarkEnd w:id="291"/>
    </w:p>
    <w:p>
      <w:pPr>
        <w:pStyle w:val="BookText"/>
        <w:rPr/>
      </w:pPr>
      <w:r>
        <w:rPr>
          <w:rFonts w:ascii="IRNazanin" w:hAnsi="IRNazanin" w:eastAsia="IRNazanin"/>
          <w:color w:val="111111"/>
          <w:sz w:val="28"/>
          <w:sz w:val="28"/>
          <w:szCs w:val="28"/>
          <w:rtl w:val="true"/>
          <w:lang w:bidi="fa-IR"/>
        </w:rPr>
        <w:t xml:space="preserve">کلمة القسم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الفصل الأول فی التوحید</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تبنی علیه مباحث التوحید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إلی قسمین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واجب الوجود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تحقیق بعض صفات الواجب </w:t>
      </w:r>
      <w:r>
        <w:rPr>
          <w:rFonts w:eastAsia="IRNazanin" w:cs="IRNazanin"/>
          <w:color w:val="111111"/>
          <w:sz w:val="28"/>
          <w:szCs w:val="28"/>
          <w:lang w:bidi="fa-IR"/>
        </w:rPr>
        <w:t>72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أنّ الواجب لیس له جزء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وحدانیة تعالی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لتحقیق بعض الصفات السلبیة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تعالی لا یحلّ فی شیء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أنّه تعالی لا یتحد بشیء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اللذّة و الألم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انتفاء الضد و الندّ عنه تعالی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حدوث العالم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المؤثر إلی القادر و الموجب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المؤثر فی الممکنات قادر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للحکماء فی قولهم بإیجاب الواجب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الحکماء فی ترتیب الموجودات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أنّه تعالی عالم بکلّ المعلومات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الفلاسفة حیث زعموا أنّ الباری لا یعلم الجزئیات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الحیاة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فائدة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إرادته و سمعه و بصره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فائدة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الرؤیة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بیان معنی کلامه تعالی و أنّه متکلم </w:t>
      </w:r>
      <w:r>
        <w:rPr>
          <w:rFonts w:eastAsia="IRNazanin" w:cs="IRNazanin"/>
          <w:color w:val="111111"/>
          <w:sz w:val="28"/>
          <w:szCs w:val="28"/>
          <w:lang w:bidi="fa-IR"/>
        </w:rPr>
        <w:t>162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بعض المسائل من مباحث أسماء اللّه تعالی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الفصل الثانی فی العدل</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إلی أقسامه الخمسة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الإشارة إلی الخلاف بین الفریقین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أنّه تعالی لا یفعل القبیح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أفعال العباد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للمجبرّة و الجواب عنها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لهم و الجواب عنها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القائلین بکون العبد مختارا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 اللّه تعالی هل یفعل لغرض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تعالی لا یأمر بالقبیح و لا یرضی به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حسن التکلیف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اللطف هل هو واجب علی اللّه تعالی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الفصل الثالث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مفهوم النبی صلّی اللّه علیه و آله </w:t>
      </w:r>
      <w:r>
        <w:rPr>
          <w:rFonts w:eastAsia="IRNazanin" w:cs="IRNazanin"/>
          <w:color w:val="111111"/>
          <w:sz w:val="28"/>
          <w:szCs w:val="28"/>
          <w:lang w:bidi="fa-IR"/>
        </w:rPr>
        <w:t>217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معنی العصمة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معنی المعجزة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نبوة نبینا محمد صلّی اللّه علیه و آله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أحکام النبوة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الإمامة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جواز تعدّد الأئمة علیهم السّلام فی وقت واحد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طریق معرفة الإمامة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معنی الإجماع و أنّه حجّة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 الإمام الحق بعد النبی صلّی اللّه علیه و آله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سبب غیبة الإمام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المفضول هل تجوز إمامته مع وجود الفاضل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الفصل الرابع المعاد</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و فیه مباحث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حقیقة النفس الانسانیة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حشر الأجساد و أنّه ممکن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حشر الأجساد و وقوعه </w:t>
      </w:r>
      <w:r>
        <w:rPr>
          <w:rFonts w:eastAsia="IRNazanin" w:cs="IRNazanin"/>
          <w:color w:val="111111"/>
          <w:sz w:val="28"/>
          <w:szCs w:val="28"/>
          <w:lang w:bidi="fa-IR"/>
        </w:rPr>
        <w:t>260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مسألة نافعة فی باب المعاد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یترتب علی المعاد من الثواب و العقاب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حلّ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لبعض المعتزلة فی الثواب و العقاب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إثبات شفاعة نبیّنا محمد صلّی اللّه علیه و آله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الإیمان </w:t>
      </w:r>
      <w:r>
        <w:rPr>
          <w:rFonts w:eastAsia="IRNazanin" w:cs="IRNazanin"/>
          <w:color w:val="111111"/>
          <w:sz w:val="28"/>
          <w:szCs w:val="28"/>
          <w:lang w:bidi="fa-IR"/>
        </w:rPr>
        <w:t>289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بقیة مباحث المعاد </w:t>
      </w:r>
      <w:r>
        <w:rPr>
          <w:rFonts w:eastAsia="IRNazanin" w:cs="IRNazanin"/>
          <w:color w:val="111111"/>
          <w:sz w:val="28"/>
          <w:szCs w:val="28"/>
          <w:lang w:bidi="fa-IR"/>
        </w:rPr>
        <w:t>294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علم الکلام للربانی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 کتاب الاحتجاج للطبرسی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علم الکلام للفضلی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مناظرة هشام بن الحکم مع رجل من أهل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علم الکلام للفضلی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ترجمة الاسترآبادی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طبقات المتکلّمین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کحالة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مؤلفی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1501/458:7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لعمر رضا کحالة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باب العین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1195/296:2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347/111:13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167/34:6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757/139:6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892/162:6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944/184:7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543/161:13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3404/359:20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4970/265:21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المکنون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741/252:2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12088/75:19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1429/381:13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1429/381:13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1733/285:11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7/10:26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1039/159:15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6451/150:22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818/158:24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477/361:18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1862/47:20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3194/319:20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5435/355:21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483/88:25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2175/340:15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أسألک التوفیق 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أعنّا فیما قصدنا یا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الاعتماد 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هذه العبارة من النّساخ، و لذلک لم نثبتها فی المتن، لاختلاف ألفاظها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غریزیّ و کسبی،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مدخل للکسب فیه، و 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کرّمتنا؛ لأنّه منه سبحانه و تعالی، یلزمه العلم بالضروریات عند سلامة الآلات، و لهذا أتبعه بالعلم الضروری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القسم الثانی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الحاصل للمکلّف بسبب الریاضة و استخدام الآلات، و الکاسب بهذا المکلّف، و 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أهّلتنا، و بهذا یحصل العلم بالأمور النظریة، و لذلک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المقصد الثانی، الفصل الخامس فی الأعراض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مأخوذ من کلام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استوی یوماه فهو 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غده خیر من یومیه؛ حذرا من استواء الیومین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هذا الحدیث مرویا عن أمیر المؤمنین علیه السلام بهذا اللفظ، بل وجدناه عن النبی صلّی اللّه علیه و آله و سلّمو اله و سلم، و الإمام الصادق علیه السلام، فی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 لابن أبی جمهور الإحسائی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الفصل العاشر،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المروی عن أمیر المؤمنین علیه السلام فهو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اعتدل یوماه فهو 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الجزء الخامس عشر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اللّه سبحانه و تعالی خلق و میّز کلّ نوع عن غیره، بصفات خاصة و أغراض مقصودة منه، فإن حصلت له تلک الصفات، و صدرت منه تلک الأغراض، کان کامل و موصوف بالکمال بصفاته عمّا عداه، بما هو أکمل من الصور و الأشکال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یتصف بالقسمین، کان أنقص کمالا ممّا هو دونه، فإذا عرفت ذلک، فالصفات الخاصة بنوع الإنسان، القوة الناطقة و ما یترتب علیها من إدراک المعقولات، و الأغراض المطلوبة منه، معرفة مکلّفه، و تکلیفه، و مبلغه، و حافظه، و غایته، فإن اتصف بذلک، ارتقی درجة الکمال عند ذی الجلال، و إلاّ وقع فی حضیض النقصان، عن أدنی مراتب الحیوان، کما إلیه الإشارة فی القرآن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بها التفکّر، و التمیّز، و النظر فی حقائق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آلتها التی تستعملها من البدن و الدماغ، و قد تسمّی هذه نفسا ناطقة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المائة الثانیة، التاسع و السبعون، قوی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القوة الناطقة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قوة فی الإنسان، یدرک بها المعانی الکلّیة، و الأمور العقلیة، یمتاز بها عن سائر الحیوانات، تفیده فی استخراج قواعد کلّیة علمیة، متعلّقة بالدنیا و بالآخرة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 عنی میطا و میطانا، و أماط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و بعد 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لإبن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میط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الخریدة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لم تمس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لاحمد بن فارس 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خرد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الکشف عن غوامضه و مبهماته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الکلام لتکثیر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لابی هلال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إجراء عملیة عقلیة فی المعلومات الحاضرة؛ لأجل الوصول إلی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کبیرة مستقلّة منقرضة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 هذا الاسم علی واصل بن عطاء و جماعته، المعتزلین عن مجلس الحسن البصری، أواخر العهد الأموی؛ بسبب الخلاف حول مرتکب الکبیرة من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تسمیتهم حدثت بعد الحسن، و ذلک أنّ عمرو بن عبید لمّا مات الحسن و جلس مجلسه، اعتزله واصل فی نفر من أصحابه، فسمّاهم قتادة بالمعتزلة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العدل و التوحید، کما یقال لهم القدریة، و المعطلة، لقولهم بنفی الصفات عن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المعتزلة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البغدادیة، و المعتزلة البصریة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یتفرّع من القسمین أکثر من عشرین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الاسلامیة لشریف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الحسن الأشعری، من عقیدتهم أنّهم أنکروا التأثّر، و أنکروا العلّة و المعلول فی عالم الخلق إنکارا تاما، و قالوا بالجبر أی إنّ أفعال الإنسان و أعماله مخلوقة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مذهب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حذیفة، مولی بنی ضبّة،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بالمدینة سنة ثمانین، و مات سنة إحدی و ثلاثین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الکتب کتاب المنزلة بین المنزلتین، و کتاب الفتیا، و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لإبن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حرف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لإبن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حرف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یسار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بالمدینة سنة إحدی و عشرین للهجرة، و کانت أمّه خیرة مولاة لأم سلمة، ثمّ نشأ بوادی القری، و صار کاتبا فی إمرة معاویة للربیع بن زیاد متولی خراسان، کان یرسل کثیرا و یدلس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یروی عن جماعة لم یسمع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سنة عشر و مائة، و عمره تسع و ثمانون سنة،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تسعون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لإبن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وعیدیة الخوارج، کما ذکره الصفدی فی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أصحاب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لا ینفع مع الکفر طاعة فکیف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بین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بأنّ من ارتکب کبیرة فهو فاسق لیس بمؤمن، و لا حکمه حکم المؤمن فی التعظیم و المدح؛ لأنّه یلعن و یتبّرأ منه، و لیس بکافر، و لا حکمه حکم الکافر، فی أنّه لا یدفن فی مقابر المسلمین، و لا یصلّی علیه، و لا یزوّج، فله منزلة بین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المنزلة بین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القول بأنّ للفاسق منزلة متوسطة، بین منزلة الکافر و المؤمن، المستحق للثواب فی الاسم و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الحدود و الحقائق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أَوْحَیْنا إِلَیْکَ قُرْآناً عَرَبِیًّا لِتُنْذِرَ أُمَّ الْقُری وَ مَنْ حَوْلَها وَ تُنْذِرَ یَوْمَ الْجَمْعِ لا رَیْبَ فِیهِ فَرِیقٌ فِی الْجَنَّةِ وَ فَرِیقٌ فِی السَّعِیرِ سورة الشوری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الدّرک و الدّرک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أقصی قعر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الدّرک الأسفل توابیت من حدید تصفّد علیهم فی أسفل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درکات أی منازل و أطباق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الفصل الأول، المعتزلة، الواصلیة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خاتمة المرصد الرابع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عندهم عقاب العاصی، سواء کان مؤمنا أو 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ذلک عندهم؛ لأنّه یجوز عندهم العفو عن الصغائر و الکبائر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خاتمة المرصد الرابع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إسماعیل بن أبی بشر إسحاق بن سالم بن إسماعیل بن عبید اللّه بن موسی بن بلال بن أبی بردة عامر بن أبی موسی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بصری سکن بغداد إلی أن توفی بها، و کان یجلس أیام الجمعات فی حلقة أبی إسحاق المروزی الفقیه من جامع المنصور، و کان الأشعری أولا معتزلیا، و قال بعض البصریّین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الأشعری فی سنة ستین و مائتین، و مات سنة نیف و ثلاثین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علی محمّد بن عبد الوهاب بن سلام بن خالد بن حمران بن أبان مولی عثمان بن عفان المعروف بالجبائی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 و ثلاثین و مائتین، و مات فی شعبان سنة ثلاث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المعتزلة، کان متکلّما، و أخذ هذا العلم عن أبی یوسف یعقوب بن عبد اللّه الشحّام البصری، رئیس المعتزلة بالبصرة فی عصره، و له فی مذهب الإعتزال مقالات مشهورة، و عنه أخذ أبو الحسن الأشعری شیخ السنّة علم الکلام، و له معه مناظرة روتها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المرصد السادس، المقصد السادس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طریق الخاصة، إنّهم إنما سمّوا أهل السنّة و الجماعة؛ لأنّ معاویة لمّا سبّ علیا علیه السلام علی المنابر سنینا متوالیة، و مضی علیه جماعة من خلفاء بنی أمیة، إنقطع ذلک بعدما وصلت النوبة إلی بنی العباس، فکان أتباع بنی أمیة و معتقدوا أمرهم، فیما بینهم، یعملون بسنّة معاویة لعنه اللّه، و إذا أرادوا تعریف أحد من إخوانهم إلی شیاطینهم بطریق الرمز،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أهل السنة 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أهل سنّة معاویة فی سبّ علیّ علیه السلام، و ما مضی علیه جماعة خلفاء بنی أمیّة لعنهم اللّه، و لمّا طال الزمان، و اندرس الصدر الأول من هؤلاء الأعادی، و شنّع علیهم محبّوا أهل البیت علیهم السّلام، و نسبوهم إلی النصب، اخترع متأخروهم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لبیان التسمیة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و هو أنّهم أخذوا ما ورد علی ظاهر السنّة، و مضی علیه جماعة من الصحابة، و إلاّ فأیّ سنة وردت فی أنّ أفعال العباد بخلق اللّه و إیجاده‌؟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الصحابة ذهب إلی أنّ العبد مجبور فی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المقال، و اعتبر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التصرّف فی ملکه، و لا 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سواه ملکه تعالی، له تصرف فیه بأیّ نوع یشاء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أفعاله تعالی لا تعلّل بالأغراض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ما الذی فعلوه و قدّموه للدین حتی صاروا أفضل من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روی الصدوق فی عیون أخبار الرضا علیه السلام روایة توضّح الأمور بشکل لا لبس فیه،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المأمون فی باطنه یحب سقطات الرضا علیه السلام و أن یعلوه المحتجّ، و إن أظهر غیر ذلک، فاجتمع عنده الفقهاء و المتکلمون، فدسّ إلیهم أن ناظروه فی الإمامة، فقال لهم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اقتصروا علی واحد منکم یلزمکم ما یلزمه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فرضوا برجل یعرف بیحیی بن الضحاک السمرقندی و لم یکن بخراسان مثله، فقال له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یحیی سل عمّا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نتکلم فی الإمامة، کیف ادعیت لمن لم یؤم، و ترکت من أمّ و وقع الرضا به‌؟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یحیی أخبرنی عمن صدّق کاذبا علی نفسه أو کذّب صادقا علی نفسه، أیکون محقّا مصیبا أو مبطلا مخطیا؟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یحیی، 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یعفینی أمیر المؤمنین من جوابه،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الحسن عرّفنا الغرض فی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بدّ لیحیی من أن یخبر عن أئمته کذبوا علی أنفسهم أو صدقوا؟ فإن زعم أنهم کذبوا فلا أمانة لکذّاب، و إن زعم أنّهم صدقوا، فقد قال أولهم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ولیتکم و لست بخیرکم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بیعته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فلتة، فمن عاد لمثلها فاقتلوه، فو اللّه ما رضی لمن فعل مثل فعلهم إلاّ بالقتل، فمن لم یکن بخیر الناس و الخیریة لا تقع إلا بنعوت منها العلم، و منها الجهاد، و منها سائر الفضائل و لیست فیه، و من کانت بیعته فلتة یجب القتل علی من فعل مثلها، کیف یقبل عهده إلی غیره و هذه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شیطانا یعترینی، فإذا مال بی فقومونی، و إذا أخطأت فارشدونی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فلیسوا أئمة بقولهم إن صدقوا أو کذبوا، فما عند یحیی فی هذا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 المأمون من کلامه،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ما فی الأرض من یحسن هذا سواک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الأشعریة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القضاء و القدر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جمیع نسخنا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لإبن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بیان أقوال المجبّرة 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متشابه القرآن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باب العدل،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المرجئة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إثبات القدر، بمعنی أنّهم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الأشیاء بقدرته تعالی و لا اختیار للعبد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للایجی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الموقف السادس، المرصد الثالث، المقصد الأول، تذییل فی ذکر الفرق التی أشار الیها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بعبارات مختلفة فی عدة مصادر أخری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باب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الفصل السادس و العشرون و المائة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أثبتوا أصلین اثنین، مدبرین قدیمین، یقتسمان الخیر و الشر،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 و أهرمن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المجوس الأصلیة زعموا، أنّ الأصلین لا یجوز أن یکونا قدیمین أزلیین، بل النور أزلی و الظلمة محدثة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لهم اختلاف فی سبب حدوثها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عدّة 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الکیومرثیّة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المقدم الأول کیومرث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بالشخص الأعظم الذی اسمه زروان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الزّردشتیّة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أصحاب زردشت بن یورشب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المجوس الذی جاء به زرادشت، الذی یزعمون أنّه نبیّهم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العلوم لمحمد بن أحمد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الآیات الدالّة علی الجبر، و عدم الإختیار للعبد،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کُلٌّ مِنْ عِنْدِ اللّهِ سورة النساء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یُعَذِّبُ مَنْ یَشاءُ وَ یَغْفِرُ لِمَنْ یَشاءُ سورة المائدة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 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التفتازانی فی شرح الکشّاف،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فَعَلُوا فاحِشَةً قالُوا وَجَدْنا عَلَیْها آباءَنا وَ اللّهُ أَمَرَنا بِها الأعراف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الحدیث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القدریة مجوس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فحاول کلّ من فریقی السنّة و المعتزلة، جعل الإسم للآخر، فنقل 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مصنّف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القدر إسم لأفعال اللّه تعالی خاصة، لا یفهم منه العرب إلاّ هذا، فمن أدخل القدر ما لیس منه، و هو من فعل العبد، فقد أعرب فوجب أن یلقّب به، کما یلقّب الأشیاء الخارجة عن العادات، بخلاف من لا یسمّی به إلاّ أفعال اللّه تعالی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المطرزی فی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القدریة هم الذین یثبتون کلّ أمر بقدر اللّه، و ینسبون القبائح إلیه تعالی، و تسمیتهم العدلیة بها تعکیس؛ لأنّ الشیء إنّما ینسب إلیه المثبت لا النافی، و من زعم أنّهم أولی بهذا الإسم؛ لأنّهم یثبتون القدر لأنفسهم، فهو جاهل بکلام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فی ترتیب المعرب للمطرزی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الجیم، جهم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محبة الحکمة، و الفیلسوف هو محب الحکمة، و المراد بالفلسفة هنا الحکمة، فإنّها کانت بلغة الیونانیین؛ لأنّ الذین دوّنوا الحکمة أهل الیونان، و کانوا لا یحسنون العربیة، و لا یدینون بالشرائع، إلی أن انقرضوا، و خلف من بعدهم حکماء الإسلام، فعرّبوا الحکمة، و قرّروا قواعد الحکماء، و أخذوا بالردّ علیهم، فخلطوا العلمین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الکلام و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معرفة جواهر الأجسام و ما یعرض لها من الأعراض، و مبدأ هذا العلم من الحرکة و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إخوان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الرسالة الثانیة من القسم الریاضی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البحث عن اللّه تعالی و صفاته و ذاته و أفعاله، و تسمّی الإلهیّات بالمعنی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الإلهیّات بالمعنی الأعم، فهی ما یصطلح علیه بالأمور العامة، کالبحث عن الوجود و الماهیة، و الإمکان و الوجوب و الإمتناع، و العلّة و المعلول، و الوحدة و الکثرة،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الإلهیّات للسبحانی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تصدیر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 کلام الإسلامیین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المتقدّمین خال عن الطبیعیات، و الریاضیات، و الفلسفة و غیرها، ممّا خالف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سمّاه، و العنوان لفظ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فی هذا الفصل مباحث بعضها أصول و بعضها فروع، و کلّ بحث یتفرّع علیه بحث آخر، عنوانه فی هذا الکتاب، أصل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الشارح دام ظله، و فی اللغة ما یبنی علیه شیء، سواء کان فی المحسوسات، کالأساس بالنسبة إلی الجدران، أو فی المعقولات، کالدلیل بالنسبة إلی المدلول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الإدراک هو وجدان المرئّیات، و سماع الأصوات و غیرهما، و هو فی الأصل لحوق جسم بجسم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الخواجه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الإدراک هو رؤیة الشیء من جمیع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الرکن الثالث، القول فی الصفات الثبوتیة،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یصحّ أن یکون مرئیا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صورة و هی عبارة عمّا کان فی خارج الذهن، سواء کان موجودا بالفعل،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الحقیقة بنفسها، فی العلم الحضوری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علمه تعالی بالأشیاء الموجودة، و علمنا بذواتنا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حضور المثال، فی العلم الإنطباعی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کعلمنا بالأمور الخارجیة عن ذواتنا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الإدراک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حضور الأشیاء أنفسها عند العالم، کعلمنا بذواتنا و بالأمور القائمة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القبیل علمه تعالی بذاته و بسائر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الفلسفی لجمیل صلیبا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حرف العین، العلم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الإنطباعی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حصول العلم بالشیء بعد حصول صورته بالذهن، و لذلک یسمّی علما حصولیا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حرف العین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الانطباعی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الإدراک بحاسة و 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شأنه أن یذکر، سواء کان موجودا بالفعل، أو معدوما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المعلوم إن کان له تحقق فی الخارج عن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المنتفی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المنفی العین، الخارج عن صفة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القول فی المعدوم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جائز الوجود و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یتعذر وجوده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بلا خلاف؛ لأنّ من قال بدل المذکور، الشیء، لا یتناول العلم بالمستحیل؛ لأنّه لا یسمّی شیئا إتفاقا، و لا المعدوم الممکن؛ لأنّه لیس شیء عند الجمهور،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یسمّیان شیئا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فالمذکور أولی؛ لتناوله إیاهما بالاتفاق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موجود لا یکون مانعا من وقوع الشرکة، و یحمل علی 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تقسیم الموجود إلی جزئی و کلّی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إن منع نفس تصوّره من الشّرکة فیه فهو 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تقسیم الموجود إلی جزئی و کلّی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فی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یشتمل علی ما به الإشتراک و علی ما به الإمتیاز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أدنی من الیقین، تحتمل الشکّ و لا تصل إلی مستوی العلم، و الظنّ عنوانه الموجود المتغیّر، و لهذا فهو تخمین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المنطق لجعفر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 الجازم الغیر المطابق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القاعدة الأولی فی المقدّمات، الرکن الأول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الموقف الأول فی المقدّمات، المرصد الثانی فی تعریف مطلق العلم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العلم بالمعنی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حضور الشیء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 من الإدراک؛ إذ الإدراک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الفعل الخامس فی الأعراض، المسألة السادسة عشر فی المناسبة بین العلم و الإدراک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شروحات الرسالة الشمسیة للکاتبی القزوینی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متن الشمسیة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قبول قول الغیر من غیر حجّة أو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 الحقائق للبریدی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القلب عن الإعتقاد مع خطور الشیء بالبال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فصل فیما یدخل تحت العلوم و الاعتقادات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الظنّ الذی کان مظنونه علی خلاف 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فصل فیما یدخل تحت العلوم و الاعتقادات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یطلق علی الجاهل جهلا مرکّبا، و الظانّ، و الشاکّ، و الواهم، أنّه عالم، فی شیء من استعمالات اللغة، و العرف العام، و الشرع، قد یطلق علی المقلّد إسم العالم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تشاحّوا فی الأمر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به بعضهم علی بعض، و تبادروا إلیه حذر فوته،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یتشاحّان علی أمر إذا تنازعاه، لا یرید کلّ واحد منهما أن یفوته، و النعت شحیح، و العدد أشحّة، و تشاحّ الخصمان فی الجدل، کذلک، و هو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شحح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الذات، و هو ما یصحّ أن یعلم و یخبر عنه عند من یثبت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یقل بذلک فالشیء عنده هو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 الحقائق للبریدی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حرف الشین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المقالة الأولی، الفصل الخامس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متحقق فی الخارج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کالمعدومات الممکنة، المتصفة بالوجود بالقوة، و المنفکّة عن الوجود بالفعل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کشاف اصطلاحات الفنون و العلوم للتهانوی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نهایة الإقدام فی علم الکلام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إطلاق الشیء علی الموجود و المعدوم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التصور مع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الجلیة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إیجاد الفعل؛ لاجتلاب منفعة أو دفع مضرّة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 الحقائق للبریدی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قضیة یحکم بها العقل لمجرد تصور طرفیها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أقسام العلم الضروری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الوجود عبارة عن الکون فی الأعیان، ثمّ إنّ هذا الکون فی الأعیان قد یؤخذ عارضا لماهیّة مّا، فیتخصّص الوجود حینئذ، و قد یؤخذ مجرّدا من غیر التفات إلی ماهیّة خاصّة، فیکون وجودا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الفصل الأول،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الوجود المطلق و الخاص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منها بسیطة، و هی ما لا تلتئم عند العقل من عدّة أمور، و منها مرکّبة و هی ما کان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الرکن الثالث، فی الطرق الموصلة إلی التصور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 کلّ شیء قدره و نهایته و غایته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اعرفه کنه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 کلّ شیء وقته و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کنه هذا الأمر، أی غایته، و فعلت کذا فی غیر کنهه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البدیهی إمّا أن لا یکون له سبب، فیکون التعریف أخذ السبب لمّا لا سبب له، أو یکون له سبب، کالتجربة و الحدس، فیکون أخذ غیر السبب مکان السبب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تصوّر الوجود بدیهیّ من أوّل الأوائل، فإنّا نعلم ضرورة أنّ زیدا الّذی لم یکن ثمّ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حصلت له حالة لم تکن حاصلة من قبل، و تلک هی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بالمطابقة، و احترز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بصریحه، عن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زید، لأنّه لا یدلّ بالمطابقة، لنسبة معلوم إلی معلوم آخر، بل بالملازمة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المشرقیة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الکتاب الأول فی الأمور العامة، الباب الأول فی الوجود، الفصل الأول فی أنّه غنیّ عن التعریف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تعلیل آخر، علی أنّ تعریف الحکماء تعریف بالأخفی، و ذلک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مترادفة، و هی متوقفة علی الوجود، فإذا عرّف الوجود بأحدها کان تعریفا بالأخفی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رسالة الحدود و الحقائق، 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فصل من المقدمات فی صناعات الکلام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العلم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المقدمة فی المدخل إلی صناعة علم الکلام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کون معرّف الشیء أجلی، إذ العلم به سبب لمعرفته، فلا یصحّ تعریف الشیء بنفسه، و لا بالمساوی بالمعرفة و الجهالة، و لا بالأخفی، سواء کان متوقفا علیه بمرتبة أو بمراتب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کلّ واحد من الشیئین علی الآخر، فیما هو موقوف علیه منه، و هو حاصل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تعریف الحکماء فظاهر؛ لأنّ معرفة الوجود متوقفة علی معرفة الصحة، و معرفة الصحة متوقفة علی معرفة الوجود، و ذلک دور ظاهر، و أمّا علی تعریف المتکلّمین؛ فلأنّ الثبوت و الوجود متساویان، فلو عرّف أحدهما بالآخر کان دورا صریحا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یکون المعلول علّة لعلّته بواسطة أو غیر واسطة، و المتأخّر من حیث هو متأخّر متقدّما علی متقدّمه من تلک الحیثیّة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أصول عامة، اصل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الدور و التسلسل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الحکم ببداهته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یتعذّر لأجله الفعل مع بقاء القدرة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أحد الشیئین بالآخر فعلا أو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البدیهیات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نصر اللّه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بواجب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بالذات؛ لأنّه المتبادر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الواجب و الممکن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واسطة بین أن یکون وجود الشیء من غیره، و أن لا 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و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الأنسب للسیاق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بغیر ألف؛ لیکون علّة متقدّمة علی المعلول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علم من تفسیره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الموقف الثانی، المرصد الثالث، المقصد الرابع، فی أبحاث الممکن لذاته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الجائع إذا حصل له رغیفان متساویان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یصحّ وجوده و عدمه عن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الفصل الثالث فی أفعاله تعالی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متصور لا یصحّ وجوده، و کذا المستحیل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الفصل الأول، المسألة الثلاثون، و المسألة الحادیة 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 هذا الحکم من بین أحکام الممکن بالذکر؛ لکونه محتاجا إلیه لإثبات الواجب، و توطئة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المبتنی علیه کلّ الصفات الثبوتیة و السلبیة، لمّا ستعلم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حقیقة لفظ الواجب، أی مفهومه، الذی هو ما لا یکون وجوده من غیره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حقیقة الممکن و مفهومه، الذی هو ما یکون وجوده من غیره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التالی باطل بالضرورة، فکذا المقدّم، أمّا بیان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لأنّ الموجودات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حین لم یکن فی الوجود واجب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علی التأکید أو الرفع علی الإبتداء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ترتّب علل و معلولات بحیث یکون السابق علّة فی وجود لا حقه،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الفصل الأول فی إثبات واجب الوجود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للطالبین إلی امتناع فرض العدم علی الواجب، و ما یتفرع علیه من الصفات، و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حقیقیة، و إلی کونه مبدأ لمّا عداه من الموجودات، و ما یتفرّع علیه من الصفات، و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ألف؛ لیکون علّة متقدّمة علی المعلول، علی قیاس ما ذکر سابقا فی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الممکن إذا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علم من مفهوم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واجبا لذاته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امتناع اجتماع المتنافیین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یلزم افتقار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الإقتضاء التام للوجود، و مستلزم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ذاتیا کان الوجود لازما للذات، و مع لزوم الوجود یمتنع العدم، ضرورة امتناع اجتماع المتنافیین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وقتین متصلین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المستمر الوجود المصاحب لجمیع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الفصل الثانی فی صفاته الثبوتیة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الطیب بن محمد، المعروف بابن الباقلانی، المتکلم علی مذهب الأشعری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 و سمع بها الحدیث من أبی بکر بن مالک القطیعی، و أبی محمد بن ماسی، و أبی أحمد الحسین بن علی النیسابوری، مات فی یوم السبت لسبع بقین من ذی القعدة سنة ثلاث و أربعمائة، و لم یذکر أحد من المؤرخین تاریخ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الملک بن أبی محمد عبد اللّه بن أبی یعقوب یوسف بن عبد اللّه بن یوسف بن محمد بن حیویه الجوینی الفقیه الشافعی، تفقّه فی صباه علی والده أبی محمد، و علی أبی القاسم الإسکافی الإسفرائینی، ثمّ سافر إلی بغداد و لقی بها جماعة من العلماء، ثمّ خرج إلی الحجاز و جاور بمکة أربع سنین و بالمدینة یدرّس و یفتی؛ فلهذا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الحرمین، ثمّ عاد إلی نیسابور، و بقی یدرّس فیها قریبا من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مولده فی الثامن عشر من المحرم سنة تسع عشرة و أربعمائة، و توفی فی الخامس و العشرین من شهر ربیع الآخر سنة ثمان و سبعین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الحسین بن الحسن بن علی التیمی البکری، الطبرستانی الأصل، الرازی المولد، المعروف بابن الخطیب الفقیه الشافعی، صنّف فی عدة علوم،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و منها فی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العالیة، و نهایة العقول، و غیرهما، و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و المعالم، و فی الحکمة الملخّص، و شرح الإشارات لابن سینا، و شرح عیون الحکمة،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مبدأ اشتغاله علی والده إلی أن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الزمان الأول، و هذا لا یعقل إلاّ فی ممکن الوجود؛ لأنّ واجب الوجود تعالی لا أول لوجوده، فلا یکون له زمان أول و لا زمان ثان، إلاّ بحسب الإعتبار، فإنّ زمان نوح علیه السلام أول بالنسبة إلی زمان نبیّنا محمّد صلّی اللّه علیه و آله و سلّمو اله و سلم، و ثان بالنسبة إلی زمان آدم 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الباب الثانی، الصفات الثبوتیة، 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مباحث التوحید، کیفیة بقاءه تعالی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الموقف الخامس فی الإلهیات، المرصد الرابع فی الصفات الوجودیة، المقصد الثامن فی صفات اختلف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الموقف الخامس، المرصد الرابع، المقصد الثامن فی أنّه تعالی صفة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أول لوجوده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رسالة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مباحث التوحید، کونه تعالی أبدیّ ازلیّ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نهایة لوجوده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رسالة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مباحث التوحید، کونه تعالی أبدی أزلی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مستمر الوجود بین الأزل و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رسالة الاعتقادات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علمت أنّ الممکن من حیث هو لیس له وجود، و لا لغیره عنه وجود، فجمیع الممکنات وجودها من الواجب تعالی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للأسماء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محمد بن محمد بن محمد بن احمد الطوسی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ببلده طوس أولا، ثمّ تحوّل إلی نیسابور فی مرافقة جماعة من الطلبة، فلازم إمام الحرمین، و برع فی الفقه فی مدة قریبة، و مهر فی الکلام و الجدل، فأقبل علیه نظام الملک الوزیر، و ولاّه تدریس نظامیة بغداد، فقدمها بعد الثمانین و أربعمائة، و سنّه نحو الثلاثین، و أخذ فی تألیف الأصول و الفقه و الکلام و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القدس، و أقام بدمشق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یوم الإثنین الرابع عشر من جمادی الآخرة سنة خمس و خمسمائة، و قبره بظاهر الطابران قصبة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ذیل تاریخ بغداد لابن الدمیاطی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یفرّق 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الموجد للشیء، المخرج له من العدم إلی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المرصد السابع، المقصد الثالث، تسمیته تعالی بالأسماء التوقیفیة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نفی الترکیب عن الواجب تعالی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تفکر فیما علمه من المقدمات المتقدمة، من بیان معنی الواجب و الممکن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عرف حقیقة الواجب و الممکن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للقلب المنوّر بنور القدس، یری بها حقائق الأشیاء و بواطنها، بمثابة البصر للنفس یری به صور الأشیاء و ظواهرها، و هی التی یسمّیها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العاقلة النظریّة، و القوّة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إلهیات المحاکمات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النمط الرابع،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نفی الترکیب بحسب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المحاکمات بین شرحی الإشارات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النمط الرابع، فی الوجود و علله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حتی یکون جزؤها المشترک جنسا، و جزؤها الممیز فصلا، کالحیوان الناطق بالنسبة إلی الإنسان، فلا یکون له ترکیب ذهنی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ماهیة لمّا سواه مقتضیة للإمکان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الممکن محتاج إلی الغیر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محتاج إلی الغیر، و المحتاج إلی الغیر ممکن، و کذلک ما یقبل القسمة بحسب الفرض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 هذا العکس إلی مقدّمة أخری صادقة،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تعالی لیس بممکن، و کلّ ما لیس بممکن لیس بمتکثر، ینتج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 لیس بمتکثر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علی بن نصر اللّه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عند القدماء فی العلوم، و هو عندهم تبدیل نقیضی طرفی القضیة، مع بقاء الصدق و الکیف، و عکسه عند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مما لیس بممکن بمتکثر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عکس النقیض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نقیض الثانی أولا، و عین الأول ثانیا، مع مخالفة الکیف، و إذا ضمّ العکس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کلا الإصطلاحین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مقدّمة أخری صادقة،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لیس بممکن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بجعلها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تحقیق کونه عالما قادرا، و اعلم أنّه کما لا یجوز أن یکون له جزء لا یجوز أن یکون جزء لغیره؛ لأنّ کونه جزء لذلک الغیر، إن کان صفة کمال کان مستکملا بغیره، و إن کان صفة نقص وجب نفیه عنه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فرغ من نفی الکثرة و الترکیب عن ذات الواجب، أشار إلی نفی الکثرة و الترکیب عن مفهومه، و کونه ثبوتیا، و الی وحدانیته و نفی الکثرة عنه باعتبار الأفراد،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حقیقة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مفهومه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العدم نفسها و لا جزءها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الأمر الذی هو حقیقة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احتیاجه إلی أجزائه، و لا شیء من الواجب بممکن؛ لتقابلهما، فلا شیء من المرکّب بواجب، و هما مرکّبان علی هذا الفرض، فلا یکونان واجبین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ثابت موجود فی الأعیان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یصحّ لهم هذا أبدا؛ لأنّه لو کان الوجوب موجودا فی الأعیان، کان الواجب ممکنا، و التالی باطل؛ لامتناع 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الوجوب إذا کان موجودا فی الأعیان یکون ممکنا؛ لأنّه صفة، و هی مفتقرة إلی موصوفها و هو غیرها، و المفتقر إلی الغیر ممکن، و إذا کان الوجوب ممکنا کان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ممکنا؛ لأنّ الواجب إنّما هو واجب بهذا الوجوب الممکن، و إذا کان ما به الشیء واجب ممکنا، یکون الواجب ممکنا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المرصد الثالث، المقصد الأول فی توحیده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الواجب قد یقال علی ثلاثة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الإستغناء عن الغیر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لاستلزامه احتیاج المعلول إلی کلّ واحدة منهما من حیث أنّهما علّتان، و استغناؤه عن کلّ منهما، نظرا إلی استقلال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مع احتیاجه إلیهما یلزم استغناؤه عنهما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 المقصد الأول، المرصد الثالث فی توحیده تعالی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للحلبی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الفصل الأول، فی بیان حقیقة التکلیف و ضروبه و مراتبه، فی أنّه تعالی واحد لا ثانی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الثانی صفات الصانع، الصفات الثبوتیة،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الوحدانیة، برهان المتکلمین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التمانع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الأثنین الأزلیین، یزعمون أنّ النور و الظلمة أزلیّان قدیمان، بخلاف المجوس، فإنّهم قالوا بحدوث الظلام، و ذکروا سبب حدوثه، و هؤلاء قالوا بتساویهما فی القدم و اختلافهما فی الجوهر، و الطبع، و الفعل، و الحیز، و المکان، و الاجناس، و الأبدان، و الارواح، و من فرقهم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المانویة، المزدکیة، الدیصانیة، المرقیونیة، الکینویة، و الصیامیة، الشامخیة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توصلا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أشار إلیه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اتَّخَذُوا مِنْ دُونِهِ أَوْلِیاءَ ما نَعْبُدُهُمْ إِلاّ لِیُقَرِّبُونا إِلَی اللّهِ زُلْفی إِنَّ اللّهَ یَحْکُمُ بَیْنَهُمْ فِی ما هُمْ فِیهِ یَخْتَلِفُونَ إِنَّ اللّهَ لا یَهْدِی مَنْ هُوَ کاذِبٌ کَفّارٌ سورة الزمر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للخواجة 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القسم الثانی فی الصفات، القول فی الصفات الثبوتیة،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قادر علی کلّ المقدورات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الدیصانیة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دیصان، أثبتوا أصلین نورا و ظلاما، و زعموا أنّ النور حی عالم قادر، و الظلام میت جاهل عاجز جماد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 أنّ الشر یقع منه طباعا و خرقا، و زعموا أنّ النور بیاض کلّه، و أنّ الظلام سواد کلّه، و زعموا أنّ النور لم یزل یلقی الظلمة بأسفل صفحة منه، و أنّ الظلمة لم تزل تلقاه بأعلی صفحة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الدیصانیة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الرکن الثالث، القسم الثانی، القول فی الصفات الثبوتیة،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قادر علی کلّ المقدورات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الرکن الثالث، القسم الثانی، القول فی الصفات الثبوتیة،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قادر علی کلّ المقدورات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للایجی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الموقف الخامس، المقصد الأول، المرصد الثالث فی توحیده تعالی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لیس بمتحیّز، و لا حالا فی المتحیّز، و لا یشار إلیه بالإشارة الحسیّة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الحاصل فی مکان، بحیث یشار إلیه إشارة حسّیة بأنّه هنا أو هناک لذاته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یسمّی جوهرا، و قد یخصّص الجوهر بما لا ینقسم منه أصلا، و قد یعمّم بحیث یشمل المجرّدات أیضا عمّن یقول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المصنّف بعد أن ذکر شرذمة من الصفات الثبوتیة، عنّ له أن یذکر الصفات السلبیة، و قدّم الثبوتیة علی السلبیة؛ لأنّ الثبوتیة أشرف من السلبیة، و إن کان عدم الحادث مقدّما علی وجوده طبعا، و کان الأولی ذکر جمیع مباحث الثبوتیة ثمّ الإشتغال بالسلبیة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المقصد الثانی فی الجواهر و الأعراض، المسألة الأولی فی قسمة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الفصل الثالث الصفات السلبیة، الصفة الثانیة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المقصد الثانی، الفصل الأول، المسألة التاسعة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قیّد الإشارة المنفیّة بالحسّیة؛ لأنّ الإشارة العقلیة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تمییز العقل، و تعیینه بوجه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ممتنعة علیه تعالی، فإنّ العقل یحکم بأنّه تعالی ذات موصوف بأکمل الصفات، لیس کغیره من الذوات، 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أمیر المؤمنین علیه السلام فی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أشار إلیه فقد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إلی نهج المسترشدین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الأقوال فی هذا الرجل اضطرابا کثیرا، سواء عند الخاصة أو العامّة، أمّا عندنا فقد ذکره الشیخ الطوسی فی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 عن اللقب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عداد أصحاب الإمام الباقر علیه السلام، و وصفه بالبتری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البتریة فرقة من فرق الزیدیة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ذکره فی أصحاب الإمام الصادق علیه السلام و لقّبه بالخراسانی</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الموقف الخامس، المرصد الثانی، المقصد الثانی فی أنّه تعالی لیس بجسم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المرصد الثانی فی تنزیه الباری، و هی الصفات السلبیة، المقصد الثانی لیس بجسم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بذلک المحل، بشرط امتناع قیامه بذاته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تابعا فی الوجود لغیره؛ لکونه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الغیر بالمعنی المعقول، و ترتیبه أنّ کلّ حالّ فی الغیر تابع فی وجوده لذلک الغیر، و لا شیء من الواجب بتابع فی الوجود للغیر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لکان ممکنا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شیء من الحالّ بالغیر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ینعکس بالعکس المستوی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من الواجب بحالّ فی الغیر، و هو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مذهبهم فی بدء ظهوره عملیا صرفا و ذلک فی النصف الثانی للقرن الثانی الهجری، ثمّ تحول إلی طریقة و 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الجنید من ائّمة هذا المذهب، و من تلامذته الحلاّج و أبو بکر الشبلی، کما کان من أعلامه ابن عربی و ابن الفارض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طرق المتصوفة کثیرة، منها الشاذلیة و الرفاعیة و القادریة و البکتاشیة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تحول المتصوفة لاحقا إلی الشعبذة و المخاریق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الاسلامیة لشریف یحیی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المقصد الثالث، الفصل الثانی،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لیس بحالّ فی غیره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المعقول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بائدة من الغلاة، أحدثها محمد بن نصیر النمیری، و قد کان أصحابه یقولون بنبوته، و أنّه ادّعی أنّ الامام العسکری علیه السلام بعثه نبیّا و کان یقول بالتناسخ و الغلو، و کان من أصحاب الامام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الإسحاقیة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الغلاة، أحدثهم إسحق بن زید بن الحارث، و کان من أصحاب عبد اللّه بن معاویة بن عبد اللّه بن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 الجماعات لعبد المنعم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یدرک بإحدی الحواس الظاهرة، و الجسمانی بخلافه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دحیة بن خلیفة بن فروة بن فضالة بن زید بن امرؤ القیس 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 دحیة قدیما و لم یشهد بدرا، و له صحبة و روایة عن النبی صلّی اللّه علیه و آله و سلّمو اله و سلم، کان یشبه جبرائیل، و کان جبرائیل ینزل علی النبی بصورته، بعثه النبی صلّی اللّه علیه و آله و سلّمو اله و سلم رسولا إلی قیصر، سکن مصر و مات فی ولایة معاویة بن ابی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ماکولا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تسلیم ظهور الروحانی فی صورة الجسمانی، أو مع کونها بیّنة لا تحتاج إلی دلیل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محلّ متحیّز، و لا شیء من الواجب بمتحیّز، فلا شیء من المحلّ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ینعکس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من الواجب بمحلّ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الکبری فظاهرة ممّا تقدّم، و أمّا الصغری فهی مبنیّة علی تفسیر القیام و الحلول بالتبعیة فی التحیّز، دون الإختصاص الناعت، فإنّ 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عبارة عن المتبوع فی التحیّز، و لا یکون غیر الجوهر المتحیّز، فلا یرد ما أورده بعض، من أنّ السرعة و البطأ حالاّن فی الحرکة، و الحرکة محلّ لهما، و هی غیر متحیّزة، و أیضا صفات الواجب قائمة بذاته، حالّة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الأشاعرة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محلّ 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ذات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مجرّدة، و أیضا صفات العقول و النفوس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فیهما، مع أنّها مجرّدات؛ لأنّ الحلول فی الصور المذکورة بالمعنی المفسّر غیر صادق؛ إذ الحرکة عرض، و العرض لیس متبوعا فی التحیّز، بل السرعة و البطأ حالاّن فی الجسم کالحرکة، و الواجب لیس بمتبوع فی التحیّز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حیّز له أصلا، و کذا المجرّد عند من یقول به، و إن کان بالمعنی الآخر صادقا،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و نعتّ الشیء أنعتّه، إذا وصفته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من إمکانه،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 المتحیّز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حدوث العالم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إمّا أن یکون المقتضی لذلک الحادث ذاته تعالی، أو غیرها، فإن کان الأول لم یکن حادثا، و إن کان الثانی یلزم الإفتقار، و هما محالان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 علی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لتنزّهه عن النقائص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عبد اللّه محمد بن کرّام، کان ممّن یثبت الصفات، إلاّ أنّه ینتهی فیها إلی التجسیم و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طوائف بلغ عددهم إلی اثنتی عشر فرقة، و أصولها ستة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العابدیة، و التونیة، و الزرینیة، و الإسحاقیة، و الواحدیة، و أقربهم الهیصمیة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نصّ أبو عبد اللّه بن کرّام علی أنّ معبوده علی العرش استقرارا، و علی أنّه بجهة فوق ذاتا،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مماسّ للعرش من الصفحة العلیا، و جوّز الإنتقال و التحوّل و النزول، تعالی اللّه عن ذلک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لابن کرّام آراء کثیرة فی التجسیم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الحکماء ذهبوا إلی أنّ الإرادة قدیمة ، و الدلیل علی ذلک أنّها غیر المصلحة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بعض متألهة الحکماء، و بعض صوفیة الإسلام تجویزه، و زعم النصاری أنّه ورد فی الإنجیل دعوی المسیح الإتحاد مع اللّه، و هو باطل؛ لما قاله المصنّف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تغیّر من کیف إلی کیف، مثل التغیّر من برودة إلی حرارة، و من سواد إلی بیاض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المنطقیات للفارابی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کتاب غوریاس أی المعقولات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المثال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صیرورة الماء هواء، بتفکیکه مختبریا الی عنصریه،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الهیدروجین </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الأوکسجین </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بالتالی فلا اتّحاد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کان قصده تحول الماء الی بخار، فإنّه یصدق علی الاستحالة، التی هی أحد معانی الإتّحاد التی ذکرها المؤلف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اتحد الواجب بغیره، لکان ذلک الغیر إمّا واجبا أو ممکنا، فإن کان واجبا لزم تعدّد الواجب، و قد ثبتت وحدانیته، و إن کان ممکنا، فالباقی بعد الإتحاد إن کان واجبا صار الممکن واجبا، و إن کان ممکنا صار الواجب ممکنا، و هما محالان، فلا یتّحد الواجب بغیره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التنبیهات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تسلیک النفس إلی حظیرة القدس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الفصل الثانی، المطلب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الفهم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الباب الثالث، اللّه تعالی لا یتّحد بغیره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صاحب المواقف، و هو عبد الرحمن الإیجی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ببطلان الإتحاد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کوجوب الواجب، و إمکان الممکن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زوال الإختلاف و التغایر بین الماهیتین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الرابعة، الرکن الثانی، البحث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یجوز أن یکونا موجودین بوجود واحد، کالجنس و الفصل، لا بوجودین حتی یکونا متمیّزین، و ینافی الإتحاد؟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الوجود إن کان أحدهما لزم انعدام أحدهما بالضرورة، و إن کان وجودا ثالثا، إن بقی الأولان أو أحدهما، لزم أن یکون الشیء الواحد موجودا بوجودین، و إن انعدما لزم حدوث شیء ثالث، و هذا ینافی الإتحاد، و إذا کان الإتحاد محالا فی نفسه لم یجز إتصاف الواجب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ننبّه علی ذلک،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اتّحد الواجب بغیره لزم اجتماع النقیضین، و اللازم باطل فالملزوم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لو اتحدا، لزم صیرورة الذات الواجبة بعینها الذات الممکنة بعینها، فیلزم أن یصدق علی هذا جمیع ما یصدق علی ذاک و بالعکس، فیلزم کون کلّ منهما جائز العدم غیر جائز العدم، و هو جمع بین النقیضین، فثبت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امتناع الإتحاد علیه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المرصد الرابع، المقصد الثامن، الاثنان لا یتّحدان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حقیقته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الفناء فی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مباحث التوحید، الدلیل علی نفی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الرکن الثالث فی الإلهیات، القسم الثانی فی الصفات،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لا یتّحد بغیره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أرادوا بالإتحاد المعنی المذکور فقد تبیّن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تصوّرها بدیهی کسائر الوجدانیات، و قد یفسّر ان قصدا إلی تعیین المسمّی و تلخیصه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الفصل الثالث، القسم الثانی، المبحث الثالث، اللذة و الألم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علم الطبیعة و ما قبله، النمط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البهجة و السعادة، الفصل الثالث فی تعریف اللذّة و الألم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الفعل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للسید عمید الدین عبد المطّلب العبیدلی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المقصد السادس، المسألة الخامسة، المبحث الأول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الشیء قد یکون کمالا و خیرا من وجه دون وجه، و الإلتذاذ به یختصّ بالوجه الذی هو کمال و خیر باعتباره، و إنّما قیل عند المدرک؛ تنبیها علی أنّه لا یشترط فی اللذّة أن یکون اللذیذ کمالا و خیرا فی نفس الأمر، بل عند المدرک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أن یکون ما هو خیر و کمال عند المدرک، شرّ و آفة بالنسبة إلی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القاعدة الثانیة، النوع الثانی، الفصل الثالث، المقالة الثانیة، الفصل الخامس، الباب الثالث، البحث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إلهیات المحاکمات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علم الطبیعة و ما قبله، النمط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البهجة و السعادة، الفصل الثالث فی تعریف اللذّة و الألم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اللذّة و الألم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حواس ظاهرة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الذائقة و اللامسة و الشامّة و الباصرة و السامعة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 المشترک، الواهمة، الخیال، المتفکّرة، المتصورة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السامعة و لها کمال، و هو سماعها للأصوات الرخیمة، و النغمات المتناسبة، و الشامّة و لها کمال، و هو إدراکها للروائح الطیّبة، و اللامسة و لها کمال، و هو إدراکها الکیفیّات المتناسبة، و لمسها السطوح اللّینة الناعمة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إمتزاج العناصر لامتزاج المرکبات، لأنّ المزاج الحاصل من امتزاجها مزاج ثان، کالتریاق، فإنّ لکلّ دواء من أدویته مزاجا خاصا، و عند الترکیب یحصل مزاج ثان، و العناصر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حارة یابسة، و هی جسم بسیط، موضعه الطبیعی مقعّر فلک القمر، إذا خلّی و طبعه و لم یعارضه معارض، کان قراره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رطب، و هو جسم بسیط، موضعه الطبیعی فوق الماء و تحت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رطب، و هو جسم بسیط، موضعه الطبیعی فوق الأرض و تحت الهواء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باردة یابسة، و هی جسم بسیط، موضعه الطبیعی وسط الکل؛ لأنّه مرکز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المقصد الثانی، الفصل الخامس، المسألة الرابعة فی مغایرة الکیفیّات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الکیفیّات الملموسة، و کلّ کیفیّة ملموسة عرض، فیکون المزاج عرضا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شیخ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کتاب التلویحات، المورد الثالث فی کلام التجرید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کتاب اللمحات، العلم الثانی، المورد الثالث، اللمحة الرابعة فی إثبات 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المحاکمات بین شرحی الإشارات لقطب الدین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الثامن فی البهجة و السعادة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المدنیة للفارابی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النمط الثامن فی البهجة و السعادة، إشارة فی بیان ترتیب الجواهر العاقلة فی درک 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 لابن مخدوم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الفصل الثالث، الصفة الثانیة فی أنّه تعالی جسم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اللذة المزاجیة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یتعرّض للعقلیّة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المقصد الثالث، المسألة الثامنة عشر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موجود مساو فی القوة لموجود آخر، ممانع له فی الوجود و الفعل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لنافاه، فیلزم کون المعلول منافیا لوجود نفسه،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یتعرض المصنف لإبطال هذا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النمط الرابع فی الوجود و علله، تنبیه فی أنّ الأول لا ضدّ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المقصد الثانی، فی الجواهر و الأعراض، المسألة الثالثة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یجتمع معه فیه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الضدّان بهذا المعنی أعمّ من الضدّین بالمعنی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الحقیقیین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إنّما تعرّض لإبطال الضدّین المشهورین، دون الحقیقیین، إذ لم یتعرّض لذکر غایة البعد، و یلزم منه إبطالهما، لأنّ نفی العام یستلزم نفی الخاص، مع أنّ الدلیل الذی ذکره علی نفی المشهورین، دال علی نفی الحقیقیین، و تقریره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عرضان، فلو کان للواجب ضدّ لکان الواجب عرضا، لکنّ اللازم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فالملزوم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المقصد الثانی فی الجواهر و الأعراض، المسألة الثالثة فی نفی التضاد عن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تعریف الضدّان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مثل الشیء یضادّه فی أموره، کتاب العین للفراهیدی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الدال 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اللغویة لأبی هلال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النون، الفرق بین الند و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الشهرزوری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هو المثل المساوی له من جمیع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حکمة الاشراق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المقالة الاولی، فصل فی نور الأنوار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 أمرین یشیر إلیهما العقل، و المتصور من أحدهما هو المتصور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الرکن الثانی، المسألة الثالثة الحال بین المثبتین و النافین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کون المتغایران إما متماثلان أو متخالفان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برهان التوحید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یوجد من حقیقة الواجب لذاته إلاّ فرد واحد، فلو وجد له مساو فی الحقیقة، لکان الموجود من حقیقة الواجب إثنان،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کاشتراک زید و عمرو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یوجد الماهیة؛ بسبب انضمامه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الرکن الثانی، خاتمة فی أحکام الموجودات، مسألة کلّ موجودین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امتیاز الشیء عن غیره، بحیث لا یشارکه فیه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کاشتراک زید و الفرس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الجزء الممیّز للشیء عمّا یشارکه فی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الفصل الثانی فی الماهیات، المسألة الرابعة فی أحکام الجزء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للتفریع، و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بعرض فلا ضدّ له، و لیس له مشارک فلا 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 کونه تعالی لا ندّ له فی العقل و النقل، أمّا العقل فقد ذکره المصنف، و أمّا النقل فقوله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کَمِثْلِهِ شَیْءٌ سورة الشوری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الآیة یدلّ علی ثبوت المثل، فإنّ ظاهرها یدلّ علی نفی مثل المثل، و نفی مثل المثل فرع ثبوت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حملنا الکاف علی الزیادة، فالأمر ظاهر، و إن حملناه علی التشبیه حینئذ،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 له مثل لکان هو مثل مثله، فلا یلزم حینئذ نفی مثله، الذی هو المقصود من الآیة، و أیضا إذا انتفی مثل مثله انتفی مثله ضرورة،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الفصل الثالث فی بقیة أحکام الأجسام، المسألة السادسة فی أنّ الأجسام حادثة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یونانی تتلمذ علی إفلاطون، و علّم الإسکندر الأکبر، و أسس اللوقیون حیث کان یحاضر ماشیا فسمّی هو و أتباعه بالمشّائین، ألّف فی المنطق و فی العلم الطبیعی، و له کتب فی الأخلاق و السیاسة و الخطابة و الشعر، و کان یهتمّ بالموسیقی و 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لأرسطو أثر فی الفلاسفة الإسلامیین، فلقّبوه بالمعلّم الأول، و شرحوا فلسفته و أخذها عنهم الغرب، فساعدوا بذلک علی نقل الفکر الیونانی إلی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العربیة المیسّرة لیاسین صلواتی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نصر محمد بن محمد بن أوزلغ الحکیم الترکی المشهور، صاحب التصانیف فی المنطق و الموسیقی و غیرهما من العلوم، و هو أکبر فلاسفة المسلمین، و لم یکن فیهم من بلغ رتبته فی 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مدینته فاراب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مدینة من بلاد الترک فی أرض خراسان، و کان أبوه قائد جیش، و هو فارسی المنتسب، و کان ببغداد مدّة ثمّ انتقل إلی الشام و أقام به، و کان فیلسوفا کاملا و إماما فاضلا، قد أتقن العلوم الحکمیة، و برع فی العلوم الریاضیة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زکیّ النفس، قویّ الذکاء، متجّنبا عن الدنیا، مقتنعا منها بما یقوم بأوده، یسیر سیرة الفلاسفة المتقدّمین، و کانت له قوة فی صناعة الطب، و علم بالأمور الکلّیة منها، و لم یباشر أعمالها، و لا حاول جزئیاتها، مات بدمشق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الأنباء لابن أبی أصیبعة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الحسین بن عبد اللّه بن سینا الحکیم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أبوه من أهل بلخ ولد الرئیس أبو علی سنة خمس و سبعین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تنقّل الرئیس بعد ذلک فی البلاد، و اشتغل بالعلوم، و حصّل الفنون، و لمّا بلغ عشر سنین من عمره کان قد أتقن علوم القرآن العزیز و الأدب، و حفظ أشیاء من أصول الدین و حساب الهندسة و الجبر و المقابلة، ثمّ رغب بعد ذلک فی علم الطب، و تأمّل الکتب المصنّفة فیه و عالج تأدّبا لا تکسّبا، و اختلف الیه فضلاء هذا الفن و کبراؤه، و سنّه إذ ذاک نحو ست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نادرة عصره فی علمه و ذکائه و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کتاب الشفاء فی الحکمة، و النجاة، و الإشارات، و القانون، و غیر ذلک، ممّا یقرب من مائة مصنف، ما بین مطول، و مختصر، و رسالة فی فنون شتی، و له رسائل بدیعة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حی بن یقظان، و رسالة سلامان و آبسال، و رسالة الطیر، و غیرها و انتفع الناس بکتبه، و هو أحد فلاسفة المسلمین توفی سنة ثمان و عشرین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بقیة أحکام الأجسام، المسألة السادسة فی أنّ الاجسام حادثة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إمّا أن یتألّف الجسم من أجسام مختلفة الطبائع، أو لا، و الأول المرکّب من العناصر، و لا یکون فی الفلکیّات، و الثانی البسیط، و یکون فی الفلکیّات و غیرها، و هو إمّا أن یقبل الخرق و الإلتئام، أو لا، فالأول العناصر، و الثانی الفلکیّات، و المرکبات إمّا ذوات صور نوعیة مغایرة لصور بسائطها، یرجی بقاؤها معها زمانا بعتدّ به، أولا،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المعدنیّات، و النباتات، و الحیوانات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لیس صوره کذلک، فإنّه لیس له صور مغایرة لصور بسائطه، کالماء، و الطین، ثمّ إنّ المرکّب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یکون صورته غیر منشأ لنموّه فمعدن، أو یکون، و لکن بدون حسّ أو حرکة فنبات، أو معها فحیوان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 فی عالم العناصر، أعنی جوف فلک القمر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الشیء، ما به الشیء بالقوة، أی موادّها الجسمیة و المواد الهیولی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 لابن مخدوم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إثبات صفاته الثبوتیة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بصورها الجسمیة 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 لابن مخدوم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الفصل الثانی، الصفة الاولی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جالینوس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جالینوس بعد زمان المسیح بتسع و خمسین سنة علی ما أرّخه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جالینوس بعد المسیح بنحو مائتی سنة، و عاش سبعا و ثمانین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مولده و منشأه بفرغامس، و هی مدینة صغیرة من جملة مدائن آسیا شرقی قسطنطینیة، و ذکروا أنّ الأصل فی اسم جالینوس غالینوس، و معناه الساکن أو الهادیء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ترجمة اسم جالینوس معناه بالعربی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 یدانیه أحد فی صناعة الطب، و لجالینوس من المصنّفات کتب کثیرة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الأنباء فی طبقات الأطباء لابن أبی أصیبعة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الفلاسفة للغزالی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مسألة فی ابطال قولهم بقدم العالم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هذا البحث فی فصل المعاد فی بیان حقیقة النفس الإنسانیة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لمزید الإطلاع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 الخفیة فی العلوم العقلیة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المقالة السادسة، المبحث الثانی، فی ماهیّة النفس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الصفات السلبیة شرع فی الثبوتیة، و هی و إن کانت وجودیة، و الوجود أشرف، فیستحقّ التقدّم، لکنّه أخّرها؛ لیعلم من السلبیات استحالة مماثلته للجسمانیات، فلا یتصوّر أنّ صفاته کصفات غیره من الموجودات، و أیضا متابعة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اسْمُ رَبِّکَ ذِی الْجَلالِ وَ الْإِکْرامِ سورة الرحمن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یلزم أن یکون له وجود من الغیر، و هو خلاف الفرض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حاشیتها مطابق للمتن من نسخة اخری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أصول عامّة، 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الاسرار الخفیة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إشراق اللاهوت للعبیدلی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المقصد الرابع، المسألة الثانیة، 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الوجود یسمّی حدوثا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تسامح؛ لأنّ الحدوث کیفیة الوجود، و الوجود متقدّم علیها، تقدّم الموصوف علی الصفة، فلا یکون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الفصل الأول،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القدم و الحدوث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یسبق عدمه وجوده سبقا زمانیا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للعبیدلی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المقصد الرابع، المسألة الثالثة، فی قسمة الوجود بین القدیم و الحادث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 الوجود مسبوقا بالغیر، و هو لا ینافی القدم الزمانی، و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الممکن لمّا لم یکن وجوده من ذاته بل من غیره، فکان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بالنظر إلی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یستحقّ الوجود، و إنّما یحصل له الوجود بالسبب المغایر لذاته، فیکون عدم استحقاق الوجود حاصلا له من ذاته، و استحقاق الوجود حاصلا له من غیره، و ما بالذات أسبق ممّا بالغیر، فیکون عدم استحقاق الوجود سابقا علی الوجود المعنی بالحدوث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الحدوث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یکون فیه الوجود متأخرا عن العدم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المقصد الأول، الفصل الأول،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القدم و الحدوث</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جمیع الممکنات حادثة حدوثا زمانیا، و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یوجد یوما فیوما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لو کانت حادثة لکان لها مادّة؛ لأنّ کلّ حادث لا بدّ له من مادّة، و یلزم التسلسل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الإستعدادات المتعاقبة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الفلاسفة لمّا قالوا بقدم العالم، جوّزوا تحقق حوادث لا إلی أول قبل کلّ حادث حادث، و هکذا إلی غیر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الفصل الثانی، التوحید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المقصد الاول، الفصل الثالث، المسألة فی ابطال التسلسل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الفاعل إمّا أن یکون موجبا أو مختارا علی سبیل الإنفصال الحقیقی؛ لأنّه إمّا أن یکون بحیث یصحّ منه الفعل و الترک، أو لا، و الأول المختار، و الثانی الموجب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لیعتبر العاقل من نفسه الفرق بین حرکته علی وجه الأرض فی مصالحه و مهمّاته، و بین حرکته حال إلقائه من شاهق، و حرکات نبضه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الحدود و الحقائق، حرف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للشیخ میثم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القاعدة الرابعة، الرکن الثالث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کالنار بالنسبة إلی الإحراق، و الشمس إلی الإشراق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المؤثرة، التی تلازم المعلول، الحدود و الحقائق للقاضی الآبی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اشراق اللاهوت للعبیدلی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المقصد الخامس، المسألة الثانیة فی أنّه تعالی قادر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 الحقائق للقاضی الآبی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تقتضی صحة الفعل من الفاعل لا إیجابه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المقصد الثانی، الفصل الخامس،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القدرة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 الحکماء عدم القول باختیار الصانع لقولهم بقدم العالم، المستلزم لإیجاب الفاعل، و المتأخرون نقلوا خلاف هذا المشهور،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المحققین من الحکماء، یقولون باختیار الصانع، بل إنّما محلّ النزاع بینهم، أنّ فعل المختار هل یجوز تأخّره أم لا؟ فالحکماء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و فسّروا المختار، بأنّه الفاعل بقدرة و إرادة، فإذا انضمّت الداعیة إلی القدرة، یجب أن یکون الفعل معها بالزمان؛ لأنّ الفاعل مع الداعی یصیر علّة تامة، و العلّة التامة لا یتأخر معلولها عنها، و قدرة اللّه و إرادته قدیمتان، فوجب عندهم قدم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المتکلّمون، فإنّ أکثرهم جوّزوا تخلّف الأثر عن مجموع القدرة و الداعی، بل أوجبوه، لإحالتهم الداعی إلی موجود، فلذلک أوجبوا حدوث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الموقف الثانی، المرصد الثالث، المقصد الخامس فی أبحاث القدیم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التنبیهات مع المحاکمات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التأخر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الشیء محتاجا إلی آخر فی تحقّقه، و لا یکون ذلک الآخر محتاجا إلی ذلک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التنبیهات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أو یعبّر عنه بالتقدّم بالعلّیة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المقصد الأول، الفصل الأول،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القدم و الحدوث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تأخّر الشیء عن غیره، یقال لخمسة 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تحقّق فی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بالزمان، و الثانی بالمرتبة و الوضع، الذی یکون التأخّر المکانی صنفا منه، و الثالث الشرف، و الرابع الطبع، و الخامس بالمعلولیة، و الأخیران یشترکان فی معنی واحد، و هو التأخّر الذاتی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أن یتوقف علی غیر ما فرض مؤثّرا، أو لا یتوقف، و القسمان باطلان؛ لأنّه إن لم یتوقف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القول اللازم عن القیاس بذاته، و لم یسبق هنا قیاس هذه نتیجته، لکن لمّا ذکر الأصلین السابقین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العمدة فی الدلیل علی کون المؤثر قادرا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صورة القیاس، و بیان ملازمته و نفی تالیه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نتیجة، علی سبیل المجاز، و أشار إلی توجیه الدلیل بما تقریره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تعالی قادر، لأنّه لولاه لکان موجبا ، و لو کان موجبا لزم قدم العالم، و التالی باطل،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الأشعریة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جملة القول فی صفات الذّات، نهج الحق و کشف الصدق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أنّ الصفة خارجة عن الموصوف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ذهبوا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شیء من الخارج عن الشیء بجزء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یلزم منها الترکیب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فی إثبات الصانع، الفصل الثانی فی صفاته،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نفی المعانی و الأحوال عنه تعالی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التی ذکرها المصنّف توهم القاریء، و الصحیح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یفید إلاّ مغایرة مفهوم العالم و القادر و نظائرهما للذات بالاعتبار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ذلک أمّا زیادة ما صدق علیه هذا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التفصیل،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الباب الثانی، الصفات الثبوتیة، الوحدانیة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فی علم الکلام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علمه و قدرته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الدلیل الخاص من الدلیلین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الموقف الخامس، المرصد الرابع، المقصد الأول فی إثبات الصفات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علمه و قدرته قبل الإیجاد غیر العلم و القدرة المفروضتین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ذاته محلا للحوادث</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الفهم فی شرح النظم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له ما قاله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تمام توحیده نفی الصفات عنه؛ لشهادة أنّ الموصوف غیر الصفة، و الصفة غیر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فی تقسیم الفاعل إلی القادر، و الموجب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الدلیل مبنیّ علی حدوث العالم، و قد أورد الحکماء علیه إیرادات، فتقریره علی وجه لا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إثبات کونه تعالی قادرا، شرع فی بیان ما یلزم القائلین بأنّه تعالی موجب من المحال، تحقیقا للإثبات،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دلیل آخر علی الإختیار، و سمّاه إلزاما دون الأول؛ لأنّ اللازم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انعدام الواجب عند انعدام حادث من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عند الکل، و اللازم فی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قدم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محال عند الفلاسفة؛ فلهذا ألزمهم المحال لو قالوا بالإیجاب، بخلاف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الاعتقادات، الدلیل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المتکلّمین و الحکماء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من أنّ الإنفکاک مستلزم لأحد المحالین، إمّا لزوم الترجیح من غیر مرجّح، أو عدم تمامیة ما فرض تاما، فالواجب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التقریر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ینفکّ أثره عنه، و إذا کان کذلک، کان انعدام أثره مستلزما لانعدامه بالضرورة، أو یلزم انقلاب الواجب ممکنا، و هو محال عند الکل، کما أشار إلی تفصیله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الوجود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یوجد، هذا خلف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یکون عدم ذلک الشیء لعدم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لعلّته أو جزء لعلّته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شطب من النسخة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إمّا لعدم شرطه، أو لعدم علّته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موضع فرار للخلاص عنه؛ لأنّهم إنّما یتخلصون بأحد أمور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بتجویز انعدام المعلول مع بقاء علّته التامة، أو تجویز انقلاب الواجب ممکنا، أو القول بأنّه تعالی لیس بموجب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 باطل عندهم، و إنّما حمد اللّه تعالی علی لزوم هذا الإلزام؛ لأنّه مبطل للإیجاب، و مستلزم للقدرة التی أکثر قواعد الإسلام تبنی علیها، و منه یظهر سرّ کون اعتقاد الإیجاب کفرا، فیکون نعمة معتبرة موجبة للحمد علیها، و تقدیم الحمد للإهتمام به؛ تنبیها علی أنّ الألیق و الأولی بحال العاقل الإبتداء بحمد مبدأ الکمالات و مولیها؛ لأنّه سبب للزیادة و حصول السعادة و باللّه التوفیق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النظر الأول، المطلب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المسألة الأولی فی أنّه تعالی قادر مختار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نقض علی کلام الفلاسفة، مورد بعد إیراد کلّ مهم، إذ نقض الشیء کإثباته فرع تصوره، و المراد بالنقض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المعنی المعتبر عند أهل النظر، المقابل للمناقضة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الطبیعة، النمط الرابع فی الوجود و علله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الفصل الثالث، متأخرو حکماء الیونان، رأی ارسطوطالیس،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الواسطة بین الفاعل و منفعله فی وصول أثره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القواعد المنطقیة لقطب الدین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الأول فی ماهیة المنطق، تعریف المنطق و وجه الحاجة إلیه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الأوضاع الفلکیة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مخرج للعقل بالقوة إلی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الفائض فی أنفسنا، و یسمّی عقل العالم الأرضی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المقالة التاسعة،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المفیض للمعقولات علی النفوس الإنسانیة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النفوس من القوة إلی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التنبیهات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کون الواحد الحقیقی لا یصدر عنه إلاّ واحد، و أنّ جمیع الممکنات صادرة بواسطة العقل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الشیء،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رکک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الغفلة، فالمصدریتان ثبوتیتان لأنّهما نقیضا العدم، و هو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مصدریة، و نقیض العدمی ثبوتی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ماهیة ذلک الواحد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خلاف المفروض؛ لأنّه لو کان مرکّبا لکان ممکنا، و قد عرفت بطلانه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الخارج، و الأمور الإعتباریة لا وجود لها فی الخارج، و إذا کان الأمر کذلک فلا تکون محتاجة إلی موجد یوجدها، فیبطل التسلسل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نقض تفصیل؛ لورود المنع علی مقدّمة معیّنة من دلیل المستدل، هی لزوم التسلسل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أمر ثبوتی، یلزم من دخوله الترکیب، و من خروجه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الجواب نقض إجمالی؛ لإفادته إبطال دلیل المستدل بجمیع مقدّماته، لا مقدّمة معینة 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صدر عنه إثنان لزم اجتماع النقیضین، و التالی باطل بالضرورة فکذا المقدّم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صدر عنه إثنان،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حیث إنّه یجب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فلو وجب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یکن فیه حیثیتان لکان وجوبه عنه من الحیثیة التی 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حیث یجب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ثبت من حیث یجب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فلزم التناقض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حیث یجب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لمانع أن یمنع ذلک، و لم لا یجوز أن یجب عنه من حیثیة واحدة شیئان‌؟ و ما النزاع إلاّ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المشرقیة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الکتاب الثانی فی أحکام الجواهر الجملة الاولی فی أحکام الأعراض، الفن الرابع فی العلل و المعلولات، القسم الأول فی العلة الفاعلیة، الفصل الأول فی أنّ الواحد لا یصدر عنه إلاّ الواحد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 بداهة الحکم، بأنّ الواحد لا یصدر عنه إلاّ واحد فی محلّ النزاع، لا یخفی فسادها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لقوة قول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هذا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الحکم بأنّ الواحد الحقیقی لا یکون مصدرا لأثرین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 الوضوح، لکن غایة ما فی الباب أنّ الواحد لیس بواحد حقیقی، بل واحد مختار، یتعلّق به تعلّقات الکثرة الإرادیة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التنبیهات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النمط الخامس، التنبیه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الواحد لا یصدر عنه إلاّ واحد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الواحد الحقیقی لا یصدر عنه إلاّ واحد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إنّها فی محلّ النزاع فلا تسمع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 فعله و أثره تابع للقدرة و الداعی، و القدرة صفة تؤثّر وفق الإرادة، و إذا کان کذلک فیجوز أن یصدر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التعلّق زائد، بل مخلّ تبنّیه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العلم بالمصلحة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الواحد الحقیقی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لاعتقادهم أنّ الباری واحد حقیقی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هذه الدعوی موقوف علی تصور أقسام 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الممکن إمّا أن یفتقر إلی موضوع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المحل المقوّم لمّا یحلّ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الأول فهو العرض، و إن کان الثانی فهو الجوهر، فأمّا أن یکون محلا أو حالا، أو مرکّبا منهما، أو لیس واحدا من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محلاّ فهو المادة، و إن کان حالا فهو الصورة، و إن کان مرکبا منهما فهو الجسم، و إن لم یکن واحد من الثلاثة فهو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افتقر فی کمالاته إلی البدن فهو النفس، و إن لم یفتقر فهو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تقرر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أن یکون الصادر الأول عنه عرضا؛ لأنّ العرض مفتقر إلی الموضوع فهو یستدعی سبقیّته، فلو کان هو الأول لتقدّم علی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مادّة و إلاّ لکانت صالحة للتأثیر، لکنّ المادّة لا تصلح؛ لأنّها قابلة، و الفاعل لا یکون قابلا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صورة لأنّها مفتقرة فی فاعلیتها إلی المادة، فلا تکون سابقة علیها، و لا جسما لترکّبه، فیکون الصادر إثنین لا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نفسا؛ لأنّها تتوقف فی فعلها علی الآلة، فتستدعی سبقیّتها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إلاّ العقل و 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تقریر ما قالوه، و قد عرفت ضعف مبناه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للبرسی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لابن أبی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السید إبن طاووس فی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حکایة عن العامّة، و علّق علیه العلاّمة المجلسی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طرقنا، و إنما هو فی طرق العامّة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الواجب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الجسم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العرض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الهیولی و الصورة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الفصل الثالث، المقصد الثانی فی الجواهر و الأعراض، الفصل الأول فی الجواهر، المسألة الاولی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الهیولی و الصورة، فهو لیس بواحد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الجسم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موضوعة لحمل الصور، منفعلة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الکندی الفلسفیة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الذی یوجد معه الجسم بالقوة من جزئیه، کالخشب للسریر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الفوائد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الأصل الخامس فی الجواهر و الأعراض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عرّفها أحد المعاصرین تعریفا جامعا مانعا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أولی غیر معیّنة أصلا، و بها تشترک الأجسام فی کونها أجساما، و هی بمثابة الرخام أو الخشب قبل أن یصنع منهما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 علی کتاب الجمع بین رأیی الحکیمین للفارابی تحقیق البیر نادر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الجسم الجوهر الجسمانی، مثل شکل السریر فی السریر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المدنیة للفارابی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الحالّ المقوم لمحلّه فی الوجود، 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الذی یوجد معه الجسم بالفعل من جزأیه، و هی جزء من ماهیة الجسم، کالصورة الإنسانیة للإنسان، و الجسمیة للجسم</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الهیولی فی التحقق محتاج إلی الصورة، و الصورة فی الحلول محتاجة إلی الهیولی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 جوهرا مجرّدا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الإستقلال بالوجود؛ لعدم استقلال کلّ واحدة منهما بالوجود بدون الأخری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استقلاله بالوجود بدون 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یوجد فی الجوهر من غیر تجاوز؛ إحترازا عن وجود المظروف فی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یتجدّد وجوده و لم یکن متحیّزا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 الخارج عن ذات الموضوع، لا حقا له بعد تقوّمه بجمیع ذاتیاته، کالضاحک اللاحق للإنسان، و الماشی اللاحق للحیوان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الإستقلال بالتأثیر، لعدم تأثیرها بدون الآلات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لابن ابی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الفلکیة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الفاعل الذی یشعر بفعله مع تعقّل و علم، و یکون فعله 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إبن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تصدر عنها أفعال غیر مختلفة بإرادة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التنبیهات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النمط الثالث، إشارة فی بیان أنّ الحرکة المستدیریة الفلکیة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یسمّیه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الأفلاک، و فلک الأطلس، و الجسم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المحدّثون یسمّونه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و الکرسی، علی الإختلاف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صدور سائر الموجودات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یسمّیه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الثوابت، و فلک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یسمّیه 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الکرسی أو العرش، علی الخلاف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المدینة الفاضلة و مضادّاتها للفارابی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نقض دلیلهم الدال علی جواز صدور المتعدد من العقل الأول و الثانی إلی العاشر، بأنّه لیس بجمیع مقدّماته صحیحا، بل فیه خلل؛ لکونه جاریا فی العاشر مع تخلّف الحکم المدّعی عنه باعترافهم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المرصد الرابع فی العقل، المقصد الثانی فی ترتیب الموجودات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الواجب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یلزمهم من ترتیب دلیلهم، الدالّ علی جواز صدور الأشیاء المتعددة عن الواحد، بسبب الإعتبارات المتکثّرة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قولهم الواحد لا یصدر عنه إلاّ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أی موجودین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لأنّه لا یجوز صدورهما معا عن علة واحدة بل أحدهما، و الآخر إمّا أن یکون صادرا عن المعلول، أو عن العلّة المفروضة بشرط المعلول؛ لاستحالة صدوره عنها باستقلالها، و إلاّ لصدر عن الواحد إثنان و هو باطل، و علی التقدیرین یلزم أن یکون أحدهما بالنسبة إلی الآخر إمّا علّة أو شرط علّة، فیلزم حینئذ من عدم أحدهما عدم الآخر ضرورة؛ إذ یلزم من عدم العلّة أو جزئها أو شرطها عدم المعلول، و بالعکس، إذ عدم المعلول دلیل علی عدم علّته أو جزئها أو شرطها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التوحید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صادر ان علّة واحدة، لکن کلّ منهما باعتبار، کما قلناه فی العقل الأول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العقل الثانی، و فلکه، و نفسه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التکثّر المفروض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حیثیة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ملاّ خضر الحبلرودی فی ردّ هذا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الجهات و التکثّرات إذا کانت أمورا إعتباریة فکما أنّها لا تصلح للتأثیر لا تصلح أن تکون شروطا فیه؛ لأنّها متساویة لغیرها، فکونها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إقناعی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یحتاج إلیه فی علم البلاغة و البیان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إسناد الصور و الأعراض التی فی عالمنا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کثرتها الفانیة عن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العقل الفعّال، مشکل أیضا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ظهور الأشیاء له و عدم غیبتها عنه، و هذا معنی ما یسمع، أنّ علمه تعالی حضوری و لیس بحصولی؛ لتنزّهه عن حصول الحوادث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ثبت أنّ الباری تعالی قادر، و القادر هو الذی یفعل بالقصد و الإختیار، فیمتنع توجه قصده إلی ما لیس بمعلوم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 الحقائق للبریدی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مستتبعة لخواص کثیرة، مشتملة علی أشیاء غریبة، کما هو الظاهر علی المتأمل فی المصنوعات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الحس یدل علیها، و لهذا استدلّ علیها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نظر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رأی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أفعال الحیوانات تصدر عنها، و أمّا من یسند الأفعال إلی اللّه 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تلک الأفعال من أفعال اللّه تعالی، لا من أفعال تلک الحیوانات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صنّفت فی علم التشریح کتب کثیرة، فی کمّیة صغر بعض أعضائه و کبر بعضها، و أیضا فی عصبه و مفاصله إلی غیر ذلک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 رَبُّکَ إِلَی النَّحْلِ الآیة، سورة النحل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الشیء فی القلب بغیر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مع الطلب و غیره، فالعلم أعمّ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یلقی اللّه فی النفس أمرا، یبعثه علی الفعل أو الترک، و هو نوع من الوحی یخصّ اللّه به من یشاء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ضروری یحصل فی العاقل ابتداء، زائدا علی علوم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المصنّف خصّه بالممکنات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خصّهما المصنّف بالممکنات، و إن کان الأول أعمّ،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أن یکون عالما بکلّ المعلومات، و قادرا علی کلّها؛ لأنّه جعل القدرة هو العلم، و العلم المستفاد من القدرة هو العلم بالممکنات لا غیر، و أیضا النزاع و الخلاف المشهور بین الجمهور إنّما وقع فی الجزئیات الزمانیة، التی هی من الممکنات، لا فی الواجب و الممتنعات، فإذا ثبت عمومه لجمیع الممکنات لزم إحاطته بکلّ المعلومات، فقول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لا وجه لتخصیص المصنّف العلم بالممکنات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غیر موجّه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دفع 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ینبغی أن یجعل کلّ واحد من کونه عالما بکلّ الممکنات، و کونه قادرا علی کلّها، مقاما علی حدة، فیکون هذا الأصل مشتملا علی ثلاث مقامات لا إثنین، و وجه الدفع أنّ الأمر کما ذکرت، إلاّ أنّه جمع المقامین فی البیان؛ روما للإختصار و الإشتراک فی الدلیل، و هو التخصیص من غیر مخصّص</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التخصیص من غیر مخصّص</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الواجبات و المستحیلات، یعنی الواجبات علی تقدیر فرض وجودها، و إلاّ فالواجب تعالی فی الخارج واحد، لا تعدّد فیه إلاّ بحسب الفرض، فما زاد علی الواحد معدوم فی الخارج،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داخل فی المستحیلات،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فی الإعتبار، حیث لوحظ فی الواجب ضرورة الوجود، و فی المستحیل ضرورة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لا یقبلان تأثیر المؤثّر، و إلاّ لم یکن الواجب واجبا، و لا الممتنع ممتنعا؛ لأنّ المقتضی للعلم و القدرة ذاته، هذا مذهب الأشاعرة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لزم کون الواجب تعالی مفتقرا فی کماله إلی الغیر، فیکون ناقصا بذاته، و هو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الإمکان مشترک بین جمیع الممکنات، و الإشتراک فی العلّة یستلزم الإشتراک فی المعلول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نفوا الربوبیة و جحدوا الصانع المدبّر العالم القادر، و زعموا أن العالم لم یزل موجودا کذلک بنفسه لا بصانع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ینکرون النبوّة و البعث و الحساب و الملائکة و الشیاطین و الجّنة و النار، و یردّون کل شیء إلی فعل قانون السببیة،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یمر ینقضی، بینما الدهر سرمدی، و أنّه لا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الطبیعیون الدهریون خلاف فلاسفة الدهریین، فالأولون یقولون بالمحسوس و ینکرون المعقول، بینما یقول الآخرون بالمحسوس و المعقول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 الجماعات لعبد المنعم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المعمریّة،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یعلم نفسه و إلاّ اتحد العالم و المعلوم، و هو ممتنع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الکثیرون،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نصیر الدین الطوسی فی 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قول طائفة من الفلاسفة،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النمط الثالث،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النمط السابع،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لإبن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الطبیعة و ما قبله، النمط السابع، تذنیب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المقالة الثامنة، الفصل السادس، فصل فی أنه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لإبن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النمط الخامس، 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قاعدة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صدور الفعل الواحد عن البسیط،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لا یصح أن یصدر عن الواحد البسیط إلا واحد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الثنویة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فی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الحلّی فی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معارج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الأیجی فی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المقداد السیوری فی شرح 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سیار بن هانیء مولی بنی الحارث بن عباد من بنی قیس بن ثعلبة، البصری المتکلّم، المعروف بالنظّام، تنسب إلیه طائفة من المعتزلة تسمّی النظّامیة، و انفرد بمسائل، و هو شیخ الجاحظ، و هو ابن أخت أبی الهذیل العلاّف شیخ المعتزلة، و کان یدمن شرب الخمر، و ورد أنّه سقط من غرفة و هو سکران فمات سنة بضع و عشرین و مائتین،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شعر و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إثبات الرسل، و الردّ علی الدهریة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الفصل الثانی، الثنویة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الکعبی أنّه تعالی لا یقدر علی مثل مقدور العبد؛ لأنّه أمّا طاعة، أو معصیة، أو عبث لا غایة له، و کلّ ذلک علی اللّه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بأنّ الأمور المذکورة اعتبارات عارضة لنفس الفعل من حیث هو صادر عن العبد و بالنسبة إلیه، و ذات الفعل حرکة أو سکون، و إذا کان کذلک، لم لا یجوز أن یکون الباری تعالی قادرا علی مثل ذلک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المعتزلة، الجبائیة و البهشمیة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الخامس فی الإلهیات، المرصد الرابع فی الصفات الوجودیة، المقصد الثانی فی قدرته تعالی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هنا بمعنی التناقض، لا بالمعنی المصطلح الذی تقدّم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التناقض أنّهم قرّروا مقدّمات یلزم من اعتقادها کونه تعالی عالما بالجزئیات، و أوردوا شبهة تستلزم کونه غیر عالم بالجزئیات، فیکون عالما بها غیر عالم بها، و هو التناقض الصریح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تشتمل کتابته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للجزئیات اعتباران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هی طبائع، و من حیث هی متخصصة بتخصیصات، فتعقّلها من حیث هی طبائع تعقّلها علی وجه کلّی، و تعقّلها من حیث هی متخصّصة علی وجه جزئی، و الباری تعالی عندهم لا یعلمها بالحیثیة الثانیة، أی من حیث إنّ بعضها واقع الآن، و بعضها واقع فی الزمان الماضی، و بعضها فی المستقبل، فإنّ العلم بالجزئیات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الحیثیة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یتغیّر بحسب تغیّر الماضی و المستقبل و الحال، و إن وجب علمه بها و بالأزمنة الواقعة هی فیها بالحیثیة الأولی، علما متعالیا عن الدخول تحت الأزمنة، ثابتا أبد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التنبیهات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بتغیّر الجزئی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تجدّد المعلومات، و أیضا یلزم التغییر فی صفاته الذاتیة، المستلزم ذلک لتغیّر الذات المقدّسة، و کلاهما علیه تعالی محال، و الحاصل إنّه لو علم الجزئی الزمانی علی وجه یتغیّر لزم إمّا نسبة الجهل إلیه تعالی، أو کونه محلا للحوادث، أو تغیّر ذاته، و اللوازم بأسرها باطلة إتفاقا، فکذا الملزوم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التالی بقسمیه ظاهر البطلان، فکذا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علم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الإلهیات، المقالة الثامنة، الفصل السادس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القول بأنّ اللّه لا یعلم الجزئی الزمانی علی وجه جزئی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من جملتها الجزئی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تخصیص القاعدة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إذا لم تکن معلولة لم یلزم من علمه بذاته العلم بها، لکن هذا باطل لمّا قرّروه و اعتقدوه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 إن کانت معلولة لکنّ العلم بالعلّة لا یوجب العلم بالمعلول، لکنّه باطل لمّا قلناه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إذا لم یقولوا بذلک لا یلزم حلول الصورة فی ذاته تعالی، فلم تتم شبهتهم، فلم یلزمهم التناقض، لکنّهم بیّنوا ذلک، و استدلّوا علیه بأنّا ندرک أشیاء لا تحقّق لها فی الخارج، فلو لم تکن منطبعة فی النفس کانت عدما محضا، و نفیا صرفا، فیستحیل الإضافة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مع تجویزهم ذلک لا یلزم من علمه تعالی بالجزئیات المتغیرة محال، فیکون عالما بها، فیکون موافقا للمقدّمات المتقدّمة، المستلزمة لکونه عالما بالجزئیات، فلا یکون بین کلامهم تناقض، لأنّ التناقض اختلاف القضیّتین، لا توافق القضیّتین، لکن بیّنوا محالیّة کونه محلا للحوادث؛ لمّا یلزم من حدوثه، فیلزمهم استحالة علمه بالجزئیات، المستلزمة للتناقض فی کلامهم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باطل کما سیجیء، بل علمه عندنا نفس ذاته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للمقری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المسألة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الإلهیة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الأشعریة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بتغایر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 بأن یتعلّق علمه بوجود الجزئی حال الوجود، و بعدمه حالة العدم، فلا یلزم تغییر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الفصل الخامس، رأی الإسکندر الأفرودیسی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فی أصول الدین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کتاب التوحید، فصل مشتمل علی ذکر 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ببعض المعتزلة، أبو هاشم و أصحابه،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للملاحمی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الإستقصاء لتقی الدین النجرانی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استدلّوا علیه بأنّ ذاته تعالی مساویة لسائر الذوات فی الذاتیة، فلو لم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نقض تفصیلی لدلیلهم ، و نقض إجمالا ، بأنّه لو صحّ لزم أن یکون حصول هذه الصفة لذاته بصفة أخری، و حصول الأخری بأخری، و هکذا یلزم التسلسل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محمد بن علی بن الطیب، المتکلّم، من أهل البصرة، سکن بغداد، و هو صاحب التصانیف علی مذاهب المعتزلة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تصفّح الأدلّة، و غرر الأدلّة، و شرح الأصول الخمسة، و کتاب فی الإمامة، توفی ببغداد فی یوم الثلاثاء الخامس من شهر ربیع الآخر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صلّی علیه القاضی أبو عبد اللّه الصیمری و دفن فی مقبرة الشونیزی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صحة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 للبغدادی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الأصل الرابع،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حیاة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المعتزلة،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الخیّاطیة و الکعبیة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النافین للصفات الثبوتیة الزائدة عینا، کأبی الحسین و أتباعه، و جعلهم عبارة عن المتکلّمین مع شمول اللفظ للمثبتین؛ لعدم اعتداده بهم؛ لفساد مذهبهم و فساد استدلالهم علی زیادة هذه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بتقدیر البعض أیضا، و التقدیر فی غیر مقام التعریف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کالتخصیص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الحسین البصری و من تابعه من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یستحیل أن یقدر و یعلم، لما تقرّر من استحالة کون صفاته تعالی زائدة علی ذاته، و نفی الإستحالة لا یستلزم عدمیة مفهومها، إذ معناه الإمکان العام، الشامل للواجب و الممکن، فلفظها سلب و معناه إثبات، إذا عرفت هذا، ففی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 عند المتکلّمین، کلّ موجود لا یستحیل أن یقدر و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إذ ذلک مذهب أبو الحسین و من تابعه لا غیر، لما تلوناه من النقل عن الأشاعرة و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الحکماء إرادته تعالی عبارة عن علمه المحیط بجمیع الموجودات من الأزل إلی الأبد، و بأنّه کیف ینبغی أن یکون نظام الوجود، حتی یکون علی الوجه الأکمل، و بأنّ صدور الموجودات علی هذه الکیفیة واجب عنه، حتی یکون الموجود وفق المعلوم علی أحسن النظام، من غیر قصد و طلب، و یسمّون هذا العلم عنایة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النصیریة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أجوبة مسائل علی بن سلیمان البحرانی، المسائل الأربع و العشرون، المسألة الثانیة عشرة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محمد بن عبد اللّه النّجار الرازی، رأس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المعتزلة و إلیه نسبتها، و قد افترقوا ثلاث فرق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البرغوثیة، و الزعفرانیة، و المستدرکة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النجار من متکلّمی المجبّرة و له مع النظّام عدّة مناظرات، و له کتب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ذلک، توفی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الاعلأم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الکعبی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محمود، أبو القاسم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متکلّمی المعتزلة البغدادیین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رأس طائفة الکعبیة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ببغداد مدة طویلة ثمّ عاد إلی بلخ و أقام فیها حتی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الغرر، و الإستدلال بالشاهد علی الغائب، و کتاب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ببلخ فی أول شعبان سنة تسع عشرة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المعتزلة،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الخیّاطیة و الکعبیة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و ابن هشام و القاضی عبد الجبار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الإستقصاء لتقی الدین النجرانی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مریدا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بحر بن محبوب، أبو عثمان الجاحظ البصری، أحد شیوخ المعتزلة و هو کنانی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و إلیه تنتسب الفرقة المعروفة بالجاحظیة، و کان تلمیذ إبراهیم بن سیار البلخی المعروف بالنظّام، له تصانیف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و وجوبها، کتاب فضل بنی هاشم علی بنی أمیة،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لأنّ عینیه کانتا جاحظتین، و قد أصابه الفالج فی أواخر عمره، و کانت وفاته فی محرم سنة خمس و خمسین و مائتین بالبصرة، و قد نیف علی التسعین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الهذیل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الهذیل بن عبید اللّه بن مکحول، مولی عبد القیس، شیخ المعتزلة، و صاحب التصانیف، و إلیه تنسب الفرقة الهذیلیة و هی من فرق المعتزلة، و هو من أهل البصرة، ورد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ولادته فی سنة إحدی،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ثلاثین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سنة خمس و ثلاثین و مائتین،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 عشرین، و قال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عشرین و مائتین فی سرّ من رأی،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 للبغدادی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غیر أبی القاسم البلخی الکعبی، قال عنه ابن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البلخی، له رئاسة ضخمة و محلّ کبیر، و هو من المصنّفین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یزد علی ذلک، و لم نجد له ترجمة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لأحمد بن یحیی بن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الکلام فی التوحید، باب القول فی أنّه مرید کاره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استدلّوا علی ثبوت الإرادة له بهذا المعنی، بأنّه تعالی خصّص أفعاله بوقت دون آخر، و بصفة دون أخری، مع تساوی الأوقات و الأحوال بالنسبة إلیه و إلی القابل، فذلک المخصّص لیس القدرة الذاتیة؛ لتساوی نسبتها إلی الطرفین، و لا العلم المطلق؛ لکونه تابعا للوقوع، و لا غیر ذلک من الصفات، و هو ظاهر، فلم یبق إلاّ العلم الخاص باشتمال ذلک الفعل علی المصلحة، و هو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القول فی الصفات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عندنا و الحکماء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الأشعریة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علی محمد بن عبد الوهاب الجبّائی، نسبة إلی جبّی من بلاد خوزستان، قریبا من البصرة و الأهواز، و کان رأسا فی علم الکلام، و من معتزلة البصرة، من الطبقة الثامنة، و هو شیخهم، و انفرد عن أصحابه بعدّة مسائل، کانت نواة لتأسیس الجبّائیة، منها أنّه أثبت إرادة حادثة لا فی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متکلّم بکلام یخلقه فی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نفی کرامات الأولیاء، و غیرها من المسائل المذکورة فی محلّها، و قال عنه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فلسفیّ المذهب، إلاّ أنّه روّج کلامه علی المعتزلة فی معرض الکلام، فراج علیهم لقلّة معرفتهم بمسالک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حدّ تعبیر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الجبّائیة و البهشمیة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 الجماعات لعبد المنعم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الجبائیة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القول فی وصفه بأنّه 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المعتزلة، الجبائیة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 عرض لا فی محلّ ضرورة، و لأنّه یستلزم التسلسل؛ إذ کلّ حادث یستدعی سبقیة إرادة فاعلیة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الصفاتیة،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الکرامیة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بالبصر علم بالمبصرات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بطریق آخر سوی الحس، و هو باطل؛ لأنّ الجزئیات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فی حقّنا بالآلة الجسمانیة؛ بسبب عجزنا و قصورنا، و ذات الباری لبراءته عن القصور، یحصل له بلا آلة ما لا یحصل لنا إلاّ بها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الباری سمیعا بصیرا، شرح الأصول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الأصل الأول،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به الکلام فی کونه تعالی سمیعا بصیرا، 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القول فی کونه تعالی سمیعا بصیرا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القول فی وصف الباری بأنّه سمیع بصیر و مدرک، قواعد العقائد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صفاته تعالی، سمعه و بصره تعالی، نهایة الإقدام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الباری سمیعا بصیرا، أبکار الأفکار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الفصل الرابع، کبار الفرق الإسلامیة، الخیّاطیة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الحسّ المشترک و الخیال و الواهمة و الحافظة و المتصرّفة، فالحسّ المشترک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مقدّم التجویف الأول، تقبل جمیع الصور المنطبعة فی الحواسّ الخمس الظاهرة، و لذا سمّی حسّا مشترکا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مؤخّر التجویف الأول، تحفظ جمیع صور المحسوسات بعد غیبوبتها عن الحسّ المشترک، فهی خزانته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آخر التجویف الأوسط، تدرک المعانی الجزئیة الموجودة فی المحسوسات، کالصداقة و العداوة لزید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أول التجویف الآخر، تحفظ ما تدرکه القوة الواهمة، فهی خزانتها، و المتصرّفة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مرتّبة فی آخر البطن الأوسط من الدماغ، من شأنها ترکیب بعض ما فی الخیال أو الحافظة مع بعض، و تفصیل بعض عن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بالمسموعات و المبصرات مندرج تحت العلم بالمدرکات، فأیّ فائدة فی تخصیص السمع و البصر بالذکر مع ذکر الإدراک‌؟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التخصیص التنبیه علی اختصاصها بالورود فی الشرع المطهر من بین أنواع الإدراک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علمه بالمسموعات و المبصرات و المدرکات کونه عالما بکلّ معلوم، الذی هذه المدرکات من جملتها، فیکون عالما بها، و 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تعبیر ما قلناه من أنّ کونه سمیعا و بصیرا و هو علمه بالمسموعات و المبصرات، أو لا یمکن تأویله بشیء آخر؛ لاستحالة الحواس مطلقا علیه تعالی، و من خالف النقل و العقل یجب تأویله بما یوافق العقل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تعالی حیّ، و کلّ حیّ یصحّ اتّصافه بالسمع و البصر، و من صحّ اتصافه بصفة اتّصف بها أو بضدّها، و ضدّ السمع و البصر الصمّ و العمی، و هما من صفات النقص، فامتنع اتّصافه تعالی بها، و وجب اتّصافه بالسمع و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الدلیل یتوقف علی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حیّ، و حیاته مثل حیاتنا، و إنّه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الصمّ و العمی ضدّان لهما، و لیس کذلک، بل عدم ملکة لهما، فجاز خلوّه عنهما رأسا لانتفاء القابلیة</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تقرّر أنّه مع معارضة العقل النقل یجب تأویل النقل بما یطابق العقل، فحملنا ذلک علی العلم مجازا، تسمیة للمسبب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سببه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الإدراک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الحواس مبادئ اقتناص العلوم الکلّیة، فمن فقد حسّا فقد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علی بن محمد الجرجانی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الموقف الخامس فی الإلهیات، المرصد الرابع، المقصد السادس فی أنّه سمیع بصیر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الحسن علی بن أبی علی بن محمد بن سالم التغلبی، الملقّب بسیف الدین الآمدی نسبة إلی آمد، و هی مدینة فی دیار بکر،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أول اشتغاله حنبلی و انحدر إلی بغداد، ثمّ انتقل إلی المذهب الشافعی، ثمّ انتقل إلی الدیار المصریّة و تصدّر بالجامع الظافری بالقاهرة، ثمّ خالفه مجموعة من فقهاء البلاد و نسبوه إلی فساد العقیدة، فهرب إلی مدینة حماة ثمّ إلی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تصانیف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بسفح جبل قاسون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الأول، القسم الأول، النوع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جواز رؤیة اللّه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عبد الرحمن الأیجی فی کتابه المواقف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الموقف الخامس فی الإلهیات، المرصد الخامس، المقصد الأول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جسم حقیقة، و أنّه مرکّب من لحم و دم، عزّ و جلّ عن ذلک،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 شاب أمرد جعد قطط، و أنّه یمسّ و یلمس و یعانق، و غیر ذلک من خزعبلاتهم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 الجماعات لعبد المنعم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العبارة تغنی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مقابلا؛ و إنّما ذکرهما معا بناء علی أنّه یمکن أن یتوهم کونه مقابلا، و إن لم یکن فی جهة، بناء علی أنّه لا مکانی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شیء من الواجب بمحدث؛ لأنّه قدیم، و لا شیء من القدیم بمحدث؛ لتقابلهما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حملوا الصفات علی مقتضی الحسّ الذی یوصف به الأجسام،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تعالی بصرا کبصرنا ویدا کیدنا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ینزل إلی السماء الدنیا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المشبّهة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شبّهوا ذات الباری بذات غیره، و صنف شبّهوا صفاته بصفات غیره، و صنف من الغلاة شبّهوا البشر بذات الباری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الإسلامیة لشریف یحیی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الفصل الثالث، الکرّامیة، الشامل فی أصول الدین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التوحید، فصل فی انعکاس الحجر، باب القول فی إیضاح الدلیل علی تقدیس الرب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لابن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التشبیه بأکف التنزیه لابن الجوزی الحنبلی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الفصل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بعضهم إلی أنّه تعالی فی جهة، و استدلّ علی ذلک بشبهتین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بدیهة العقل شاهدة بأنّ کلّ موجودین فرضا لا بدّ و أن یکون أحدهما ساریا فی الآخر، کالجوهر و عرضه، أو مباینا عنه فی الجهة، کالسماء و الأرض، و الواجب تعالی لیس حالا فی العالم و محلا له، فیکون مباینا عنه فی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بمنع الصغری، و شهادة العقل، أی لا نسلّم حصر کلّ موجودین فرضا فیما ذکرتم، کیف و لم یقع النزاع إلاّ فیه، و لو کان ذلک بدیهیا لمّا اختلف العقلاء فیه، و قد اختلفوا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الجسم یقتضی الحیّز و الجهة؛ لکونه قائما بنفسه، و الواجب تعالی یشارکه فی ذلک، فیشارکه فی اقتضائهما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نسلّم أنّ الجسم إنّما یقتضی الحیّز و الجهة لقیامه بذاته، بل الجسم یقتضیهما بحقیقته المخصوصة، و هی غیر مشترکة، فلا یلزم ما ذکرتم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کالعقول و النفوس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سقط اللفظان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المبصر و المبصر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یکون الضوء مفرطا؛ لعدم حصول الرؤیة عن إفراطه، کما فی جرم الشمس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القسم الأول، الفصل العاشر هل یصح أن نری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الموقف الخامس، المرصد الخامس، المقصد الأول فی الرؤیة و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الموقف الخامس، المرصد الخامس، المقصد الأول فی الرؤیة و الکلام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نفی الجهة، لا إلی عدم إمکان إدراکه بآلة جسمانیة، یدلّ علی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الرؤیة بها لا تعقل إلاّ مع المقابلة، و هی لا تصحّ إلاّ فی شیئین حاصلین فی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یقتضی أن یکون إشارة إلی نفی الجهة، کما لا یخفی علی ذی فطنة، و یقوّیه کونه للإشارة إلی البعید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السفسطة لفظ یونانی، معناه إنکار البداهة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اللفظ فی الیونانیة‌سوفیسما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Sophisma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مشتق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سوفوس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Sophos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معناه الحکیم و الحاذق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السفسطة عند الفلاسفة هی الحکمة المموهة، و عند المنطقیین هی القیاس المرکّب من الوهمیات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منه تغلیط الخصم و إسکاته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الفلسفی لجمیل صلیبا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السفسطة مشتقّة من سوفاسطا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الغلط و الحکمة المموهة لأن سوفا اسم للعلم و وسطا للغلط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الموقف الخامس، المرصد الخامس، المقصد الأول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الماتریدی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السمرقندی، من المتکلمین علی مذاهب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أوهام المعتزلة، مآخذ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بسمرقند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 مقالات للسبحانی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استدلّوا به علی أنّ اللّه تعالی یری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یَوْمَئِذٍ 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رَبِّها ناظِرَةٌ القیامة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فمردود بأنّ الآیة محمولة علی حذف المضاف، و هو الرحمة ، و أنّ النظر فی الآیة بمعنی الإنتظار، لوروده فی اللغة کذلک،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 أی انتظره، فیکون معنی الآیة منتظرة رحمة ربها، و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الآیة مسوقة لبیان النعم، و الإنتظار سبب الغم، فلا یمکن التأویل بالإنتظار، مردود بأنّ انتظار وصول النعم بعد البشارة بها، عند تیقّن الوصول من الغنی الجواد لا یکون سببا للغم، بل یکون سببا للفرح و السرور، و هذا أمر وجدانی، و أیضا النظر مطلقا سواء کان إلیه تعالی أو إلی غیره، لا یدلّ علی الرؤیة جزما؛ لجواز أن یتأمّل الشیء بالعین، و تتقلّب الحدقة نحوه، و مع ذلک لا تتحقق رؤیته،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 الهلال فلم أره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الموقف الخامس، المرصد الخامس، المقصد الأول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أیضا،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عن موسی علیه السلام حین أخذته الرجفة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تُهْلِکُنا بِما فَعَلَ السُّفَهاءُ مِنّا سورة الأعراف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 و سلم أنّ سؤاله لیس لقومه، فذلک لیس فوق المعصیة، و هم یجوزونها علی الأنبیاء، و علمه بالإستحالة لا یستلزم عبثیة السؤال؛ لجواز أن یکون لزیادة الیقین، کسؤال إبراهیم عن کیفیّة الأحیاء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الآیة یَسْئَلُکَ أَهْلُ الْکِتابِ أَنْ تُنَزِّلَ عَلَیْهِمْ کِتاباً مِنَ السَّماءِ فَقَدْ سَأَلُوا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و ذلک القول من اللّه تعالی لنبینا محمد صلّی اللّه علیه و آله و سلّمو اله و سلم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أخذ الصاعقة لهم لیس من هذه الحیثیة، بل من اعتقادهم إعجاز موسی علیه السلام بهذا السؤال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تنزیه الأنبیاء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تنزیه الأنبیاء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فی تنزیه سیدنا محمّد المصطفی صلّی اللّه علیه و آله و سلم،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دلالته علی المدّعی ظاهرة، إذ المشبّه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رؤیة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بالبصر، فکذا المشبّه الذی هو رؤیة الرب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التوحید، باب فی إبطال 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الرؤیة، و معنی الکشف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ینکشف لعباده الصالحین من المؤمنین، و یظهر لهم،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الشریف الرضی فی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کونه سبحانه متکلّما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یذکرها الحکماء، و تفرّد المسلمون بالبحث عنها، و هی أول مسألة بحث المتکلّمون فی صدر الإسلام عن تفاصیلها، و لذلک سمّی هذا الفن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الشیعة و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بالمتکلّم من أوجد هذه الحروف و الأصوات، و یدلّ علیه أنّ المتکلّم إسم فاعل عند أهل اللغة، و هم لا یطلقونه إلاّ علی من وجد منه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للحلبی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الفصل الثانی فی صفاته تعالی،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متکلم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النکت الإعتقادیة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الفصل الثانی فی صفاته تعالی،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متکلم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الکرامیة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أتباع أحمد بن حنبل، و لم یقیّض لهذا المذهب الإنتشار؛ ربما لأنّ الحنابلة اشتهر عنهم الشدّة و التعصّب،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الحنبلی هو الجدّ الأکبر للمذهب الوهابی عن طریق ابن تیمیة، و کان الوهابیون فی شبه الجزیرة العربیة متشددین للغایة، و اتبعوا نفس طریقة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ینکر بعض أصحاب الفرق أن یکون لأحمد بن حنبل مذهب کلامی أصلا، فلم یذکره ابن جریر الطبری ضمن ما ذکره من مذاهب الکلام، و لم یذکره الطحاوی، و الدبوسی، و النسفی و الأصیل المالکی، و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فقههم أنّ من طلق ثلاثا فی لفظ واحد فقد جهل و حرمت علیه زوجته، و لا تحلّ له أبدا حتی تنکح زوجا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 الجماعات عبد المنعم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کلامه تعالی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یعلم فساد قول الحنابلة و الکرامیة، من امتناع قیام الحوادث بذاته تعالی؛ لأنّ المرکّب من الحروف و الأصوات حادث 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خالفت الحنابلة فیه، و قالوا بقدمه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المصنّف من أنّه عرض لا یبقی؛ لأنّه یعدم السابق بوجود اللاحق، و القدیم لا یعدم و لا یکون مسبوقا بالغیر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مرکّب محتاج إلی أجزائه و هی غیره، و المحتاج إلی الغیر ممکن، و کلّ ممکن حادث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قدیما لکان صیغة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نُوحاً سورة هود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موجودة فی الأزل، دالّة علی إرسال نوح فی زمان سابق علی الأزل، و لا زمان سابقا علی الأزل، فضلا عن أن یکون الإرسال واقعا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قدیما لکان تعالی آمرا مع عدم المأمور، و اللازم باطل؛ لأنّ أمر المعدوم عبث قبیح، و هو تعالی منزّه عن القبائح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یَأْتِیهِمْ مِنْ ذِکْرٍ مِنْ رَبِّهِمْ مُحْدَثٍ إِلاَّ اسْتَمَعُوهُ وَ هُمْ یَلْعَبُونَ الأنبیاء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فإنّ المراد بالذکر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 و قد وصفه تعالی بالحدوث فیکون حادثا، و لا یجوز إطلاق إسم المخلوق علیه؛ لاشتراکه بین الموجد و المعرّی ، و یدلّ علی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تَقُولُوا راعِنا وَ قُولُوا انْظُرْنا البقرة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الفصل الثالث الصفاتیة، المشبّهة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الموقف الخامس، المرصد الرابع، المقصد السابع فی أنّه تعالی متکلّم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القول فی إثبات العلم بالصفات،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من قام به الکلام، 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المرصد الرابع، المقصد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تعالی متکلّم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الکلام عند أهل اللغة موضوع للحروف و الأصوات، فینبغی أن یحمل علی معناه الحقیقی، و هذا معلوم لکلّ إنسان حتی الصبیان و المجانین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نفسی کلام، فالمراد به العزم، و کذا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الکلام لفی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فلا یصلح لتمسک الأشعریة، مع احتمال أن یکون القائل منهم، و قد جهّله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نسبه إلی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فلا یعتدّ بکلامه، و أیضا کلامه تعالی مسموع، بدلیل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یَسْمَعَ کَلامَ اللّهِ سورة التوبة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لا شیء من المعنی بمسموع، فلا شیء من کلامه تعالی بمعنی،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ذلک هو المتبادر إلی الذهن من إطلاق لفظ الکلام؛ و لهذا لا یقال عن الأخرس إنّه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و الأصوات جمع، و کلّ جمع غیر الجمع المذکر السالم مؤنث، یجب تأنیث الضمیر الراجع إلیه، فلم ذکّره‌؟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لتوسّطه بین مذکر و مؤنث متّحدین فیما صدقا علیه، فإنّه کلّما کان کذلک فأنت بالخیار بین التذکیر و التأنیث، و التذکیر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الحنابلة و الکرّامیة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لو کان کلامه تعالی قدیما، لزم الکذب فی إخباره تعالی، کقوله جلّ و 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 نُوحاً إِلی قَوْمِهِ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إذ لم یوجد نوح فی الأزل، و لا غیره، فتأمل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الإنقضاء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توضیحه و تفصیله، إنّ الکلام صفة له تعالی، فأمّا أن یکون قائما بذاته، أو بغیره، أو لا یکون قائما بشیء منهما، و القسمان الأخیران باطلان؛ لامتناع قیام الصفة بغیر الموصوف، و وجود العرض بغیر المحل، فتعیّن الأول، و لا یجوز أن یکون حادثا؛ لاستحالة کونه تعالی محلا للحوادث، فلا یکون عبارة عن الحروف و الأصوات؛ لحدوثها و احتیاجها إلی الجارحة الممتنعة علیه، فتکون حقیقة قدیمة یصدر عنها الحروف و الأصوات، و أشار إلی الجواب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مناف للقول بمصدریة الحقیقة المغایرة للذات، و بقدمها الذی هو مدّعاکم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فتعارضا و تساقطا، و تبقی بقیة الأدلّة لنا، و الجواب بطریق المناقضة، أن نختار أنّ الکلام صفة قائمة بغیره تعالی، و لا یلزم قیام صفة الشیء بغیره، إذ صفته تعالی کونه متکلّما، أی موجدا للکلام لا الکلام، إذ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الجنّی علی لسان المصروع، 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المصروع علی لسان الجنّی، مع قیام الکلام بالمصروع؛ لأنّ فاعل الکلام هو الجنّی، و کونه موجدا للکلام لیس قائما بغیره، و لا نسلّم أنّ الحروف و الأصوات لا تکون إلا بالجارحة، فإنّ ذلک فی حقّنا لا فی حقّه تعالی، کالسمع، و البصر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مشاحّة فی الإصطلاح</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تعدّد أسمائه موهما للتکثّر الذاتی، و محتاجا إلی بیان سبب تعدّدها، أشار إلی دفع ذلک الوهم الفاسد، و بیان سبب التعدّد،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لطیفة، قد ثبت أنّه تعالی ذات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هو أم هو</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أبو الحسن الأشعری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 لأبی الحسن الأشعری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یطلق علیه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حرف الالف،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الخلیل بن أحمد بن عمرو بن تمیم الفراهیدی الأزدی الیحمدی، المولود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کان أفضل الناس فی الأدب، و قوله حجّة فیه، و کان آیة فی الذکاء، و هو الذی استنبط علم العروض و أخرجه إلی الوجود، و صنّف کتاب العین فی اللغة، و کتاب العروض، و کتاب الشواهد، و کتاب النقط و الشکل، و کتاب فی العوامل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أبرز تلامذته 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الخلیل رجلا صالحا عاقلا حلیما وقورا متواضعا ذا زهد و عفاف، و کان إمامی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الفراهیدی نسبة إلی فراهید و هی بطن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البصرة،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سبعین و 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ستین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بشر عمرو بن عثمان بن قنبر الفارسی ثمّ البصری الملقب بسیبویه، و معناه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التفّاح، مولی بنی الحارث بن کعب،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الربیع بن زیاد الحارثی، طلب الفقه و الحدیث مدّة ثمّ أقبل علی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الإلاهة و هی العبادة،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الاله،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الرجل یأله إلیه، أی فزع إلیه من أمر نزل به، و ألهه أی أجاره، و مثاله من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همزتان فی کلمة کثر استعمالهم لها، و استثقلوها فحذفوا الأصلیة، لأنّهم وجدوا فیما بقی دلالة علیها، فاجتمعت لامان، أولاهما ساکنة فأدغموها فی الأخری، فصارت لاما مثقّلة فی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الشریف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الکشّاف للشریف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علیه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دلّ العقل علی اتصافه تعالی بصفة وجودیة أو سلبیة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الأساس الکبیر للشرفی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فی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تعویصه، التعریض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التصریح، و هو إبهام المقصود بما لم یوضّح له لفظ حقیقة و لا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لأبی الهلال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العویص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یصعب استخراج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عوص</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الموقف الخامس، المرصد السابع، 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الصلت عبد السلام بن صالح الهروی، عن علی بن موسی الرضا، عن أبیه، عن آبائه، عن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عزّ و جلّ تسعة و تسعون إسما، من دعا اللّه بها استجاب له، و من أحصاها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أسماء اللّه تعالی و الفرق بین معانیها،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ascii="IRNazanin" w:hAnsi="IRNazanin" w:eastAsia="IRNazanin"/>
          <w:b w:val="false"/>
          <w:b w:val="false"/>
          <w:bCs w:val="false"/>
          <w:i w:val="false"/>
          <w:i w:val="false"/>
          <w:iCs w:val="false"/>
          <w:color w:val="333333"/>
          <w:sz w:val="20"/>
          <w:sz w:val="20"/>
          <w:szCs w:val="20"/>
          <w:rtl w:val="true"/>
        </w:rPr>
        <w:t>، 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أسماء اللّه تعالی و فضل من أحصاها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أسماء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الموقف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الإلهیات، المرصد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أسماء اللّه، المقصد الثالث</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الخبیر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أصول الدین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التوحید، و العدل، و النبوة، و الإمامة، فهی أربعة حینئذ، فیدخل فی مباحث التوحید بحث الذات و الصفات بأقسامها الثلاثة، و فی مباحث العدل وجوب التکلیف، و اللطف، و الثواب، و العقاب، و المعاد و غیرها، و فی بحث النبوة وجوب اعتقاد أصول الشریعة، و أحوال القیامة و کیفیاتها، و غیر ذلک، و فی الإمامة وجوب حفظ التکلیف و الشریعة فی کلّ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تعالی هی أصل الدین بالحقیقة؛ لأنّ ما عداها کلّه من لوازمها و توابعها، فتکون هی أصل الدین؛ و لذلک صار علم الکلام أشرف العلوم؛ لأنّ کلّ ما کان موضوعه أشرف فهو أشرف، ألا تری أنّ علم الجوهر أشرف من علم الدّباغة و صنعة النعال‌؟ و ذلک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المصنف عبّر بضمیر المذکّر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بالنظر إلی الخبر، و هو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أصناف العبادة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مکلّف بمعرفته عقلا، و لا یعرف بالعقل البشری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الکلام عرّفه بعضهم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یبحث فیه عن ذات اللّه تعالی، و أحوال الممکنات من حیث المبدأ و المعاد، علی قانون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احترز بقید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قانون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الفلسفة الإلهیة، فإنّها یبحث فیها عن ذات اللّه، و أحوال الممکنات، لا علی قانون الإسلام، بل علی قواعد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 من رؤوس المعتزلة، شیخ الضراریة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الأجسام إنّما هی أعراض مجتمعة، و أنّ النار لا حرّ فیها، و لا فی الثلج برد، و لا فی العسل حلاوة، و إنّما یخلق ذلک عند الذوق و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المروذی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علی ضرار بن عمرو عند سعید بن عبد الرحمن، فأمر بضرب عنقه، فهرب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تصانیف کثیرة تؤذن بکثرة اطّلاعه علی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حدود الثلاثین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الرأی فی المصادر التی فی مکتبتنا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استدلّ 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أنّ العلم إمّا بدیهیّ أو کسبی؛ لانحصار العلم فی الضروری و النظری، و کلاهما منتفیان هنا، کما ذکر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لم یقع فیه التنازع و التشاجر، و قد وقع، فلا یکون بدیهیا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الحدّ، فلأنّ تامّه یکون بالجنس و الفصل القریبین، المستلزم لترکّب الماهیّة، المستحیل ذلک علی الذات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ناقصه، إذ لا بدّ فیه من الجنس، و لا جنس له، فلا حدّ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الرسم بقسمیه، فلأنّه تعریف بالخارج، و ظاهر أنّه لا یفید الإطّلاع علی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هذا الإمتناع صرّح صاحب شریعتنا صلّی اللّه علیه و آله و سلّمو اله و سلم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لا یعلم ما هو إلاّ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من دعاء المشلول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الکلیم علیه السلام لمّا سأله فرعون عن الذات، بإیراد ما فی السؤال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رَبُّ الْعالَمِینَ سورة الشعراء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أجاب بالصفات، تنبیها له علی استحالة ذلک، و أنّه غالط فی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إلوهیته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کنه صفاته، التی هی عین 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الإضافات و السلب، ککونه موجدا للعالم لاسواه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الأمور الثبوتیة و عرفناه به لظنّ أنّه لازم لذاته تعالی، بحیث ینتقل الذهن منه إلیه و مناسب له، أو سلبنا عنه شیئا، ظانّین مناسبة ذلک السلب لحقیقته تعالی و لزومه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منافاة وجوده إیّاها و جعلنا ذلک السلب تعریفا رسمیا، خشینا أن لا یکون کذلک؛ لعدم لزوم صدق الظنّ و مطابقته لمّا فی نفس الأمر، و أن یوجد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إضافتنا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ثبوتی غیر مطابق، أو نعت معنوی ذاتی زائد، و قد ثبت تنزیهه تعالی عن الصفات الزائدة، و بسبب سلبنا وصف سلبی غیر مطابق، أمّا باعتبار عدم صدقه علیه، أو باعتبار عدم اللزوم البیّن، هکذا ینبغی أن یفهم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المعلوم منه أنّه موجود و واجب الوجود لا غیر، لأنّا لو أضفناه إلی بعض ما 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أثبتنا له صفات بعض الموجودات، و هی المجرّدات اللائقة بکماله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المعنی، أو سلبنا عنه أمرا منافیا من حیث المعنی؛ لخشینا أن یوجد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ثبوتی یلزم زیادته علی ذاته، أو نعت سلبی لا یکون إطلاقه علیه مناسبا؛ لقصور أذهاننا، و عدم الوثوق بأفکارنا، کما أشار إلی ذلک سید الأوصیاء و مکمّل الأولیاء أمیر المؤمنین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یصف إلهه من یعجز عن صفة مخلوق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من خطبة له علیه السلام ذکر فیها ملک الموت و توفّیه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نظر من 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کالنفس فی التجرّد و غیره، مثلا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مجرّد، اللّه مجرّد، النفس عالم، اللّه عالم، النفس مدرک، اللّه مدرک، النفس محدث، اللّه محدث، فیلزم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محدث، و هذه لا تؤثر فی ذات اللّه؛ إذ لو أثّرت لکان باطل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نسبناه إلی بعض ما عداه من جهة المخالفة، سلبنا عنه أمرا منافیا له بحسب أفهامنا،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لیس کالنفس، و النفس محدث، فاللّه لیس بمحدث، و النفس مدرک، فیلزم بحسب أفهامنا اللّه لیس بمدرک، فثبت له تعالی بذلک الإضافة أمر سلبناه لا یلیق بذاته تعالی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ما ینسب إلیه تعالی و لا وجود له فی الخارج، بل معتبر عند العقل، کالإضافات، و هذا بخلاف النعت الذاتی، فإنّ المراد به صفات موجودة قائمة بذاته تعالی، فلا تکرار فتأمّل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جواب سؤال مقدّر تقدیره أنّ الوصف الثبوتی و النعت واحد، فما الفائدة فی التکرار؟ أجیب بأنّ الوصف الثبوتی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یکون السلب داخلا فی مفهومه، کالوجود، و الربوبیة، أی کلّ ما هو ینسب إلیه تعالی و لا وجود له فی الخارج، بل معتبر عند العقل، بخلاف النعت الذاتی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موجودة عند القائلین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الآخرة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أنّه من أین‌؟ هذا یحتمل 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یعلم أنّه مخلوق من التراب فلا یعلو ربّ الأرباب، و لا یدّعی ما لیس له بحق، و یقرّ بربوبیّته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یعلم أنّه من النطفة، و یعلم أطوار مراتب النطفة إلی حین الولادة، و هذا لیس محلّ ذکر هذه الأشیاء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یعلم أنّه فی دار الدنیا الفانیة، و یعلم أنّها مزرعة الآخرة، و یزرع الخیرات فیها و لا یکسل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یعلم أنّه یرجع إلی ربّه و یحاسب علی ذنبه، فلا یعمل ما یحاسب علیه، و لا شیء یعود ضرره إلیه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هکذا نصّ فی المصادر الحدیثیة، بل وجدناه فی شرح المقاصد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الطریق علی قاعدة أهل البحث و النظر، الذین یبنون علومهم علی استخراج النتائج من المقدّمات، مع مراعاة شرائط الإنتاج بطریق البرهان، کما هو مذکور فی علم المیزان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مرتبة عین الیقین، الحاصلة بالمکاشفة، المتوقّفة علی تصفیة الباطن و الریاضة التامة علی قانون الشریعة، بالطریقة المعتبرة عند أهل الکشف و الحقیقة، المأخوذة من سلطان الأولیاء أمیر المؤمنین و أولاده الأئمة النجباء الهادین المهدیین علیهم سلام اللّه، و علی سائر المعصومین، و من تلامذتهم المتّقین، و أمّا مرتبة حقّ الیقین التی هی أکمل المراتب الیقینیة و کمالها، فلا تحصل إلاّ فی الآخرة، عند رفع الحجاب و قطع العلائق بالکلّیة، و قول سلطان الأولیاء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کشف الغطاء ما ازددت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ذلک؛ لأنّ المراد به عدم زیادة أصل مراتب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بعد مجاهدات نفسانیة، و إزالة عوائق بدنیة و نفسانیة، کما أشار إلیه المصنّف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من قائل، بیان للضمیر الذی فی عز،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قائلا، نصب علی التمییز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ذکر جمل من مناهی النبی صلّی اللّه علیه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 للفتّال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مجلس فی ذکر الحزن و البکاء من خشیة اللّه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بالریاضة هنا، منع النفس الحیوانیة عن مطاوعة الشهوة و الغضب و ما یتعلّق بهما، و منع النفس الناطقة عن متابعة القوی الحیوانیة من رذائل الأخلاق و الأعمال، کالحرص علی جمع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طاعة النفس للعقل العملی ملکة لها، علی وجه یوصلها إلی کمالها الممکن لها، و إزالة الموانع الدنیویة عن خاطره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روض</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الأثقال، الواحدة شرشرة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علیه شراشره، أی نفسه، حرصا و 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شرر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العوارض أو الحوادث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سنح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الروایة فی مصادرنا علی لفظین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ساعة خیر من قیام لیلة‌؟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قال رسول اللّه صلّی اللّه علیه و آله و سلّمو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ساعة خیر من قیام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یتفکّر؟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یمرّ بالدار و الخربة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بانوک‌؟ أین ساکنوک‌؟ مالک لا تتکلّمین‌؟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ساعة خیر من عبادة سنة،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یَتَذَکَّرُ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کتب العامّة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بفارق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الأولیاء لإبن الملقن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غیرها من مصادرهم و بألفاظ شتی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الشیخ داوود بن أبی شافین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جعل الریاضة حبس النفس عن متابعة هواها، و قصرها علی طاعة مولاها، و یظهر من کلام المصنّف أنّ هذا الحبس مسبّب عن الریاضة،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یحبس بالریاضة نفسه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فالریاضة تذلیل النفس، بحیث تصیر مسلّمة للعقل، منقادة للطاعة فی اقتناء الکمالات العلمیة و العملیة، راضیة مطمئنة، کما قال سید الأوصیاء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لأروّضنّ نفسی ریاضة تهشّ معها إلی القرص إذا قدرت علیه مطعوما، و تقنع بالملح مأدوما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المعنیین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 إلاّ بصیر عظیم، مقترن بتصور غایة خطیرة، و محبّة صادقة، ناشئة عن کمال معرفة، فإنّ من لا یتصور کمال الغایة لا یصبر فی نیلها علی تمام المشقّة، و من لا یعرف لا یحب و لا یصبر علی تحمّل الآلام فی نیل قربه، و هذا الصبر یسهل بملاحظة الفناء لهذه المشتهیات المانعة من قربه تعالی، فإنّها فی نفسها کثرة مشعرة بالعدم؛ لتألّفها من أمور لا نفع إلاّ بها و تعدم بواحدة منها، و لا تزال فی الإنقطاع، کما قال سید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إنّکم لن تنالوا منها لذّة إلاّ بفراق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لعدم اجتماع الأمثال، و بعدها حسرة و ندامة لا یمکن استدراکها کَذلِکَ یُرِیهِمُ اللّهُ أَعْمالَهُمْ حَسَراتٍ عَلَیْهِمْ وَ ما هُمْ بِخارِجِینَ مِنَ النّارِسورة البقرة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ثمّ قسّم النفس بحسب حالاتها الثلاث،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الحال لا تقع إلاّ بقطع العلائق الدنیّة، و دفع الموانع الدنیویّة، و إضعاف القوی و الحواس المدرکة للأمور الفانیة العدمیة، و التأدّب بسوط التخویف، و من الناس من لا یلاحظ إلاّ استحقاقه تعالی للتعظیم، و لا یلاحظ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 من عذاب ألیم، و لا رغبة فی جنة نعیم، کما قال سید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عبدتک خوفا من نارک، و لا طمعا فی جنّتک، و لکن وجدتک أهلا للعبادة فعبدتک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و إیّاکم من السالکین لهذا المنهج العظیم آمین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الکاذبة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البهیمیة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النفس الشهوانیة، و التی بها الشهوات و طلب الغذاء و الشوق إلی اللذّات الحسّیة، و آلتها التی یستعملها من البدن الکبد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المائة الثالثة،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قوی النفس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القوة الحیوانیة فی الإنسان، إذا لم تکن طاعتها للقوة العقلیة ملکة، فتکون کالبهیمة غیر المرتاضة، تدعوها شهواتها تارة و غضبها تارة، فیصدر عنها أفعال مختلفة المبادیء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المائة الثانیة، الدلیل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لا یصدر منها ذنب أصلا البتّة، و اعتقاداتها صحیحة یقینیة من باب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الألفین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المائة الثانیة، الدلیل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اللّوّامة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تلوم النفوس فی یوم القیامة علی تقصیرهنّ فی التقوی، أو التی لا تزال تلوم نفسها و إن اجتهدت فی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ارتکاب القبائح و الإخلال بالواجب، باستعمال الشرائع النبویة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ناموس، و الناموس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التکلّم فی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إشارة إلی تکلّم اللّه تعالی مع جبرئیل علیه السلام لیبلّغه إلی النبی صلّی اللّه علیه و آله و سلّمو اله و سلم، فالشرائع النبویة و النوامیس الإلهیة واحد فی المعنی، و مختلف فی الإعتبار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عیوب الباطن، کالحقد، و الحسد، و الجهل، و غیر ذلک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المجرّدات، لأنّ النفس مجرّدة و هی بمقتضی طبعها تقتضی الإنجذاب إلی عالمها؛ لأنّها کانت موجودة هناک ثمّ هبطت منه ثمّ تتوجّه إلیه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 الثبوتیة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 السلبیة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التنبیهات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لوامع الأسرار فی شرح مطالع الأنوار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الإستراحة و الحیاة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عالم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بقیة النسخ</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الإستدلال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الحاصل عقیب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ذلک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قصر الهمّة، و عدم إشغال العقل بمعرفة الکثرة، و عدم الوقوف عند الزخارف التی هی مزلّة القدم، و تضعیف الحواسّ المدرکة للأمور الفانیة، و حبس النفس الأمّارة التی تشیر إلی التخیّلات الواهیة بالریاضة، و توجیه الهمّة بالکلّیة إلی عالم القدس، و قصر الأمنیة علی نیل محلّ الروح و الأنس، و الإشتغال بالسؤال و الخضوع و الإبتهال من حضرة ذی الجود و الإفضال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قدد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واردات و علوم فیضیة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تلک المجاهدات، و إزالة تلک العلائق و تنحیة تلک العوائق، کلّ ذی جدّ و اجتهاد، بل ذلک فضل و منحة من الجناب القدسی یفیضه علی من استعدّ لذلک الفیض، بحکم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استعدّ 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ذلک الإستعداد لا یحصل فی الأغلب إلاّ مع مجاهدات عظیمة، یتعارض فیها إلهامات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بالقیام بأوامره، و الإنتهاء عند زواجره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جعل الأسباب متوافقة فی حصول مسبّباتها، بأن تحصل شرائطها و تنتفی موانعها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التهیّؤ لحصول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معنی فی الروع بطریق الفیض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جعل الشیء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الظهور و الإنکشاف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 ما یوصل إلی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إمعان النظر فی الشیء طلبا لتحقیقه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الفصل الأول فی التوحید شرع فی الثانی،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العدل، أی فی بیان أنّه تعالی حکیم عادل لا یفعل قبیحا و لا یخلّ بواجب، 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تعالی عادلا من جملة صفاته، فلم أفردها بالذکر و جعلها فی فصل علی حدة مقابلا لفصل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لاختصاصه بکثرة المباحث الجلیلة، و کونه أصلا لعدّة مسائل شریفة، کحسن التکلیف، و وجوب الثواب و العقاب، و غیرهما ممّا سیأتیک بإذن اللّه تعالی؛ و لهذا صار ثانیا من أصول الدین، و أیضا هذا إشارة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کیفیة أفعاله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عداه من صفات کماله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کان معرفة کونه تعالی عادلا موقوفة علی معرفة الواجب و القبیح العقلیین، المأخوذین فی تعریفه دون غیرهما من أقسام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المندوب و المکروه و المباح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البحث بتقسیم الفعل إلیهما، و بیان عقلیتهما، و لم یتعرّض لبقیة الأقسام،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الفصل الثالث، المسألة الأولی فی إثبات الحسن و القبح العقلیین، إرشاد الطالبین للسیوری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مباحث العدل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بقبح بالاتّفاق، و فعل الصبی مختلف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لیستقیم السیاق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حکم 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ترکه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یذمّون فاعل غیرهما من أقسام الفعل و لا تارکه؛ لعدم نفوره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شیء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الفعل و الترک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المجبّرة أنکرت ذلک مطلقا، و الفلاسفة بالعقل النظری، و المراد بالنظری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متعلّقه لیس للقدرة الإنسانیة فیه تصرّف، و بالعملی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للقدرة الإنسانیة فیه تصرّف، و یتمّ به نظام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الفصل الأول، التوحید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القاعدة الأولی، الرکن الأول، البحث الأول، 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المسألة الثانیة عشر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سرعة انتقال الذهن من المبادئ إلی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أقسام العلم الضروری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واجب عقلا علی العبد أو اللّه، نهایة الإقدام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القاعدة السابعة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التحسین و التقبیح</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فی أنّه عزّ و جلّ عادل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الواجبات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مستغن عن فعل القبائح و ترک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الفصل الثالث، المسألة الثانیة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ینتج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135/10</w:t>
      </w:r>
      <w:r>
        <w:rPr>
          <w:rFonts w:ascii="IRNazanin" w:hAnsi="IRNazanin" w:eastAsia="IRNazanin"/>
          <w:b w:val="false"/>
          <w:b w:val="false"/>
          <w:bCs w:val="false"/>
          <w:i w:val="false"/>
          <w:i w:val="false"/>
          <w:iCs w:val="false"/>
          <w:color w:val="333333"/>
          <w:sz w:val="20"/>
          <w:sz w:val="20"/>
          <w:szCs w:val="20"/>
          <w:rtl w:val="true"/>
        </w:rPr>
        <w:t>، جوابات المسائل الطبریة، المسألة الأولی، شرح الأصول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فصل فی خلق الأفعال، کنز الفوائد للکراجکی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قبح التکلیف بما لا یطاق، فصل فی أنّه تعالی یخلق أفعال العباد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فیما بین القوم، و المذکور فی کتبهم، أنّ مذهب إمام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 العبد واقع بقدرته و إرادته إیجابا، کما هو رأی الحکماء، و هذا خلاف ما صرّح به إمام الحرمین فیما وقع إلینا من کتبه، 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العبد مخترعا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الفصل الثانی الجبریة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بن محمد بن إبراهیم بن مهران أبو إسحاق الإسفرائینی، الأصولی، المتکلّم، الفقیه الشافعی، إمام أهل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کتاب جامع الحلّی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بنیت له بنیسابور مدرسة 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عنه أبو القاسم القشیری أنّه کان لا یجوّز الکرامات، و هذه زلّة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فی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الفصل الثالث، الأشعریة،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القانون الخامس، القاعدة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لا خالق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المقصد الثالث، الفصل الثالث، المسألة السادسة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بالفصل بین الفاعلین، بأن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الحسن غیر فاعل القبیح،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القبیح من العبید، و الحسن من اللّه تعالی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قول الحسن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مصادر العامّة، مجرّدا من اللقب، و ربّما هو الذی دعا البعض إلی الظن أنّه الإمام الحسن علیه السلام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للزمخشری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 عنه فی تفسیر البحر المحیط للأندلسی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الفصل الثالث، الأشعریة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معارضة لمّا استدللنا به من الدلیل العقلی علی الإختیار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 القدرة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التالی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سلّمنا أنّ القدرة و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اللّتان هما آلة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تعالی، لکنّ الملازمة التی ادّعیتم ممنوعة، و سند المنع أنّه لا 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و إلاّ لزم کون الحدّاد مباشرا قریبا، لقتل کلّ من قتل بسیف صنعه، و هو باطل 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ممّا ذکر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مذهب الفلاسفة، من أنّ اللّه تعالی یوجد فی العبد القدرة و الإرادة، ثمّ تلک القدرة و الإرادة یوجبان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یتخیّل منه، و لا یدلّ علیه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القدرة و الإرادة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إلاّ أنّ الإیجاب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عدم تخلّف الفعل عن الفاعل، بشرط أن لا یکون مسبوقا بقصد وداع و إرادة، کالإشراق و الإحراق بالنسبة إلی الشمس و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لازم؛ لأنّ فعل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لزوم وجود الفعل بوجودها و امتناعه مع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دونهم، بخلاف الأول لاحتیاجه إلی إثبات ذلک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الفساد و عدم دلالته علی الجبر أصلا، بل المتخیل منه الإیجاب المجاب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فاعل السبب لیس فاعل المسبّب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المقصد الثالث، الفصل الثالث، المسألة السادسة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المقصد الثالث، الفصل الثالث، المسألة السادسة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عمرو الفوطی المعتزلی، الکوفی، مولی بنی شیبان، کان من أصحاب أبی الهذیل ثمّ ترکه، و هو من أهل البصرة، توفی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راجع رأیه المذکور فی المتن فی کتاب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الهشامیة،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المرصد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أفعاله تعالی، المقصد الأول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الفعل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یصدر عنه، فالمصنف رحمه اللّه أراد أن یشیر إجملا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الموقف الخامس، المرصد السادس، المقصد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أفعال اللّه تعالی لیست معللة بالأغراض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القاعدة الثامنة عشر، تسلیک النفس إلی حضیرة القدس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الإعتماد فی شرح واجب الإعتقاد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الرکن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بقضائه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الموجودات لیست من حیث هی موجودات بشرور، و إنّما هی شرور بالقیاس إلی الأشیاء العادمة کمالاتها لا لذواتها، بل لکونها مؤدّیة إلی تلک الأعدام، و الشرور أمور إضافیة مقیسة إلی أفراد أشخاصها معیّنة، و أمّا فی أنفسها، و بالقیاس إلی الکل، فلا شر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أنا اللّه خالق الخیر و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مقدّرهما، أو خالق النور و الظلمة، أو خالق الحیاة و الموت، أو خالق الغنی و الفقر، و الصحة و المرض، و غیرهما من الصفات المتضادّة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 لمحمد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علم الطبیعة و ما قبله، 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التجرید،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 الکثیر 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الحکمة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علم الطبیعة و ما قبله، 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التجرید،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الباب الخامس، الفصل الرابع، المسألة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الموقف الخامس، المرصد السادس، المقصد الرابع، خاتمة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المعتزلة، قواعد المرام فی علم الکلام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القاعدة الخامسة، الرکن الأول، البحث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الفصل الثالث، المسألة الثامنة فی القضاء و القدر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الإعتقاد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المقصد الثالث، الفصل الثالث، القضاء و القدر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غرض المصنف فی هذه التبصرة دفع الإیراد علی أنّ القبیح لیس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لاشتماله علی مصلحة لا تحصل بدونه، کاستحقاق النفع العظیم الدنیوی، و الأجر الجزیل الأخروی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إنّما یکون قبیحا لو جوّزنا التکلیف بالمحال، لکنّا ما نجوّزه، بل هو محال، 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من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یجوز أن یکون التکلیف للشکر علی النعم السابغة السابقة، لا لاشتماله علی مصلحة تحصل لمکلّف‌؟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التکلیف للشکر لخرجت النعمة؛ بسبب المشقّة فی مقابلتها عن کونها 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لم یکن حسنا کان قبیحا؛ لعدم الواسطة بالنسبة إلی الفعل المکلّف به، لمّا تقدّم من تنفّر العقل منه أو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الغرض من التکلیف، فینتقض غرضه من التکلیف، و نقض الغرض نقص یجب تنزیهه تعالی عنه، فیقبح التکلیف بما لا یطاق، فلا یصدر منه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عنده یختار المکلّف الطاعة، أو یکون أقرب إلی اختیارها، و لولاه لمّا کان أقرب إلی اختیارها، مع تمکّنه فی 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 الحقائق للبریدی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القاعدة السادسة، الأصل الثالث، الفصل الأول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الرکن الثانی، البحث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المقصد الثالث، الفصل الثالث، المسألة الثانیة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اللطف، شرح الاصول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الأصل الثانی،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الحکمة الإلهیة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نقض الغرض نقص، و هو تعالی منزّه من النقائص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من أفعاله تعالی واجبا علیه، کإرسال الرسل، و نصب الأئمة، و الذی من فعل المکلف، کنظره و فکره، فیما یجب علیه و یوصله إلی تحصیله، وجب علیه تعالی إعلام المکلّف به، و إیجابه علیه؛ لیمکن حصول المکلف به عنه، و الذی من غیرهما، کالإعانة للمکلّف فی تحصیل مصالحه و دفع مفاسده، و التأسّی به فی أفعاله الصالحة من إیمانه و طاعته، و انزجاره من الأفعال الفاسدة اعتبارا به، یجب علیه تعالی إعلام المکلف، بأنّ ذلک الغیر یفعله لا محالة لتحقق اللطف، فیمکن تحقق المکلّف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یحصل عنده الطاعة من المکلّف علی سبیل الإختیار، و لولاه لم یطع مع تمکّنه فی 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اللطف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لطف یقع عند الملطوف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الحدود و الحقائق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عنده المکلّف من فعل القبیح و الإخلال بالواجب، و لولاه لم یمنع من ذلک و مع تمکینه فی 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الذی یفعل اللّه تعالی بالعبد، و علم أنّه لا یقدم مع ذلک الأمر علی معصیة بشرط أن لا ینتهی فعل ذلک الأمر لأحد إلی 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الحدود و الحقائق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المکلّف معه أقرب إلی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النظر الثانی، البحث الرابع، المقام الثالث فی الألطاف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اللطف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حسن بعثة الأنبیاء و وجوبها، و قد خالفت البراهمة فی الأول، و الأشعریة فی الثانی، و لمّا کان الوجوب مستلزما للحسن، اکتفی ببیانه،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إصلاح المنطق لابن السکّیت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القسم الأول، مسائل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المنطق لابن السکّیت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حرف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لأحمد بن فارس بن 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لاحمد بن فارس بن 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القسم الأول، مسائل النبوة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 الحقائق للبریدی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لمیثم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القاعدة السادسة، الرکن الأول، البحث الأول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المقصد السادس، الفصل الأول فی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الدین لعبد القاهر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الأصل السابع، المسألة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النبوة و الرسالة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یوشع بن نون بن افرائیم بن یوسف بن یعقوب بن إسحاق بن إبراهیم الخلیل علیهم السّلام، و أهل الکتاب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یوشع ابن عمّ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 اللّه تعالی فی القرآن غیر مصرّح باسمه فی قصّة الخضر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مُوسی لِفَتاهُ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جاوَزا قالَ لِفَتاهُ سورة الکهف </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النبی صلّی اللّه علیه و آله و سلّمو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یوشع بن نون و هو متفق علی نبوته عند أهل الکتاب، و أنّ الذی فتح بیت المقدس هو یوشع بن نون علیه السلام، و أنّ حبس الشمس کان فی فتح 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استقرّت ید بنی إسرائیل علی بین المقدس استمروا فیه، و بین أظهرهم نبیّ اللّه یوشع یحکم بینهم بکتاب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قبضه اللّه إلیه، و هو ابن مائة و سبع و عشرین سنة، فکانت مدة حیاته بعد موسی سبعا و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الفرق بین الرسول و النبی و المحدث، 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القسم الأول، مسائل النبوة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کالعقول علی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فی الکلام لأبی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القسم الأول، مسائل النبوة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المقالة العاشرة،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المبدأ و المعاد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نهایة الإقدام فی علم الکلام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القاعدة التاسعة عشر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المقالة العاشرة،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القاعدة السادسة، الرکن الأول، البحث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وجوده و غائیته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المقصد الرابع، المسألة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البعثة فی کل وقت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المقالة العاشرة،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النبوة، تلخیص المحصّل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الرکن الرابع، القسم الأول، مسألة محمد رسول اللّه صلّی اللّه علیه و آله و سلّمو اله و سلم، طریقة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الباب الرابع، القسم الأول، 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طریقة الحکماء فی اثبات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المقصد الرابع، المسألة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حسن البعثة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الناقض للعادة، یتحدّی به الظاهر فی زمان التکلیف؛ لتصدیق مدّع فی 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خارق للعادة مقرون بالتحدّی مع عدم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 الحقائق للبریدی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 اللّه تعالی النبیّ و أمره بأدائه، و ألزم الناس القیام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لابن جریر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205/15</w:t>
      </w:r>
      <w:r>
        <w:rPr>
          <w:rFonts w:ascii="IRNazanin" w:hAnsi="IRNazanin" w:eastAsia="IRNazanin"/>
          <w:b w:val="false"/>
          <w:b w:val="false"/>
          <w:bCs w:val="false"/>
          <w:i w:val="false"/>
          <w:i w:val="false"/>
          <w:iCs w:val="false"/>
          <w:color w:val="333333"/>
          <w:sz w:val="20"/>
          <w:sz w:val="20"/>
          <w:szCs w:val="20"/>
          <w:rtl w:val="true"/>
        </w:rPr>
        <w:t>، تفسیر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عنده المکلّف من فعل القبیح و الإخلال بالواجب، و لولاه لم یمنع من ذلک و مع تمکینه فی 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و یکذّبه أنّه لو کان صدور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نهایة الإقدام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القاعدة العشرون فی إثبات نبوة نبینا محمد صلّی اللّه علیه و آله و سلّمو اله و سلم، 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أحکام الأنبیاء، فصل فی عصمة الأنبیاء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النظر الثالث، البحث الثانی فی صفات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فی علم الکلام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القاعدة السادسة، الرکن الثانی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فرق الخوارج، أصحاب نافع بن الأزرق، الذین خرجوا مع نافع من البصرة إلی الأهواز، فغلبوا علیها و علی کورها، و ما ورائها من بلدان فارس و کرمان فی أیام عبد اللّه بن الزبیر، و قتلوا عمّاله بهذه النواحی، من بدعهم أنّهم کفّروا أمیر المؤمنین علیّ علیه السلام بالتحکیم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ابن ملجم لعنه اللّه 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التقیة حرام، و جوّزوا قتل أولاد المخالفین و نسائهم، و لا رجم علی الزانی، و لا حدّ للقذف علی النساء، و أطفال المشرکین فی النار مع ابائهم، و جوّزوا أن یبعث اللّه تعالی نبیا یعلم أنّه یکفر بعد نبوته، أو کان کافرا قبل البعثة، و مرتکب الکبیرة کافر، و کفّروا الصحابة و القعدة عن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بعض الناس اعتقدوا أنّ إظهار الکفر عن الأنبیاء علی وجه التقیة جائز، بل واجب عند صون النفس؛ لأنّ عدم إظهار الکفر یوجب إلقاء النفس فی التهلکة، و إلقائها فی التهلکة حرام، لقوله تعالی وَ لا تُلْقُوا بِأَیْدِیکُمْ إِلَی التَّهْلُکَةِ سورة البقرة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هذا القول؛ لأنّه لو جاز إظهار الکفر عند الخوف من القتل لکان أول الأوقات وقت إظهار الدعوة؛ لأنّ الخلق فی ذلک الوقت سیکونوا مریدین هلاکه، و جواز إظهار الکفر وقت إظهار الدعوة یؤدّی إلی خفاء الدین بالکلّیة، و 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الفصل الرابع، الخوارج، الأزارقة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الرکن الثانی، البحث الأول فی العصمة، کشف المراد للعلاّمة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الفصل الثالث، الأشعریة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النبوة،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للملاحمی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الکلام فی النبوات، باب فی الصفات التی یجب أن یکون علیها النبی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النبوة،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العصمة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أحکام الأنبیاء، فصل فی عصمة الأنبیاء، ابکار الأفکار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القاعدة الخامسة، الأصل الخامس فی عصمة الأنبیاء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 من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لتجذّم الأصابع و تقطّعها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و هو بیاض یقع فی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القسم الأول، مسائل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النظر الثالث، البحث الثانی فی صفات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القاعدة السادسة، الرکن الثانی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الخصم بما یظهر عنده، أنّه یقول بمثل ما یقول إمّا السائل أو المجیب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الحدود و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الفصل الثالث فی حدود أشیاء یشتمل علیها الخطاب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یتحدی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المقصد السادس، الفصل الأول، المبحث التاسع فی السحر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للفیروزآبادی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للسید عمید الدین العبیدلی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المقصد الرابع عشر فی النبوات، المسألة الرابعة فی جواز الکرامات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إبراهیم علیه السلام لمّا جعل اللّه تعالی النّار له بردا و سلاما، قال عند ذلک 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أجعل النار علی نفسی بردا و سلاما، فجاءها فاحترقت لحیته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مسیلمة الکذّاب لمّا ادّعی النبوة،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دعا لأعور فارتدّ بصیرا، فدعا مسیلمة لأعور فذهبت عینه الصحیحة، فقیل له</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القسم الأول، مسائل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القاعدة السادسة، القسم الأول، مسائل النبوة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یترادف علی السماع من المخبرین حالا بعد حال، علی وجه یحصل العلم الضروری عند 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الفصل الثالث فی حدود أشیاء یشتمل علیها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القول فی حدّ التواتر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باب إمامة السبطین علیهما السّلام، الشفا بتعریف حقوق المصطفی للقاضی عیّاض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الباب الرابع، فصل و مثل هذا فی سائر الجمادات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لقطب الدین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الباب الأول، فصل من روایات العامّة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رماهم بمأثرة رموه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معارضته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الأوائل و تلخیص الدلائل للباقلانی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مسألة فی لزوم حجیة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 لابن حیان الأندلسی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 معجزا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للقاضی عیّاض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فصل فی جملة وجوه إعجاز القرآن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النظّامیة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جوابات المسائل الطرابلسیات الثانیة، المسألة العاشرة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الإعتقاد 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المقصد الرابع، إعجاز القرآن الکریم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بها ختم بحث النبوة، فی وجوب الإنقیاد لشریعة نبیّنا صلّی اللّه علیه و آله و سلّمو اله و سلم، و الإمتثال لأحکامها،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موصوفا بکلّ ما یجب اتصاف الأنبیاء به، منزّها عمّا یمتنع علیهم، و إذا کان معصوما، کان صادق القول، و لم یجز علیه الکذب بالضرورة، و إذا کان صادق القول و لم یجز علیه الکذب، فکلّ ما جاء به یکون صدقا فی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بحسب الإعتقاد فلا یخلو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یکون موافقا للعقل و لا یعارضه العقل، کإثبات الوحدانیة للباری، و العلم، و القدرة، و إمّا أن لا یکون ظاهره موافقا لظاهره بل یعارضه، کإثبات الإدراک، و السمع، و البصر، و الاستواء، و الید، فإن کان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ممّا لا یعارضه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تصدیقه و اعتقاد حقیقته علی ظاهره، و إن کان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نقل عنه علیه السلام شیء ممّا یعارضه العقل ظاهرا، نقلا متواترا مفیدا للیقین بأنّه ممّا جاء 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یجز إنکاره مطلقا، کما لا یجوز إعتقاد ظاهره، بل یتوقّف فیه إلی أن یظهر سرّه و تأویله بما یوافق العقل، کالعلم بالمدرکات، و المسموعات، و المبصرات، و الإستیلاء، و القدرة بالنسبة إلی مثالنا، أو نفوّض علمه إلی علاّم الغیوب، و إذا کان الأمر علی ما ذکرنا فشریعته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عارضه، و کذلک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الإزالة و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الدلیل الشرعی الذی یدلّ علی زوال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الذی یثبت بدلیل شرعی آخر مع تراخیه عنه، و تستعمل ذلک فی الحکم دون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الحدود و الحقائق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الفصل الثالث فی حدود أشیاء یشتمل علیها الخطاب، 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بالفعل الواحد بعد النهی عنه، أو النهی عنه بعد الأمر به، مع اتحاد الوقت و الوجه و الأمر و المأمور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الحدود و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الأشخاص، فالشیء قد یکون حسنا لتحقّق مصلحة فی وقت بالنسبة إلی قوم، دون وقت آخر و قوم آخرین، و مثل هذا غیر ممتنع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لجمیع البشر و الجنّ أیضا،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یا أَیُّهَا النّاسُ إِنِّی رَسُولُ اللّهِ إِلَیْکُمْ جَمِیعاً الأعراف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و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أَرْسَلْناکَ إِلاّ کَافَّةً لِلنّاسِ سبأ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و لسورة الجن، و لقوله صلّی اللّه علیه و آله و سلّمو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إلی الأسود و الأحمر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خطبة لأمیر المؤمنین علیه 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القسم الأول، مسائل النبوة، 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القاعدة السادسة، الرکن الثالث، البحث الثالث</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عامّة فی الدین، بالأصالة لا النیابة، عمّن هو فی دار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الحدود و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عامّة دینیة، مشتملة علی ترغیب عموم الناس فی حفظ مصالحهم الدینیة و الدنیویة، و زجرهم عمّا یضرّهم بحسبها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الباب الرابع فی الإمامة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الموقف السادس، المرصد الرابع، المقصد الأول فی وجوب نصب الإمام، 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الموقف السادس، المرصد الرابع، المقصد الأول فی وجوب نصب الإمام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أنّ نصب الإمام هل هو واجب أم لا؟ و علی تقدیر الوجوب، هل هو واجب عقلا أو سمعا؟ و علی التقدیرین، هل هو واجب علی اللّه أو علی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القول فی الإمامة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زید بن علی بن الحسین بن علی بن أبی طالب علیهم السّلام، ساقوا الإمامة فی أولاد فاطمة علیهما السّلام، و لم یجوّزوا ثبوت الإمامة فی غیرهم، إلاّ أنّهم جوّزوا أن یکون کلّ فاطمی عالم شجاع سخیّ خرج بالإمامة أن یکون إماما، واجب الطاعة، سواء من أولاد الحسن أو من أولاد الحسین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جوّزوا خروج إمامین فی قطرین یستجمعان هذه الخصال، و هم أصناف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جارودیة، و سلیمانیة، و بتریة، و الصالحیة منهم و البتریة علی مذهب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الاسماعیلیة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 الإمام بعد الإمام الصادق علیه السلام ابنه إسماعیل، إلاّ أنّهم اختلفوا فی موته تقیة من خلفاء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 صحیح، و النصّ لا یرجع قهقریة و الفائدة فی النص بقاء الإمامة فی أولاد المنصوص علیه دون غیرهم، فالإمام بعد إسماعیل محمد بن إسماعیل، و هؤلاء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المبارکیة ثمّ منهم من وقف علی محمد بن اسماعیل و قال برجعته، و منهم من ساق الإمامة فی المستورین منهم ثمّ الظاهرین القائمین من بعدهم، و هم الباطنیة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الإمامة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المقدّمة، 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مسائل الإمامة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المعتزلة أیضا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الفصل الرابع،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النبی صلّی اللّه علیه و آله و سلّمو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خضر الحبلرودی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الفساد الأول المعصیة، و بالفساد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اختلال النظم بینهم بوقوع الفتن، فلا 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ح</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اختلاف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لأبی إسحاق إبراهیم بن نوبخت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یلزم وجوب المتابعة، و وجوب الإنکار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مسائل الإمامة، المسلک فی أصول الدین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النظر الرابع، البحث الأول فی حقیقة الإمامة و وجوبها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الزیدیة، ینتحلون أمر زید بن علی و زید بن الحسن، زعموا أن النبی صلّی اللّه علیه و آله و سلّمو اله و سلم نصّ علی علیّ علیه السلام بالوصف دون التسمیة، و أنّ الإمامة بعد الحسن و الحسین علیهما السلام شوری فی أولادهما، و نسبوا إلی رئیس لهم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الجارود زیاد بن المنذر الهمدانی الکوفی مولاهم، و أصله من خراسان، تغیّر بعد خروج زید بن علی بن الحسین علیهم السّلام، و سمّی سرحوبا، سّماه بذلک أبو جعفر الباقر علیه السلام، و کان سرحوب اسم شیطان أعمی یسکن البحر، و کان أبو الجارود مکفوفا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لا یحضره الفقیه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المشیخة، خلاصة الأقوال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ترجمة زیاد بن المنذر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إلجاء الخلق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تشاحّوا فی الأمر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به بعضهم علی بعض و تبادروا إلیه حذر 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المرتضی فی نصّ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دلّت 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أقواله علیه السلام، المبیّنة لأمیر المؤمنین علیه السلام من جمیع الأمّة، الدالّة علی استحقاقه من التعظیم و الإجلال و الاختصاص بما لم یکن حاصلا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الإمامة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فصل فی إبطال ما دفع به ثبوت النصّ</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الحسن بن صالح بن حی، و هو الذین جوزوا إمامة المفضول و تأخیر الفاضل،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سیفه من أولاد الحسن والحسین و کان عالما زاهدا شجاعا فهو الإمام، و شرط بعضهم صباحة الوجه، و أکثرهم مقلّدون، أمّا فی الأصول فیرون رأی المعتزلة، و أمّا فی الفروع فهم علی مذهب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الرازی، الجرجانی فی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المقصد الثالث فیما تثبت به الإمامة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 الظاهر أنها لفظة تشعر بأنّ الشارح لا یوافق المصنف علی رأیه، و الحال أنّه قد وافقه علی رأیه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علیه من قبل الفرقة المحقّة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الکلام فی الإمامة،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وجوب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مسائل الإمامة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جمع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القول فی الإجماع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القسم الأول، المسألة الأولی فی بیان معنی الإجماع، 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حرف الألف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لابن إدریس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یؤثر عنه من التفسیر و المعانی فی آیات متفرقة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الحدیث فی سنن إبن ماجة </w:t>
      </w:r>
      <w:r>
        <w:rPr>
          <w:rFonts w:eastAsia="IRNazanin" w:cs="IRNazanin"/>
          <w:b w:val="false"/>
          <w:bCs w:val="false"/>
          <w:i w:val="false"/>
          <w:iCs w:val="false"/>
          <w:color w:val="333333"/>
          <w:sz w:val="20"/>
          <w:szCs w:val="20"/>
        </w:rPr>
        <w:t>1303/2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أمّتی لا تجتمع علی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مستدرک الحاکم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یجمع اللّه هذه الامّة علی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یجمع اللّه أمتی علی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لم یسلّم به کبار علمائهم،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یصح لفظه و لا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و قال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بصدد ردّ الإحتجاج بمجموعة روایات، یستدلّ بها علی الإجماع، و من ضمنها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ادّعاء التواتر بعید، فإنّا لا نسلّم بلوغ مجموع هذه الأخبار إلی حدّ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حجیة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النووی فی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الأمّة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أمّة الإجابة و أمّة الدعوة، فأمّة الإجابة مثل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سلمان، و أبو ذر، و عمّار، و المقداد، لا تجتمع علی الضلالة اختیارا أبدا، و أمّة الدعوة قد تجتمع علیها، بدلیل أنّه صلّی اللّه علیه و آله و سلّمو اله و سلم مبعوث إلی الیهود و النصاری، و غیرهم من الجاحدین، و هم أمّة له، و اجتماعهم علی الضلالة ظاهر، فعلم أنّ الأمّة فی الحدیث هی الإجابة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الفصل الرابع، 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المذکورین باتفاق 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سلیم بن قیس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ضمن الحدیث السابع و السبعون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مقتضب الأثر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النکت الاعتقادیة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الشیخ المفید فی النکت الاعتقادیة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الباری عزّ و جلّ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تعریف أهل السنة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القسم الثالث، طول عمر الحجّة علیه السلام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الإیمان لعبد القاهر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الأصل الثالث عشر،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إمامة 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بین الملل و الأهواء و النحل لابن حزم الاندلسی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الکلام فی إمامة المفضول 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القول فی الإمامة، فصل فی إمامة المفضول علی الفاضل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النبی أو الإمام یؤدب و یعاقب الإنسان الذی یفعل ما لا ینبغی فعله، کالمحرمات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معصومین وجب أن یکونوا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لابی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مسائل الامامة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و لا ریب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جمیع الأنبیاء علیهم السّلام، عدا الرسول الأعظم محمد صلّی اللّه علیه و آله و سلّمو اله و سلم، الذی هو أفضل الکل، بل إنّ تفاوت مراتب و درجات بقیة الأنبیاء علیهم السّلام کان بحسب سرعة المبادرة لقبول ولایة الأئمة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نادر، و الأبواب 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النوادر من الأبواب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وجوب ولایة علی علیه السلام و الأئمة علیهم السّلام،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حدیث جابر الجعفی و أبی جعفر الباقر علیه السلام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المقصد السادس فی المعاد، المسألة الرابعة فی وجوب المعاد الجسمانی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سلامة الأعضاء و صحتها لاستحالة الإنفکاک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فی علم الکلام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القول فی أفعال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القاعدة الثانیة، الرکن الأول، البحث الخامس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الرسائل الصغار، النفوس الأرضیة، النفس الحیوانیة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المنمّیة عند 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قوة تزید فی الجسم الذی هی فیه بالجسم المتثبّته فیه، زیادة مناسبة فی أقطاره طولا و عرضا و عمقا؛ لتبلغ به کماله فی النشوء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الفصل الثانی فی تعریف القوی النفسانیة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الغاذیة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قوة تحیل جسما آخر إلی مشاکلة الجسم الذی هی فیه، فتلصقه به بدل ما یتحلل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الفصل الثانی فی تعریف القوی النفسانیة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القوة التی تأخذ من الجسم الذی هی فیه جزءا هو شبهه بالقوة، فتفعل فیه باستمداد أجسام أخری تتشبه به من التخلیق و التمزیج ما یصیر شبیها به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الفصل الثانی فی تعریف القوی النفسانیة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لتنزّهه تعالی، بل لغرض عائد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النفس لأرسطو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تلخیص کتاب الحاس و المحسوس، المقالة الثالثة فی أسباب طول العمر و قصره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رسالة فی معرفة النفس الناطقة و أحوالها، الفصل الأول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النفس الإنسانیة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مجموعة رسائل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الأجوبة الغزالیة فی المسائل الأخرویة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الکلام فی التکلیف، فصل فی ماهیّة الإنسان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فصل فی ماهیّة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الرکن الرابع، القسم الثانی، مسألة الإختلاف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المقالة الثانیة، الفصل الأول فی تفصیل مذاهب الناس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الفصل الأول، النظامیة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الرکن الرابع، القسم الثانی، مسألة الاختلاف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الموقف الرابع، المرصد الثالث، المقصد الثانی فی النفوس الانسانیة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الأضحویة فی المعاد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الباب الأول، الفصل الأول، المعاد فی اللغة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عیون الحکمة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الفصل الأول، المسألة الثانیة فی بیان حدّ الإنسان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الرکن الرابع، القسم الثانی، مسألة الإختلاف فی المعاد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أنّ المجرّد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الکلّی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یدرکه إلاّ المجرّد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المقصد الثانی، الفصل الرابع،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لابن الملاحمی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الکلام فی الوعد و الوعید، باب القول فی الفناء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السلام بن محمد بن عبد الوهاب بن عبد السلام بن خالد بن حمارن بن أبان، مولی عثمان بن عفان، و هو أبو هاشم بن أبی علی الجبائی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المعتزلة و مصنّف الکتب علی مذاهبهم، و رأس الطائفة البهشمیة، وافق أباه فی مسائل و انفرد عنه بمسائل، سکن بغداد إلی حین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سنة سبع و سبعین و مائتین، و قیل سنة سبع و أربعین و مائتین و توفی یوم الأربعاء لاثنتی عشرة لیلة بقیت من شعبان سنة إحدی و عشرین و ثلاثمائة فی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هو و أبوه من کبار المعتزلة و لهما مقالات علی مذهب الإعتزال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لابن الملاحمی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الکلام فی الوعد و الوعید، باب القول فی الفناء</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الکلام فی الإعادة، فصل فی ذکر ما یدلّ علی فناء الجواهر من جهة السمع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المشهور بین أغلب علماء المسلمین بصورة عامّة، و عقائد مذهب الإمامیة خاصّة، أنّ الأجساد التی هی فی هذه الدنیا هی نفسها تعاد و تنشر فی المعاد أو یوم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الکلام فی الإعادة، فصل فی ذکر ما یجب إعادته و لا یجب و کیفیة الإعادة، التبیان فی تفسیر القرآن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کتاب صفة الجنّة و النار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کتاب العدل و المعاد،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المراغی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w:t>
      </w:r>
      <w:r>
        <w:rPr>
          <w:rFonts w:ascii="IRNazanin" w:hAnsi="IRNazanin" w:eastAsia="IRNazanin"/>
          <w:b w:val="false"/>
          <w:b w:val="false"/>
          <w:bCs w:val="false"/>
          <w:i w:val="false"/>
          <w:i w:val="false"/>
          <w:iCs w:val="false"/>
          <w:color w:val="333333"/>
          <w:sz w:val="20"/>
          <w:sz w:val="20"/>
          <w:szCs w:val="20"/>
          <w:rtl w:val="true"/>
        </w:rPr>
        <w:t xml:space="preserve">، سورة الإسراء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لابن جریر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113/15</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بالمعنی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فصل فی صحّة الإعادة علیه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الأضحویة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الباب الثانی، الفصل الثانی فی اختلاف الآراء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الخامس، الفصل الأول، رأی انبادقلیس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رأی سقراط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الفصل الثالث، رأی أرسطو طالیس</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الحسین بن الحسن بن محمد بن حلیم الحلیمی الفقیه الشافعی الجرجانی، ولد بها فی سنة ثمان و ثلاثین و ثلثمائة و حمل إلی بخارا،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ولد ببخاری، و توفی فی جمادی الأولی سنة ثلاث و أربعمائة، و قیل فی شهر ربیع الأول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الحسین بن محمد بن المفضل الأصبهانی، الملقّب بالراغب، صاحب التصانیف، من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 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مجلدان، و الذریعة إلی مکارم الشریعة و الأخلاق، و جامع التفاسیر، و المفردات فی غریب القرآن، و غیرها 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 اللّه بن عمر بن عیسی الدبوسی الفقیه الحنفی، صاحب کتاب الأسرار و تقویم الأدلّة، سکن مرو، و کانت وفاته بمدینة بخاری سنة ثلاثین و أربعمائة، و الدبوسی بفتح الدال المهملة و ضم الباء الموحدة و بعدها واو ساکنة و سین مهملة هذه النسبة إلی دبوسة و هی بلیدة بین بخاری و سمرقند نسب إلیها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الحلیمی و الراغب و أبی زید الدبوسی من علماء العامّة و لیسوا من المعتزلة، و المرجّح أن هناک شخص رابع سقط من العبارة، هو المقصود بأنّه من قدماء المعتزلة، و یقوی هذا الرأی ما ذکره الجرجانی فی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الموقف السادس، المرصد الثانی، المقصد الثانی فی حشر الاجساد،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کثیر من المحققین کالحلیمی، و الغزالی، و الراغب، و ابی زید الدبوسی، و معمر من قدماء المعتزلة، و جمهور من متأخری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فإذن قدماء المعتزلة تعود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الرکن الثانی فی المعاد الروحانی، البحث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الفصل الثانی الحکماء الأصول، رأی زینون الأکبر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الفصل الثانی الحکماء الأصول، رأی أبیقورس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الفلسفة للبدوی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الأبتیوریة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الأربعین فی أصول الدین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المسألة الثلاثون، الفصل الخامس، المطلوب الثانی، و هو القول فی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الموقف السادس، المرصد الثانی، المقصد الثانی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العادیات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یمکنه أن یلتفت إلی اللذّات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المسألة الثلاثون، الفصل السابع فی تفصیل مذاهب القائلین بالمعاد الروحانی و الجسمانی معا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المسألة الثلاثون، الفصل السابع فی تفصیل مذاهب القائلین بالمعاد الروحانی و الجسمانی معا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المعتمر، أبو سهل الکوفی، ثمّ البغدادی، شیخ المعتزلة، و 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أخباریا و کان ذکیا فطنا،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عشر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 الاعتقاد فی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القول فی خلق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فصل فی الجنّة و النار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اختلاف الأقوال فی خلق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القرآن عن المطاعن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للملاحمی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باب القول فی عذاب القبر و مساءلته و المیزان و الصراط</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الآیة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تتبع الأحادیث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وجودهما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فی أصول الدین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القاعدة السادسة، الأصل الثانی، الفصل الثانی فی خلق الجنّة و النار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الآلوسی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للمجلسی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الإیمان بالجنة و النار، المحرر الوجیز لابن عطیة الأندلسی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الافکار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القاعدة السادسة، الأصل الأول، الفصل الثانی شبه الخصوم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القاعدة السادسة، الأصل الأول، الفصل الثانی شبه الخصوم، 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المقصد السادس السمعیات، الفصل الثانی، المبحث الخامس، الجنّة و النار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و 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ملکان أسودان، یأتیان المیت عند نزوله القبر، یبحثان القبر بأنیابهما، أصواتهما کالرعد القاصف، و أبصارهما مثل البرق اللامع، یسألان المیت عن ربّه و نبیّه و دینه و 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کتاب صفة الجنّة و النار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القاعدة السادسة، الأصل الثانی، الفصل الثالث، الدلیل علی إحیاء الموتی فی قبورهم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المعتزلة أتباع محمّد بن مسلم الصالحی، الذی کان یمیل إلی الإرجاء، و له مناظرات مع أبی الحسین الخیاط، وعّد الکرمانی الصالحیة الفرقة الحادیة عشر من فرق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مذهبهم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وجود العلم و القدرة الإرادة و السمع و البصر فی المیت، و قالوا بجواز خلو الجوهر عن الأعراض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لأحمد بن یحیی بن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 و الأمل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لسیف الدین الآمدی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الأصل الثانی، الفصل الثالث، الجواب علی تسمیة الملکین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کتاب الجنائز، باب المسألة فی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الرابع، فصل فی دفن المیت،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و أسرار التأویل للبیضاوی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تفسیر سورة غافر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تفسیر سورة غافر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بعضهم إلی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الإحیاء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التقریرین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 کتاب العدل،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و القبر، 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باب نجاسة البول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المجلس الحادی و الستون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الفتال النیسابوری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 مجلس فی ذکر حفظ اللسان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ابو داوود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الاستبراء من البول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الأفکار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الأصل الثانی، الفصل الثالث فی الجواب علی تسمیة الملکین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القمی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المعتزلة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الأصل الرابع، فصل أحوال القیامة، الصراط</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العبارات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الإنشقاق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سورة بنی اسرائیل،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سورة الکهف،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الکوثر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المجلس الثالث،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الثلاثون،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سورة الکوثر،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المقصد السادس، الفصل الثانی، المبحث السابع بعض أحوال البرزخ و الآخرة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w:t>
      </w:r>
      <w:r>
        <w:rPr>
          <w:rFonts w:ascii="IRNazanin" w:hAnsi="IRNazanin" w:eastAsia="IRNazanin"/>
          <w:b w:val="false"/>
          <w:b w:val="false"/>
          <w:bCs w:val="false"/>
          <w:i w:val="false"/>
          <w:i w:val="false"/>
          <w:iCs w:val="false"/>
          <w:color w:val="333333"/>
          <w:sz w:val="20"/>
          <w:sz w:val="20"/>
          <w:szCs w:val="20"/>
          <w:rtl w:val="true"/>
        </w:rPr>
        <w:t>، تفسیر سورة البروج</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زمنین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تفسیر سورة البروج</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سورة الم السجدة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الحدود و الحقائق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تسلیک النفس إلی حضیرة القدس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المرصد التاسع، المطلب الرابع فی ثبوت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القول فی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المسألة الثلاثون، الفصل الأول، فی إعادة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الإعادة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محمود بن عمر بن محمد بن عمر الخوارزمی الزمخشری اللغوی، صنّف فی التفسیر و شرح الأحادیث و فی اللغة، خرج إلی العراق، و جاور بمکة سنین، و ظهر له جماعة من الأصحاب و التلامیذ، و کانت ولادته بزمخشر فی رجب سنة سبع و ستین و أربعمائة، و توفی بجرجانیة خوارزم سنة ثمان و ثلاثین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 أنباء أبناء الزمان لابن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إعادة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المسألة الثلاثون، الفصل الأول فی إعادة المعدوم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الجسمانی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الإنسان فی یوم المبعث و النشور ببدنه بعد الخراب، و إرجاعه إلی هیئته الأولی بعد أن أصبح رمیما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الفصل الخامس، عقیدتنا فی المعاد الجسمانی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بتغایر لوجود صاحبه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مطالع الأنوار فی المنطق لقطب الدین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 المعدنی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لم تتحقق فی صورته المرکّبة من العناصر مبدئیة التغذیة و النمو و التولید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 فی الحکمة لابن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یعبّر عنها بالنفس النباتیة،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یعبّر عنها بالنفس الحیوانیة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یعبّر عنها بالنفس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النفس لابن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الحدود 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لقطب الدین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فصل فی دعوة أهل الحق و بیانها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الأشعریة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بترک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المبالغ فی الإجتهاد إن وصل للحق فهو لیس بکافر، و إن لم یصل، فإن کان اشتغل بالنظر و الإجتهاد فی مبدأ أوان التکلیف، من غیر تأخّر و تقصیر، و مات قبل الوصول إلی الحق،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 دفعا للحرج، و إن اشتغل بعدما مضی برهة من زمان التکلیف، و لم یصل إلی الحق و مات، فهو غیر معذور لتقصیره، فقول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یکلّف بما لیس فی 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یصحّ فی القسم الثانی، أعنی الذی اشتغل بالنظر فی مبدأ التکلیف دون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 و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مفسد لمّا أصاب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أصحاب الحدیث تمسکوا بالظواهر، و أثبتوا للّه الحرکة و الإنتقال و الحدّ و الجهة و القعود و الإستلقاء و الإستقرار، فذهبوا بذلک إلی التجسیم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جماعة منهم بالتشبیه، و أجازوا علی ربّهم الملامسة و 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 قوم من الحشویة علی الانبیاء الکبائر، و قالوا إنّ خیر الناس بعد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الأربعة علی الترتیب المتعارف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الفصل الثالث المشبهة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منع الدفن فی مقابر المسلمین، و التوارث، و التزویج، و الصلاة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الشارح رحمه اللّه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لعبد القاهر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ذکر الحمزیة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الکلام فی الوعد و الوعید، باب القول فی وجوب التوبة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الإرجاء علی 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التأخیر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الرجاء، أمّا إطلاق إسم المرجئة علی الجماعة بالمعنی الأول فصحیح؛ لأنّهم کانوا یؤخّرون العمل عن النیة و العقد، و أمّا بالمعنی الثانی فظاهر، فإنّهم 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 مع الإیمان معصیة کما لا تنفع مع الکفر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المرجئة أربعة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مرجئة الخوارج، و مرجئة القدریة، و مرجئة الجبریة، و المرجئة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الیونسیة، العبیدیة، الغسّانیة، الثوبانیة، التومنیة، الصالحیة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للأشعری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مقالات المرجئة، اختلافهم فی الصغائر و الکبائر، 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الکلام فی الوعید، باب فی تکفیر الصغائر بالطاعات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الکلام فی الوعید السمعی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یحتج إلی 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یقوله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المقصد السادس فی المعاد، المسألة الخامسة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العفو أعمّ من أن یکون قبل التنبیه بسخطه، أو بعد التنبیه بسخطه، و هو العذاب المنقطع؛ و لأنّ المؤمن لمّا فعل هذا الفعل، قال بقبحه، و فعله برجاء اللّه، و هو یجلّ عن قطع رجائه، و أمّا الکافر یفعله و لم یرج، أو یرجو و لکن لا یعتقد ربّا هو شأنه الرجاء إلیه، لم یفعل اللّه به العفو بمقتضی العفو، 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یَقْتُلْ مُؤْمِناً مُتَعَمِّداً فَجَزاؤُهُ جَهَنَّمُ خالِداً فِیها سورة النساء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و قید الخلود ینافی الإنقطاع‌؟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الزمان الکثیر، أو من قتل مؤمنا من حیث إیمانه، أو منکرا أنّ دم المؤمن محقون؛ لأنّه یستلزم عدم الإعتقاد باللّه، أمّا من فعل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راجیا و مؤمنا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یعذّبه بقدر دم المؤمن، أو حتی ینطفأ قلب المؤمن عن قاتله، ثمّ لمّا رجع الأمر إلی عصیانه تعالی و حقّه یعفو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خلاصة مراد الشارح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تعالی عندما یعفو عن المؤمن لأنّه یذنب مع رجائه باللّه، أمّا إذا کان ذنبه متعلّقا بحقوق العباد، فیعذّبه بقدره، أو یعفو صاحب الحق، فیعفو الباریء عنه، أمّا الکافر فإنّه یذنب و هو غیر معتقد باللّه، أو لا یرجو اللّه، فعندها لا یستحقّ العفو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أحری بعفوه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إبطال المعصیة الطاعة، أو إبطال عقاب المعصیة ثواب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لا یجوّزون العفو عن الکبائر إلی القول بالإحباط، و اختلفوا فی معناه بعد اتفاقهم علی اختصاصه بالکبائر و تخلیده فی النار، و الوعیدیة داخلة فی الخوارج، ثمّ إنّ الوعیدیة مقابل المرجئة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الإسلامیة لشریف یحیی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فی أصول الدین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وعید الفسّاق منقطع، شرح الأصول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الأصل الثالث، المؤثّر فی استحقاق المدح و الثواب، الإحباط و التکفیر، کتاب الفائق فی اصول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الکلام فی الوعد و الوعید، باب فی أنّه لا بدّ فی الإحباط و التکفیر من موازنة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أنّه من تتمّة المادة المنفعلة، بل متفرّع علی المادّة المنفعلة، فکلّ من الکیفیات تفعل فی المواد حین اتصالها بها، و المواد تنفعل بها، ثمّ تنکسر الکیفیّات، ففعلها فی آن مجموعا، و انفعالها فی آن مجموعا، لا أنّه انفعل ثمّ فعل؛ لأنّ هذا فاسد، فتصوّر ما قلنا، فتجد أنّ هذا صحیح، فافهم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سورة الأعراف، تفسیر الآیتین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و الرسائل المرویة لعبد اللّه بن سلمان أحمدی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أثر عن أحمد بن حنبل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المعرفة فی علم الکلام لأحمد بن سلیمان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ذکر تفاصیل المعارف، حقیقة معرفة الجزاء، الکلام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المقصد السادس السمعیات، الفصل الثانی فی المعاد، المبحث السابع بعض أحوال البرزخ و الآخرة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ثَقُلَتْ مَوازِینُهُ سورة الأعراف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إدراک المکلّف لأعمال الخیر و الشر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المقصد السادس، الفصل الثانی، المبحث السابع بعض أحوال البرزخ و الآخرة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المقصد السادس، الفصل الثانی، المبحث السابع بعض أحوال البرزخ و الآخرة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المقصد السادس، الفصل الثانی، المبحث السابع بعض أحوال البرزخ و الآخرة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رفع المضار عن الغیر، ممّن هو أعلی رتبة منه؛ لأجل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القسم الثالث، المستحقّ بالتکلیف و أحکامه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و سلّمو اله و سلم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القول فی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فی علم الکلام للمقرئ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اصول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الکلام فی الوعد و الوعید، القول فی الشفاعة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فیما یتعلّق بالإعتقاد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الإیمان و الأحکام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الفصل الخامس فی الإیمان و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الأصل الرابع، فصل الفاسق لا یسمّی مؤمنا خلافا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مقالات الإسلامیین للأشعری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مقالات المعتزلة، اختلافهم فی الإیمان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قوله تعالی أُولئِکَ کَتَبَ فِی قُلُوبِهِمُ الْإِیمانَ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زید بن حارثة بن کعب، و یکنّی أبا محمد، و أمّه أم أیمن و اسمها برکة، حاضنة رسول اللّه صلی اللّه علیه و آله و سلّمو اله و سلم و مولاته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 بن علی علیهما السلام کفّن أسامة بن زید فی برد أحمر 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ابن داود الحلّی عن الامام الباقر علیه السلام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رجع فلا تقولوا فیه إلاّ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وادی القری و توفی سنة أربع و خمسین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 للخطیب 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کتاب المرتدّ، تعریف المرتدّ و أحکامه، حقائق الإیمان للشهید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الجواب عن مذهب الکرامیة فی الإیمان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الإیمان و الإسلام، نضد القواعد الفقهیة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الإیمان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القاعدة العشرون فی إثبات نبوة نبینا محمد صلّی اللّه علیه و آله و سلم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الکلام فی الوعید السمعی، الکلام فی الأسماء و الأحکام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الأصل الرابع، قسمة أخری للأسماء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 و الأمل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فرق المعتزلة، الواصلیة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الکلام فی الأسماء و الأحکام، باب القول فی المنزلة بین المنزلتین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عبید بن باب البصری أبو عثمان، مولی بنی تمیم من أبناء فارس و قال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جدّه باب من سبی کابل من جبال السند، اعتزل مجلس الحسن و معه جماعة فسمّوا المعتزلة، مات سنة ثلاث أو اثنتین و أربعین و مائة فی طریق مکة، یروی عن الحسن، و هو مولی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المعتزلة، الواصلیة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الموقف الأول، المرصد الخامس، المقصد السادس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بقوله صلّی اللّه علیه و آله و سلّمو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یزنی الزانی و هو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حدیث أبی ذر الغفاری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أمیر المؤمنین علیه السلام تفسیرها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میزان العدل یؤخذ به الخلائق یوم القیامة، یدین اللّه تبارک و تعالی الخلق بعضهم من بعض بالموازین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الرد علی الثنویة و الزنادقة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الأعواض</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الکلام فی الأعواض، التمکین من المضار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الإعتقاد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المقصد الثالث، الفصل الثالث، فی أفعاله تعالی، التعویض</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لنصیر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المقصد الثالث، الفصل الثالث، فی أفعاله تعالی، التعویض</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للملاحی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 للإشعری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مقالات الخوارج، العجاردة، الشبیبیة، الملل و 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الخوارج، الخلفیة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الإیمان لعبد القاهر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 فی بیان من مات من ذراری المشرکین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روی عن النبی صلّی اللّه علیه و آله و سلّمو اله و سلم، فقد روی أنّه صلّی اللّه علیه و آله و سلّمو اله و سلم سئل عن اطفال المشرکین‌؟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خدم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القول فی حقیقة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رسالة الحدود و الحقائق</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الحدیث عن رسول اللّه صلّی اللّه علیه و آله و سلّمو اله و سلم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التجرید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المقصد السادس، التوبة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فیما یتعلق بالاعتقاد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الکلام فی الرزق</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للجوینی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الرزق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الکلام فی الألطاف، باب القول فی الأرزاق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فی أصول الدین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النوع السادس فی أفعاله تعالی، الأصل الأول،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الرزق</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 الإمام الصادق علیه السلام مع محمد بن عجلان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أعدل من أن یجبر عبدا علی فعل ثمّ یعذّبه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نفی الجبر و التفویض</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رزق هذا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للمتن و لکن بدون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تجشم عمل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أبواب التوحید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الکلام فی الأرزاق، فصل فیما یجوز أن یضاف إلی اللّه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إبطال الغرض و العلّة فی أفعال اللّه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فیما یتعلّق بالاعتقاد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فصل الکلام فی الآجال و الأرزاق و الأسعار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الاقتصاء فیما یتعلّق بالاعتقاد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فصل الکلام فی الآجال و الأرزاق و الأسعار، 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الکلام فی الأسعار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الثانی، المبحث الرابع، المطلب الثالث فی الآجال و الأرزاق</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أبواب التوحید للقاضی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الکلام فی الآجال، ذکر جملة من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فی أصول الدین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الکلام فی الألطاف، باب القول فی الآجال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 الإخترامیة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التی تحصل بسبب من الأسباب الخارجیة، کالغرق و الحرق و لدغ الحشرات و غیرها من الأمور المعضلة، التفسیر الکبیر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481/12</w:t>
      </w:r>
      <w:r>
        <w:rPr>
          <w:rFonts w:ascii="IRNazanin" w:hAnsi="IRNazanin" w:eastAsia="IRNazanin"/>
          <w:b w:val="false"/>
          <w:b w:val="false"/>
          <w:bCs w:val="false"/>
          <w:i w:val="false"/>
          <w:i w:val="false"/>
          <w:iCs w:val="false"/>
          <w:color w:val="333333"/>
          <w:sz w:val="20"/>
          <w:sz w:val="20"/>
          <w:szCs w:val="20"/>
          <w:rtl w:val="true"/>
        </w:rPr>
        <w:t xml:space="preserve">، الانعام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1333/10</w:t>
      </w:r>
      <w:r>
        <w:rPr>
          <w:rFonts w:ascii="IRNazanin" w:hAnsi="IRNazanin" w:eastAsia="IRNazanin"/>
          <w:b w:val="false"/>
          <w:b w:val="false"/>
          <w:bCs w:val="false"/>
          <w:i w:val="false"/>
          <w:i w:val="false"/>
          <w:iCs w:val="false"/>
          <w:color w:val="333333"/>
          <w:sz w:val="20"/>
          <w:sz w:val="20"/>
          <w:szCs w:val="20"/>
          <w:rtl w:val="true"/>
        </w:rPr>
        <w:t>، سورة نوح</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لابن أبی جمهور الإحسائی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فی بحار الأنوار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165/74</w:t>
      </w:r>
      <w:r>
        <w:rPr>
          <w:rFonts w:ascii="IRNazanin" w:hAnsi="IRNazanin" w:eastAsia="IRNazanin"/>
          <w:b w:val="false"/>
          <w:b w:val="false"/>
          <w:bCs w:val="false"/>
          <w:i w:val="false"/>
          <w:i w:val="false"/>
          <w:iCs w:val="false"/>
          <w:color w:val="333333"/>
          <w:sz w:val="20"/>
          <w:sz w:val="20"/>
          <w:szCs w:val="20"/>
          <w:rtl w:val="true"/>
        </w:rPr>
        <w:t>، و الحدیث عن رسول اللّه صلّی اللّه علیه و آله و سلم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غیر، أولا یتقون فلا یبلغونه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أنّ الصدقة تدفع البلاء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للشریف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الکلام فی الآجال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فی علم الکلام للمقری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المعاد، مسألة فی الآجال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115:23</w:t>
      </w:r>
      <w:r>
        <w:rPr>
          <w:rFonts w:ascii="IRNazanin" w:hAnsi="IRNazanin" w:eastAsia="IRNazanin"/>
          <w:b w:val="false"/>
          <w:b w:val="false"/>
          <w:bCs w:val="false"/>
          <w:i w:val="false"/>
          <w:i w:val="false"/>
          <w:iCs w:val="false"/>
          <w:color w:val="333333"/>
          <w:sz w:val="20"/>
          <w:sz w:val="20"/>
          <w:szCs w:val="20"/>
          <w:rtl w:val="true"/>
        </w:rPr>
        <w:t xml:space="preserve">، و لم ترد الآیة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محالة فیجب علیه معرفة 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عسف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الافتتاح و الاختتام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49730</Words>
  <Characters>205485</Characters>
  <CharactersWithSpaces>253440</CharactersWithSpaces>
  <Paragraphs>1869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2026-08-19T23:40:55Z</dcterms:created>
  <dc:creator>ghaemiyeh.com</dc:creator>
  <dc:description/>
  <dc:language>en-US</dc:language>
  <cp:lastModifiedBy/>
  <dcterms:modified xsi:type="dcterms:W3CDTF">2026-08-20T03:11:22Z</dcterms:modified>
  <cp:revision>1</cp:revision>
  <dc:subject/>
  <dc:title>شرح الفصول النصیریه</dc:title>
</cp:coreProperties>
</file>

<file path=docProps/custom.xml><?xml version="1.0" encoding="utf-8"?>
<Properties xmlns="http://schemas.openxmlformats.org/officeDocument/2006/custom-properties" xmlns:vt="http://schemas.openxmlformats.org/officeDocument/2006/docPropsVTypes"/>
</file>