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فقه الرضاع فی الشریعة الاسلامیة الغراء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7335_23700411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67337_23700411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67339_237004111">
            <w:r>
              <w:rPr>
                <w:webHidden/>
                <w:rStyle w:val="IndexLink"/>
                <w:rtl w:val="true"/>
              </w:rPr>
              <w:t>مقدمة المولف</w:t>
            </w:r>
            <w:r>
              <w:rPr>
                <w:rStyle w:val="IndexLink"/>
                <w:rtl w:val="true"/>
              </w:rPr>
              <w:tab/>
            </w:r>
            <w:r>
              <w:rPr>
                <w:rStyle w:val="IndexLink"/>
              </w:rPr>
              <w:t>9</w:t>
            </w:r>
          </w:hyperlink>
        </w:p>
        <w:p>
          <w:pPr>
            <w:pStyle w:val="Contents2"/>
            <w:tabs>
              <w:tab w:val="clear" w:pos="8743"/>
              <w:tab w:val="right" w:pos="9026" w:leader="dot"/>
            </w:tabs>
            <w:rPr/>
          </w:pPr>
          <w:hyperlink w:anchor="__RefHeading___Toc2267341_237004111">
            <w:r>
              <w:rPr>
                <w:webHidden/>
                <w:rStyle w:val="IndexLink"/>
                <w:rtl w:val="true"/>
              </w:rPr>
              <w:t>مقدّمة الكتاب وفيها أُمور</w:t>
            </w:r>
            <w:r>
              <w:rPr>
                <w:rStyle w:val="IndexLink"/>
                <w:rtl w:val="true"/>
              </w:rPr>
              <w:tab/>
            </w:r>
            <w:r>
              <w:rPr>
                <w:rStyle w:val="IndexLink"/>
              </w:rPr>
              <w:t>10</w:t>
            </w:r>
          </w:hyperlink>
        </w:p>
        <w:p>
          <w:pPr>
            <w:pStyle w:val="Contents3"/>
            <w:tabs>
              <w:tab w:val="clear" w:pos="8459"/>
              <w:tab w:val="right" w:pos="9026" w:leader="dot"/>
            </w:tabs>
            <w:rPr/>
          </w:pPr>
          <w:hyperlink w:anchor="__RefHeading___Toc2267343_237004111">
            <w:r>
              <w:rPr>
                <w:webHidden/>
                <w:rStyle w:val="IndexLink"/>
                <w:rtl w:val="true"/>
              </w:rPr>
              <w:t>الأمر الأوّل</w:t>
            </w:r>
            <w:r>
              <w:rPr>
                <w:rStyle w:val="IndexLink"/>
                <w:rtl w:val="true"/>
              </w:rPr>
              <w:t>:</w:t>
              <w:tab/>
            </w:r>
            <w:r>
              <w:rPr>
                <w:rStyle w:val="IndexLink"/>
              </w:rPr>
              <w:t>10</w:t>
            </w:r>
          </w:hyperlink>
        </w:p>
        <w:p>
          <w:pPr>
            <w:pStyle w:val="Contents4"/>
            <w:tabs>
              <w:tab w:val="clear" w:pos="8176"/>
              <w:tab w:val="right" w:pos="9026" w:leader="dot"/>
            </w:tabs>
            <w:rPr/>
          </w:pPr>
          <w:hyperlink w:anchor="__RefHeading___Toc2267345_237004111">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2267347_237004111">
            <w:r>
              <w:rPr>
                <w:webHidden/>
                <w:rStyle w:val="IndexLink"/>
                <w:rtl w:val="true"/>
              </w:rPr>
              <w:t>النسب في اللغة</w:t>
            </w:r>
            <w:r>
              <w:rPr>
                <w:rStyle w:val="IndexLink"/>
                <w:rtl w:val="true"/>
              </w:rPr>
              <w:tab/>
            </w:r>
            <w:r>
              <w:rPr>
                <w:rStyle w:val="IndexLink"/>
              </w:rPr>
              <w:t>11</w:t>
            </w:r>
          </w:hyperlink>
        </w:p>
        <w:p>
          <w:pPr>
            <w:pStyle w:val="Contents3"/>
            <w:tabs>
              <w:tab w:val="clear" w:pos="8459"/>
              <w:tab w:val="right" w:pos="9026" w:leader="dot"/>
            </w:tabs>
            <w:rPr/>
          </w:pPr>
          <w:hyperlink w:anchor="__RefHeading___Toc2267349_237004111">
            <w:r>
              <w:rPr>
                <w:webHidden/>
                <w:rStyle w:val="IndexLink"/>
                <w:rtl w:val="true"/>
              </w:rPr>
              <w:t>الأمر الثاني</w:t>
            </w:r>
            <w:r>
              <w:rPr>
                <w:rStyle w:val="IndexLink"/>
                <w:rtl w:val="true"/>
              </w:rPr>
              <w:t>:</w:t>
              <w:tab/>
            </w:r>
            <w:r>
              <w:rPr>
                <w:rStyle w:val="IndexLink"/>
              </w:rPr>
              <w:t>12</w:t>
            </w:r>
          </w:hyperlink>
        </w:p>
        <w:p>
          <w:pPr>
            <w:pStyle w:val="Contents3"/>
            <w:tabs>
              <w:tab w:val="clear" w:pos="8459"/>
              <w:tab w:val="right" w:pos="9026" w:leader="dot"/>
            </w:tabs>
            <w:rPr/>
          </w:pPr>
          <w:hyperlink w:anchor="__RefHeading___Toc2267351_237004111">
            <w:r>
              <w:rPr>
                <w:webHidden/>
                <w:rStyle w:val="IndexLink"/>
                <w:rtl w:val="true"/>
              </w:rPr>
              <w:t>الأمر الثالث</w:t>
            </w:r>
            <w:r>
              <w:rPr>
                <w:rStyle w:val="IndexLink"/>
                <w:rtl w:val="true"/>
              </w:rPr>
              <w:t>:</w:t>
              <w:tab/>
            </w:r>
            <w:r>
              <w:rPr>
                <w:rStyle w:val="IndexLink"/>
              </w:rPr>
              <w:t>20</w:t>
            </w:r>
          </w:hyperlink>
        </w:p>
        <w:p>
          <w:pPr>
            <w:pStyle w:val="Contents3"/>
            <w:tabs>
              <w:tab w:val="clear" w:pos="8459"/>
              <w:tab w:val="right" w:pos="9026" w:leader="dot"/>
            </w:tabs>
            <w:rPr/>
          </w:pPr>
          <w:hyperlink w:anchor="__RefHeading___Toc2267353_237004111">
            <w:r>
              <w:rPr>
                <w:webHidden/>
                <w:rStyle w:val="IndexLink"/>
                <w:rtl w:val="true"/>
              </w:rPr>
              <w:t>الأمر الرابع</w:t>
            </w:r>
            <w:r>
              <w:rPr>
                <w:rStyle w:val="IndexLink"/>
                <w:rtl w:val="true"/>
              </w:rPr>
              <w:t>:</w:t>
              <w:tab/>
            </w:r>
            <w:r>
              <w:rPr>
                <w:rStyle w:val="IndexLink"/>
              </w:rPr>
              <w:t>22</w:t>
            </w:r>
          </w:hyperlink>
        </w:p>
        <w:p>
          <w:pPr>
            <w:pStyle w:val="Contents3"/>
            <w:tabs>
              <w:tab w:val="clear" w:pos="8459"/>
              <w:tab w:val="right" w:pos="9026" w:leader="dot"/>
            </w:tabs>
            <w:rPr/>
          </w:pPr>
          <w:hyperlink w:anchor="__RefHeading___Toc2267355_237004111">
            <w:r>
              <w:rPr>
                <w:webHidden/>
                <w:rStyle w:val="IndexLink"/>
                <w:rtl w:val="true"/>
              </w:rPr>
              <w:t>الأمر الخامس</w:t>
            </w:r>
            <w:r>
              <w:rPr>
                <w:rStyle w:val="IndexLink"/>
                <w:rtl w:val="true"/>
              </w:rPr>
              <w:t>:</w:t>
              <w:tab/>
            </w:r>
            <w:r>
              <w:rPr>
                <w:rStyle w:val="IndexLink"/>
              </w:rPr>
              <w:t>24</w:t>
            </w:r>
          </w:hyperlink>
        </w:p>
        <w:p>
          <w:pPr>
            <w:pStyle w:val="Contents3"/>
            <w:tabs>
              <w:tab w:val="clear" w:pos="8459"/>
              <w:tab w:val="right" w:pos="9026" w:leader="dot"/>
            </w:tabs>
            <w:rPr/>
          </w:pPr>
          <w:hyperlink w:anchor="__RefHeading___Toc2267357_237004111">
            <w:r>
              <w:rPr>
                <w:webHidden/>
                <w:rStyle w:val="IndexLink"/>
                <w:rtl w:val="true"/>
              </w:rPr>
              <w:t>الأمر السادس</w:t>
            </w:r>
            <w:r>
              <w:rPr>
                <w:rStyle w:val="IndexLink"/>
                <w:rtl w:val="true"/>
              </w:rPr>
              <w:t>:</w:t>
              <w:tab/>
            </w:r>
            <w:r>
              <w:rPr>
                <w:rStyle w:val="IndexLink"/>
              </w:rPr>
              <w:t>28</w:t>
            </w:r>
          </w:hyperlink>
        </w:p>
        <w:p>
          <w:pPr>
            <w:pStyle w:val="Contents3"/>
            <w:tabs>
              <w:tab w:val="clear" w:pos="8459"/>
              <w:tab w:val="right" w:pos="9026" w:leader="dot"/>
            </w:tabs>
            <w:rPr/>
          </w:pPr>
          <w:hyperlink w:anchor="__RefHeading___Toc2267359_237004111">
            <w:r>
              <w:rPr>
                <w:webHidden/>
                <w:rStyle w:val="IndexLink"/>
                <w:rtl w:val="true"/>
              </w:rPr>
              <w:t>الأمر السابع</w:t>
            </w:r>
            <w:r>
              <w:rPr>
                <w:rStyle w:val="IndexLink"/>
                <w:rtl w:val="true"/>
              </w:rPr>
              <w:t>:</w:t>
              <w:tab/>
            </w:r>
            <w:r>
              <w:rPr>
                <w:rStyle w:val="IndexLink"/>
              </w:rPr>
              <w:t>28</w:t>
            </w:r>
          </w:hyperlink>
        </w:p>
        <w:p>
          <w:pPr>
            <w:pStyle w:val="Contents4"/>
            <w:tabs>
              <w:tab w:val="clear" w:pos="8176"/>
              <w:tab w:val="right" w:pos="9026" w:leader="dot"/>
            </w:tabs>
            <w:rPr/>
          </w:pPr>
          <w:hyperlink w:anchor="__RefHeading___Toc2267361_237004111">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2267363_237004111">
            <w:r>
              <w:rPr>
                <w:webHidden/>
                <w:rStyle w:val="IndexLink"/>
                <w:rtl w:val="true"/>
              </w:rPr>
              <w:t>ما هو المرجع في الشبهات الحكميّة والموضوعية؟</w:t>
            </w:r>
            <w:r>
              <w:rPr>
                <w:rStyle w:val="IndexLink"/>
                <w:rtl w:val="true"/>
              </w:rPr>
              <w:tab/>
            </w:r>
            <w:r>
              <w:rPr>
                <w:rStyle w:val="IndexLink"/>
              </w:rPr>
              <w:t>29</w:t>
            </w:r>
          </w:hyperlink>
        </w:p>
        <w:p>
          <w:pPr>
            <w:pStyle w:val="Contents2"/>
            <w:tabs>
              <w:tab w:val="clear" w:pos="8743"/>
              <w:tab w:val="right" w:pos="9026" w:leader="dot"/>
            </w:tabs>
            <w:rPr/>
          </w:pPr>
          <w:hyperlink w:anchor="__RefHeading___Toc2267365_237004111">
            <w:r>
              <w:rPr>
                <w:webHidden/>
                <w:rStyle w:val="IndexLink"/>
                <w:rtl w:val="true"/>
              </w:rPr>
              <w:t>شرائط الرضاع</w:t>
            </w:r>
            <w:r>
              <w:rPr>
                <w:rStyle w:val="IndexLink"/>
                <w:rtl w:val="true"/>
              </w:rPr>
              <w:tab/>
            </w:r>
            <w:r>
              <w:rPr>
                <w:rStyle w:val="IndexLink"/>
              </w:rPr>
              <w:t>31</w:t>
            </w:r>
          </w:hyperlink>
        </w:p>
        <w:p>
          <w:pPr>
            <w:pStyle w:val="Contents3"/>
            <w:tabs>
              <w:tab w:val="clear" w:pos="8459"/>
              <w:tab w:val="right" w:pos="9026" w:leader="dot"/>
            </w:tabs>
            <w:rPr/>
          </w:pPr>
          <w:hyperlink w:anchor="__RefHeading___Toc2267367_237004111">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2267369_237004111">
            <w:r>
              <w:rPr>
                <w:webHidden/>
                <w:rStyle w:val="IndexLink"/>
                <w:rtl w:val="true"/>
              </w:rPr>
              <w:t>الشرط الأوّل</w:t>
            </w:r>
            <w:r>
              <w:rPr>
                <w:rStyle w:val="IndexLink"/>
                <w:rtl w:val="true"/>
              </w:rPr>
              <w:t>:</w:t>
              <w:tab/>
            </w:r>
            <w:r>
              <w:rPr>
                <w:rStyle w:val="IndexLink"/>
              </w:rPr>
              <w:t>31</w:t>
            </w:r>
          </w:hyperlink>
        </w:p>
        <w:p>
          <w:pPr>
            <w:pStyle w:val="Contents4"/>
            <w:tabs>
              <w:tab w:val="clear" w:pos="8176"/>
              <w:tab w:val="right" w:pos="9026" w:leader="dot"/>
            </w:tabs>
            <w:rPr/>
          </w:pPr>
          <w:hyperlink w:anchor="__RefHeading___Toc2267371_237004111">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2267373_237004111">
            <w:r>
              <w:rPr>
                <w:webHidden/>
                <w:rStyle w:val="IndexLink"/>
                <w:rtl w:val="true"/>
              </w:rPr>
              <w:t>صور درّ اللّبن</w:t>
            </w:r>
            <w:r>
              <w:rPr>
                <w:rStyle w:val="IndexLink"/>
                <w:rtl w:val="true"/>
              </w:rPr>
              <w:tab/>
            </w:r>
            <w:r>
              <w:rPr>
                <w:rStyle w:val="IndexLink"/>
              </w:rPr>
              <w:t>33</w:t>
            </w:r>
          </w:hyperlink>
        </w:p>
        <w:p>
          <w:pPr>
            <w:pStyle w:val="Contents4"/>
            <w:tabs>
              <w:tab w:val="clear" w:pos="8176"/>
              <w:tab w:val="right" w:pos="9026" w:leader="dot"/>
            </w:tabs>
            <w:rPr/>
          </w:pPr>
          <w:hyperlink w:anchor="__RefHeading___Toc2267375_237004111">
            <w:r>
              <w:rPr>
                <w:webHidden/>
                <w:rStyle w:val="IndexLink"/>
                <w:rtl w:val="true"/>
              </w:rPr>
              <w:t>حكم اللبن عن الوطء بالشبهة</w:t>
            </w:r>
            <w:r>
              <w:rPr>
                <w:rStyle w:val="IndexLink"/>
                <w:rtl w:val="true"/>
              </w:rPr>
              <w:tab/>
            </w:r>
            <w:r>
              <w:rPr>
                <w:rStyle w:val="IndexLink"/>
              </w:rPr>
              <w:t>35</w:t>
            </w:r>
          </w:hyperlink>
        </w:p>
        <w:p>
          <w:pPr>
            <w:pStyle w:val="Contents4"/>
            <w:tabs>
              <w:tab w:val="clear" w:pos="8176"/>
              <w:tab w:val="right" w:pos="9026" w:leader="dot"/>
            </w:tabs>
            <w:rPr/>
          </w:pPr>
          <w:hyperlink w:anchor="__RefHeading___Toc2267377_237004111">
            <w:r>
              <w:rPr>
                <w:webHidden/>
                <w:rStyle w:val="IndexLink"/>
                <w:rtl w:val="true"/>
              </w:rPr>
              <w:t>حكم لبن الخنثى</w:t>
            </w:r>
            <w:r>
              <w:rPr>
                <w:rStyle w:val="IndexLink"/>
                <w:rtl w:val="true"/>
              </w:rPr>
              <w:tab/>
            </w:r>
            <w:r>
              <w:rPr>
                <w:rStyle w:val="IndexLink"/>
              </w:rPr>
              <w:t>37</w:t>
            </w:r>
          </w:hyperlink>
        </w:p>
        <w:p>
          <w:pPr>
            <w:pStyle w:val="Contents4"/>
            <w:tabs>
              <w:tab w:val="clear" w:pos="8176"/>
              <w:tab w:val="right" w:pos="9026" w:leader="dot"/>
            </w:tabs>
            <w:rPr/>
          </w:pPr>
          <w:hyperlink w:anchor="__RefHeading___Toc2267379_237004111">
            <w:r>
              <w:rPr>
                <w:webHidden/>
                <w:rStyle w:val="IndexLink"/>
                <w:rtl w:val="true"/>
              </w:rPr>
              <w:t>حكم لبن الفجور</w:t>
            </w:r>
            <w:r>
              <w:rPr>
                <w:rStyle w:val="IndexLink"/>
                <w:rtl w:val="true"/>
              </w:rPr>
              <w:tab/>
            </w:r>
            <w:r>
              <w:rPr>
                <w:rStyle w:val="IndexLink"/>
              </w:rPr>
              <w:t>38</w:t>
            </w:r>
          </w:hyperlink>
        </w:p>
        <w:p>
          <w:pPr>
            <w:pStyle w:val="Contents4"/>
            <w:tabs>
              <w:tab w:val="clear" w:pos="8176"/>
              <w:tab w:val="right" w:pos="9026" w:leader="dot"/>
            </w:tabs>
            <w:rPr/>
          </w:pPr>
          <w:hyperlink w:anchor="__RefHeading___Toc2267381_237004111">
            <w:r>
              <w:rPr>
                <w:webHidden/>
                <w:rStyle w:val="IndexLink"/>
                <w:rtl w:val="true"/>
              </w:rPr>
              <w:t>عدم اشتراط بقاء المرضعة في حبال الرجل</w:t>
            </w:r>
            <w:r>
              <w:rPr>
                <w:rStyle w:val="IndexLink"/>
                <w:rtl w:val="true"/>
              </w:rPr>
              <w:tab/>
            </w:r>
            <w:r>
              <w:rPr>
                <w:rStyle w:val="IndexLink"/>
              </w:rPr>
              <w:t>41</w:t>
            </w:r>
          </w:hyperlink>
        </w:p>
        <w:p>
          <w:pPr>
            <w:pStyle w:val="Contents4"/>
            <w:tabs>
              <w:tab w:val="clear" w:pos="8176"/>
              <w:tab w:val="right" w:pos="9026" w:leader="dot"/>
            </w:tabs>
            <w:rPr/>
          </w:pPr>
          <w:hyperlink w:anchor="__RefHeading___Toc2267383_237004111">
            <w:r>
              <w:rPr>
                <w:webHidden/>
                <w:rStyle w:val="IndexLink"/>
                <w:rtl w:val="true"/>
              </w:rPr>
              <w:t>حكم تزوّج المرضعة رجلاً آخر</w:t>
            </w:r>
            <w:r>
              <w:rPr>
                <w:rStyle w:val="IndexLink"/>
                <w:rtl w:val="true"/>
              </w:rPr>
              <w:tab/>
            </w:r>
            <w:r>
              <w:rPr>
                <w:rStyle w:val="IndexLink"/>
              </w:rPr>
              <w:t>41</w:t>
            </w:r>
          </w:hyperlink>
        </w:p>
        <w:p>
          <w:pPr>
            <w:pStyle w:val="Contents3"/>
            <w:tabs>
              <w:tab w:val="clear" w:pos="8459"/>
              <w:tab w:val="right" w:pos="9026" w:leader="dot"/>
            </w:tabs>
            <w:rPr/>
          </w:pPr>
          <w:hyperlink w:anchor="__RefHeading___Toc2267385_237004111">
            <w:r>
              <w:rPr>
                <w:webHidden/>
                <w:rStyle w:val="IndexLink"/>
                <w:rtl w:val="true"/>
              </w:rPr>
              <w:t>الشرط الثاني</w:t>
            </w:r>
            <w:r>
              <w:rPr>
                <w:rStyle w:val="IndexLink"/>
                <w:rtl w:val="true"/>
              </w:rPr>
              <w:t>:</w:t>
              <w:tab/>
            </w:r>
            <w:r>
              <w:rPr>
                <w:rStyle w:val="IndexLink"/>
              </w:rPr>
              <w:t>42</w:t>
            </w:r>
          </w:hyperlink>
        </w:p>
        <w:p>
          <w:pPr>
            <w:pStyle w:val="Contents4"/>
            <w:tabs>
              <w:tab w:val="clear" w:pos="8176"/>
              <w:tab w:val="right" w:pos="9026" w:leader="dot"/>
            </w:tabs>
            <w:rPr/>
          </w:pPr>
          <w:hyperlink w:anchor="__RefHeading___Toc2267387_237004111">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2267389_237004111">
            <w:r>
              <w:rPr>
                <w:webHidden/>
                <w:rStyle w:val="IndexLink"/>
                <w:rtl w:val="true"/>
              </w:rPr>
              <w:t>التقادير الثلاثة لنشر الحرمة</w:t>
            </w:r>
            <w:r>
              <w:rPr>
                <w:rStyle w:val="IndexLink"/>
                <w:rtl w:val="true"/>
              </w:rPr>
              <w:t>:</w:t>
              <w:tab/>
            </w:r>
            <w:r>
              <w:rPr>
                <w:rStyle w:val="IndexLink"/>
              </w:rPr>
              <w:t>48</w:t>
            </w:r>
          </w:hyperlink>
        </w:p>
        <w:p>
          <w:pPr>
            <w:pStyle w:val="Contents5"/>
            <w:tabs>
              <w:tab w:val="clear" w:pos="7892"/>
              <w:tab w:val="right" w:pos="9026" w:leader="dot"/>
            </w:tabs>
            <w:rPr/>
          </w:pPr>
          <w:hyperlink w:anchor="__RefHeading___Toc2267391_237004111">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2267393_237004111">
            <w:r>
              <w:rPr>
                <w:webHidden/>
                <w:rStyle w:val="IndexLink"/>
                <w:rtl w:val="true"/>
              </w:rPr>
              <w:t>التحديد بالأثر</w:t>
            </w:r>
            <w:r>
              <w:rPr>
                <w:rStyle w:val="IndexLink"/>
                <w:rtl w:val="true"/>
              </w:rPr>
              <w:t>:</w:t>
              <w:tab/>
            </w:r>
            <w:r>
              <w:rPr>
                <w:rStyle w:val="IndexLink"/>
              </w:rPr>
              <w:t>48</w:t>
            </w:r>
          </w:hyperlink>
        </w:p>
        <w:p>
          <w:pPr>
            <w:pStyle w:val="Contents5"/>
            <w:tabs>
              <w:tab w:val="clear" w:pos="7892"/>
              <w:tab w:val="right" w:pos="9026" w:leader="dot"/>
            </w:tabs>
            <w:rPr/>
          </w:pPr>
          <w:hyperlink w:anchor="__RefHeading___Toc2267395_237004111">
            <w:r>
              <w:rPr>
                <w:webHidden/>
                <w:rStyle w:val="IndexLink"/>
                <w:rtl w:val="true"/>
              </w:rPr>
              <w:t>التحديد بالعدد</w:t>
            </w:r>
            <w:r>
              <w:rPr>
                <w:rStyle w:val="IndexLink"/>
                <w:rtl w:val="true"/>
              </w:rPr>
              <w:tab/>
            </w:r>
            <w:r>
              <w:rPr>
                <w:rStyle w:val="IndexLink"/>
              </w:rPr>
              <w:t>61</w:t>
            </w:r>
          </w:hyperlink>
        </w:p>
        <w:p>
          <w:pPr>
            <w:pStyle w:val="Contents5"/>
            <w:tabs>
              <w:tab w:val="clear" w:pos="7892"/>
              <w:tab w:val="right" w:pos="9026" w:leader="dot"/>
            </w:tabs>
            <w:rPr/>
          </w:pPr>
          <w:hyperlink w:anchor="__RefHeading___Toc2267397_237004111">
            <w:r>
              <w:rPr>
                <w:webHidden/>
                <w:rStyle w:val="IndexLink"/>
                <w:rtl w:val="true"/>
              </w:rPr>
              <w:t>التحديد بالمدة</w:t>
            </w:r>
            <w:r>
              <w:rPr>
                <w:rStyle w:val="IndexLink"/>
                <w:rtl w:val="true"/>
              </w:rPr>
              <w:tab/>
            </w:r>
            <w:r>
              <w:rPr>
                <w:rStyle w:val="IndexLink"/>
              </w:rPr>
              <w:t>73</w:t>
            </w:r>
          </w:hyperlink>
        </w:p>
        <w:p>
          <w:pPr>
            <w:pStyle w:val="Contents4"/>
            <w:tabs>
              <w:tab w:val="clear" w:pos="8176"/>
              <w:tab w:val="right" w:pos="9026" w:leader="dot"/>
            </w:tabs>
            <w:rPr/>
          </w:pPr>
          <w:hyperlink w:anchor="__RefHeading___Toc2267399_237004111">
            <w:r>
              <w:rPr>
                <w:webHidden/>
                <w:rStyle w:val="IndexLink"/>
                <w:rtl w:val="true"/>
              </w:rPr>
              <w:t>مشكلة عدم الانعكاس بين المدّة وكلّ من العدد والأثر</w:t>
            </w:r>
            <w:r>
              <w:rPr>
                <w:rStyle w:val="IndexLink"/>
                <w:rtl w:val="true"/>
              </w:rPr>
              <w:tab/>
            </w:r>
            <w:r>
              <w:rPr>
                <w:rStyle w:val="IndexLink"/>
              </w:rPr>
              <w:t>77</w:t>
            </w:r>
          </w:hyperlink>
        </w:p>
        <w:p>
          <w:pPr>
            <w:pStyle w:val="Contents4"/>
            <w:tabs>
              <w:tab w:val="clear" w:pos="8176"/>
              <w:tab w:val="right" w:pos="9026" w:leader="dot"/>
            </w:tabs>
            <w:rPr/>
          </w:pPr>
          <w:hyperlink w:anchor="__RefHeading___Toc2267401_237004111">
            <w:r>
              <w:rPr>
                <w:webHidden/>
                <w:rStyle w:val="IndexLink"/>
                <w:rtl w:val="true"/>
              </w:rPr>
              <w:t>هاهنا فروع</w:t>
            </w:r>
            <w:r>
              <w:rPr>
                <w:rStyle w:val="IndexLink"/>
                <w:rtl w:val="true"/>
              </w:rPr>
              <w:t>:</w:t>
              <w:tab/>
            </w:r>
            <w:r>
              <w:rPr>
                <w:rStyle w:val="IndexLink"/>
              </w:rPr>
              <w:t>79</w:t>
            </w:r>
          </w:hyperlink>
        </w:p>
        <w:p>
          <w:pPr>
            <w:pStyle w:val="Contents5"/>
            <w:tabs>
              <w:tab w:val="clear" w:pos="7892"/>
              <w:tab w:val="right" w:pos="9026" w:leader="dot"/>
            </w:tabs>
            <w:rPr/>
          </w:pPr>
          <w:hyperlink w:anchor="__RefHeading___Toc2267403_237004111">
            <w:r>
              <w:rPr>
                <w:webHidden/>
                <w:rStyle w:val="IndexLink"/>
              </w:rPr>
              <w:t>1</w:t>
            </w:r>
            <w:r>
              <w:rPr>
                <w:rStyle w:val="IndexLink"/>
                <w:rtl w:val="true"/>
              </w:rPr>
              <w:t xml:space="preserve">. </w:t>
            </w:r>
            <w:r>
              <w:rPr>
                <w:rStyle w:val="IndexLink"/>
                <w:rtl w:val="true"/>
              </w:rPr>
              <w:t>ما هو المقصود باليوم والليلة؟</w:t>
            </w:r>
            <w:r>
              <w:rPr>
                <w:rStyle w:val="IndexLink"/>
                <w:rtl w:val="true"/>
              </w:rPr>
              <w:tab/>
            </w:r>
            <w:r>
              <w:rPr>
                <w:rStyle w:val="IndexLink"/>
              </w:rPr>
              <w:t>79</w:t>
            </w:r>
          </w:hyperlink>
        </w:p>
        <w:p>
          <w:pPr>
            <w:pStyle w:val="Contents5"/>
            <w:tabs>
              <w:tab w:val="clear" w:pos="7892"/>
              <w:tab w:val="right" w:pos="9026" w:leader="dot"/>
            </w:tabs>
            <w:rPr/>
          </w:pPr>
          <w:hyperlink w:anchor="__RefHeading___Toc2267405_237004111">
            <w:r>
              <w:rPr>
                <w:webHidden/>
                <w:rStyle w:val="IndexLink"/>
              </w:rPr>
              <w:t>2</w:t>
            </w:r>
            <w:r>
              <w:rPr>
                <w:rStyle w:val="IndexLink"/>
                <w:rtl w:val="true"/>
              </w:rPr>
              <w:t xml:space="preserve">. </w:t>
            </w:r>
            <w:r>
              <w:rPr>
                <w:rStyle w:val="IndexLink"/>
                <w:rtl w:val="true"/>
              </w:rPr>
              <w:t>لو أطعم الرضيع في أثناء اليوم والليلة طعاماً آخر؟</w:t>
            </w:r>
            <w:r>
              <w:rPr>
                <w:rStyle w:val="IndexLink"/>
                <w:rtl w:val="true"/>
              </w:rPr>
              <w:tab/>
            </w:r>
            <w:r>
              <w:rPr>
                <w:rStyle w:val="IndexLink"/>
              </w:rPr>
              <w:t>79</w:t>
            </w:r>
          </w:hyperlink>
        </w:p>
        <w:p>
          <w:pPr>
            <w:pStyle w:val="Contents5"/>
            <w:tabs>
              <w:tab w:val="clear" w:pos="7892"/>
              <w:tab w:val="right" w:pos="9026" w:leader="dot"/>
            </w:tabs>
            <w:rPr/>
          </w:pPr>
          <w:hyperlink w:anchor="__RefHeading___Toc2267407_237004111">
            <w:r>
              <w:rPr>
                <w:webHidden/>
                <w:rStyle w:val="IndexLink"/>
              </w:rPr>
              <w:t>3</w:t>
            </w:r>
            <w:r>
              <w:rPr>
                <w:rStyle w:val="IndexLink"/>
                <w:rtl w:val="true"/>
              </w:rPr>
              <w:t xml:space="preserve">. </w:t>
            </w:r>
            <w:r>
              <w:rPr>
                <w:rStyle w:val="IndexLink"/>
                <w:rtl w:val="true"/>
              </w:rPr>
              <w:t>ما هو المعتبر في رضاع يوماً وليلة؟</w:t>
            </w:r>
            <w:r>
              <w:rPr>
                <w:rStyle w:val="IndexLink"/>
                <w:rtl w:val="true"/>
              </w:rPr>
              <w:tab/>
            </w:r>
            <w:r>
              <w:rPr>
                <w:rStyle w:val="IndexLink"/>
              </w:rPr>
              <w:t>79</w:t>
            </w:r>
          </w:hyperlink>
        </w:p>
        <w:p>
          <w:pPr>
            <w:pStyle w:val="Contents3"/>
            <w:tabs>
              <w:tab w:val="clear" w:pos="8459"/>
              <w:tab w:val="right" w:pos="9026" w:leader="dot"/>
            </w:tabs>
            <w:rPr/>
          </w:pPr>
          <w:hyperlink w:anchor="__RefHeading___Toc2267409_237004111">
            <w:r>
              <w:rPr>
                <w:webHidden/>
                <w:rStyle w:val="IndexLink"/>
                <w:rtl w:val="true"/>
              </w:rPr>
              <w:t>الشرط الثالث</w:t>
            </w:r>
            <w:r>
              <w:rPr>
                <w:rStyle w:val="IndexLink"/>
                <w:rtl w:val="true"/>
              </w:rPr>
              <w:t>:</w:t>
              <w:tab/>
            </w:r>
            <w:r>
              <w:rPr>
                <w:rStyle w:val="IndexLink"/>
              </w:rPr>
              <w:t>80</w:t>
            </w:r>
          </w:hyperlink>
        </w:p>
        <w:p>
          <w:pPr>
            <w:pStyle w:val="Contents4"/>
            <w:tabs>
              <w:tab w:val="clear" w:pos="8176"/>
              <w:tab w:val="right" w:pos="9026" w:leader="dot"/>
            </w:tabs>
            <w:rPr/>
          </w:pPr>
          <w:hyperlink w:anchor="__RefHeading___Toc2267411_237004111">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2267413_237004111">
            <w:r>
              <w:rPr>
                <w:webHidden/>
                <w:rStyle w:val="IndexLink"/>
                <w:rtl w:val="true"/>
              </w:rPr>
              <w:t>الميزان في كمال الرّضعة</w:t>
            </w:r>
            <w:r>
              <w:rPr>
                <w:rStyle w:val="IndexLink"/>
                <w:rtl w:val="true"/>
              </w:rPr>
              <w:tab/>
            </w:r>
            <w:r>
              <w:rPr>
                <w:rStyle w:val="IndexLink"/>
              </w:rPr>
              <w:t>83</w:t>
            </w:r>
          </w:hyperlink>
        </w:p>
        <w:p>
          <w:pPr>
            <w:pStyle w:val="Contents4"/>
            <w:tabs>
              <w:tab w:val="clear" w:pos="8176"/>
              <w:tab w:val="right" w:pos="9026" w:leader="dot"/>
            </w:tabs>
            <w:rPr/>
          </w:pPr>
          <w:hyperlink w:anchor="__RefHeading___Toc2267415_237004111">
            <w:r>
              <w:rPr>
                <w:webHidden/>
                <w:rStyle w:val="IndexLink"/>
                <w:rtl w:val="true"/>
              </w:rPr>
              <w:t>فرعان في كمال الرضعة</w:t>
            </w:r>
            <w:r>
              <w:rPr>
                <w:rStyle w:val="IndexLink"/>
                <w:rtl w:val="true"/>
              </w:rPr>
              <w:tab/>
            </w:r>
            <w:r>
              <w:rPr>
                <w:rStyle w:val="IndexLink"/>
              </w:rPr>
              <w:t>83</w:t>
            </w:r>
          </w:hyperlink>
        </w:p>
        <w:p>
          <w:pPr>
            <w:pStyle w:val="Contents5"/>
            <w:tabs>
              <w:tab w:val="clear" w:pos="7892"/>
              <w:tab w:val="right" w:pos="9026" w:leader="dot"/>
            </w:tabs>
            <w:rPr/>
          </w:pPr>
          <w:hyperlink w:anchor="__RefHeading___Toc2267417_237004111">
            <w:r>
              <w:rPr>
                <w:webHidden/>
                <w:rStyle w:val="IndexLink"/>
              </w:rPr>
              <w:t>1</w:t>
            </w:r>
            <w:r>
              <w:rPr>
                <w:rStyle w:val="IndexLink"/>
                <w:rtl w:val="true"/>
              </w:rPr>
              <w:t xml:space="preserve">. </w:t>
            </w:r>
            <w:r>
              <w:rPr>
                <w:rStyle w:val="IndexLink"/>
                <w:rtl w:val="true"/>
              </w:rPr>
              <w:t>لو التقم الثدي ثم لفظه وعاود</w:t>
            </w:r>
            <w:r>
              <w:rPr>
                <w:rStyle w:val="IndexLink"/>
                <w:rtl w:val="true"/>
              </w:rPr>
              <w:tab/>
            </w:r>
            <w:r>
              <w:rPr>
                <w:rStyle w:val="IndexLink"/>
              </w:rPr>
              <w:t>83</w:t>
            </w:r>
          </w:hyperlink>
        </w:p>
        <w:p>
          <w:pPr>
            <w:pStyle w:val="Contents5"/>
            <w:tabs>
              <w:tab w:val="clear" w:pos="7892"/>
              <w:tab w:val="right" w:pos="9026" w:leader="dot"/>
            </w:tabs>
            <w:rPr/>
          </w:pPr>
          <w:hyperlink w:anchor="__RefHeading___Toc2267419_237004111">
            <w:r>
              <w:rPr>
                <w:webHidden/>
                <w:rStyle w:val="IndexLink"/>
              </w:rPr>
              <w:t>2</w:t>
            </w:r>
            <w:r>
              <w:rPr>
                <w:rStyle w:val="IndexLink"/>
                <w:rtl w:val="true"/>
              </w:rPr>
              <w:t xml:space="preserve">. </w:t>
            </w:r>
            <w:r>
              <w:rPr>
                <w:rStyle w:val="IndexLink"/>
                <w:rtl w:val="true"/>
              </w:rPr>
              <w:t>لو منع قبل استكمال الرضعة لم يعتبر في العدد</w:t>
            </w:r>
            <w:r>
              <w:rPr>
                <w:rStyle w:val="IndexLink"/>
                <w:rtl w:val="true"/>
              </w:rPr>
              <w:tab/>
            </w:r>
            <w:r>
              <w:rPr>
                <w:rStyle w:val="IndexLink"/>
              </w:rPr>
              <w:t>84</w:t>
            </w:r>
          </w:hyperlink>
        </w:p>
        <w:p>
          <w:pPr>
            <w:pStyle w:val="Contents4"/>
            <w:tabs>
              <w:tab w:val="clear" w:pos="8176"/>
              <w:tab w:val="right" w:pos="9026" w:leader="dot"/>
            </w:tabs>
            <w:rPr/>
          </w:pPr>
          <w:hyperlink w:anchor="__RefHeading___Toc2267421_237004111">
            <w:r>
              <w:rPr>
                <w:webHidden/>
                <w:rStyle w:val="IndexLink"/>
                <w:rtl w:val="true"/>
              </w:rPr>
              <w:t>فروع التوالي</w:t>
            </w:r>
            <w:r>
              <w:rPr>
                <w:rStyle w:val="IndexLink"/>
                <w:rtl w:val="true"/>
              </w:rPr>
              <w:tab/>
            </w:r>
            <w:r>
              <w:rPr>
                <w:rStyle w:val="IndexLink"/>
              </w:rPr>
              <w:t>85</w:t>
            </w:r>
          </w:hyperlink>
        </w:p>
        <w:p>
          <w:pPr>
            <w:pStyle w:val="Contents3"/>
            <w:tabs>
              <w:tab w:val="clear" w:pos="8459"/>
              <w:tab w:val="right" w:pos="9026" w:leader="dot"/>
            </w:tabs>
            <w:rPr/>
          </w:pPr>
          <w:hyperlink w:anchor="__RefHeading___Toc2267423_237004111">
            <w:r>
              <w:rPr>
                <w:webHidden/>
                <w:rStyle w:val="IndexLink"/>
                <w:rtl w:val="true"/>
              </w:rPr>
              <w:t>الشرط الرابع</w:t>
            </w:r>
            <w:r>
              <w:rPr>
                <w:rStyle w:val="IndexLink"/>
                <w:rtl w:val="true"/>
              </w:rPr>
              <w:t>:</w:t>
              <w:tab/>
            </w:r>
            <w:r>
              <w:rPr>
                <w:rStyle w:val="IndexLink"/>
              </w:rPr>
              <w:t>91</w:t>
            </w:r>
          </w:hyperlink>
        </w:p>
        <w:p>
          <w:pPr>
            <w:pStyle w:val="Contents4"/>
            <w:tabs>
              <w:tab w:val="clear" w:pos="8176"/>
              <w:tab w:val="right" w:pos="9026" w:leader="dot"/>
            </w:tabs>
            <w:rPr/>
          </w:pPr>
          <w:hyperlink w:anchor="__RefHeading___Toc2267425_237004111">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2267427_237004111">
            <w:r>
              <w:rPr>
                <w:webHidden/>
                <w:rStyle w:val="IndexLink"/>
                <w:rtl w:val="true"/>
              </w:rPr>
              <w:t>هل يشترط الحولان في ولد المرضعة؟</w:t>
            </w:r>
            <w:r>
              <w:rPr>
                <w:rStyle w:val="IndexLink"/>
                <w:rtl w:val="true"/>
              </w:rPr>
              <w:tab/>
            </w:r>
            <w:r>
              <w:rPr>
                <w:rStyle w:val="IndexLink"/>
              </w:rPr>
              <w:t>95</w:t>
            </w:r>
          </w:hyperlink>
        </w:p>
        <w:p>
          <w:pPr>
            <w:pStyle w:val="Contents4"/>
            <w:tabs>
              <w:tab w:val="clear" w:pos="8176"/>
              <w:tab w:val="right" w:pos="9026" w:leader="dot"/>
            </w:tabs>
            <w:rPr/>
          </w:pPr>
          <w:hyperlink w:anchor="__RefHeading___Toc2267429_237004111">
            <w:r>
              <w:rPr>
                <w:webHidden/>
                <w:rStyle w:val="IndexLink"/>
                <w:rtl w:val="true"/>
              </w:rPr>
              <w:t>ها هنا فروع تترتّب على ما مضى</w:t>
            </w:r>
            <w:r>
              <w:rPr>
                <w:rStyle w:val="IndexLink"/>
                <w:rtl w:val="true"/>
              </w:rPr>
              <w:tab/>
            </w:r>
            <w:r>
              <w:rPr>
                <w:rStyle w:val="IndexLink"/>
              </w:rPr>
              <w:t>97</w:t>
            </w:r>
          </w:hyperlink>
        </w:p>
        <w:p>
          <w:pPr>
            <w:pStyle w:val="Contents4"/>
            <w:tabs>
              <w:tab w:val="clear" w:pos="8176"/>
              <w:tab w:val="right" w:pos="9026" w:leader="dot"/>
            </w:tabs>
            <w:rPr/>
          </w:pPr>
          <w:hyperlink w:anchor="__RefHeading___Toc2267431_237004111">
            <w:r>
              <w:rPr>
                <w:webHidden/>
                <w:rStyle w:val="IndexLink"/>
                <w:rtl w:val="true"/>
              </w:rPr>
              <w:t>الكلام في كون الشهور هلاليّةً أو عدديّةً‌</w:t>
            </w:r>
            <w:r>
              <w:rPr>
                <w:rStyle w:val="IndexLink"/>
                <w:rtl w:val="true"/>
              </w:rPr>
              <w:tab/>
            </w:r>
            <w:r>
              <w:rPr>
                <w:rStyle w:val="IndexLink"/>
              </w:rPr>
              <w:t>99</w:t>
            </w:r>
          </w:hyperlink>
        </w:p>
        <w:p>
          <w:pPr>
            <w:pStyle w:val="Contents4"/>
            <w:tabs>
              <w:tab w:val="clear" w:pos="8176"/>
              <w:tab w:val="right" w:pos="9026" w:leader="dot"/>
            </w:tabs>
            <w:rPr/>
          </w:pPr>
          <w:hyperlink w:anchor="__RefHeading___Toc2267433_237004111">
            <w:r>
              <w:rPr>
                <w:webHidden/>
                <w:rStyle w:val="IndexLink"/>
                <w:rtl w:val="true"/>
              </w:rPr>
              <w:t>الكلام فيما إذا جهل التاريخ</w:t>
            </w:r>
            <w:r>
              <w:rPr>
                <w:rStyle w:val="IndexLink"/>
                <w:rtl w:val="true"/>
              </w:rPr>
              <w:tab/>
            </w:r>
            <w:r>
              <w:rPr>
                <w:rStyle w:val="IndexLink"/>
              </w:rPr>
              <w:t>101</w:t>
            </w:r>
          </w:hyperlink>
        </w:p>
        <w:p>
          <w:pPr>
            <w:pStyle w:val="Contents3"/>
            <w:tabs>
              <w:tab w:val="clear" w:pos="8459"/>
              <w:tab w:val="right" w:pos="9026" w:leader="dot"/>
            </w:tabs>
            <w:rPr/>
          </w:pPr>
          <w:hyperlink w:anchor="__RefHeading___Toc2267435_237004111">
            <w:r>
              <w:rPr>
                <w:webHidden/>
                <w:rStyle w:val="IndexLink"/>
                <w:rtl w:val="true"/>
              </w:rPr>
              <w:t>الشرط الخامس</w:t>
            </w:r>
            <w:r>
              <w:rPr>
                <w:rStyle w:val="IndexLink"/>
                <w:rtl w:val="true"/>
              </w:rPr>
              <w:t>:</w:t>
              <w:tab/>
            </w:r>
            <w:r>
              <w:rPr>
                <w:rStyle w:val="IndexLink"/>
              </w:rPr>
              <w:t>102</w:t>
            </w:r>
          </w:hyperlink>
        </w:p>
        <w:p>
          <w:pPr>
            <w:pStyle w:val="Contents4"/>
            <w:tabs>
              <w:tab w:val="clear" w:pos="8176"/>
              <w:tab w:val="right" w:pos="9026" w:leader="dot"/>
            </w:tabs>
            <w:rPr/>
          </w:pPr>
          <w:hyperlink w:anchor="__RefHeading___Toc2267437_237004111">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2267439_237004111">
            <w:r>
              <w:rPr>
                <w:webHidden/>
                <w:rStyle w:val="IndexLink"/>
                <w:rtl w:val="true"/>
              </w:rPr>
              <w:t>وحدة الفحل في الروايات</w:t>
            </w:r>
            <w:r>
              <w:rPr>
                <w:rStyle w:val="IndexLink"/>
                <w:rtl w:val="true"/>
              </w:rPr>
              <w:tab/>
            </w:r>
            <w:r>
              <w:rPr>
                <w:rStyle w:val="IndexLink"/>
              </w:rPr>
              <w:t>106</w:t>
            </w:r>
          </w:hyperlink>
        </w:p>
        <w:p>
          <w:pPr>
            <w:pStyle w:val="Contents4"/>
            <w:tabs>
              <w:tab w:val="clear" w:pos="8176"/>
              <w:tab w:val="right" w:pos="9026" w:leader="dot"/>
            </w:tabs>
            <w:rPr/>
          </w:pPr>
          <w:hyperlink w:anchor="__RefHeading___Toc2267441_237004111">
            <w:r>
              <w:rPr>
                <w:webHidden/>
                <w:rStyle w:val="IndexLink"/>
                <w:rtl w:val="true"/>
              </w:rPr>
              <w:t>الأوّل</w:t>
            </w:r>
            <w:r>
              <w:rPr>
                <w:rStyle w:val="IndexLink"/>
                <w:rtl w:val="true"/>
              </w:rPr>
              <w:t xml:space="preserve">: </w:t>
            </w:r>
            <w:r>
              <w:rPr>
                <w:rStyle w:val="IndexLink"/>
                <w:rtl w:val="true"/>
              </w:rPr>
              <w:t>مذهب العلامة في قواعده وشارحها</w:t>
            </w:r>
            <w:r>
              <w:rPr>
                <w:rStyle w:val="IndexLink"/>
                <w:rtl w:val="true"/>
              </w:rPr>
              <w:tab/>
            </w:r>
            <w:r>
              <w:rPr>
                <w:rStyle w:val="IndexLink"/>
              </w:rPr>
              <w:t>110</w:t>
            </w:r>
          </w:hyperlink>
        </w:p>
        <w:p>
          <w:pPr>
            <w:pStyle w:val="Contents4"/>
            <w:tabs>
              <w:tab w:val="clear" w:pos="8176"/>
              <w:tab w:val="right" w:pos="9026" w:leader="dot"/>
            </w:tabs>
            <w:rPr/>
          </w:pPr>
          <w:hyperlink w:anchor="__RefHeading___Toc2267443_237004111">
            <w:r>
              <w:rPr>
                <w:webHidden/>
                <w:rStyle w:val="IndexLink"/>
                <w:rtl w:val="true"/>
              </w:rPr>
              <w:t>الثاني</w:t>
            </w:r>
            <w:r>
              <w:rPr>
                <w:rStyle w:val="IndexLink"/>
                <w:rtl w:val="true"/>
              </w:rPr>
              <w:t xml:space="preserve">: </w:t>
            </w:r>
            <w:r>
              <w:rPr>
                <w:rStyle w:val="IndexLink"/>
                <w:rtl w:val="true"/>
              </w:rPr>
              <w:t>مذهب الطبرسي</w:t>
            </w:r>
            <w:r>
              <w:rPr>
                <w:rStyle w:val="IndexLink"/>
                <w:rtl w:val="true"/>
              </w:rPr>
              <w:tab/>
            </w:r>
            <w:r>
              <w:rPr>
                <w:rStyle w:val="IndexLink"/>
              </w:rPr>
              <w:t>110</w:t>
            </w:r>
          </w:hyperlink>
        </w:p>
        <w:p>
          <w:pPr>
            <w:pStyle w:val="Contents4"/>
            <w:tabs>
              <w:tab w:val="clear" w:pos="8176"/>
              <w:tab w:val="right" w:pos="9026" w:leader="dot"/>
            </w:tabs>
            <w:rPr/>
          </w:pPr>
          <w:hyperlink w:anchor="__RefHeading___Toc2267445_237004111">
            <w:r>
              <w:rPr>
                <w:webHidden/>
                <w:rStyle w:val="IndexLink"/>
                <w:rtl w:val="true"/>
              </w:rPr>
              <w:t>الكلام في شرطيّة وحدة الفحل في غير الرضيعين</w:t>
            </w:r>
            <w:r>
              <w:rPr>
                <w:rStyle w:val="IndexLink"/>
                <w:rtl w:val="true"/>
              </w:rPr>
              <w:tab/>
            </w:r>
            <w:r>
              <w:rPr>
                <w:rStyle w:val="IndexLink"/>
              </w:rPr>
              <w:t>112</w:t>
            </w:r>
          </w:hyperlink>
        </w:p>
        <w:p>
          <w:pPr>
            <w:pStyle w:val="Contents2"/>
            <w:tabs>
              <w:tab w:val="clear" w:pos="8743"/>
              <w:tab w:val="right" w:pos="9026" w:leader="dot"/>
            </w:tabs>
            <w:rPr/>
          </w:pPr>
          <w:hyperlink w:anchor="__RefHeading___Toc2267447_237004111">
            <w:r>
              <w:rPr>
                <w:webHidden/>
                <w:rStyle w:val="IndexLink"/>
                <w:rtl w:val="true"/>
              </w:rPr>
              <w:t>الكلام في أحكام الرّضاع وفيه مسائل</w:t>
            </w:r>
            <w:r>
              <w:rPr>
                <w:rStyle w:val="IndexLink"/>
                <w:rtl w:val="true"/>
              </w:rPr>
              <w:t>:</w:t>
              <w:tab/>
            </w:r>
            <w:r>
              <w:rPr>
                <w:rStyle w:val="IndexLink"/>
              </w:rPr>
              <w:t>116</w:t>
            </w:r>
          </w:hyperlink>
        </w:p>
        <w:p>
          <w:pPr>
            <w:pStyle w:val="Contents3"/>
            <w:tabs>
              <w:tab w:val="clear" w:pos="8459"/>
              <w:tab w:val="right" w:pos="9026" w:leader="dot"/>
            </w:tabs>
            <w:rPr/>
          </w:pPr>
          <w:hyperlink w:anchor="__RefHeading___Toc2267449_237004111">
            <w:r>
              <w:rPr>
                <w:webHidden/>
                <w:rStyle w:val="IndexLink"/>
                <w:rtl w:val="true"/>
              </w:rPr>
              <w:t>المسألة الأُولى</w:t>
            </w:r>
            <w:r>
              <w:rPr>
                <w:rStyle w:val="IndexLink"/>
                <w:rtl w:val="true"/>
              </w:rPr>
              <w:t>:</w:t>
              <w:tab/>
            </w:r>
            <w:r>
              <w:rPr>
                <w:rStyle w:val="IndexLink"/>
              </w:rPr>
              <w:t>116</w:t>
            </w:r>
          </w:hyperlink>
        </w:p>
        <w:p>
          <w:pPr>
            <w:pStyle w:val="Contents3"/>
            <w:tabs>
              <w:tab w:val="clear" w:pos="8459"/>
              <w:tab w:val="right" w:pos="9026" w:leader="dot"/>
            </w:tabs>
            <w:rPr/>
          </w:pPr>
          <w:hyperlink w:anchor="__RefHeading___Toc2267451_237004111">
            <w:r>
              <w:rPr>
                <w:webHidden/>
                <w:rStyle w:val="IndexLink"/>
                <w:rtl w:val="true"/>
              </w:rPr>
              <w:t>المسألة الثانية</w:t>
            </w:r>
            <w:r>
              <w:rPr>
                <w:rStyle w:val="IndexLink"/>
                <w:rtl w:val="true"/>
              </w:rPr>
              <w:t>:</w:t>
              <w:tab/>
            </w:r>
            <w:r>
              <w:rPr>
                <w:rStyle w:val="IndexLink"/>
              </w:rPr>
              <w:t>122</w:t>
            </w:r>
          </w:hyperlink>
        </w:p>
        <w:p>
          <w:pPr>
            <w:pStyle w:val="Contents3"/>
            <w:tabs>
              <w:tab w:val="clear" w:pos="8459"/>
              <w:tab w:val="right" w:pos="9026" w:leader="dot"/>
            </w:tabs>
            <w:rPr/>
          </w:pPr>
          <w:hyperlink w:anchor="__RefHeading___Toc2267453_237004111">
            <w:r>
              <w:rPr>
                <w:webHidden/>
                <w:rStyle w:val="IndexLink"/>
                <w:rtl w:val="true"/>
              </w:rPr>
              <w:t>المسألة الثالثة</w:t>
            </w:r>
            <w:r>
              <w:rPr>
                <w:rStyle w:val="IndexLink"/>
                <w:rtl w:val="true"/>
              </w:rPr>
              <w:t>:</w:t>
              <w:tab/>
            </w:r>
            <w:r>
              <w:rPr>
                <w:rStyle w:val="IndexLink"/>
              </w:rPr>
              <w:t>126</w:t>
            </w:r>
          </w:hyperlink>
        </w:p>
        <w:p>
          <w:pPr>
            <w:pStyle w:val="Contents4"/>
            <w:tabs>
              <w:tab w:val="clear" w:pos="8176"/>
              <w:tab w:val="right" w:pos="9026" w:leader="dot"/>
            </w:tabs>
            <w:rPr/>
          </w:pPr>
          <w:hyperlink w:anchor="__RefHeading___Toc2267455_237004111">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2267457_237004111">
            <w:r>
              <w:rPr>
                <w:webHidden/>
                <w:rStyle w:val="IndexLink"/>
                <w:rtl w:val="true"/>
              </w:rPr>
              <w:t>الكلام في عموم المنزلة لا بالمعنى المصطلح</w:t>
            </w:r>
            <w:r>
              <w:rPr>
                <w:rStyle w:val="IndexLink"/>
                <w:rtl w:val="true"/>
              </w:rPr>
              <w:tab/>
            </w:r>
            <w:r>
              <w:rPr>
                <w:rStyle w:val="IndexLink"/>
              </w:rPr>
              <w:t>128</w:t>
            </w:r>
          </w:hyperlink>
        </w:p>
        <w:p>
          <w:pPr>
            <w:pStyle w:val="Contents4"/>
            <w:tabs>
              <w:tab w:val="clear" w:pos="8176"/>
              <w:tab w:val="right" w:pos="9026" w:leader="dot"/>
            </w:tabs>
            <w:rPr/>
          </w:pPr>
          <w:hyperlink w:anchor="__RefHeading___Toc2267459_237004111">
            <w:r>
              <w:rPr>
                <w:webHidden/>
                <w:rStyle w:val="IndexLink"/>
                <w:rtl w:val="true"/>
              </w:rPr>
              <w:t>القول في عموم المنزلة بالمعنى المصطلح عليه</w:t>
            </w:r>
            <w:r>
              <w:rPr>
                <w:rStyle w:val="IndexLink"/>
                <w:rtl w:val="true"/>
              </w:rPr>
              <w:tab/>
            </w:r>
            <w:r>
              <w:rPr>
                <w:rStyle w:val="IndexLink"/>
              </w:rPr>
              <w:t>134</w:t>
            </w:r>
          </w:hyperlink>
        </w:p>
        <w:p>
          <w:pPr>
            <w:pStyle w:val="Contents3"/>
            <w:tabs>
              <w:tab w:val="clear" w:pos="8459"/>
              <w:tab w:val="right" w:pos="9026" w:leader="dot"/>
            </w:tabs>
            <w:rPr/>
          </w:pPr>
          <w:hyperlink w:anchor="__RefHeading___Toc2267461_237004111">
            <w:r>
              <w:rPr>
                <w:webHidden/>
                <w:rStyle w:val="IndexLink"/>
                <w:rtl w:val="true"/>
              </w:rPr>
              <w:t>المسألة الرابعة</w:t>
            </w:r>
            <w:r>
              <w:rPr>
                <w:rStyle w:val="IndexLink"/>
                <w:rtl w:val="true"/>
              </w:rPr>
              <w:t xml:space="preserve">: </w:t>
            </w:r>
            <w:r>
              <w:rPr>
                <w:rStyle w:val="IndexLink"/>
                <w:rtl w:val="true"/>
              </w:rPr>
              <w:t>انّ الرضاع المحرّم كما يمنع عن النكاح سابقاً يبطل النكاح لاحقاً</w:t>
            </w:r>
            <w:r>
              <w:rPr>
                <w:rStyle w:val="IndexLink"/>
                <w:rtl w:val="true"/>
              </w:rPr>
              <w:tab/>
            </w:r>
            <w:r>
              <w:rPr>
                <w:rStyle w:val="IndexLink"/>
              </w:rPr>
              <w:t>138</w:t>
            </w:r>
          </w:hyperlink>
        </w:p>
        <w:p>
          <w:pPr>
            <w:pStyle w:val="Contents4"/>
            <w:tabs>
              <w:tab w:val="clear" w:pos="8176"/>
              <w:tab w:val="right" w:pos="9026" w:leader="dot"/>
            </w:tabs>
            <w:rPr/>
          </w:pPr>
          <w:hyperlink w:anchor="__RefHeading___Toc2267463_237004111">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2267465_237004111">
            <w:r>
              <w:rPr>
                <w:webHidden/>
                <w:rStyle w:val="IndexLink"/>
                <w:rtl w:val="true"/>
              </w:rPr>
              <w:t>فروع خمسة</w:t>
            </w:r>
            <w:r>
              <w:rPr>
                <w:rStyle w:val="IndexLink"/>
                <w:rtl w:val="true"/>
              </w:rPr>
              <w:t>:</w:t>
              <w:tab/>
            </w:r>
            <w:r>
              <w:rPr>
                <w:rStyle w:val="IndexLink"/>
              </w:rPr>
              <w:t>143</w:t>
            </w:r>
          </w:hyperlink>
        </w:p>
        <w:p>
          <w:pPr>
            <w:pStyle w:val="Contents4"/>
            <w:tabs>
              <w:tab w:val="clear" w:pos="8176"/>
              <w:tab w:val="right" w:pos="9026" w:leader="dot"/>
            </w:tabs>
            <w:rPr/>
          </w:pPr>
          <w:hyperlink w:anchor="__RefHeading___Toc2267467_237004111">
            <w:r>
              <w:rPr>
                <w:webHidden/>
                <w:rStyle w:val="IndexLink"/>
                <w:rtl w:val="true"/>
              </w:rPr>
              <w:t>الأوّل</w:t>
            </w:r>
            <w:r>
              <w:rPr>
                <w:rStyle w:val="IndexLink"/>
                <w:rtl w:val="true"/>
              </w:rPr>
              <w:t xml:space="preserve">: </w:t>
            </w:r>
            <w:r>
              <w:rPr>
                <w:rStyle w:val="IndexLink"/>
                <w:rtl w:val="true"/>
              </w:rPr>
              <w:t>إذا كان له زوجتان كبيرة وصغيرة، فأرضعت الكبيرة الصغيرة،</w:t>
            </w:r>
            <w:r>
              <w:rPr>
                <w:rStyle w:val="IndexLink"/>
                <w:rtl w:val="true"/>
              </w:rPr>
              <w:tab/>
            </w:r>
            <w:r>
              <w:rPr>
                <w:rStyle w:val="IndexLink"/>
              </w:rPr>
              <w:t>143</w:t>
            </w:r>
          </w:hyperlink>
        </w:p>
        <w:p>
          <w:pPr>
            <w:pStyle w:val="Contents4"/>
            <w:tabs>
              <w:tab w:val="clear" w:pos="8176"/>
              <w:tab w:val="right" w:pos="9026" w:leader="dot"/>
            </w:tabs>
            <w:rPr/>
          </w:pPr>
          <w:hyperlink w:anchor="__RefHeading___Toc2267469_237004111">
            <w:r>
              <w:rPr>
                <w:webHidden/>
                <w:rStyle w:val="IndexLink"/>
                <w:rtl w:val="true"/>
              </w:rPr>
              <w:t>القول في مهر الكبيرة والصغيرة</w:t>
            </w:r>
            <w:r>
              <w:rPr>
                <w:rStyle w:val="IndexLink"/>
                <w:rtl w:val="true"/>
              </w:rPr>
              <w:tab/>
            </w:r>
            <w:r>
              <w:rPr>
                <w:rStyle w:val="IndexLink"/>
              </w:rPr>
              <w:t>148</w:t>
            </w:r>
          </w:hyperlink>
        </w:p>
        <w:p>
          <w:pPr>
            <w:pStyle w:val="Contents4"/>
            <w:tabs>
              <w:tab w:val="clear" w:pos="8176"/>
              <w:tab w:val="right" w:pos="9026" w:leader="dot"/>
            </w:tabs>
            <w:rPr/>
          </w:pPr>
          <w:hyperlink w:anchor="__RefHeading___Toc2267471_237004111">
            <w:r>
              <w:rPr>
                <w:webHidden/>
                <w:rStyle w:val="IndexLink"/>
                <w:rtl w:val="true"/>
              </w:rPr>
              <w:t>الفرع الثاني</w:t>
            </w:r>
            <w:r>
              <w:rPr>
                <w:rStyle w:val="IndexLink"/>
                <w:rtl w:val="true"/>
              </w:rPr>
              <w:t xml:space="preserve">: </w:t>
            </w:r>
            <w:r>
              <w:rPr>
                <w:rStyle w:val="IndexLink"/>
                <w:rtl w:val="true"/>
              </w:rPr>
              <w:t>إذا كان له ثلاث زوجات</w:t>
            </w:r>
            <w:r>
              <w:rPr>
                <w:rStyle w:val="IndexLink"/>
                <w:rtl w:val="true"/>
              </w:rPr>
              <w:t xml:space="preserve">: </w:t>
            </w:r>
            <w:r>
              <w:rPr>
                <w:rStyle w:val="IndexLink"/>
                <w:rtl w:val="true"/>
              </w:rPr>
              <w:t>كبيرةٍ وصغيرتين رضيعتين، فأرضعتهما الكبيرة،</w:t>
            </w:r>
            <w:r>
              <w:rPr>
                <w:rStyle w:val="IndexLink"/>
                <w:rtl w:val="true"/>
              </w:rPr>
              <w:tab/>
            </w:r>
            <w:r>
              <w:rPr>
                <w:rStyle w:val="IndexLink"/>
              </w:rPr>
              <w:t>150</w:t>
            </w:r>
          </w:hyperlink>
        </w:p>
        <w:p>
          <w:pPr>
            <w:pStyle w:val="Contents4"/>
            <w:tabs>
              <w:tab w:val="clear" w:pos="8176"/>
              <w:tab w:val="right" w:pos="9026" w:leader="dot"/>
            </w:tabs>
            <w:rPr/>
          </w:pPr>
          <w:hyperlink w:anchor="__RefHeading___Toc2267473_237004111">
            <w:r>
              <w:rPr>
                <w:webHidden/>
                <w:rStyle w:val="IndexLink"/>
                <w:rtl w:val="true"/>
              </w:rPr>
              <w:t>الفرع الثالث</w:t>
            </w:r>
            <w:r>
              <w:rPr>
                <w:rStyle w:val="IndexLink"/>
                <w:rtl w:val="true"/>
              </w:rPr>
              <w:t xml:space="preserve">: </w:t>
            </w:r>
            <w:r>
              <w:rPr>
                <w:rStyle w:val="IndexLink"/>
                <w:rtl w:val="true"/>
              </w:rPr>
              <w:t>لو كان له ثلاث زوجات</w:t>
            </w:r>
            <w:r>
              <w:rPr>
                <w:rStyle w:val="IndexLink"/>
                <w:rtl w:val="true"/>
              </w:rPr>
              <w:t xml:space="preserve">: </w:t>
            </w:r>
            <w:r>
              <w:rPr>
                <w:rStyle w:val="IndexLink"/>
                <w:rtl w:val="true"/>
              </w:rPr>
              <w:t>كبيرتين وصغيرة رضيعة،</w:t>
            </w:r>
            <w:r>
              <w:rPr>
                <w:rStyle w:val="IndexLink"/>
                <w:rtl w:val="true"/>
              </w:rPr>
              <w:tab/>
            </w:r>
            <w:r>
              <w:rPr>
                <w:rStyle w:val="IndexLink"/>
              </w:rPr>
              <w:t>151</w:t>
            </w:r>
          </w:hyperlink>
        </w:p>
        <w:p>
          <w:pPr>
            <w:pStyle w:val="Contents4"/>
            <w:tabs>
              <w:tab w:val="clear" w:pos="8176"/>
              <w:tab w:val="right" w:pos="9026" w:leader="dot"/>
            </w:tabs>
            <w:rPr/>
          </w:pPr>
          <w:hyperlink w:anchor="__RefHeading___Toc2267475_237004111">
            <w:r>
              <w:rPr>
                <w:webHidden/>
                <w:rStyle w:val="IndexLink"/>
                <w:rtl w:val="true"/>
              </w:rPr>
              <w:t>الفرع الرابع</w:t>
            </w:r>
            <w:r>
              <w:rPr>
                <w:rStyle w:val="IndexLink"/>
                <w:rtl w:val="true"/>
              </w:rPr>
              <w:t xml:space="preserve">: </w:t>
            </w:r>
            <w:r>
              <w:rPr>
                <w:rStyle w:val="IndexLink"/>
                <w:rtl w:val="true"/>
              </w:rPr>
              <w:t>لو طلّق زوجته بعد الدخول بها فأرضعت زوجته الصغيرة</w:t>
            </w:r>
            <w:r>
              <w:rPr>
                <w:rStyle w:val="IndexLink"/>
                <w:rtl w:val="true"/>
              </w:rPr>
              <w:tab/>
            </w:r>
            <w:r>
              <w:rPr>
                <w:rStyle w:val="IndexLink"/>
              </w:rPr>
              <w:t>153</w:t>
            </w:r>
          </w:hyperlink>
        </w:p>
        <w:p>
          <w:pPr>
            <w:pStyle w:val="Contents4"/>
            <w:tabs>
              <w:tab w:val="clear" w:pos="8176"/>
              <w:tab w:val="right" w:pos="9026" w:leader="dot"/>
            </w:tabs>
            <w:rPr/>
          </w:pPr>
          <w:hyperlink w:anchor="__RefHeading___Toc2267477_237004111">
            <w:r>
              <w:rPr>
                <w:webHidden/>
                <w:rStyle w:val="IndexLink"/>
                <w:rtl w:val="true"/>
              </w:rPr>
              <w:t>الفرع الخامس</w:t>
            </w:r>
            <w:r>
              <w:rPr>
                <w:rStyle w:val="IndexLink"/>
                <w:rtl w:val="true"/>
              </w:rPr>
              <w:t xml:space="preserve">: </w:t>
            </w:r>
            <w:r>
              <w:rPr>
                <w:rStyle w:val="IndexLink"/>
                <w:rtl w:val="true"/>
              </w:rPr>
              <w:t>لو كان لرجل زوجة صغيرة ولآخر زوجة كبيرة،</w:t>
            </w:r>
            <w:r>
              <w:rPr>
                <w:rStyle w:val="IndexLink"/>
                <w:rtl w:val="true"/>
              </w:rPr>
              <w:tab/>
            </w:r>
            <w:r>
              <w:rPr>
                <w:rStyle w:val="IndexLink"/>
              </w:rPr>
              <w:t>155</w:t>
            </w:r>
          </w:hyperlink>
        </w:p>
        <w:p>
          <w:pPr>
            <w:pStyle w:val="Contents3"/>
            <w:tabs>
              <w:tab w:val="clear" w:pos="8459"/>
              <w:tab w:val="right" w:pos="9026" w:leader="dot"/>
            </w:tabs>
            <w:rPr/>
          </w:pPr>
          <w:hyperlink w:anchor="__RefHeading___Toc2267479_237004111">
            <w:r>
              <w:rPr>
                <w:webHidden/>
                <w:rStyle w:val="IndexLink"/>
                <w:rtl w:val="true"/>
              </w:rPr>
              <w:t>المسألة الخامسة</w:t>
            </w:r>
            <w:r>
              <w:rPr>
                <w:rStyle w:val="IndexLink"/>
                <w:rtl w:val="true"/>
              </w:rPr>
              <w:t xml:space="preserve">: </w:t>
            </w:r>
            <w:r>
              <w:rPr>
                <w:rStyle w:val="IndexLink"/>
                <w:rtl w:val="true"/>
              </w:rPr>
              <w:t>إذا تزوّجت امرأة كبيرة بصغير ثم فسخت</w:t>
            </w:r>
            <w:r>
              <w:rPr>
                <w:rStyle w:val="IndexLink"/>
                <w:rtl w:val="true"/>
              </w:rPr>
              <w:tab/>
            </w:r>
            <w:r>
              <w:rPr>
                <w:rStyle w:val="IndexLink"/>
              </w:rPr>
              <w:t>155</w:t>
            </w:r>
          </w:hyperlink>
        </w:p>
        <w:p>
          <w:pPr>
            <w:pStyle w:val="Contents3"/>
            <w:tabs>
              <w:tab w:val="clear" w:pos="8459"/>
              <w:tab w:val="right" w:pos="9026" w:leader="dot"/>
            </w:tabs>
            <w:rPr/>
          </w:pPr>
          <w:hyperlink w:anchor="__RefHeading___Toc2267481_237004111">
            <w:r>
              <w:rPr>
                <w:webHidden/>
                <w:rStyle w:val="IndexLink"/>
                <w:rtl w:val="true"/>
              </w:rPr>
              <w:t>المسألة السادسة</w:t>
            </w:r>
            <w:r>
              <w:rPr>
                <w:rStyle w:val="IndexLink"/>
                <w:rtl w:val="true"/>
              </w:rPr>
              <w:t xml:space="preserve">: </w:t>
            </w:r>
            <w:r>
              <w:rPr>
                <w:rStyle w:val="IndexLink"/>
                <w:rtl w:val="true"/>
              </w:rPr>
              <w:t>لو زوّج ابنه الصغير بابنة أخيه الصغيرة ثم أرضعت جدّتهما أحدَهما</w:t>
            </w:r>
            <w:r>
              <w:rPr>
                <w:rStyle w:val="IndexLink"/>
                <w:rtl w:val="true"/>
              </w:rPr>
              <w:tab/>
            </w:r>
            <w:r>
              <w:rPr>
                <w:rStyle w:val="IndexLink"/>
              </w:rPr>
              <w:t>156</w:t>
            </w:r>
          </w:hyperlink>
        </w:p>
        <w:p>
          <w:pPr>
            <w:pStyle w:val="Contents3"/>
            <w:tabs>
              <w:tab w:val="clear" w:pos="8459"/>
              <w:tab w:val="right" w:pos="9026" w:leader="dot"/>
            </w:tabs>
            <w:rPr/>
          </w:pPr>
          <w:hyperlink w:anchor="__RefHeading___Toc2267483_237004111">
            <w:r>
              <w:rPr>
                <w:webHidden/>
                <w:rStyle w:val="IndexLink"/>
                <w:rtl w:val="true"/>
              </w:rPr>
              <w:t>المسألة السابعة</w:t>
            </w:r>
            <w:r>
              <w:rPr>
                <w:rStyle w:val="IndexLink"/>
                <w:rtl w:val="true"/>
              </w:rPr>
              <w:t xml:space="preserve">: </w:t>
            </w:r>
            <w:r>
              <w:rPr>
                <w:rStyle w:val="IndexLink"/>
                <w:rtl w:val="true"/>
              </w:rPr>
              <w:t>إذا اعترف الرجل بأنّ هذه المرأة أُختي أو بنتي من الرضاعة</w:t>
            </w:r>
            <w:r>
              <w:rPr>
                <w:rStyle w:val="IndexLink"/>
                <w:rtl w:val="true"/>
              </w:rPr>
              <w:tab/>
            </w:r>
            <w:r>
              <w:rPr>
                <w:rStyle w:val="IndexLink"/>
              </w:rPr>
              <w:t>157</w:t>
            </w:r>
          </w:hyperlink>
        </w:p>
        <w:p>
          <w:pPr>
            <w:pStyle w:val="Contents3"/>
            <w:tabs>
              <w:tab w:val="clear" w:pos="8459"/>
              <w:tab w:val="right" w:pos="9026" w:leader="dot"/>
            </w:tabs>
            <w:rPr/>
          </w:pPr>
          <w:hyperlink w:anchor="__RefHeading___Toc2267485_237004111">
            <w:r>
              <w:rPr>
                <w:webHidden/>
                <w:rStyle w:val="IndexLink"/>
                <w:rtl w:val="true"/>
              </w:rPr>
              <w:t>المسألة الثامنة</w:t>
            </w:r>
            <w:r>
              <w:rPr>
                <w:rStyle w:val="IndexLink"/>
                <w:rtl w:val="true"/>
              </w:rPr>
              <w:t xml:space="preserve">: </w:t>
            </w:r>
            <w:r>
              <w:rPr>
                <w:rStyle w:val="IndexLink"/>
                <w:rtl w:val="true"/>
              </w:rPr>
              <w:t>في كيفيّة الشهادة على الرضاع</w:t>
            </w:r>
            <w:r>
              <w:rPr>
                <w:rStyle w:val="IndexLink"/>
                <w:rtl w:val="true"/>
              </w:rPr>
              <w:t>.</w:t>
              <w:tab/>
            </w:r>
            <w:r>
              <w:rPr>
                <w:rStyle w:val="IndexLink"/>
              </w:rPr>
              <w:t>160</w:t>
            </w:r>
          </w:hyperlink>
        </w:p>
        <w:p>
          <w:pPr>
            <w:pStyle w:val="Contents3"/>
            <w:tabs>
              <w:tab w:val="clear" w:pos="8459"/>
              <w:tab w:val="right" w:pos="9026" w:leader="dot"/>
            </w:tabs>
            <w:rPr/>
          </w:pPr>
          <w:hyperlink w:anchor="__RefHeading___Toc2267487_237004111">
            <w:r>
              <w:rPr>
                <w:webHidden/>
                <w:rStyle w:val="IndexLink"/>
                <w:rtl w:val="true"/>
              </w:rPr>
              <w:t>المسألة التاسعة</w:t>
            </w:r>
            <w:r>
              <w:rPr>
                <w:rStyle w:val="IndexLink"/>
                <w:rtl w:val="true"/>
              </w:rPr>
              <w:t xml:space="preserve">: </w:t>
            </w:r>
            <w:r>
              <w:rPr>
                <w:rStyle w:val="IndexLink"/>
                <w:rtl w:val="true"/>
              </w:rPr>
              <w:t>في شهادة المرأة بالرضاع</w:t>
            </w:r>
            <w:r>
              <w:rPr>
                <w:rStyle w:val="IndexLink"/>
                <w:rtl w:val="true"/>
              </w:rPr>
              <w:t>.</w:t>
              <w:tab/>
            </w:r>
            <w:r>
              <w:rPr>
                <w:rStyle w:val="IndexLink"/>
              </w:rPr>
              <w:t>161</w:t>
            </w:r>
          </w:hyperlink>
        </w:p>
        <w:p>
          <w:pPr>
            <w:pStyle w:val="Contents2"/>
            <w:tabs>
              <w:tab w:val="clear" w:pos="8743"/>
              <w:tab w:val="right" w:pos="9026" w:leader="dot"/>
            </w:tabs>
            <w:rPr/>
          </w:pPr>
          <w:hyperlink w:anchor="__RefHeading___Toc2267489_237004111">
            <w:r>
              <w:rPr>
                <w:webHidden/>
                <w:rStyle w:val="IndexLink"/>
                <w:rtl w:val="true"/>
              </w:rPr>
              <w:t>فهرس محتويات الكتاب</w:t>
            </w:r>
            <w:r>
              <w:rPr>
                <w:rStyle w:val="IndexLink"/>
                <w:rtl w:val="true"/>
              </w:rPr>
              <w:tab/>
            </w:r>
            <w:r>
              <w:rPr>
                <w:rStyle w:val="IndexLink"/>
              </w:rPr>
              <w:t>166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02_69222"/>
      <w:bookmarkStart w:id="1" w:name="pg6302_69222"/>
      <w:bookmarkEnd w:id="1"/>
    </w:p>
    <w:p>
      <w:pPr>
        <w:pStyle w:val="Heading2"/>
        <w:numPr>
          <w:ilvl w:val="1"/>
          <w:numId w:val="1"/>
        </w:numPr>
        <w:rPr/>
      </w:pPr>
      <w:bookmarkStart w:id="2" w:name="pg6302_69222"/>
      <w:bookmarkStart w:id="3" w:name="__RefHeading___Toc2267335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الرضاع فی الشریعه الاسلامیه الغراآ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لابحاث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تلیه ثلاث رسائل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جعفرالسبحانی؛ بقلم مکی العاملی، اعداد ابراهیم بهادری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084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084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شامل سه رساله از مولف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الحره المسلمه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الزوج و الزوجه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الذمی و المستامن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رسائل فقهیه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الحریه المسلمه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الزوج و الزوجه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الذمی و المستامن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عاملی، حسن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بهادری، ابراهیم،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BP189/5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1817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7337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فهرستنويسى پيش از انتشار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تعليماتى وتحقيقاتى امام صادق عليه السلام</w:t>
      </w:r>
    </w:p>
    <w:p>
      <w:pPr>
        <w:pStyle w:val="BookText"/>
        <w:rPr/>
      </w:pPr>
      <w:r>
        <w:rPr>
          <w:rFonts w:ascii="Amiri" w:hAnsi="Amiri" w:eastAsia="Amiri" w:cs="Amiri"/>
          <w:color w:val="111111"/>
          <w:sz w:val="28"/>
          <w:sz w:val="28"/>
          <w:szCs w:val="28"/>
          <w:rtl w:val="true"/>
          <w:lang w:bidi="ar-SA"/>
        </w:rPr>
        <w:t xml:space="preserve">جعفر السبحاني،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فقه الرضاع في الشريعة الإسلامية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السبحاني؛ بقلم حسن مكي العاملي؛ إعداد إبراهيم البهادري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الكتاب تليه رسائل ثلاث فقهية تحت العناوين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الحرة المسلمة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 الزوج والزوجة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الذمّيّ والمستأمن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جعفر السبحاني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بقلم حسن مكي العاملي، إعداد إبراهيم البهادري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36/297</w:t>
      </w:r>
    </w:p>
    <w:p>
      <w:pPr>
        <w:pStyle w:val="BookText"/>
        <w:rPr/>
      </w:pPr>
      <w:r>
        <w:rPr>
          <w:rFonts w:ascii="Amiri" w:hAnsi="Amiri" w:eastAsia="Amiri" w:cs="Amiri"/>
          <w:color w:val="111111"/>
          <w:sz w:val="28"/>
          <w:sz w:val="28"/>
          <w:szCs w:val="28"/>
          <w:rtl w:val="true"/>
          <w:lang w:bidi="ar-SA"/>
        </w:rPr>
        <w:t>توزيع</w:t>
      </w:r>
    </w:p>
    <w:p>
      <w:pPr>
        <w:pStyle w:val="BookText"/>
        <w:rPr/>
      </w:pPr>
      <w:r>
        <w:rPr>
          <w:rFonts w:ascii="Amiri" w:hAnsi="Amiri" w:eastAsia="Amiri" w:cs="Amiri"/>
          <w:color w:val="111111"/>
          <w:sz w:val="28"/>
          <w:sz w:val="28"/>
          <w:szCs w:val="28"/>
          <w:rtl w:val="true"/>
          <w:lang w:bidi="ar-SA"/>
        </w:rPr>
        <w:t>مكتبة التوحيد</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ساحة الشهداء</w:t>
      </w:r>
    </w:p>
    <w:p>
      <w:pPr>
        <w:pStyle w:val="BookText"/>
        <w:rPr/>
      </w:pPr>
      <w:r>
        <w:rPr>
          <w:rFonts w:eastAsia="Times New Roman" w:cs="Times New Roman" w:ascii="Times New Roman" w:hAnsi="Times New Roman"/>
          <w:color w:val="111111"/>
          <w:sz w:val="28"/>
          <w:szCs w:val="28"/>
          <w:lang w:val="en-US" w:bidi="en-US"/>
        </w:rPr>
        <w:t>7745457-2925152</w:t>
      </w:r>
    </w:p>
    <w:p>
      <w:pPr>
        <w:pStyle w:val="BookText"/>
        <w:rPr/>
      </w:pPr>
      <w:r>
        <w:rPr>
          <w:rFonts w:eastAsia="Times New Roman" w:cs="Times New Roman" w:ascii="Times New Roman" w:hAnsi="Times New Roman"/>
          <w:color w:val="111111"/>
          <w:sz w:val="28"/>
          <w:szCs w:val="28"/>
          <w:lang w:val="en-US" w:bidi="en-US"/>
        </w:rPr>
        <w:t>info</w:t>
      </w:r>
    </w:p>
    <w:p>
      <w:pPr>
        <w:pStyle w:val="BookText"/>
        <w:rPr/>
      </w:pPr>
      <w:r>
        <w:rPr>
          <w:rFonts w:eastAsia="Times New Roman" w:cs="Times New Roman" w:ascii="Times New Roman" w:hAnsi="Times New Roman"/>
          <w:color w:val="111111"/>
          <w:sz w:val="28"/>
          <w:szCs w:val="28"/>
          <w:lang w:val="en-US" w:bidi="en-US"/>
        </w:rPr>
        <w:t>imamsadeq.org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البريد الإلكتروني</w:t>
      </w:r>
    </w:p>
    <w:p>
      <w:pPr>
        <w:pStyle w:val="BookText"/>
        <w:rPr/>
      </w:pPr>
      <w:r>
        <w:rPr>
          <w:rFonts w:eastAsia="Times New Roman" w:cs="Times New Roman" w:ascii="Times New Roman" w:hAnsi="Times New Roman"/>
          <w:color w:val="111111"/>
          <w:sz w:val="28"/>
          <w:szCs w:val="28"/>
          <w:lang w:val="en-US" w:bidi="en-US"/>
        </w:rPr>
        <w:t>http://www.imamsadeq.org/ (,net ,com)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العنوان في شبكة المعلومات</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الرضاع في الشريعة الإسلامية الغرّاء وتليه ثلاث رسائل فقهيّة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مكي العاملي</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البهادري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الإمام الصادق عليه السلام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تنضيد وإخراج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محسن البطاط</w:t>
      </w:r>
    </w:p>
    <w:p>
      <w:pPr>
        <w:pStyle w:val="BookText"/>
        <w:rPr/>
      </w:pPr>
      <w:r>
        <w:rPr>
          <w:rFonts w:ascii="IRNazanin" w:hAnsi="IRNazanin" w:eastAsia="IRNazanin"/>
          <w:color w:val="111111"/>
          <w:sz w:val="28"/>
          <w:sz w:val="28"/>
          <w:szCs w:val="28"/>
          <w:rtl w:val="true"/>
          <w:lang w:bidi="fa-IR"/>
        </w:rPr>
        <w:t>فقه الرضاع</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الشريعة الإسلامية الغرّاء</w:t>
      </w:r>
    </w:p>
    <w:p>
      <w:pPr>
        <w:pStyle w:val="BookText"/>
        <w:rPr/>
      </w:pPr>
      <w:r>
        <w:rPr>
          <w:rFonts w:ascii="Amiri" w:hAnsi="Amiri" w:eastAsia="Amiri" w:cs="Amiri"/>
          <w:color w:val="111111"/>
          <w:sz w:val="28"/>
          <w:sz w:val="28"/>
          <w:szCs w:val="28"/>
          <w:rtl w:val="true"/>
          <w:lang w:bidi="ar-SA"/>
        </w:rPr>
        <w:t>تقريراً لأبحاث أُستاذنا المحقّق</w:t>
      </w:r>
    </w:p>
    <w:p>
      <w:pPr>
        <w:pStyle w:val="BookText"/>
        <w:rPr/>
      </w:pPr>
      <w:r>
        <w:rPr>
          <w:rFonts w:ascii="Amiri" w:hAnsi="Amiri" w:eastAsia="Amiri" w:cs="Amiri"/>
          <w:color w:val="111111"/>
          <w:sz w:val="28"/>
          <w:sz w:val="28"/>
          <w:szCs w:val="28"/>
          <w:rtl w:val="true"/>
          <w:lang w:bidi="ar-SA"/>
        </w:rPr>
        <w:t xml:space="preserve">آية اللّه 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حسن مكي العاملي</w:t>
      </w:r>
    </w:p>
    <w:p>
      <w:pPr>
        <w:pStyle w:val="BookText"/>
        <w:rPr/>
      </w:pPr>
      <w:r>
        <w:rPr>
          <w:rFonts w:ascii="IRNazanin" w:hAnsi="IRNazanin" w:eastAsia="IRNazanin"/>
          <w:color w:val="111111"/>
          <w:sz w:val="28"/>
          <w:sz w:val="28"/>
          <w:szCs w:val="28"/>
          <w:rtl w:val="true"/>
          <w:lang w:bidi="fa-IR"/>
        </w:rPr>
        <w:t>إعداد</w:t>
      </w:r>
    </w:p>
    <w:p>
      <w:pPr>
        <w:pStyle w:val="BookText"/>
        <w:rPr/>
      </w:pPr>
      <w:r>
        <w:rPr>
          <w:rFonts w:ascii="Amiri" w:hAnsi="Amiri" w:eastAsia="Amiri" w:cs="Amiri"/>
          <w:color w:val="111111"/>
          <w:sz w:val="28"/>
          <w:sz w:val="28"/>
          <w:szCs w:val="28"/>
          <w:rtl w:val="true"/>
          <w:lang w:bidi="ar-SA"/>
        </w:rPr>
        <w:t>الشيخ إبراهيم البهادري</w:t>
      </w:r>
    </w:p>
    <w:p>
      <w:pPr>
        <w:pStyle w:val="BookText"/>
        <w:rPr/>
      </w:pPr>
      <w:r>
        <w:rPr>
          <w:rFonts w:ascii="Amiri" w:hAnsi="Amiri" w:eastAsia="Amiri" w:cs="Amiri"/>
          <w:color w:val="111111"/>
          <w:sz w:val="28"/>
          <w:sz w:val="28"/>
          <w:szCs w:val="28"/>
          <w:rtl w:val="true"/>
          <w:lang w:bidi="ar-SA"/>
        </w:rPr>
        <w:t>وتليه ثلاث رسائل فقهية</w:t>
      </w:r>
    </w:p>
    <w:p>
      <w:pPr>
        <w:pStyle w:val="BookText"/>
        <w:rPr/>
      </w:pPr>
      <w:r>
        <w:rPr>
          <w:rFonts w:ascii="Amiri" w:hAnsi="Amiri" w:eastAsia="Amiri" w:cs="Amiri"/>
          <w:color w:val="111111"/>
          <w:sz w:val="28"/>
          <w:sz w:val="28"/>
          <w:szCs w:val="28"/>
          <w:rtl w:val="true"/>
          <w:lang w:bidi="ar-SA"/>
        </w:rPr>
        <w:t>تأليف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جعفر السبحاني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بالرضاع،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7" w:name="pg6302_6923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267339_237004111"/>
      <w:bookmarkStart w:id="9" w:name="_Toc3"/>
      <w:bookmarkEnd w:id="8"/>
      <w:r>
        <w:rPr>
          <w:rtl w:val="true"/>
        </w:rPr>
        <w:t>مقدمة المولف</w:t>
      </w:r>
      <w:bookmarkEnd w:id="9"/>
    </w:p>
    <w:p>
      <w:pPr>
        <w:pStyle w:val="BookText"/>
        <w:rPr/>
      </w:pPr>
      <w:r>
        <w:rPr>
          <w:rFonts w:ascii="Amiri" w:hAnsi="Amiri" w:eastAsia="Amiri" w:cs="Amiri"/>
          <w:color w:val="111111"/>
          <w:sz w:val="28"/>
          <w:sz w:val="28"/>
          <w:szCs w:val="28"/>
          <w:rtl w:val="true"/>
          <w:lang w:bidi="ar-SA"/>
        </w:rPr>
        <w:t>الحمد للّه‌الّذي استغنى بجلال عظمته عن عبادة العابدين، وتعالى في سناء مجده عن مسانخة المخلوقين، غمام فضله استمطر، ووابل نعمه استهطل بقطب رحى الإمكان، وأشرف من حواه الزمان محمد المصطفى من الأنام، عليه أفضل الصلاة والسلام، وآله الغرر الأطهار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كانت من منن الغني المعطي على هذا الفقير المحتاج حسن ابن محمد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اللّه بلطفه وإحسانه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التشرف بحضور مجالس إفادة شيخنا العالم الرباني، والفقيه الصمداني، آية اللّه الباري محمد جعفر السبحاني دام مجده، وعلا سؤدده في الدنيا والآخرة، في الحوزة العلمية المباركة ببلدة قم المشرفة، على مشرفتها، بنت الأولياء، آلاف التحية والثناء، وإذ قد وصل بحثه الشريف في كتاب النكاح إلى مسائل الرضاع من جملة المحرمات السببية، فأحببت إفراد هذه المباحث في رسالة مستقلة، أسوة بغير واحد من الأساطين الأعلام، راجياً من اللّه سبحانه الهداية والغفران، والذخيرة الصالحة ليوم الحسبان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خطر بهذا البال الفاتر بعض النظرات أثبتها في الحاشية، واللّه تعالى مولانا المستعان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محمد مكي العاملي</w:t>
      </w:r>
      <w:bookmarkStart w:id="10" w:name="pg6302_69231"/>
    </w:p>
    <w:p>
      <w:pPr>
        <w:pStyle w:val="BookText"/>
        <w:rPr/>
      </w:pPr>
      <w:bookmarkEnd w:id="10"/>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سببيّة الرضاع للتحريم ممّا اتّفقت عليه الأُمّة جمعاء في الجملة، وقد اشتهر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شروط الرضاع المحرّم وأحكامه، نقدِّم أُموراً في بيان ماهيته، والقاعدة الواردة فيه</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2267341_237004111"/>
      <w:bookmarkStart w:id="12" w:name="_Toc4"/>
      <w:bookmarkEnd w:id="11"/>
      <w:r>
        <w:rPr>
          <w:rtl w:val="true"/>
        </w:rPr>
        <w:t>مقدّمة الكتاب وفيها أُمور</w:t>
      </w:r>
      <w:bookmarkEnd w:id="12"/>
    </w:p>
    <w:p>
      <w:pPr>
        <w:pStyle w:val="Heading3"/>
        <w:numPr>
          <w:ilvl w:val="2"/>
          <w:numId w:val="1"/>
        </w:numPr>
        <w:rPr/>
      </w:pPr>
      <w:bookmarkStart w:id="13" w:name="__RefHeading___Toc2267343_237004111"/>
      <w:bookmarkStart w:id="14" w:name="_Toc5"/>
      <w:bookmarkEnd w:id="13"/>
      <w:r>
        <w:rPr>
          <w:rtl w:val="true"/>
        </w:rPr>
        <w:t>الأمر الأوّل</w:t>
      </w:r>
      <w:r>
        <w:rPr>
          <w:rtl w:val="true"/>
        </w:rPr>
        <w:t>:</w:t>
      </w:r>
      <w:bookmarkEnd w:id="14"/>
    </w:p>
    <w:p>
      <w:pPr>
        <w:pStyle w:val="Heading4"/>
        <w:numPr>
          <w:ilvl w:val="3"/>
          <w:numId w:val="1"/>
        </w:numPr>
        <w:rPr/>
      </w:pPr>
      <w:bookmarkStart w:id="15" w:name="__RefHeading___Toc2267345_237004111"/>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في بيان الرضاع والنسب في اللغة</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 والضاد والعين أصل واحد، وهو شرب اللبن من الضرع أو الثدي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رضع المولود يرضع</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رضع المولود يرضع، ورضع يرضع رضاعاً ورضاعةً، وعنه استعير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لئيم راضع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تناهى لؤمه، وإن كان في الأصل لمن يرضع غنمه ليلاً لئلّا يسمع صوت شخبه، فلما تعورف في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 فلان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الثنيّتان من الأسنان الراضعتين، لاستعانة الصبيّ بهما في الرضع</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والحاصل من كلماتهم انّ الرضاع مصّ اللبن من الثدي بالفم ويقابله الحلب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6302_69232"/>
    </w:p>
    <w:p>
      <w:pPr>
        <w:pStyle w:val="Heading4"/>
        <w:numPr>
          <w:ilvl w:val="3"/>
          <w:numId w:val="1"/>
        </w:numPr>
        <w:rPr/>
      </w:pPr>
      <w:bookmarkStart w:id="18" w:name="__RefHeading___Toc2267347_237004111"/>
      <w:bookmarkStart w:id="19" w:name="_Toc7"/>
      <w:bookmarkEnd w:id="17"/>
      <w:bookmarkEnd w:id="18"/>
      <w:r>
        <w:rPr>
          <w:rtl w:val="true"/>
        </w:rPr>
        <w:t>النسب في اللغة</w:t>
      </w:r>
      <w:bookmarkEnd w:id="19"/>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والسين والباء كلمة واحدة، قياسها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شيء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النسب، سمّي لاتّصاله وللاتصال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أنسب، وهو نسيب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المستقيم، لاتّصال بعضه ببعض</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النسب والنسبة، اشتراك من جهة أحد الأبوين، وذلك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بالطول، كالاشتراك من الآباء والابناء، ونسب بالعرض، كالنسبة بين بني الإخوة وبني الأعمام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نَسَباً وَ صِهْراً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نسيب فلان، أي 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النسبة في مقدارين متجانسين بعض التجانس، يختصّ كل واحد منهما بالآخر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القرابات، وهو واحد الأنساب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والنُّسبة والنَّسب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الآباء خاصّةً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وما ذكره ابن فارس هو الأضبط، والحاصل انّ النسب اتّصال وارتباط خارجيّ وحقيقيّ بين مجموعة من الأفراد بالولادة وما ينتهي إليها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6302_69233"/>
    </w:p>
    <w:p>
      <w:pPr>
        <w:pStyle w:val="Heading3"/>
        <w:numPr>
          <w:ilvl w:val="2"/>
          <w:numId w:val="1"/>
        </w:numPr>
        <w:rPr/>
      </w:pPr>
      <w:bookmarkStart w:id="21" w:name="__RefHeading___Toc2267349_237004111"/>
      <w:bookmarkStart w:id="22" w:name="_Toc8"/>
      <w:bookmarkEnd w:id="20"/>
      <w:bookmarkEnd w:id="21"/>
      <w:r>
        <w:rPr>
          <w:rtl w:val="true"/>
        </w:rPr>
        <w:t>الأمر الثاني</w:t>
      </w:r>
      <w:r>
        <w:rPr>
          <w:rtl w:val="true"/>
        </w:rPr>
        <w:t>:</w:t>
      </w:r>
      <w:bookmarkEnd w:id="22"/>
    </w:p>
    <w:p>
      <w:pPr>
        <w:pStyle w:val="BookText"/>
        <w:rPr/>
      </w:pPr>
      <w:r>
        <w:rPr>
          <w:rFonts w:ascii="Amiri" w:hAnsi="Amiri" w:eastAsia="Amiri" w:cs="Amiri"/>
          <w:color w:val="111111"/>
          <w:sz w:val="28"/>
          <w:sz w:val="28"/>
          <w:szCs w:val="28"/>
          <w:rtl w:val="true"/>
          <w:lang w:bidi="ar-SA"/>
        </w:rPr>
        <w:t>في أدلّة القاعدة</w:t>
      </w:r>
    </w:p>
    <w:p>
      <w:pPr>
        <w:pStyle w:val="BookText"/>
        <w:rPr/>
      </w:pPr>
      <w:r>
        <w:rPr>
          <w:rFonts w:ascii="Amiri" w:hAnsi="Amiri" w:eastAsia="Amiri" w:cs="Amiri"/>
          <w:color w:val="111111"/>
          <w:sz w:val="28"/>
          <w:sz w:val="28"/>
          <w:szCs w:val="28"/>
          <w:rtl w:val="true"/>
          <w:lang w:bidi="ar-SA"/>
        </w:rPr>
        <w:t xml:space="preserve">استفيدت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عديدة متواترة من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نص في القاعدة، ومنها ما يدل على مصاديقها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ذاكرون شطراً ممّا ورد في هذا الشأن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الحسين باسناده عن الحسن بن محبوب، عن هشام بن سالم، عن بريد العجلي، عن أبي جعفر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باسناده عن محمد بن يحيى، عن أحمد بن محمد، عن محمد بن إسماعيل، عن محمد بن الفضيل، عن أبي الصباح الكناني، عن أبي عبد اللّه عليه السلام أنّه سئل عن الرضاع؟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عن أحمد بن محمد بن أبي نصر، عن داود بن سرحان، عن أبي عبد اللّه عليه السلام 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علي بن الحكم، عن معاوية بن وهب، عن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أهل بيت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النسب فهو يحرم من الرضاع</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باسناده عن الحسين بن سعيد، عن ابن أبي عمير، عن حماد، عن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منه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الشيخ أيضاً باسناده عن الحسين بن سعيد، عن علي، عن أبي إبراهيم، عن أبي بصير، عن أبي عبد اللّه عليه السلام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باسناده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سندي بن الربيع، عن عثمان بن عيسى،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تزوّج امرأة فأولدها، فانطلقت امرأة أخي فأرضعت جارية من عرض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لي أن أتزوج تلك الجارية الّتي أرضعتها امرأة أخي؟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عن محمد بن يحيى، عن أحمد بن محمد، عن ابن محبوب، عن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وأنا حاضر عن امرأة أرضعت غلاماً مملوكاً لها من لبنها حتّى فطمته،</w:t>
      </w:r>
    </w:p>
    <w:p>
      <w:pPr>
        <w:pStyle w:val="BookText"/>
        <w:rPr/>
      </w:pPr>
      <w:r>
        <w:rPr>
          <w:rFonts w:ascii="Amiri" w:hAnsi="Amiri" w:eastAsia="Amiri" w:cs="Amiri"/>
          <w:color w:val="111111"/>
          <w:sz w:val="28"/>
          <w:sz w:val="28"/>
          <w:szCs w:val="28"/>
          <w:rtl w:val="true"/>
          <w:lang w:bidi="ar-SA"/>
        </w:rPr>
        <w:t>هل لها أن تبيعه؟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ابنها من الرضاعة، حرم عليها بيعه وأكل ثمنه،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باسناده عن أحمد بن محمد بن عيسى، عن ابن أبي عمير، عن أبان بن عثمان، عن أبي بصير وأبي العباس وعبيد كلّهم،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الرجل والديه أو أُخته أو عمّته أو خالته أو بنت أخيه أو بنت أُخته وذكر أهل هذه الآية من النساء، عتقوا جميعاً، ويملك عمّه وابن أخيه وابن أُخته والخال، ولا يملك أُمّه من الرضاعة ولا أُخته ولا عمّته ولا خالته، إذا ملكن عتقن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النسب فإنّه يحرم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الذكور ما خلا والداً أو ولداً، ولا يملك من النساء ذات رحم محرم،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الرضاع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في الرضاع مثل ذلك</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أيضاً بأسناده عن الحسن بن محمد بن سماعة، عن وهيب بن حفص، عن أبي بصير، عن أبي عبد اللّه عليه السلام،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 النعمان بن محمد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w:t>
      </w:r>
    </w:p>
    <w:p>
      <w:pPr>
        <w:pStyle w:val="BookText"/>
        <w:rPr/>
      </w:pPr>
      <w:r>
        <w:rPr>
          <w:rFonts w:ascii="Amiri" w:hAnsi="Amiri" w:eastAsia="Amiri" w:cs="Amiri"/>
          <w:color w:val="111111"/>
          <w:sz w:val="28"/>
          <w:sz w:val="28"/>
          <w:szCs w:val="28"/>
          <w:rtl w:val="true"/>
          <w:lang w:bidi="ar-SA"/>
        </w:rPr>
        <w:t>عن أبيه، عن آبائه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جمهور الاحسائي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سعيد بن المسيب، 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لك في بنت عمّك حمزة، فإنّها أجمل فتاة في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حمزة أخي من الرضاعة؟ وأنّ اللّه تعالى حرم من الرضاعة ما حرم من النسب</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نجران،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القرابة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باسناده عن الحسين بن سعيد، عن حمّاد، عن عبد اللّه بن المغيرة، 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القرابة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وإضافة إلى ما تقدم، هناك جملة وافرة من الأخبار تدل على القاعدة من خلال انطباق العناوين النسبية بالرضاع،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باسناده عن هارون بن مسلم،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الإماء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أمتك</w:t>
      </w:r>
    </w:p>
    <w:p>
      <w:pPr>
        <w:pStyle w:val="BookText"/>
        <w:rPr/>
      </w:pPr>
      <w:r>
        <w:rPr>
          <w:rFonts w:ascii="Amiri" w:hAnsi="Amiri" w:eastAsia="Amiri" w:cs="Amiri"/>
          <w:color w:val="111111"/>
          <w:sz w:val="28"/>
          <w:sz w:val="28"/>
          <w:szCs w:val="28"/>
          <w:rtl w:val="true"/>
          <w:lang w:bidi="ar-SA"/>
        </w:rPr>
        <w:t>وهي عمّتك من الرضاعة، ولا أمتك وهي خالتك من الرضاعة، ولا أمتك وهي أُختك من الرضاعة، ولا أمتك وهي ابنة أخيك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عدة من أصحابنا، عن سهل، عن ابن شمون، عن الأصم، عن مسمع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لا تحل مناكحتهم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وهي عمتّك من الرضاع، أمتك وهي خالتك من الرضاع، أمتك وهي أرضعتك</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أبي علي الأشعري، عن محمد بن عبد الجبار وعن محمد بن إسماعيل، عن الفضل بن شاذان جميعاً، عن صفوان بن يحيى، عن أبي الحسن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أرضعت أُمّي جارية بلبني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أُختك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فتحلّ لأخ لي من أُمّي لم ترضعها أُمّي بلبنه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ليس بهذا البطن ولكن ببطن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والفحل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أخي لأبي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 صار أبوك أباها وأُمّك أُمّها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للمرأة أن ينكحها عمّها ولا خالها من الرضاعة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محمد بن يحيى، عن محمد بن الحسين، عن عثمان بن عيسى،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له امرأتان فولدت كل</w:t>
      </w:r>
    </w:p>
    <w:p>
      <w:pPr>
        <w:pStyle w:val="BookText"/>
        <w:rPr/>
      </w:pPr>
      <w:r>
        <w:rPr>
          <w:rFonts w:ascii="Amiri" w:hAnsi="Amiri" w:eastAsia="Amiri" w:cs="Amiri"/>
          <w:color w:val="111111"/>
          <w:sz w:val="28"/>
          <w:sz w:val="28"/>
          <w:szCs w:val="28"/>
          <w:rtl w:val="true"/>
          <w:lang w:bidi="ar-SA"/>
        </w:rPr>
        <w:t>واحدة منهما غلاماً، فانطلقت إحدى امرأتيه فأرضعت جارية من عرض الناس، أينبغي لابنه أن يتزوّج بهذه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أرضعت بلبن الشيخ</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الحسين، باسناده عن الحسن بن محبوب، عن مالك بن عطية، عن أبي عبد اللّه عليه السلام في الرجل يتزوج المرأة فتلد منه ثم ترضع من لبنه جارية، يصلح لولده أن يتزوّج تلك الجارية الّتي أرضعتها،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هي بمنزلة الأُخت من الرضاعة، لأنّ اللبن لفحل واحد</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جعفر في قرب الاسناد، عن أحمد بن محمد بن عيسى، عن أحمد بن محمد 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أرضعت جارية، ثم ولدت أولاداً، ثمّ أرضعت غلاماً، يحلّ للغلام أن يتزوّج تلك الجارية الّتي أرضعت؟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هي أُخته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ابن محبوب، عن علي 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المرأة على عمّتها، ولا على خالتها، ولا على أُختها من الرضاعة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ذكر لرسول اللّه صلى الله عليه و آله و سلم ابنة حمزة،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أنّها ابنة أخي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 آله و سلم وعمه حمزة قد رضعا من امرأة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تزوّج جاريةً رضيعة فأرضعتها امرأته فسد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رجل أرضعت جارية، أتصلح لولده من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بمنزلة الأُخت من الرضاعة؟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قِبَل الأب</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باسناده عن محمد بن أحمد بن يحيى، عن عبد اللّه بن جعفر،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شعيب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أرضعت بعض ولدي، هل يجوز لي أن أتزوّج بعض ولدها؟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لك، لأنّ ولدها صار بمنزلة ولدك</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باسناده عن السكوني، عن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أرضعت ولدي وقد أردت بيعها،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بيدها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أُمّ ولدي</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علي بن الحكم، عن العلا بن رزين، عن محمد بن مسلم،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فجر بامرأة، أيتزوج أُمّها من الرضاعة أو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الشيخ والكليني بأسانيد أُخر منتهياً إلى محمد بن مسلم، عن أبي جعفر عليه السلام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الواردة في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ذكر القاعدة في كتب أهل السنّة نشير إلى بعض رواياتهم في هذا الشأن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البيهقي في سننه بأسانيد متعدّدة منتهياً إلى مالك، عن عبد اللّه بن أبي بكر، عن عمرة، عن عائشة أخبرتها انّ النبي صلى الله عليه و آله و سلم كان عندها وأنها سمعت صوت رجل يستأذن في بيت حفصة،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رجل يستأذن في بيتك،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فلاناً لعمّ حفصة من الرضاعة،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كان فلان حياً لعمّها من الرضاعة يدخل عليّ؟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انّ الرضاعة تحرم ما تحرم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البخاري ومسلم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باسناد آخر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الرضاعة ما يحرم من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مسلم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باسناده عن عروة، عن عائشة أنّها أخبرته أنّ عمّها من الرضاعة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عليها فحجبته، فأخبرت رسول اللّه صلى الله عليه و آله و سلم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تحجبي، فانّه يحرم من الرضاعة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مسلم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باسناده عن قتادة، عن جابر بن زيد، عن ابن عباس رضي اللّه عنهما ان النبي صلى الله عليه و آله و سلم اريد على ابنة حمزة،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تحلّ لي، إنّها ابنة أخي من الرضاعة، وانّ اللّه حرّم من الرضاعة ما 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23" w:name="pg6302_69241"/>
    </w:p>
    <w:p>
      <w:pPr>
        <w:pStyle w:val="BookText"/>
        <w:rPr/>
      </w:pPr>
      <w:bookmarkEnd w:id="23"/>
      <w:r>
        <w:rPr>
          <w:rFonts w:ascii="Amiri" w:hAnsi="Amiri" w:eastAsia="Amiri" w:cs="Amiri"/>
          <w:color w:val="111111"/>
          <w:sz w:val="28"/>
          <w:sz w:val="28"/>
          <w:szCs w:val="28"/>
          <w:rtl w:val="true"/>
          <w:lang w:bidi="ar-SA"/>
        </w:rPr>
        <w:t>قال أبو بكر محمد بن الحسين البيهقي بعد نقله الأخبار الواردة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وروينا هذا المذهب من التابعين عن القاسم بن محمد، وجابر بن زيد أبي الشعثاء، وعطاء، وطاوس، ومجاهد، والزهري</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التاج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النبيّ صلى الله عليه و آله و سلم في نكاح بنت عمّه حمزة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لا تحلّ لي، إنّها ابنة أخي من الرّضاعة، ويحرم من الرضاعة ما يحرم من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الشيخان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2267351_237004111"/>
      <w:bookmarkStart w:id="25" w:name="_Toc9"/>
      <w:bookmarkEnd w:id="24"/>
      <w:r>
        <w:rPr>
          <w:rtl w:val="true"/>
        </w:rPr>
        <w:t>الأمر الثالث</w:t>
      </w:r>
      <w:r>
        <w:rPr>
          <w:rtl w:val="true"/>
        </w:rPr>
        <w:t>:</w:t>
      </w:r>
      <w:bookmarkEnd w:id="25"/>
    </w:p>
    <w:p>
      <w:pPr>
        <w:pStyle w:val="BookText"/>
        <w:rPr/>
      </w:pPr>
      <w:r>
        <w:rPr>
          <w:rFonts w:ascii="Amiri" w:hAnsi="Amiri" w:eastAsia="Amiri" w:cs="Amiri"/>
          <w:color w:val="111111"/>
          <w:sz w:val="28"/>
          <w:sz w:val="28"/>
          <w:szCs w:val="28"/>
          <w:rtl w:val="true"/>
          <w:lang w:bidi="ar-SA"/>
        </w:rPr>
        <w:t>في بيان حقيقة الرضاع وعلقته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الرّضاع فعل حقيقيّ قائمٌ بين عدّة أطراف، فإنّ له إضافةً إلى المرأة المرضعة، والرّضيع، واللبن الّذي يرضعه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الإضافة الحقيقيّة المقوليّة نتيجة أمر تكوينيّ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كلّ إضافة حقيقيّة مقوليّة، فإنّها تبتني على أمر تكوينيّ متحقّق في الخارج، كالأُبوّة والبُنوّة والعليّة والمعلوليّة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خروج النطفة من الأب، والتقاءها ببويضة الأُمّ في الرّحم، ثم تكاثر الخلايا وتكاملها إلى مدّةٍ معيّنة، وخروجه بعد ذلك ولداً حيّاً، يوجب حدوث إضافة قائمة بالأب الوالد، والأُمّ الوالدة، والولد المتولّد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ذلك، العليّة والمعلوليّة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تأثير العلّة بإيجاد المعلول وتأثّر</w:t>
      </w:r>
    </w:p>
    <w:p>
      <w:pPr>
        <w:pStyle w:val="BookText"/>
        <w:rPr/>
      </w:pPr>
      <w:r>
        <w:rPr>
          <w:rFonts w:ascii="Amiri" w:hAnsi="Amiri" w:eastAsia="Amiri" w:cs="Amiri"/>
          <w:color w:val="111111"/>
          <w:sz w:val="28"/>
          <w:sz w:val="28"/>
          <w:szCs w:val="28"/>
          <w:rtl w:val="true"/>
          <w:lang w:bidi="ar-SA"/>
        </w:rPr>
        <w:t>المعلول بقبول الوجود منها، واقعيّة خارجيّة، تحدث إضافة بين العلّة والمعلول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واقعيّة بمعنى واقعيّة العلّة، وواقعيّة ثانية بمعنى واقعيّة المعلول، وواقعيّة ثالثة هي الإضافة القائمة بين الواقعيّتين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والواقعيّتان الأُوليان من الجواهر، والواقعية الثالثة من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الإضافة المتخالفة الأطراف، كما في المثال المذكور، فإنّ النسبة القائمة بالعلّة تخالف النسبة القائمة بالمعلول، ولأجل ذلك يقال إضافة العليّة والمعلوليّة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المتشابهة الأطراف، كما في المحاذاة والمقابلة، فإنّ النسبة الموجودة في أحد الخطّين المتحاذيين، عين النسبة الموجودة في الخطّ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فالإضافة الحقيقيّة تعتمد في تحقّقها على واقعيّة تكوينيّة، ويقابلها الإضافة الاعتباريّة كالزوجيّة والملكيّة، فإنّها صرف تنزيل ذهنيّ واعتبار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فالعقلاء لأجل آثار وغايات عقلائيّة، ينزِّلون الرجل والمرأة، المرتبطين بتعهّد ما، منزلة الزوجين التكوينيين، فيسمّون كلّاً زوجاً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أَنْتَ وَ زَوْجُكَ الْجَنَّةَ</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وليس لهذه الإضافة واقعيّة خارجيّة وإنّما هي محض اعتبار عقلائيّ لأجل جملة من الضرورات الحيويّة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ما ذكرنا نقول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الإضافة المقولية مصحّحة للإضافة الاعتباريّة، فتصير المرضعة أُمّاً، والفحل أباً، والرضيع ولداً، وأولاد المرضعة إخوةً وأخوات للرضيع، وأخوات المرضعة وإخوتها</w:t>
      </w:r>
      <w:bookmarkStart w:id="26" w:name="pg6302_69243"/>
    </w:p>
    <w:p>
      <w:pPr>
        <w:pStyle w:val="BookText"/>
        <w:rPr/>
      </w:pPr>
      <w:bookmarkEnd w:id="26"/>
      <w:r>
        <w:rPr>
          <w:rFonts w:ascii="Amiri" w:hAnsi="Amiri" w:eastAsia="Amiri" w:cs="Amiri"/>
          <w:color w:val="111111"/>
          <w:sz w:val="28"/>
          <w:sz w:val="28"/>
          <w:szCs w:val="28"/>
          <w:rtl w:val="true"/>
          <w:lang w:bidi="ar-SA"/>
        </w:rPr>
        <w:t>خالات وأخوال له، وأخوات الفحل وإخوته عمّات وأعمام له، عنايةً ومجازاً، واعتباراً وتنزيلاً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إضافة حقيقيّة مشتقّة من الرضاع، وإضافة اعتباريّة تصحّحها تلك الإضافة المقوليّة، تنزيلاً وتشبيهاً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الشبه والتنزيل في ذلك، ارتضاع الولد التنزيليّ من المرضعة، كارتضاع الولد النسبيّ منها، وهكذا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2267353_237004111"/>
      <w:bookmarkStart w:id="28" w:name="_Toc10"/>
      <w:bookmarkEnd w:id="27"/>
      <w:r>
        <w:rPr>
          <w:rtl w:val="true"/>
        </w:rPr>
        <w:t>الأمر الرابع</w:t>
      </w:r>
      <w:r>
        <w:rPr>
          <w:rtl w:val="true"/>
        </w:rPr>
        <w:t>:</w:t>
      </w:r>
      <w:bookmarkEnd w:id="28"/>
    </w:p>
    <w:p>
      <w:pPr>
        <w:pStyle w:val="BookText"/>
        <w:rPr/>
      </w:pPr>
      <w:r>
        <w:rPr>
          <w:rFonts w:ascii="Amiri" w:hAnsi="Amiri" w:eastAsia="Amiri" w:cs="Amiri"/>
          <w:color w:val="111111"/>
          <w:sz w:val="28"/>
          <w:sz w:val="28"/>
          <w:szCs w:val="28"/>
          <w:rtl w:val="true"/>
          <w:lang w:bidi="ar-SA"/>
        </w:rPr>
        <w:t xml:space="preserve">في توضيح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المتبادر من الحديث أنّ نفس ما يحرم من جهة النسب هو بعينه يحرم من الرضاع</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يصحّ هذا المعنى إذا كان المراد من الموصول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الفرد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يمكن أن تكون 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خارجاً والمحرمة بنسب كالأُمومة، محرمة بالرضاع أيضاً؟ إذ بعد سبق حرمتها بالنسب، لا تحتاج في الحرمة إلى أيّ عنوان عرضيّ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الشيخ</w:t>
      </w:r>
    </w:p>
    <w:p>
      <w:pPr>
        <w:pStyle w:val="BookText"/>
        <w:rPr/>
      </w:pPr>
      <w:r>
        <w:rPr>
          <w:rFonts w:ascii="Amiri" w:hAnsi="Amiri" w:eastAsia="Amiri" w:cs="Amiri"/>
          <w:color w:val="111111"/>
          <w:sz w:val="28"/>
          <w:sz w:val="28"/>
          <w:szCs w:val="28"/>
          <w:rtl w:val="true"/>
          <w:lang w:bidi="ar-SA"/>
        </w:rPr>
        <w:t xml:space="preserve">الأعظم جعله كناية عن الفرد، وصار في تصحيح العبارة إلى تقدير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هذه العبارة أنه يحرم من جهة الرضاع نظير من يحرم من جهة النسب</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حتّى يصحّح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إذا قلنا بأنّ المراد من الموصول العناوين النسبيّة السبعة المحرّمة الواردة في الذكر الحكيم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لكان المعنى حينئذ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عنوان محرّم من جهة النسب، هو بنفسه محرّم من جهة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المتحقّقة بالنسب والمتحقّقة بالرضاع، سواء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لا حاجة إلى تقدير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سقوط العبارة عن البلاغة الخاصّة لكلام رسول اللّه صلى الله عليه و آله و سلم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الشيخ الأعظم قدس سره حيث فسر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تقديره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فسرناه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عبّر بهذا للتنبيه على اعتبار اتّحاد العنوان الحاصل بالرضاع والحاصل بالنسب في التحريم صنفاً، مثلاً الأُمّ محرّمة من جهة النسب، فإذا حصل بالرضاع نفس هذا العنوان، حصل التحريم من جهة الرضاع</w:t>
      </w:r>
      <w:r>
        <w:rPr>
          <w:rFonts w:eastAsia="Amiri" w:cs="Amiri" w:ascii="Amiri" w:hAnsi="Amiri"/>
          <w:color w:val="111111"/>
          <w:sz w:val="28"/>
          <w:szCs w:val="28"/>
          <w:rtl w:val="true"/>
          <w:lang w:bidi="ar-SA"/>
        </w:rPr>
        <w:t>.</w:t>
      </w:r>
      <w:bookmarkStart w:id="29" w:name="pg6302_69245"/>
    </w:p>
    <w:p>
      <w:pPr>
        <w:pStyle w:val="BookText"/>
        <w:rPr/>
      </w:pPr>
      <w:bookmarkEnd w:id="29"/>
      <w:r>
        <w:rPr>
          <w:rFonts w:ascii="Amiri" w:hAnsi="Amiri" w:eastAsia="Amiri" w:cs="Amiri"/>
          <w:color w:val="111111"/>
          <w:sz w:val="28"/>
          <w:sz w:val="28"/>
          <w:szCs w:val="28"/>
          <w:rtl w:val="true"/>
          <w:lang w:bidi="ar-SA"/>
        </w:rPr>
        <w:t xml:space="preserve">ولو حصل بالرضاع ما يلازمه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أُمومة أخيه لأبويه، لم يحرم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فحاصل معنى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النسب والرضاع في إيجاب التحريم، وأنّ العلاقة الرضاعيّة تقوم مقام العلاقة النسبيّة، وتنزل مكانها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ما ذكره ذيلاً يناسب إرادة العنوان الكلي من الموصول، لا الفرد الخارجي، وعند ذاك لا حاجة إلى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267355_237004111"/>
      <w:bookmarkStart w:id="31" w:name="_Toc11"/>
      <w:bookmarkEnd w:id="30"/>
      <w:r>
        <w:rPr>
          <w:rtl w:val="true"/>
        </w:rPr>
        <w:t>الأمر الخامس</w:t>
      </w:r>
      <w:r>
        <w:rPr>
          <w:rtl w:val="true"/>
        </w:rPr>
        <w:t>:</w:t>
      </w:r>
      <w:bookmarkEnd w:id="31"/>
    </w:p>
    <w:p>
      <w:pPr>
        <w:pStyle w:val="BookText"/>
        <w:rPr/>
      </w:pPr>
      <w:r>
        <w:rPr>
          <w:rFonts w:ascii="Amiri" w:hAnsi="Amiri" w:eastAsia="Amiri" w:cs="Amiri"/>
          <w:color w:val="111111"/>
          <w:sz w:val="28"/>
          <w:sz w:val="28"/>
          <w:szCs w:val="28"/>
          <w:rtl w:val="true"/>
          <w:lang w:bidi="ar-SA"/>
        </w:rPr>
        <w:t>في عدم شمول القاعدة للمصاهرة</w:t>
      </w:r>
    </w:p>
    <w:p>
      <w:pPr>
        <w:pStyle w:val="BookText"/>
        <w:rPr/>
      </w:pPr>
      <w:r>
        <w:rPr>
          <w:rFonts w:ascii="Amiri" w:hAnsi="Amiri" w:eastAsia="Amiri" w:cs="Amiri"/>
          <w:color w:val="111111"/>
          <w:sz w:val="28"/>
          <w:sz w:val="28"/>
          <w:szCs w:val="28"/>
          <w:rtl w:val="true"/>
          <w:lang w:bidi="ar-SA"/>
        </w:rPr>
        <w:t>لا شك أنّ القاعدة نصّ في قيام العلاقة الرضاعيّة مقام العلاقة النسبية، ولكن هل يمكن أن يستفاد منها أيضاً قيام العلاقة الرضاعيّة مقام العلاقة المصاهريّة أو لا؟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العدم، لأنّ المتبادر من الحديث قيام الرضاع مقام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 غير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والقسم الأوّل من الثلاثة الأخيرة داخلٌ في العلاقات المصاهريّة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حرمة أُمّ الزوجة ناتج عن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نسبيّة وهي أُمومة الأُمّ للزوجة، وعلاقة مصاهريّة وهي زوجيّة المرأة للرجل، فكما يمكن إسناد الحرمة إلى كلا الجهتين، كذلك يمكن إسنادها إلى كلّ واحدةٍ منهما، فيكون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العناوين النسبيّة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عدّها الفقهاء في المحرّمات بالمصاهرة، فلأجل مقابلتها مع ما هو ممحض في النسب كالعناوين السبعة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القسمين الأخيرين، فإنّ الحرمة فيهما ناتجة عن علاقة نسبيّة بإضافة فعل الزنا والإيقاب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الحديث أنّ الرضاع قائم مقام كل مورد تكون العلاقة النسبيّة فيه دخيلة في الحكم بالحرمة، وله حكمه، فيشمل العلاقات المصاهرية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ما ذكره الأُستاذ دام ظلّه أدقّ وأقرب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أرضعت ولدك امرأة، فلا تحرم عليك أُمّها من حيث إنّها الجدة الرضاعية لولدك، لأنّ جدة الولد النسبي إنّما تحرم على الرجل لكونها أُمّ زوجته، والزوجيّة هنا منتفية، ومجرد إرضاع ولد الرجل لا يصيِّر المرضعةَ في حكم الزوجة، لأنّه لا يصحّح مصاهرةً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الأُمّ المرضعة للزوجة الحقيقية محرّمة على الزوج، لا لقيام الرضاع مقام المصاهرة، بل لقيامه مقام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المحرّم حسب قوله سبحانه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أُمّ الزوجة، والزوجيّة ثابتة هنا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ثبوت الجزء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المرضعة للزوجة أُمّاً لها حكماً، وهو ما يثبته الحديث بنصّ دلالته، حيث نزل الأُمّ الرضاعيّة منزلة الأُمّ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الرضاع مقام النسب لا مقام المصاهرة، والمبدل به هو النسب الحاصل بين الأُمّ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المصاهرة منتفية، فلا يمكن إثبات الحرمة بالرضاع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مفاد أدلّة نشر الحرمة به، وإلحاقه بالنسب، وجعل كلّ عنوان حاصل به في حكم العنوان الحاصل بالنسب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المثال الأوّل الّذي ذكرناه، لا دليل على تنزيل مرضعة الولد مقام الزوجة حتّى تحرم أُمّها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أنّها أُمّ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الأُمومة محقّقةٌ، غير محتاجة إلى تنزيلٍ، والزوجيّة منتفيةٌ، والرضاع لا يصحِّح مصاهرةً‌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بخلاف ما إذا كان النسب منتفياً والمصاهرة متحقّقةً، كالأُمّ الرضاعية للزوجة الحقيقيّة، فالزوجيّة حاصلةٌ لا تحتاج إلى التنزيل، وإنّما المحتاج إليه هو الأُمومة، فتنزل الأُمّ الرضاعيّة منزلة الأُمّ النسبية بمقتضى الحديث، فتكون المسألة من قبيل ما إذا كان الموضوع مركّباً من جزءين، احرز أحدهما بالوجدان، والآخر بالتنزيل، وتكون النتيجة حرمة الأُمّ الرضاعية للزوجة على الزوج كما لا يخفى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استظهر من الحديث أنّ المراد بلفظ النسب، النسب الحاصل بين</w:t>
      </w:r>
    </w:p>
    <w:p>
      <w:pPr>
        <w:pStyle w:val="BookText"/>
        <w:rPr/>
      </w:pPr>
      <w:r>
        <w:rPr>
          <w:rFonts w:ascii="Amiri" w:hAnsi="Amiri" w:eastAsia="Amiri" w:cs="Amiri"/>
          <w:color w:val="111111"/>
          <w:sz w:val="28"/>
          <w:sz w:val="28"/>
          <w:szCs w:val="28"/>
          <w:rtl w:val="true"/>
          <w:lang w:bidi="ar-SA"/>
        </w:rPr>
        <w:t>المحرّم والمحرّم عليه</w:t>
      </w:r>
      <w:r>
        <w:rPr>
          <w:rStyle w:val="FootnoteAnchor"/>
          <w:rtl w:val="true"/>
        </w:rPr>
        <w:footnoteReference w:id="49"/>
      </w:r>
      <w:r>
        <w:rPr>
          <w:rFonts w:ascii="Amiri" w:hAnsi="Amiri" w:eastAsia="Amiri" w:cs="Amiri"/>
          <w:color w:val="111111"/>
          <w:sz w:val="28"/>
          <w:sz w:val="28"/>
          <w:szCs w:val="28"/>
          <w:rtl w:val="true"/>
          <w:lang w:bidi="ar-SA"/>
        </w:rPr>
        <w:t>فالرضاع حينئذ إنّما ينزل منزلة النسب إذا كان التنزيل بين المحرّم والمحرّم عليه، كتنزيل الأُم الرضاعية للرجل منزلة الأُمّ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إذا كان التنزيل بين غيرهما كتنزيل الأُمّ الرضاعيّة للزوجة، منزلة الأُمّ الحقيقيّة لها، فإنّ طرفي التنزيل فيه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الرضاعيّة للزوجة، والأُمّ الحقيقيّة لها، وأمّا الزوج فهو خارج عن حدود التنزيل،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تقييد من غير دليل، بل المراد من النسب في الحديث مطلق النسب الموجب للتحريم، سواء كان حاصلاً بين نفس المحرّم والمحرّم عليه كما مثّلناه، أم كان بين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 الرضاعيّة للزوجة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ثالث، وهو الزوجة هنا، ولا يكون التنزيل لغواً، بل يؤثّر حرمة الأُمّ الرضاعية للزوجة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المنزّلة منزلة الأُمّ الحقيقيّة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إمكان استفادة حرمة الأُمّ الرضاعيّة للمزنيّ بها على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وحرمة أُمّ الغلام الموقَب فيه وابنته وأُخته من الرضاعة على الموقِب، لأنّ موضوع الحرمة مركّبٌ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أو الإيقاب، وهو حاصل بالوجدان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المرأة أُمّاً للمزنيّ بها أو الغلام الموقَب فيه، أو بنتاً أو أُختاً له، وهذا ثابت بتنزيل الحديث الرضاعيات من الأُم والبنت والأُخت مكانَ النسبيّات منهنّ، فتحرمن جميعهنّ على الزاني والموقِب كحرمة النسبيّات</w:t>
      </w:r>
      <w:r>
        <w:rPr>
          <w:rFonts w:eastAsia="Amiri" w:cs="Amiri" w:ascii="Amiri" w:hAnsi="Amiri"/>
          <w:color w:val="111111"/>
          <w:sz w:val="28"/>
          <w:szCs w:val="28"/>
          <w:rtl w:val="true"/>
          <w:lang w:bidi="ar-SA"/>
        </w:rPr>
        <w:t>.</w:t>
      </w:r>
      <w:bookmarkStart w:id="32" w:name="pg6302_69249"/>
    </w:p>
    <w:p>
      <w:pPr>
        <w:pStyle w:val="Heading3"/>
        <w:numPr>
          <w:ilvl w:val="2"/>
          <w:numId w:val="1"/>
        </w:numPr>
        <w:rPr/>
      </w:pPr>
      <w:bookmarkStart w:id="33" w:name="__RefHeading___Toc2267357_237004111"/>
      <w:bookmarkStart w:id="34" w:name="_Toc12"/>
      <w:bookmarkEnd w:id="32"/>
      <w:bookmarkEnd w:id="33"/>
      <w:r>
        <w:rPr>
          <w:rtl w:val="true"/>
        </w:rPr>
        <w:t>الأمر السادس</w:t>
      </w:r>
      <w:r>
        <w:rPr>
          <w:rtl w:val="true"/>
        </w:rPr>
        <w:t>:</w:t>
      </w:r>
      <w:bookmarkEnd w:id="34"/>
    </w:p>
    <w:p>
      <w:pPr>
        <w:pStyle w:val="BookText"/>
        <w:rPr/>
      </w:pPr>
      <w:r>
        <w:rPr>
          <w:rFonts w:ascii="Amiri" w:hAnsi="Amiri" w:eastAsia="Amiri" w:cs="Amiri"/>
          <w:color w:val="111111"/>
          <w:sz w:val="28"/>
          <w:sz w:val="28"/>
          <w:szCs w:val="28"/>
          <w:rtl w:val="true"/>
          <w:lang w:bidi="ar-SA"/>
        </w:rPr>
        <w:t>الظاهر أنّ العناوين السبعة الواردة في الآية الكريمة</w:t>
      </w:r>
      <w:r>
        <w:rPr>
          <w:rStyle w:val="FootnoteAnchor"/>
          <w:rtl w:val="true"/>
        </w:rPr>
        <w:footnoteReference w:id="50"/>
      </w:r>
      <w:r>
        <w:rPr>
          <w:rFonts w:ascii="Amiri" w:hAnsi="Amiri" w:eastAsia="Amiri" w:cs="Amiri"/>
          <w:color w:val="111111"/>
          <w:sz w:val="28"/>
          <w:sz w:val="28"/>
          <w:szCs w:val="28"/>
          <w:rtl w:val="true"/>
          <w:lang w:bidi="ar-SA"/>
        </w:rPr>
        <w:t xml:space="preserve">، موضوعة للحاصلة بالولادة، لا للجامع بينها والحاصلة بالرضاع، كما أنّها ليست مشتركات لفظيّة للعناوين الحاصلة بالولادة والرضاع، وذلك كله بحكم التبادر، فإنّ المتبادر عند العرف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الأُمّ النسبيّة،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ولدتك، دون الرضاعيّة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لا يصحّ التمسك بالآية لتحريم هذه العناوين في غيرالنسبيّة، لكونها حقيقةً فيها خاصّةً، كما لا يتوقّف في التمسك بها في النسبيّات، لعدم الاشتراك اللفظي حتّى يحتاج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انّ إطلاق هذه العناوين على الرضاعيات من باب التشبيه والاستعارة، لشباهة بينهما</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267359_237004111"/>
      <w:bookmarkStart w:id="36" w:name="_Toc13"/>
      <w:bookmarkEnd w:id="35"/>
      <w:r>
        <w:rPr>
          <w:rtl w:val="true"/>
        </w:rPr>
        <w:t>الأمر السابع</w:t>
      </w:r>
      <w:r>
        <w:rPr>
          <w:rtl w:val="true"/>
        </w:rPr>
        <w:t>:</w:t>
      </w:r>
      <w:bookmarkEnd w:id="36"/>
    </w:p>
    <w:p>
      <w:pPr>
        <w:pStyle w:val="Heading4"/>
        <w:numPr>
          <w:ilvl w:val="3"/>
          <w:numId w:val="1"/>
        </w:numPr>
        <w:rPr/>
      </w:pPr>
      <w:bookmarkStart w:id="37" w:name="__RefHeading___Toc2267361_237004111"/>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في أنّه ليس للرضاع حقيقة شرعيّة ولا متشرعة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ليس للرضاع إلّامعنى واحد متبادر عند الجميع</w:t>
      </w:r>
      <w:r>
        <w:rPr>
          <w:rStyle w:val="FootnoteAnchor"/>
          <w:rtl w:val="true"/>
        </w:rPr>
        <w:footnoteReference w:id="51"/>
      </w:r>
      <w:r>
        <w:rPr>
          <w:rFonts w:ascii="Amiri" w:hAnsi="Amiri" w:eastAsia="Amiri" w:cs="Amiri"/>
          <w:color w:val="111111"/>
          <w:sz w:val="28"/>
          <w:sz w:val="28"/>
          <w:szCs w:val="28"/>
          <w:rtl w:val="true"/>
          <w:lang w:bidi="ar-SA"/>
        </w:rPr>
        <w:t>وعلى ذلك، فلو شك في كون شيء شرطاً لنشر الحرمة أو مانعاً منه، فالإطلاق هو المحكم حتّى يثبت خلافه، كما هو الحال في سائر المفاهيم العرفيّة</w:t>
      </w:r>
      <w:r>
        <w:rPr>
          <w:rFonts w:eastAsia="Amiri" w:cs="Amiri" w:ascii="Amiri" w:hAnsi="Amiri"/>
          <w:color w:val="111111"/>
          <w:sz w:val="28"/>
          <w:szCs w:val="28"/>
          <w:rtl w:val="true"/>
          <w:lang w:bidi="ar-SA"/>
        </w:rPr>
        <w:t>.</w:t>
      </w:r>
      <w:bookmarkStart w:id="39" w:name="pg6302_69250"/>
    </w:p>
    <w:p>
      <w:pPr>
        <w:pStyle w:val="BookText"/>
        <w:rPr/>
      </w:pPr>
      <w:bookmarkEnd w:id="39"/>
      <w:r>
        <w:rPr>
          <w:rFonts w:ascii="Amiri" w:hAnsi="Amiri" w:eastAsia="Amiri" w:cs="Amiri"/>
          <w:color w:val="111111"/>
          <w:sz w:val="28"/>
          <w:sz w:val="28"/>
          <w:szCs w:val="28"/>
          <w:rtl w:val="true"/>
          <w:lang w:bidi="ar-SA"/>
        </w:rPr>
        <w:t>وهذا بخلاف 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حقيقةً شرعيّةً ومصطلحاً خاصّاً، فلا يمكن التمسك بالإطلاق عند الشك في الشرطيّة أو المانعيّة، لعدم العلم بالموضوع له، ويعود الشك إلى كون المورد مصداقاً له أو لا، وهذا واضح</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لكن هذا إنّما يصحّ مع تحقّق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كون الشارع في مقام بيان تمام ما هو مأخوذ في الموضوع ممّا له دخل في ترتّب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الشبهة مفهوميّةً خالصةً، وإلّا لو كان مردها إلى الشك في المصداق فلا يمكن، لأنّ مرجعه حينئذٍ إلى الشك في أنّ هذا النمط من الرضاع هل هو من مصاديق الرضاع المحرِّم أو لا؟ والتمسك بالعام أو إطلاق اللفظ في مشكوك المصداقية غير صحيح، ويكون من قبيل إثبات الموضوع بالحكم وهو غير معقول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2267363_237004111"/>
      <w:bookmarkStart w:id="41" w:name="_Toc15"/>
      <w:bookmarkEnd w:id="40"/>
      <w:r>
        <w:rPr>
          <w:rtl w:val="true"/>
        </w:rPr>
        <w:t>ما هو المرجع في الشبهات الحكميّة والموضوعية؟</w:t>
      </w:r>
      <w:bookmarkEnd w:id="41"/>
    </w:p>
    <w:p>
      <w:pPr>
        <w:pStyle w:val="BookText"/>
        <w:rPr/>
      </w:pPr>
      <w:r>
        <w:rPr>
          <w:rFonts w:ascii="Amiri" w:hAnsi="Amiri" w:eastAsia="Amiri" w:cs="Amiri"/>
          <w:color w:val="111111"/>
          <w:sz w:val="28"/>
          <w:sz w:val="28"/>
          <w:szCs w:val="28"/>
          <w:rtl w:val="true"/>
          <w:lang w:bidi="ar-SA"/>
        </w:rPr>
        <w:t>وبما أنّ المختار أنّ اللفظ باق على معناه العرفي، فكلّما شك في كون شيء شرطاً أو مانعاً يحكم بعدمه بمقتضى الإطلاق الموجود في الأدلّة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أُمَّهاتُكُمُ اللاّتِي أَرْضَعْنَكُمْ وَ أَخَواتُكُمْ مِنَ الرَّضاعَةِ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إذا كانت الشبهة حكميّةً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الشبهة موضوعيّةً، مع كون مفهوم الرضاع أمراً واضحاً مبيّناً، فالمرجع هو الأُصول العمليّة الموضوعيّة، أو الحكميّة عند عدم الأولى، فإذا</w:t>
      </w:r>
    </w:p>
    <w:p>
      <w:pPr>
        <w:pStyle w:val="BookText"/>
        <w:rPr/>
      </w:pPr>
      <w:r>
        <w:rPr>
          <w:rFonts w:ascii="Amiri" w:hAnsi="Amiri" w:eastAsia="Amiri" w:cs="Amiri"/>
          <w:color w:val="111111"/>
          <w:sz w:val="28"/>
          <w:sz w:val="28"/>
          <w:szCs w:val="28"/>
          <w:rtl w:val="true"/>
          <w:lang w:bidi="ar-SA"/>
        </w:rPr>
        <w:t xml:space="preserve">شك في كون الرضاع متحقّقاً بشروطه الشرعيّة كيفاً وكمّاً، جرت أصالة عدم تحقّق العناوين السبعة المحرّمة، على وجه لا يكون مثبتاً، كما أنّه يجوز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الأصل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الحكمي،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الحليّة وجواز التزويج، كما لا يخفى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تبيّن أنّ المرجع في الشبهات الحكميّة هو الإطلاقات، وفي الشبهات الموضوعيّة هو الأُصول العمليّة</w:t>
      </w:r>
      <w:r>
        <w:rPr>
          <w:rFonts w:eastAsia="Amiri" w:cs="Amiri" w:ascii="Amiri" w:hAnsi="Amiri"/>
          <w:color w:val="111111"/>
          <w:sz w:val="28"/>
          <w:szCs w:val="28"/>
          <w:rtl w:val="true"/>
          <w:lang w:bidi="ar-SA"/>
        </w:rPr>
        <w:t>.</w:t>
      </w:r>
      <w:bookmarkStart w:id="42" w:name="pg6302_69252"/>
    </w:p>
    <w:p>
      <w:pPr>
        <w:pStyle w:val="Heading2"/>
        <w:numPr>
          <w:ilvl w:val="1"/>
          <w:numId w:val="1"/>
        </w:numPr>
        <w:rPr/>
      </w:pPr>
      <w:bookmarkStart w:id="43" w:name="__RefHeading___Toc2267365_237004111"/>
      <w:bookmarkStart w:id="44" w:name="_Toc16"/>
      <w:bookmarkEnd w:id="42"/>
      <w:bookmarkEnd w:id="43"/>
      <w:r>
        <w:rPr>
          <w:rtl w:val="true"/>
        </w:rPr>
        <w:t>شرائط الرضاع</w:t>
      </w:r>
      <w:bookmarkEnd w:id="44"/>
    </w:p>
    <w:p>
      <w:pPr>
        <w:pStyle w:val="Heading3"/>
        <w:numPr>
          <w:ilvl w:val="2"/>
          <w:numId w:val="1"/>
        </w:numPr>
        <w:rPr/>
      </w:pPr>
      <w:bookmarkStart w:id="45" w:name="__RefHeading___Toc2267367_237004111"/>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إذا عرفت ما قدّمناه، فاعلم أنّه لابدّ في تحقّق الرّضاع عرفاً أو شرعاً من شروط، إليك بيانها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267369_237004111"/>
      <w:bookmarkStart w:id="48" w:name="_Toc18"/>
      <w:bookmarkEnd w:id="47"/>
      <w:r>
        <w:rPr>
          <w:rtl w:val="true"/>
        </w:rPr>
        <w:t>الشرط الأوّل</w:t>
      </w:r>
      <w:r>
        <w:rPr>
          <w:rtl w:val="true"/>
        </w:rPr>
        <w:t>:</w:t>
      </w:r>
      <w:bookmarkEnd w:id="48"/>
    </w:p>
    <w:p>
      <w:pPr>
        <w:pStyle w:val="Heading4"/>
        <w:numPr>
          <w:ilvl w:val="3"/>
          <w:numId w:val="1"/>
        </w:numPr>
        <w:rPr/>
      </w:pPr>
      <w:bookmarkStart w:id="49" w:name="__RefHeading___Toc2267371_237004111"/>
      <w:bookmarkStart w:id="50" w:name="_Toc19"/>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أن يكون اللبن عن نكاح صحيح أو ملك يمين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عنونه المحقّق رحمه الله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النكاح هو الوطء لا العقد</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ويؤيّد ذلك ما ذكره الراغب في مفرداته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للجماع ثم استعير للعقد، لأنّ أسماء الجماع كلّها كنايات، لاستقباحهم ذكره كاستقباح تعاطيه، ومحال أن يستعير من لا يقصد فحشاً اسم ما يستفظعونه لما يستحسنونه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عبر به هو ما استحصله من الروايات، والوارد فيها انّما هو اشتراط كون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يقاربه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درّ لبن امرأة من غير ولادة، فأرضعت صبيّاً صغيراً، لم ينشر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جميع الفقهاء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الروايات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درّ لبنها من غير ولادة فأرضعت جاريةً وغلاماً من ذلك اللبن، هل يحرم بذلك اللبن ما يحرم من الرضاع؟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درّ لبنها من غير ولادةٍ فأرضعت ذكراناً وأُناثاً، أيحرم من ذلك ما يحرم من الرضاع؟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انصراف أدلّة الرضاع عمّا درّ من دون ولادة، لندرة وجوده، إذا قلنا إنّ ندرة الوجود كندرة الاستعمال من أسباب الانصراف</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 الانصراف صار المقام مجرى للأُصول الموضوعيّة أو الحكميّة القاضية بالحليّة</w:t>
      </w:r>
      <w:r>
        <w:rPr>
          <w:rFonts w:eastAsia="Amiri" w:cs="Amiri" w:ascii="Amiri" w:hAnsi="Amiri"/>
          <w:color w:val="111111"/>
          <w:sz w:val="28"/>
          <w:szCs w:val="28"/>
          <w:rtl w:val="true"/>
          <w:lang w:bidi="ar-SA"/>
        </w:rPr>
        <w:t>.</w:t>
      </w:r>
      <w:bookmarkStart w:id="51" w:name="pg6302_69254"/>
    </w:p>
    <w:p>
      <w:pPr>
        <w:pStyle w:val="Heading4"/>
        <w:numPr>
          <w:ilvl w:val="3"/>
          <w:numId w:val="1"/>
        </w:numPr>
        <w:rPr/>
      </w:pPr>
      <w:bookmarkStart w:id="52" w:name="__RefHeading___Toc2267373_237004111"/>
      <w:bookmarkStart w:id="53" w:name="_Toc20"/>
      <w:bookmarkEnd w:id="51"/>
      <w:bookmarkEnd w:id="52"/>
      <w:r>
        <w:rPr>
          <w:rtl w:val="true"/>
        </w:rPr>
        <w:t>صور درّ اللّبن</w:t>
      </w:r>
      <w:bookmarkEnd w:id="53"/>
    </w:p>
    <w:p>
      <w:pPr>
        <w:pStyle w:val="BookText"/>
        <w:rPr/>
      </w:pPr>
      <w:r>
        <w:rPr>
          <w:rFonts w:ascii="Amiri" w:hAnsi="Amiri" w:eastAsia="Amiri" w:cs="Amiri"/>
          <w:color w:val="111111"/>
          <w:sz w:val="28"/>
          <w:sz w:val="28"/>
          <w:szCs w:val="28"/>
          <w:rtl w:val="true"/>
          <w:lang w:bidi="ar-SA"/>
        </w:rPr>
        <w:t>ثم إنّ للدرّ صوراً تختلف في حكمها وضوحاً وخفاءً،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اللبن بلا وطء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درّه من المنكوحة الحامل، إذا لم يكن مستنداً إلى تكوّن الحمل في رحمها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السابقة، مع كون الدرّ مشكوك الحال في كونه مستنداً إلى الحمل أو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السابقة، مع العلم باستناد الدرّ إلى تكوّن الحمل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درّه بعد الولادة، مع العلم بكونه استمراراً لدرّ سابق، لا مستنداً إلى تكوّن الولد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الدرّ، حسب الروايتين والإجماع المحكيّ وانصراف الأدلّة عنه، لا ينشر الحرمة فيما إذا علم عدم استناده إلى تكوّن آدميّ في الرحم، سواء كانت المرأة موطوءةً أم لا، وسواء كانت حاملاً أم فارغةً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ينشر الحرمة فيما إذا شك في استناده إلى الحمل واحتمل كونه درّاً محضاً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الكلام فيما لو درّ اللبن من الحامل وعلم استناده إلى تكوّن الحمل، فهل هو ناشر للحرمة أو لا؟ قد يقال بعدم نشره الحرمة بحجّة انّه ليس لبن الولادة الوارد في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بكفايته بادّعاء انّ المتبادر من سؤال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درّ لبنها من غير 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الإمام، هو انّه عليه السلام بصدد نفي كفاية الدرّ بلا حمل، لا بيان شرطية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يصل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شمول الإطلاقات لهذه الصورة، وقصور دليل المخصّص عن اشتراط الولادة، وكون القدر المتيقن منه نفي الدرّ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فيكون القول بنشر الحرمة في هذه الصورة أحوط، بل أقوى، كما لا يخفى</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ما درّ أثناء الحمل في نشر الحرمة، جزم به العلّامة في القواعد، ومال إليه الشهيد الثاني في المسالك والروضة، وحكى عن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ما درّ أثناء الحمل واشتراط الولادة في نشر الحرمة، جزم به العلّامة في التحرير، ومال إليه في التذكرة، واختاره صاحب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قوّة هذا الثاني على خلاف ما ذكره الأُستاذ مد ظله، لا من جهة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 الولد لا يصدق إلّامع الوضع كما في المسالك،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لبن الولد لا يصدق إلّابعد الولادة، كما ذكره في الحدائق، بل اعتماداً على ما ورد في الخبرين بعد التدقيق، حيث سئل عليه السلام عن امرأة درّ لبنها من غير ولادة، أي هل يكفي هذا في التحريم؟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 لا يكفي اللبن الّذي درّ من غير ولادة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والولادة مفهومها واضح وليست بمعنى النكاح أو الحمل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ناظرةٌ إلى درّه مع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صريحاً في اشتراط الولادة مع أنّ نشر الحرمة خلاف الأصل، فيقتصر فيه على القدر المتيقّن، وهو حمل الرضاع على ما هو المتعارف منه، وهو ما كان بعد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يصحّ التمسّك بصحيحة ابن سنان على ما ذكرناه، إذ يكفي في دفع دلالتها أنّه يصدق عرفاً على الحمل أيضاً أنّه ولد، وعلى اللبن الّذي يدرّ بسبب الحمل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كونها سيقت لبيان وحدة الفحل فربما لا يظهر ذلك من السياق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6302_69256"/>
    </w:p>
    <w:p>
      <w:pPr>
        <w:pStyle w:val="BookText"/>
        <w:rPr/>
      </w:pPr>
      <w:bookmarkEnd w:id="54"/>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يقال بكفاية لبن الحامل، إن علم استناد اللبن إلى تكوّن الجنين، مع أنّه ورد في صحيحة ابن سنان ما يظهر منه خلافه،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لبن الفحل؟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أرضعت امرأتك من لبنك ولبن ولدك، ولد امرأة أُخرى، فهو حرام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لازم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تولّد الولد، وعدم كفاية كونه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الرواية سيقت لبيان وحدة الفحل لا لبيان دخالة ولادة الولد، وسيأتي إن شاء اللّه تعالى بعض ما يدل على شرطية وحدة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المنساق من تعبير المحقّق بكون اللبن عن وطء صحيح، عدم كفاية سبق ماء الرجل إلى داخل فرج المرأة من دون دخول، كما ربما 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يظهر من الروايات كفاية كون اللبن لبن الولادة وإن لم يكن هناك 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استناد الولادة إلى فحل شرعيّ، ولعلّ صحيحة ابن سنان المتقدّمة تعمّ المورد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أرضعت امرأتك من لبنك ولبن ولدك، ولد امرأة أُخرى،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التعبير بالنكاح أو الوطء من باب الغلبة وإلّا فالتعبير الدقيق ما ذكرناه في صدر البحث</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2267375_237004111"/>
      <w:bookmarkStart w:id="56" w:name="_Toc21"/>
      <w:bookmarkEnd w:id="55"/>
      <w:r>
        <w:rPr>
          <w:rtl w:val="true"/>
        </w:rPr>
        <w:t>حكم اللبن عن الوطء بالشبهة</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حملت المرأة عن وطء بالشبهة، فأرضعت حال الحمل أو بعد الولادة، على الخلاف، فهل هو ناشر للحرمة أو لا؟ قال الشيخ الأنصاري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الوطء</w:t>
      </w:r>
    </w:p>
    <w:p>
      <w:pPr>
        <w:pStyle w:val="BookText"/>
        <w:rPr/>
      </w:pPr>
      <w:r>
        <w:rPr>
          <w:rFonts w:ascii="Amiri" w:hAnsi="Amiri" w:eastAsia="Amiri" w:cs="Amiri"/>
          <w:color w:val="111111"/>
          <w:sz w:val="28"/>
          <w:sz w:val="28"/>
          <w:szCs w:val="28"/>
          <w:rtl w:val="true"/>
          <w:lang w:bidi="ar-SA"/>
        </w:rPr>
        <w:t>بالشبهة، فالمشهور إلحاقه في النشر بالنكاح كما في غالب الأحكام، وتردّد فيه المحقّق في الشرائع</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والظاهر ما هو المشهور، لأنّه ملحق بالوطء الصحيح، فتشمله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الاستقراء على مشاركة ولد الشبهة غيره في كثير من الأحكام من الإرث، ولزوم النفقة، ولزوم المهر على الموطوءة، والاعتداد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بما ورد عنهم عليهم السلام نحو ما رواه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أن يقال للإماء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كذا وكذا، فإنّ لكلّ قوم نكاحاً</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الوارد في الأنكحة الرائجة بين المجوس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تلقّى الشارع هذه الأنكحة الفاسدة في شرعنا، بالقبول في الظاهر، ورتّب عليها أثر النكاح الصحيح واقعاً، فيلزم تلقّي الوطء عن شبهةٍ كالوطء عن النكاح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 بينهما هو الشبهة، غاية الأمر انّ الشبهة في القسم الأوّل حكميّةٌ وفي الثاني موضوعيّةٌ، وهو بمجرّده لا يكون فارقاً بين الأمرين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إقدام الإنسان على عمل باعتقاد كونه عملاً صحيحاً، مرضيّاً عند اللّه، فلا ريب أنّ الشارع يتلقّاه صحيحاً ويرتّب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ضعف ما نقل عن الحلّي من التردد، فتمسّك بأصالة الحليّة تارةً، وبمنع وجود العموم في الأدلّة أُخرى، وعدم الدليل على عموم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تنزيل المتولّد عن شبهة منزلة الولد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57" w:name="pg6302_69258"/>
    </w:p>
    <w:p>
      <w:pPr>
        <w:pStyle w:val="BookText"/>
        <w:rPr/>
      </w:pPr>
      <w:bookmarkEnd w:id="57"/>
      <w:r>
        <w:rPr>
          <w:rFonts w:ascii="Amiri" w:hAnsi="Amiri" w:eastAsia="Amiri" w:cs="Amiri"/>
          <w:color w:val="111111"/>
          <w:sz w:val="28"/>
          <w:sz w:val="28"/>
          <w:szCs w:val="28"/>
          <w:rtl w:val="true"/>
          <w:lang w:bidi="ar-SA"/>
        </w:rPr>
        <w:t>والكلّ ضعيفٌ، لبطلان الأصل بعد وجود الدليل، كما تقدّم، وشمول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أُمَّهاتُكُمُ اللاّتِي أَرْضَعْنَكُمْ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للموطوءة عن شبهةٍ لكونها أُمّاً رضاعيّةً قطعاً، وثبوت التنزيل كما قدّمنا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لكلّ قوم نكاحاً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انّ ثبوت النسب شرعاً بالوطء عن شبهة، كاشف عن كمال اعتبار وإمضاء الشارع لهذا الوطء، فيكون اللبن الناتج عنه مثله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من غير فرق بين كون الشبهة من الطرفين أو من طرف واحد</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267377_237004111"/>
      <w:bookmarkStart w:id="59" w:name="_Toc22"/>
      <w:bookmarkEnd w:id="58"/>
      <w:r>
        <w:rPr>
          <w:rtl w:val="true"/>
        </w:rPr>
        <w:t>حكم لبن الخنثى</w:t>
      </w:r>
      <w:bookmarkEnd w:id="59"/>
    </w:p>
    <w:p>
      <w:pPr>
        <w:pStyle w:val="BookText"/>
        <w:rPr/>
      </w:pPr>
      <w:r>
        <w:rPr>
          <w:rFonts w:ascii="Amiri" w:hAnsi="Amiri" w:eastAsia="Amiri" w:cs="Amiri"/>
          <w:color w:val="111111"/>
          <w:sz w:val="28"/>
          <w:sz w:val="28"/>
          <w:szCs w:val="28"/>
          <w:rtl w:val="true"/>
          <w:lang w:bidi="ar-SA"/>
        </w:rPr>
        <w:t>هل لبن الخنثى المشكلة الموطوءة بالشبهة ناشرٌ للحرمة أو لا؟ الظاهر عدم نشره للحرمة، للشكّ في كونها امرأةً، اللّهم إلّاإذا بان بالحمل كونها غير مشكلة، وإلّا فوجور اللبن الموجود في ثديها بعد الوطء لا يكون دليلاً على كونها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 رواية زياد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للرضاع حدّ يؤخذ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الرضاع أقلّ من يوم وليلة، أو خمس عشرة رضعة متواليات من امرأة واحدة، من لبن فحل واحد، لم يفصل بينها رضعة امرأة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فالموضوع هو كون المرضعة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مشكوك في الخنثى المشكلة</w:t>
      </w:r>
      <w:r>
        <w:rPr>
          <w:rFonts w:eastAsia="Amiri" w:cs="Amiri" w:ascii="Amiri" w:hAnsi="Amiri"/>
          <w:color w:val="111111"/>
          <w:sz w:val="28"/>
          <w:szCs w:val="28"/>
          <w:rtl w:val="true"/>
          <w:lang w:bidi="ar-SA"/>
        </w:rPr>
        <w:t>.</w:t>
      </w:r>
      <w:bookmarkStart w:id="60" w:name="pg6302_69259"/>
    </w:p>
    <w:p>
      <w:pPr>
        <w:pStyle w:val="Heading4"/>
        <w:numPr>
          <w:ilvl w:val="3"/>
          <w:numId w:val="1"/>
        </w:numPr>
        <w:rPr/>
      </w:pPr>
      <w:bookmarkStart w:id="61" w:name="__RefHeading___Toc2267379_237004111"/>
      <w:bookmarkStart w:id="62" w:name="_Toc23"/>
      <w:bookmarkEnd w:id="60"/>
      <w:bookmarkEnd w:id="61"/>
      <w:r>
        <w:rPr>
          <w:rtl w:val="true"/>
        </w:rPr>
        <w:t>حكم لبن الفجور</w:t>
      </w:r>
      <w:bookmarkEnd w:id="62"/>
    </w:p>
    <w:p>
      <w:pPr>
        <w:pStyle w:val="BookText"/>
        <w:rPr/>
      </w:pPr>
      <w:r>
        <w:rPr>
          <w:rFonts w:ascii="Amiri" w:hAnsi="Amiri" w:eastAsia="Amiri" w:cs="Amiri"/>
          <w:color w:val="111111"/>
          <w:sz w:val="28"/>
          <w:sz w:val="28"/>
          <w:szCs w:val="28"/>
          <w:rtl w:val="true"/>
          <w:lang w:bidi="ar-SA"/>
        </w:rPr>
        <w:t>هل اللبن الحاصل من وطء محرّم ناشرٌ للحرمة أو لا؟</w:t>
      </w:r>
    </w:p>
    <w:p>
      <w:pPr>
        <w:pStyle w:val="BookText"/>
        <w:rPr/>
      </w:pPr>
      <w:r>
        <w:rPr>
          <w:rFonts w:ascii="IRNazanin" w:hAnsi="IRNazanin" w:eastAsia="IRNazanin"/>
          <w:color w:val="111111"/>
          <w:sz w:val="28"/>
          <w:sz w:val="28"/>
          <w:szCs w:val="28"/>
          <w:rtl w:val="true"/>
          <w:lang w:bidi="fa-IR"/>
        </w:rPr>
        <w:t>استدلّ على عدم النشر بوجوه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بقسميه، كما في الجواهر</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في دعائم الإسلام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الحرام لا يحرِّم الحلال، ومثل ذلك امرأة أرضعت بلبن زوجها رجلاً، ثم أرضعت بلبن 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أرضع من لبن فجورٍ صبيّةً لم يحرم نكاحها، لأنّ لبن الحرام لا يحرِّم الحلال</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بريد العجلي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 فسّر 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أرضعت من لبن فحلها ولد امرأة أُخرى من جارية أو غلام فذلك الّذي قال رسول اللّه صلى الله عليه و آله و سلم، وكل امرأة أرضعت من لبن فحلين كانا لها واحداً بعد واحد من جارية أو غلام فانّ ذلك رضاع ليس بالرضاع الّذي 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من الرضاع ما يحرم من النسب، وانّما هو من نسب ناحية الصهر رضاع، ولا يحرم شيئاً، وليس هو سبب رضاع من ناحية لبن الفحولة فيحرم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دلالته أنه فسّر ما يحرم من الرضاع، بلبن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 الزانية ليس لبن فحل، إذ ليس الزاني فحلها،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انّ دلالته على المطلوب قويّة رغم ما أورده الأُستاذ دام ظلّه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لبن الفحل؟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أرضعت امرأتك من لبنك ولبن ولدك، ولد امرأة أُخرى، فهو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وهنا دليل آخر استدلّ به لم يذكره الأُستاذ دام ظلّه وإن أورده في مقام آخر، وهو دعوى انصراف عمومات الرضاع عن لبن الفجور باعتبار ندرة وجوده إذا كان مصحّحاً للانصراف ولا يقول الأُستاذ بهذا النوع من الانصراف في بحوثه الفقهية والأُصولية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كما ترى، فإنّ الإجماع غير ثابت، وعلى فرض ثبوته يمكن أن يكون المستند ما ذكرناه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تفرّد به الدعائم لا يصحّ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الروايتان فمن المحتمل جدّاً أن يكون ذكر الفحل لردّ عدم كفاية الدرّ المحض، ويقرب ذلك انّ فقهاء العامّة اتّفقوا على كفاية الدرّ كما نقلناه عن الخلاف، فهي بصدد ردّ ما اشتهر بينهم من كفاية الارتضاع بمطلق اللبن وإن لم يكن هناك ولادة ولا حمل، بل ولا 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الفحل الوارد في الرواية كناية عن الوطء الصحيح فيخرج الموطوءة عن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 يمكن أن يكون مشيراً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دلالته تفسيره عليه السلام لبن الفحل بما ترضعه امرأة الإنسان، والزانية ليست كذلك، ودلالته قويّة كسابقه، وربما كان مفسّراً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وحدة الفحل، وانّه يجب أن يكون اللبن مستنداً إلى شخص واحد لا شخصين، أو مشيراً إلى عدم كفاية ارتضاع لبن الرجل وإن كان نادراً، أو لعلّه لردّ ما ربما ينقل عن مالك من أنّه لو ارتضع الصغيران من لبن البهيمة تعلّق به التحريم، بحجّة انّهما شربا من لبن واحد فصارا أخوين كما لو شربا من لبن امرأة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ذلك لا يترك الاحتياط في المقام، ولا يتزوّج الرضيع من لبن الفجور، بعد بلوغه، المرضعة وبنتها وأُختها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والولد المتولّد من زنا، ولد عرفيّ يترتّب عليه آثار الأولاد إلّاما خرج بالدليل الشرعي، خصوصاً إذا لاحظنا أنّ الرضاع أمر تكوينيّ منه العظم وينبت اللحم، واللبن الصحيح وغيره فيهما 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أنه لا وجه لتمسك العلّامة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لإثبات انّ المقتضي للتحريم، اللبن الصادر عن نكاح يلحق به النسب، سواء كان صحيحاً أو وطء شبهة أو ملك يمين</w:t>
      </w:r>
      <w:r>
        <w:rPr>
          <w:rFonts w:eastAsia="Amiri" w:cs="Amiri" w:ascii="Amiri" w:hAnsi="Amiri"/>
          <w:color w:val="111111"/>
          <w:sz w:val="28"/>
          <w:szCs w:val="28"/>
          <w:rtl w:val="true"/>
          <w:lang w:bidi="ar-SA"/>
        </w:rPr>
        <w:t>.</w:t>
      </w:r>
      <w:bookmarkStart w:id="63" w:name="pg6302_69262"/>
    </w:p>
    <w:p>
      <w:pPr>
        <w:pStyle w:val="Heading4"/>
        <w:numPr>
          <w:ilvl w:val="3"/>
          <w:numId w:val="1"/>
        </w:numPr>
        <w:rPr/>
      </w:pPr>
      <w:bookmarkStart w:id="64" w:name="__RefHeading___Toc2267381_237004111"/>
      <w:bookmarkStart w:id="65" w:name="_Toc24"/>
      <w:bookmarkEnd w:id="63"/>
      <w:bookmarkEnd w:id="64"/>
      <w:r>
        <w:rPr>
          <w:rtl w:val="true"/>
        </w:rPr>
        <w:t>عدم اشتراط بقاء المرضعة في حبال الرجل</w:t>
      </w:r>
      <w:bookmarkEnd w:id="65"/>
    </w:p>
    <w:p>
      <w:pPr>
        <w:pStyle w:val="BookText"/>
        <w:rPr/>
      </w:pPr>
      <w:r>
        <w:rPr>
          <w:rFonts w:ascii="Amiri" w:hAnsi="Amiri" w:eastAsia="Amiri" w:cs="Amiri"/>
          <w:color w:val="111111"/>
          <w:sz w:val="28"/>
          <w:sz w:val="28"/>
          <w:szCs w:val="28"/>
          <w:rtl w:val="true"/>
          <w:lang w:bidi="ar-SA"/>
        </w:rPr>
        <w:t>لا يشترط بقاء المرأة في حبال الرجل، بل الموضوع كون اللبن لفحل واحد، سواء كان باقياً عند الإرضاع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تترتّب 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يطلّقها الرجل وهي حامل منه، ثم وضعت وأرضعت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السابقة، لكنّها أرضعت حاملاً، على القول بكفايته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يطلّقها وهي مرضعةٌ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يموت عنها، فترضع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جميع الصور في نشر الحرمة بين أن يكون الإرضاع في العدّة أو بعدها، وبعد مدّة قصيرة من الانفصال أو طويلة، ولا بين أن ينقطع اللبن ثمّ يعود أو يبقى متّصلاً، كلّ ذلك لاستناد اللبن إلى الفحل، والإرضاع إلى الأُمّ، وهما تمام الموضوع</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2267383_237004111"/>
      <w:bookmarkStart w:id="67" w:name="_Toc25"/>
      <w:bookmarkEnd w:id="66"/>
      <w:r>
        <w:rPr>
          <w:rtl w:val="true"/>
        </w:rPr>
        <w:t>حكم تزوّج المرضعة رجلاً آخر</w:t>
      </w:r>
      <w:bookmarkEnd w:id="6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علم أنّ المدار في نشر الحرمة استناد اللبن إلى الزوج، فلو خرجت عن حباله وتزوّجت رجلاً آخر، فانّ لبنها ناشر للحرمة، وزوجها الأوّل صاحب اللبن، سواء لم يدخل بها الثاني أو دخل ولم تحمل منه، أو حملت وكان اللبن بحاله، لم تحدث فيه زيادة أصلاً، أو زاد وكان قليلاً لا يضرّ باستناد اللبن إلى الزوج الأوّل</w:t>
      </w:r>
      <w:r>
        <w:rPr>
          <w:rFonts w:eastAsia="Amiri" w:cs="Amiri" w:ascii="Amiri" w:hAnsi="Amiri"/>
          <w:color w:val="111111"/>
          <w:sz w:val="28"/>
          <w:szCs w:val="28"/>
          <w:rtl w:val="true"/>
          <w:lang w:bidi="ar-SA"/>
        </w:rPr>
        <w:t>.</w:t>
      </w:r>
      <w:bookmarkStart w:id="68" w:name="pg6302_69263"/>
    </w:p>
    <w:p>
      <w:pPr>
        <w:pStyle w:val="BookText"/>
        <w:rPr/>
      </w:pPr>
      <w:bookmarkEnd w:id="68"/>
      <w:r>
        <w:rPr>
          <w:rFonts w:ascii="Amiri" w:hAnsi="Amiri" w:eastAsia="Amiri" w:cs="Amiri"/>
          <w:color w:val="111111"/>
          <w:sz w:val="28"/>
          <w:sz w:val="28"/>
          <w:szCs w:val="28"/>
          <w:rtl w:val="true"/>
          <w:lang w:bidi="ar-SA"/>
        </w:rPr>
        <w:t xml:space="preserve">أمّا لو زاد لبنها بعد الحمل من الثاني زيادة تورث الظنّ بكونه من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وحدّده الشافعي في أحد قوليه بمضيّ أربعين يوماً من الحمل الثاني</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الأخذ بظاهر الحال، فاللبن لهما، فلا ينشر الحرمة لاشتراط اتّحاد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للأوّل، لأصالة عدم حدوث لبن آخر مستند إلى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أحوط، والثاني أوفق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أرضعت بعد وضع الحمل فلا شك انّه للزوج، لأنّه غذاء للولد الجديد من الزوج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الفروع وغيرها ذكرها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وأكثرها فروع نادرة، فلاحظ</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267385_237004111"/>
      <w:bookmarkStart w:id="70" w:name="_Toc26"/>
      <w:bookmarkEnd w:id="69"/>
      <w:r>
        <w:rPr>
          <w:rtl w:val="true"/>
        </w:rPr>
        <w:t>الشرط الثاني</w:t>
      </w:r>
      <w:r>
        <w:rPr>
          <w:rtl w:val="true"/>
        </w:rPr>
        <w:t>:</w:t>
      </w:r>
      <w:bookmarkEnd w:id="70"/>
    </w:p>
    <w:p>
      <w:pPr>
        <w:pStyle w:val="Heading4"/>
        <w:numPr>
          <w:ilvl w:val="3"/>
          <w:numId w:val="1"/>
        </w:numPr>
        <w:rPr/>
      </w:pPr>
      <w:bookmarkStart w:id="71" w:name="__RefHeading___Toc2267387_237004111"/>
      <w:bookmarkStart w:id="72" w:name="_Toc27"/>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كميّة الرضاع</w:t>
      </w:r>
    </w:p>
    <w:p>
      <w:pPr>
        <w:pStyle w:val="BookText"/>
        <w:rPr/>
      </w:pPr>
      <w:r>
        <w:rPr>
          <w:rFonts w:ascii="Amiri" w:hAnsi="Amiri" w:eastAsia="Amiri" w:cs="Amiri"/>
          <w:color w:val="111111"/>
          <w:sz w:val="28"/>
          <w:sz w:val="28"/>
          <w:szCs w:val="28"/>
          <w:rtl w:val="true"/>
          <w:lang w:bidi="ar-SA"/>
        </w:rPr>
        <w:t>اختلفت المذاهب الإسلامية في كميّة اللبن الناشر للحرمة على أقوال، وهي بين الجمهور لا تتجاوز الثلاثة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رضعات 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رضعات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الرضعة بل المصّة الواحدة ولو كانت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قدس سره في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إلّافي خمس رضعات متفرّقات، فإن كان دونها لم يحرّم، وبه قال ابن الزبير، وعائشة، وفي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وطاووس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قدرها ثلاث رضعات فما فوقها، فأمّا أقلّ منها فلا ينشر الحرمة، ذهب إليه زيد بن ثابت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أبو ثور، وأهل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الرضعة الواحدة أو المصّة الواحدة، حتّى لو كان قطرة تنشر الحرمة، ذهب إليه على ما رووه، عليّ عليه السلام، وابن عمر،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في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والأوزاعي، والليث بن سعد، والثوري، وأبو حنيفة، وأصحابه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مقدار المحرِّم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قوماً قالوا فيه بعدم التحديد، وهو مذهب مالك وأصحابه، وروي عن عليّ وابن مسعود، وهو قول ابن عمر وابن عباس، وهؤلاء يحرِّم عندهم أيّ قدر كان، وبه قال أبو حنيفة وأصحابه والثوري والأوزاعي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طائفة بتحديد القدر المحرِّم، وهؤلاء انقسموا ثلاث فرق</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المصّة ولا المصّتان، وتحرِّم الثلاث رضعات فما فوقها، وبه قال أبو عبيدة وأبو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خمس رضعات، وبه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في المسألة أقوال أشهرها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عشر رضعات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عشرة رضعة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أنبت اللحم وشدّ العظم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رحمه الله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يحرّم من الرضاع عشر رضعات متواليات لم يفصل بينهنّ برضاع امرأة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رضعة، وهو الأقوى، أو رضاع يوم وليلة، أو ما أنبت اللحم وشدّ العظم إذا لم يتخلّل بينهنّ رضاع امرأة أُخرى</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المفيد وسلار وابن البراج وأبو الصلاح وابن حمزة إلى أن المحرِّم من الرضاع باعتبار العدد عشر رضعات متواليات، وهو قول ابن أبي عقيل من قدمائنا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النهاية والمبسوط وكتابي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أقل من خمس عشرة 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في أول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عشر رضعات متواليات</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ابن إدريس أنّه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أُفتي به وأعمل عليه الخمس عشرة رضعة، لأنّ العموم قد خصّصه جميع أصحابنا المحصّلين، والأصل الإباحة، والتحريم طارئ، فبالإجماع من الكل يحرم الخمس عشرة رضعة، فالتمسك بالإجماع أولى وأظهر، فإنّ الحقّ أحقّ أن يتّبع</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إلى أن قال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الرواية من الوجهين جميعاً في قدر الرضاع المحرّم، إلّاأنّ الّذي أوجبه الفقه عندي واحتياط المرء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وقع عليه اسم رضعة، وهو ما ملأت بطن الصبيّ، إمّا بالمصّ أو بالوجور محرّمٌ للنكاح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الصدوق في المقنع</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إلّاما أنبت اللّحم وشدّ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لا يحرِّم من الرضاع إلّارضاع خمسة عشر يوماً ولياليهنّ، ليس بينهنّ 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كان يفتي شيخنا محمد بن الحسن رحمه الله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العلّامة الحلّي بعد نقل هذه الأقوال اختار انّ المحرّم انّما هو عشر رضعات واستدلّ عليه بوجوه خمسة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أنّه لا يكفي مسمّى الرضاع ولا الرضعة الواحدة، إجماعاً وسنّةً مستفيضةً، بل كتاباً أيضاً، لعدم صدق الأُمّ، الواردة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أُمَّهاتُكُمُ اللاّتِي أَرْضَعْنَكُمْ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من أرضعت طفلاً مرّةً أو مرّتين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أَخَواتُكُمْ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يتوقّف صدقها على أن يرتضع الولد من لبنها مقداراً يتحقّق معه عرفاً عنوانُ الأُمومة وغيرها من</w:t>
      </w:r>
    </w:p>
    <w:p>
      <w:pPr>
        <w:pStyle w:val="BookText"/>
        <w:rPr/>
      </w:pPr>
      <w:r>
        <w:rPr>
          <w:rFonts w:ascii="Amiri" w:hAnsi="Amiri" w:eastAsia="Amiri" w:cs="Amiri"/>
          <w:color w:val="111111"/>
          <w:sz w:val="28"/>
          <w:sz w:val="28"/>
          <w:szCs w:val="28"/>
          <w:rtl w:val="true"/>
          <w:lang w:bidi="ar-SA"/>
        </w:rPr>
        <w:t>العناوين المحرّمة، فالعرف والاعتبار متصادقان على عدم كفاية المسمّى والدفعات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بطلان ما نقل عن الليث من نشر الحرمة بمثل ما يفطر به الصائم وما نقلناه عن أبي حنيفة وأصحابه ومالك والأوزاعي والثوري من التحريم بمطلق الرضاع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ذهاب صاحب الدعائم إلى هذا القول مستنداً إلى رواية رواها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قليلُهُ وكثيرُهُ والمصّةُ الواحدةُ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قول بيِّنٌ صوابُهُ لمن تدبّره ووُفِّق لفهمه، لأنّ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أُمَّهاتُكُمُ اللاّتِي أَرْضَعْنَكُمْ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فالرضاع يقع على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غفل عن أنّه وإن صدق الرضاع بالقليل، لكّنه لا يصدق عنوان الأُمّ الّذي هو الموضوع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قلنا بأنّ تحقّق هذه العناوين بالإرضاع لم يكن أمراً مبتدعاً في الإسلام بل كان دارجاً قبله في عصر الجاهليّة، ومن المعلوم عدم تحقّق الأُمومة عندهم بمسمّى الإرضاع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بطلان ما نقل عن ابن الجنيد من تحديده بالرضعة الكاملة وهي ملأة بطن الصبي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روى الشيخ باسناد صحيح عن عليّ بن مهزيار عن أبي الحسن عليه السلام انّه كتب إليه يسأله عمّا يُحرِّم من الرضاع؟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قليله وكثيره حرام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Style w:val="FootnoteAnchor"/>
          <w:rtl w:val="true"/>
        </w:rPr>
        <w:footnoteReference w:id="84"/>
      </w:r>
      <w:r>
        <w:rPr>
          <w:rFonts w:ascii="Amiri" w:hAnsi="Amiri" w:eastAsia="Amiri" w:cs="Amiri"/>
          <w:color w:val="111111"/>
          <w:sz w:val="28"/>
          <w:sz w:val="28"/>
          <w:szCs w:val="28"/>
          <w:rtl w:val="true"/>
          <w:lang w:bidi="ar-SA"/>
        </w:rPr>
        <w:t>عن زيد بن علي، عن آبائه،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الرضعة الواحدة كالمائة رضعة لا تحل له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ولكنّهما مضافاً إلى الحزازة الموجودة في متنهما، حيث إنّ ظاهر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قليله وكثيره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الرضاع قليله وكثيره حرام، مع أنّ المراد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محمولان على التقية، وقد أعرض الأصحاب عنهما، وانعقدت الشهرة على 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الشيخ رحمه الله أوّلهما على ما إذا بلغ الحدّ الّذي يحرم، فانّ الزيادة قلّت أو كثرت تحرم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الحر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الكراهة وعلى تحديد كلّ رضعة فانّه إن رضع قليلاً أو كثيراً فهي رضعة محسوبة من العدد، إلى آخر كلامه، وذكر في الخبر الثاني نحو ما ذكر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الحمل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ابن أبي يعفور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 حتّى يمتلي بطنه، فان ذلك ينبت اللحم والدم، وذلك الّذي يحرم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أرسله ابن أبي عمير،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الّذي ينبت</w:t>
      </w:r>
      <w:bookmarkStart w:id="73" w:name="pg6302_69269"/>
    </w:p>
    <w:p>
      <w:pPr>
        <w:pStyle w:val="BookText"/>
        <w:rPr/>
      </w:pPr>
      <w:bookmarkEnd w:id="73"/>
      <w:r>
        <w:rPr>
          <w:rFonts w:ascii="Amiri" w:hAnsi="Amiri" w:eastAsia="Amiri" w:cs="Amiri"/>
          <w:color w:val="111111"/>
          <w:sz w:val="28"/>
          <w:sz w:val="28"/>
          <w:szCs w:val="28"/>
          <w:rtl w:val="true"/>
          <w:lang w:bidi="ar-SA"/>
        </w:rPr>
        <w:t>اللحم والدم، هو الّذي يرضع حتّى يتضلع، ويتملّى، وينتهي نفسه</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انّهما واردان في مقام تحديد كيفية الرضعة، لا تحديد الرضاع المحرم بها، كما لا يخفى</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2267389_237004111"/>
      <w:bookmarkStart w:id="75" w:name="_Toc28"/>
      <w:bookmarkEnd w:id="74"/>
      <w:r>
        <w:rPr>
          <w:rtl w:val="true"/>
        </w:rPr>
        <w:t>التقادير الثلاثة لنشر الحرمة</w:t>
      </w:r>
      <w:r>
        <w:rPr>
          <w:rtl w:val="true"/>
        </w:rPr>
        <w:t>:</w:t>
      </w:r>
      <w:bookmarkEnd w:id="75"/>
    </w:p>
    <w:p>
      <w:pPr>
        <w:pStyle w:val="Heading5"/>
        <w:numPr>
          <w:ilvl w:val="4"/>
          <w:numId w:val="1"/>
        </w:numPr>
        <w:rPr/>
      </w:pPr>
      <w:bookmarkStart w:id="76" w:name="__RefHeading___Toc2267391_237004111"/>
      <w:bookmarkStart w:id="77" w:name="_Toc29"/>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وقد تبع الأصحاب في تحديد التحريم، نصوص الباب، وحدّوه بتقديرات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 المفيد خصّ الحكم بالعدد، واقتصر الصدوق في هدايته على الزمان، وفي مقنعه على الأثر، وحكي عن سعيد تخصيص التأثير بما عدا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ذلك منهم اكتفاءً بما ذكروه عن أعداده، لا تخصيصاً به</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2267393_237004111"/>
      <w:bookmarkStart w:id="79" w:name="_Toc30"/>
      <w:bookmarkEnd w:id="78"/>
      <w:r>
        <w:rPr>
          <w:rtl w:val="true"/>
        </w:rPr>
        <w:t>التحديد بالأثر</w:t>
      </w:r>
      <w:r>
        <w:rPr>
          <w:rtl w:val="true"/>
        </w:rPr>
        <w:t>:</w:t>
      </w:r>
      <w:bookmarkEnd w:id="79"/>
    </w:p>
    <w:p>
      <w:pPr>
        <w:pStyle w:val="BookText"/>
        <w:rPr/>
      </w:pPr>
      <w:r>
        <w:rPr>
          <w:rFonts w:ascii="Amiri" w:hAnsi="Amiri" w:eastAsia="Amiri" w:cs="Amiri"/>
          <w:color w:val="111111"/>
          <w:sz w:val="28"/>
          <w:sz w:val="28"/>
          <w:szCs w:val="28"/>
          <w:rtl w:val="true"/>
          <w:lang w:bidi="ar-SA"/>
        </w:rPr>
        <w:t>وقد تضافرت به الروايات،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حمّاد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إلّاما أنبت اللحم والدم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إلّاما أنبت اللحم وشدّ العظم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محمد بن مسلم عن أبي جعفر عليه السلام وأبي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رضع الغلام من نساء شتّى وكان ذلك عدة، أو نبت لحمه ودمه عليه، حرم عليه بناتهنّ كلهنّ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وصحيحته عن أبي جعفر أو أبي عبد اللّه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رضع الغلام من نساء شتى فكان ذلك عدة، أو نبت لحمه ودمه عليه، حرم بناتهنّ كلهنّ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والظاهر اتّحادها مع الرواية السابقة، إلّاأنّ الكليني أوردهما في موضعين من كتابه مع اختلاف طفيف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كثير من الروايات انّه الأصل وانّ التحديد بالعدد والزمان طريقان إليه، ودونك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علي بن رئاب في الصحيح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يحرم من الرضاع؟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 اللحم وشدّ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عشر رضعات؟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لا تنبت اللحم ولا تشدّ العظم عشر رضعات</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مسعدة بن زياد العبدي،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إلّاما شدّ العظم وأنبت اللحم، فأمّا الرضعة والثنتان والثلاث حتّى بلغ العشر إذا كنّ متفرقات فلا بأس</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يحرم من الرضاع؟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 اللحم والدم،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ينبت اللحم والدم؟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أيضاً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الرضاع ما أدنى ما يحرم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ينبت اللحم والدم،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واحدة تنبته؟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أصلحك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 أزل أعد عليه حتّى بلغت عشر رضعات</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عبد اللّه بن سنان،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الرضعة والرضعتان والثلاثة؟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إلّاما اشتدّ عليه العظم ونبت اللحم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علّل في بعض الروايات شرطيّة امتلاء بطن الرضيع بأنّه الّذي ينبت اللحم والدم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يحرم من الرضاع؟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رضع حتّى يمتلي بطنه فإنّ ذلك ينبت اللحم والدم وذلك الّذي يحرم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محمد بن أبي عمير، عن بعض أصحابنا رواه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الّذي ينبت اللحم والدم هو الّذي يرضع حتّى يتضلع ويتملّى وينتهي نفسه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ويلوح من جميع ما أوردناه أنّ الأثر هو الأصل في التحريم، وقد جعل الشارع العدد والزمان طريقين إلى حصوله وتحقّقه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جعل الأثر في سبعة منها،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الأُولى والثالثة والرابعة والسابعة والثامنة والعاشرة والحادية عشرة، إنبات اللحم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أربعة منها،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والخامسة والسادسة والتاسعة، إنبات اللحم والعظم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الدم أسرع نباتاً من اللحم، وهو أسرع من العظم، فلو كان الميزان هو الدم، لحصل التحريم قبل أن يتحقّق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التوفيق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تقدم، يقع البحث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النصوص فعليّة الإنبات، فلو رضع رضاعاً من شأنه ترتّب ذلك عليه، لكن منع منه مانع كالإسهال، فهل يكفي أو لا؟ على القول بالفعليّة لا يكفي في 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قيل بأنّ الميزان هو الشأنية فيكفي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أولى، خصوصاً مع ملاحظة ما ورد في نفي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ينبت به اللحم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اعتبار الفعليّة هل يكفي مسمّى الأثر المعتدّ به لدى أهل الخبرة؟ هذا ما سيأتي في البحث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الأثر ملاكاً لنشر الحرمة مع قطع النظر عن العدد والزمان أو مع عدم تحققهما فيجب أن يظهر لحسّ أهل الخبرة حتّى يحكم بالنشر، ولو لم يكن حسّ أهل الخبرة معتبراً لما كان هناك طريق إلى العلم بتحقّق الأثر، فإن المفروض عدم لحاظ الملاكين الآخرين أو عدم تحقّقهما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حسّ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لا يكفي تحقق مسمّى الأثر، إذا لم يكن محسوساً لهم أيضاً، بل اللازم حصول كثرة يعتدّ بها بحيث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تكوّن دمه ولحمه وعظمه من لبنها، وهذا لا يتحقّق إلّاإذا ظهر الأثر حسّاً لأهل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الاكتفاء بمسمّى الأثر ينافي التحديد بالعدد والزمان، فإنّه يتحقّق بالرضعة والرضعات اليسيرة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علّل عليه السلام عدم كفاية العشر بأنّه لا ينبت اللحم ولا العظم</w:t>
      </w:r>
      <w:r>
        <w:rPr>
          <w:rStyle w:val="FootnoteAnchor"/>
          <w:rtl w:val="true"/>
        </w:rPr>
        <w:footnoteReference w:id="100"/>
      </w:r>
      <w:r>
        <w:rPr>
          <w:rFonts w:ascii="Amiri" w:hAnsi="Amiri" w:eastAsia="Amiri" w:cs="Amiri"/>
          <w:color w:val="111111"/>
          <w:sz w:val="28"/>
          <w:sz w:val="28"/>
          <w:szCs w:val="28"/>
          <w:rtl w:val="true"/>
          <w:lang w:bidi="ar-SA"/>
        </w:rPr>
        <w:t>مع أنّ مسمّى الإنبات والشدّ يتحقّق بأقلّ من عشر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هذه الوجوه يقطع الفقيه بعدم كفاية المسمّى من الأثر عند انفراده، في نشر الحرمة، بل تحصل في مرتبة خاصّةٍ هي محسوسية الإنبات والاشتداد، كما هو واضح</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كلماتهم في ما هو الأصيل بين هذه العلامات، والمستظهر من عباراتهم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هو التقدير بالعدد أو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التحديد بالإنبات والشدّ تحديد بأمر مجمل، فيكون الأصل هو التقدير بالزمان والعدد، حكي هذا القول عن الحلبيّين والطبرسي، واستظهر من ظاهر كتابي الشيخ في الأخبار، حيث بنى العمل على ما يضمن التحديد بواحد من العدد والزمان، وردّ التقدير بالأثر إلى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العدد أو الزمان شرطاً وراء وجود الأثر بحيث لا يكتفى بالأثر إلّا بانضمام واحد منهما، يلزم سقوط الأثر عن كونه علامةً، والاستغناء عنه بأحد الأثرين</w:t>
      </w:r>
      <w:r>
        <w:rPr>
          <w:rStyle w:val="FootnoteAnchor"/>
          <w:rtl w:val="true"/>
        </w:rPr>
        <w:footnoteReference w:id="101"/>
      </w:r>
      <w:r>
        <w:rPr>
          <w:rFonts w:ascii="Amiri" w:hAnsi="Amiri" w:eastAsia="Amiri" w:cs="Amiri"/>
          <w:color w:val="111111"/>
          <w:sz w:val="28"/>
          <w:sz w:val="28"/>
          <w:szCs w:val="28"/>
          <w:rtl w:val="true"/>
          <w:lang w:bidi="ar-SA"/>
        </w:rPr>
        <w:t>وهو كماترى لا يجتمع مع تركيز الروايات على الأثر كما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الأثر علامة مستقلّة كالأخيرين</w:t>
      </w:r>
    </w:p>
    <w:p>
      <w:pPr>
        <w:pStyle w:val="BookText"/>
        <w:rPr/>
      </w:pPr>
      <w:r>
        <w:rPr>
          <w:rFonts w:ascii="Amiri" w:hAnsi="Amiri" w:eastAsia="Amiri" w:cs="Amiri"/>
          <w:color w:val="111111"/>
          <w:sz w:val="28"/>
          <w:sz w:val="28"/>
          <w:szCs w:val="28"/>
          <w:rtl w:val="true"/>
          <w:lang w:bidi="ar-SA"/>
        </w:rPr>
        <w:t>إنّ الأثر علامة مستقلّة غير متوقفة على العدد والزمان، وهما مستقلّان كذلك، وعليه الشيخ في الخلاف، وحكي عن كثير من الفقهاء متقدّميهم ومتأخريهم، وهو ظاهر النصوص حيث علّق الحكم في كثير منها على إنبات اللحم وشدّ العظم أي ظهور الأثر مطلقاً، سواء أوافق أحدهما أم خالفه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ومناسبة الحكم والموضوع تقتضي كونه أصلاً برأسه لتشبيه الأُمّ الرضاعيّة بالأُمّ النسبيّة، فكما أنّ الولد النسبي ينبت لحمه ويشتدّ عظمه من لبنها،</w:t>
      </w:r>
    </w:p>
    <w:p>
      <w:pPr>
        <w:pStyle w:val="BookText"/>
        <w:rPr/>
      </w:pPr>
      <w:r>
        <w:rPr>
          <w:rFonts w:ascii="Amiri" w:hAnsi="Amiri" w:eastAsia="Amiri" w:cs="Amiri"/>
          <w:color w:val="111111"/>
          <w:sz w:val="28"/>
          <w:sz w:val="28"/>
          <w:szCs w:val="28"/>
          <w:rtl w:val="true"/>
          <w:lang w:bidi="ar-SA"/>
        </w:rPr>
        <w:t xml:space="preserve">فهكذا الولد الرضاعي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رضع من لبن غير أُمّه على حدّ رضاع الولد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لحمه ويشتدّ عظمه منها ويصير ولداً والمرضعة أُمّاً رضاعيّة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حصل الأثر، وصدّقه أهل الخبرة، قبل أن يتمّ العدد أو قبل أن ينقضي اليوم والليلة، نشر الحرمة بلا إشكال، وإن كان نادراً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حصول الأثر بما دون المعتبر والمدّة وجهان، من الأصل وعموم الموثّق</w:t>
      </w:r>
      <w:r>
        <w:rPr>
          <w:rStyle w:val="FootnoteAnchor"/>
          <w:rtl w:val="true"/>
        </w:rPr>
        <w:footnoteReference w:id="102"/>
      </w:r>
      <w:r>
        <w:rPr>
          <w:rFonts w:ascii="Amiri" w:hAnsi="Amiri" w:eastAsia="Amiri" w:cs="Amiri"/>
          <w:color w:val="111111"/>
          <w:sz w:val="28"/>
          <w:sz w:val="28"/>
          <w:szCs w:val="28"/>
          <w:rtl w:val="true"/>
          <w:lang w:bidi="ar-SA"/>
        </w:rPr>
        <w:t>وغيره، ومن عدم اشتراط الانعكاس في العلامات فيحمل العموم على نفي التحريم بالنظر إلى بعضها فلا ينافي التحريم ببعض آخر، ولعلّه الأقوى، وبه قطع في المسالك</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لو تمّ العدد والزمان قبل الأثر ينشر الحرمة لاستقلالهما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الرضاع أقلّ من يوم وليلة أو خمس عشرة رضعة متواليات</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فالحصر فيه إضافيّ في مقابل العامّة الذين يكتفون في نشر الحرمة بالرضاع أقلّ من يوم وليلة وخمس عشرة رضعة، وليس ناظراً إلى تقييد الأثر به وأنّه أيضاً لا ينشر الحرمة إذا لم يبلغ الحدّ المذكور في الرواية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البحث خال عن الفائدة، لعدم تحقّق الفرض،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الأثر الحسيّ قبل تحقّق العلامتين إلّانادراً، والاكتفاء بمطلق الأثر الواقعي يستلزم الاكتفاء بالرضعة الواحدة لكونها مؤثراً في نفس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الأثر هو الأصل والآخران طريقان إليه</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هو الأثر والآخران علامتان له، ويشعر به تعليل عدم نشر الحرمة بالعشرة في الرواية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تنبت اللحم ولا تشدّ العظم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 بحصر الرضاع المحرّم في كثير من الروايات بما أنبت اللحم، مع الإشارة في بعضها إلى أنّ التحريم بالعدد لكونه محصّلاً لذلك، إلى غير ذلك ممّا يقتضي كون الأثر أصلاً في التحريم، وغيرهما علامتان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تنحصر العلامة فيهما بل قد يعلم بحدس أهل الخبرة وإن لم يبلغ عدد الرضعات خمس عشرة أو لم تتمّ المدّة بعد، وقد سبق كونه نادراً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يحكم بالحرمة عند وجود العلامتين مع الشك في الأثر إذا لم يظهر لأهل الخبرة، وأمّا عند القطع بعدمه فلا يفيد العدد ولا الزمان، لأنّ المفروض انّ الأثر هو الأصل والآخران علامتان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يفترق هذا القول عن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استقلال كلّ واحد من الثلاثة في نشر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قطعنا بعدم الأثر ولكن رضع العدد المحرّم أو استغرق المدّة المحرّمة، فإنّه يحكم بالحرمة على القول الثاني لتنزيل ما دلّ على إنبات اللحم وشدّ العظم بهما منزلة الحكمة في إطلاق التحريم بتحقّقهما، دون القول الثالث</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والأُولى تحصل في الدم واللحم خلال ساعات يسيرة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لا تحصل فيها وخاصّة بالنسبة إلى اشتداد العظم إلّافي أيّام متمادية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كلاً من الإنبات والشدّ لا يتطابق مع العلامات الأُخرى، فلابد أن يكون الشارع انّما يريد مرتبة معيّنة من الإنبات والشدّ بين هذه المراتب، بها يصير الولد جزءاً من المرضعة وينشر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هذا الموضوع عرفيّاً لما رجعوا إليهم عليهم السلام لبيان ما الّذي ينبت اللحم ويشدّ العظم كما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فانّ الشارع بيّن المرتبة الّتي في نظره من الإنبات والشدّ بعلامتين وطريقين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تحقق العدد أو الزمان ولم يظهر شيء من الأثر، حكم بالتحريم، لعلمنا حينئذ انّ المرتبة الّتي أرادها الشارع وكشف عنها بهاتين العلامتين قد حصلت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حينئذ لفرض علمنا بعدم حصول الأثر، كما هو واضح، وبذلك يظهر النظر فيما أُفيد في المتن من عدم الاكتفاء على الوجه الثالث المختار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مقتضى كونهما علامة وتنزيل ما دل على</w:t>
      </w:r>
    </w:p>
    <w:p>
      <w:pPr>
        <w:pStyle w:val="BookText"/>
        <w:rPr/>
      </w:pPr>
      <w:r>
        <w:rPr>
          <w:rFonts w:ascii="Amiri" w:hAnsi="Amiri" w:eastAsia="Amiri" w:cs="Amiri"/>
          <w:color w:val="111111"/>
          <w:sz w:val="28"/>
          <w:sz w:val="28"/>
          <w:szCs w:val="28"/>
          <w:rtl w:val="true"/>
          <w:lang w:bidi="ar-SA"/>
        </w:rPr>
        <w:t>نشر الحرمة بهما على الغالب، فان الغالب حصول الأثر عند تحققهما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ظهر حكم صورة واحدة على وجه التفصيل وهي ما لو تحقّق العدد والزمان دون الأثر، فلا تنتشر الحرمة، لأصالة الأثر وطريقيّة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الصورتان الأُخريان فسيوافيك حكمهما في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ذكرهما إجمالاً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تحقّق الأثر بلا رعاية شرائط الآخرين من وحدة المرضعة وعدم التغذي بشيء آخر، فتنتشر الحرمة أخذاً بأصالة الأثر، كما سيوافيك بيانه في الأمر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تحقّق الأثر قبل إكمال العلامتين مع الالتزام بتحقّق شرائطهما، فتنشر الحرمة أخذاً بأصالة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 هو العدد</w:t>
      </w:r>
    </w:p>
    <w:p>
      <w:pPr>
        <w:pStyle w:val="BookText"/>
        <w:rPr/>
      </w:pPr>
      <w:r>
        <w:rPr>
          <w:rFonts w:ascii="Amiri" w:hAnsi="Amiri" w:eastAsia="Amiri" w:cs="Amiri"/>
          <w:color w:val="111111"/>
          <w:sz w:val="28"/>
          <w:sz w:val="28"/>
          <w:szCs w:val="28"/>
          <w:rtl w:val="true"/>
          <w:lang w:bidi="ar-SA"/>
        </w:rPr>
        <w:t>إنّ الأصل هو العدد والآخران انّما يعتبران عند عدم الانضباط به، حكاه في الجواهر ولم يعلم قائله، وهو 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الوجوه ثالثها، ويؤيده ظاهر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الصورتين الباقيتين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لتحقّق التحريم من استناد الأثر إلى الرضاع استناداً عرفيّاً، فلو فرض تركب غذاء الصبيّ من اللبن والسكر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فرض استقلالهما بحيث كان رضاع اللبن في وقتٍ والسكر في وقتٍ آخر، نشر ذلك الحرمة إذا استمرّ هذا العمل مدّة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يصحّ إسناد نبات واشتداد مقدار من لحمه وعظمه إلى رضاعه، وإن كان للغذاء أيضاً تأثير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فانّ لكلٍّ من الرضاع والغذاء تأثيراً في إنبات اللحم وشدّ العظم، فإذا استمرّ ذلك مدّةً مديدةً، يقطع بأنّ لبنها أنبت لحمه وشدّ 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إذا حصل الأثر وإن لم يتحقّق نفس العدد والزمان، لما مرّ من كون الملاك هو الأثر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إلّاما</w:t>
      </w:r>
    </w:p>
    <w:p>
      <w:pPr>
        <w:pStyle w:val="BookText"/>
        <w:rPr/>
      </w:pPr>
      <w:r>
        <w:rPr>
          <w:rFonts w:ascii="Amiri" w:hAnsi="Amiri" w:eastAsia="Amiri" w:cs="Amiri"/>
          <w:color w:val="111111"/>
          <w:sz w:val="28"/>
          <w:sz w:val="28"/>
          <w:szCs w:val="28"/>
          <w:rtl w:val="true"/>
          <w:lang w:bidi="ar-SA"/>
        </w:rPr>
        <w:t>شدّ العظم وأنبت اللحم، فأما الرضعة والثنتان والثلاث، حتّى بلغ العشر، إذا كنّ متفرّقات فلا بأس</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يدلّ على أنّ هذه الرضعات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 المتفرقات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تنبت اللحم ولا تشدّ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لا يدلّ على سقوط الأثر عن الاعتبار عند العلم بتحقّقه بالرضاع المستمرّ، كما هو المفروض، وصحّة الاستناد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يدلّ عليه الحديث غير ما نحن فيه، كما هو ظاهر، وبالجملة فالميزان صحة الاستناد</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ولكن الالتزام بالتحريم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الاحتياط فتوى لجملة من أخبار الباب منها صحيحة علي بن رئاب،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وشدّ العظم،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لا تنبت اللحم ولا تشدّ العظم 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هذه الرواية وغيرها في مقام ردّ العامّة كما عليه الاُستاذ دام ظله لا يخرجها عن كونها في مقام بيان حكم اللّه الواقعي، واللّه سبحانه هو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يعلم أنّ المعتبر في نشر الحرمة بالأثر تحقّقه فحسب، وليس مشروطاً بشيء من الزمان والمكان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الرضعات ناقصة، أو تحقّق الفصل بينهما قبل تمام المدّة والعدة، إلّاأنّه ارتضع مدّةً طويلةً يصحّ معها إسناد نبات واشتداد مقدار من لحمه</w:t>
      </w:r>
    </w:p>
    <w:p>
      <w:pPr>
        <w:pStyle w:val="BookText"/>
        <w:rPr/>
      </w:pPr>
      <w:r>
        <w:rPr>
          <w:rFonts w:ascii="Amiri" w:hAnsi="Amiri" w:eastAsia="Amiri" w:cs="Amiri"/>
          <w:color w:val="111111"/>
          <w:sz w:val="28"/>
          <w:sz w:val="28"/>
          <w:szCs w:val="28"/>
          <w:rtl w:val="true"/>
          <w:lang w:bidi="ar-SA"/>
        </w:rPr>
        <w:t>وعظمه إلى الرّضاع، نشر الحرمة، أخذاً بإطلاق الروايات الظاهرة في استقلاله بالتحريم كيفما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مرسلة ابن أبي عمير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الّذي ينبت اللّحم والدم هو الّذي يرضع حتّى يتضلّع ويتملّى وينتهي نفسه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يحرم من الرضاع؟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رضع حتّى يتملّى بطنه، فانّ ذلك ينبت اللحم والدم وذلك الّذي يحرم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أنّهما بصدد ردّ العامّة في اكتفائهم بالمصّة والمصّتين، لا نفي الرضعة الناقصة إذا بلغت من الكثرة مرتبةً أنبتت اللّحم وشدّت العظم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ما دلّ على اعتبار التوالي في العدد والزمان، فإنّ المراد نفي كونهما علامة لحصول الأثر عند فقد التوالي، ولكنّه لا ينافي القطع بحصوله من طريق آخر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العلم بالأثر إمّا بالرجوع إلى أهل الخبرة، لو صحّ القول بكون الموضوع اختبارياً، فيشترط في المقام ما يشترط في غيره من التعدّد والعدالة، أو القطع بالأثر على النحو الّذي أوضحناه</w:t>
      </w:r>
      <w:r>
        <w:rPr>
          <w:rFonts w:eastAsia="Amiri" w:cs="Amiri" w:ascii="Amiri" w:hAnsi="Amiri"/>
          <w:color w:val="111111"/>
          <w:sz w:val="28"/>
          <w:szCs w:val="28"/>
          <w:rtl w:val="true"/>
          <w:lang w:bidi="ar-SA"/>
        </w:rPr>
        <w:t>.</w:t>
      </w:r>
      <w:bookmarkStart w:id="80" w:name="pg6302_69281"/>
    </w:p>
    <w:p>
      <w:pPr>
        <w:pStyle w:val="Heading5"/>
        <w:numPr>
          <w:ilvl w:val="4"/>
          <w:numId w:val="1"/>
        </w:numPr>
        <w:rPr/>
      </w:pPr>
      <w:bookmarkStart w:id="81" w:name="__RefHeading___Toc2267395_237004111"/>
      <w:bookmarkStart w:id="82" w:name="_Toc31"/>
      <w:bookmarkEnd w:id="80"/>
      <w:bookmarkEnd w:id="81"/>
      <w:r>
        <w:rPr>
          <w:rtl w:val="true"/>
        </w:rPr>
        <w:t>التحديد بالعدد</w:t>
      </w:r>
      <w:bookmarkEnd w:id="82"/>
    </w:p>
    <w:p>
      <w:pPr>
        <w:pStyle w:val="BookText"/>
        <w:rPr/>
      </w:pPr>
      <w:r>
        <w:rPr>
          <w:rFonts w:ascii="Amiri" w:hAnsi="Amiri" w:eastAsia="Amiri" w:cs="Amiri"/>
          <w:color w:val="111111"/>
          <w:sz w:val="28"/>
          <w:sz w:val="28"/>
          <w:szCs w:val="28"/>
          <w:rtl w:val="true"/>
          <w:lang w:bidi="ar-SA"/>
        </w:rPr>
        <w:t>قد اضطربت الروايات في بيان التحديد بالعدد اضطراباً شديداً قلّما يتّفق نظيره في الفقه، واضطربت كلمات الفقهاء في المقام أيضاً لأجل اضطراب الروايات، وربما تجد للفقيه الواحد في كتاب قولاً وفي كتاب آخر له قولاً آخر، بل قد يصعب على المتتبّع تشخيص المشهور عن غيره، بل الأشهر عن المشهور كما هو ظاهر لمن راجع الجواهر وغيرها من المبسوطات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نقلنا سابقاً في هذا الشأن كلاماً عن الشيخ في الخلاف، والعلّامة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تصنيف الروايات إلى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قليله وكثيره محرّم، وفيه رواية واحدة وهي ما رواه الشيخ باسناد صحيح إلى علي بن مهزيار عن أبي الحسن عليه السلام انّه كتب إليه يسأله عما يحرم من الرضاع،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قليله وكثيره حرام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حمله الشيخ رحمه الله على ما إذا بلغ الحدّ الّذي يحرّم، فانّ الزيادة حينذاك، قلّت أو كثرت تحرّم،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يكون خرج مخرج التقية لأنّه موافق لمذهب بعض العامة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والحمل على التقية أقرب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الرضعة الواحدة تحرّم، وهو ما رواه الشيخ باسناد</w:t>
      </w:r>
    </w:p>
    <w:p>
      <w:pPr>
        <w:pStyle w:val="BookText"/>
        <w:rPr/>
      </w:pPr>
      <w:r>
        <w:rPr>
          <w:rFonts w:ascii="Amiri" w:hAnsi="Amiri" w:eastAsia="Amiri" w:cs="Amiri"/>
          <w:color w:val="111111"/>
          <w:sz w:val="28"/>
          <w:sz w:val="28"/>
          <w:szCs w:val="28"/>
          <w:rtl w:val="true"/>
          <w:lang w:bidi="ar-SA"/>
        </w:rPr>
        <w:t>ضعيف إلى زيد بن علي عن آبائه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الرضعة الواحدة كالمائة رضعة، لا تحل له أبداً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وقد حمله الشيخ رحمه الله على ما تقدم في الحديث السابق، واستشهد للتقية بوجود رجال العامّة والزيدية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مع ضعف سندها وحملها على التقية معارضة برواية أُخرى رواها الشيخ عن صباح بن سيابة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بالرضعة والرضعتين والثلاث</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وقد عدّوا صباح بن سيابة في الحسان، فيكون السند معتبراً والروايات الّتي تنفي الرضعة والرضعتين والثلاث كثيرة منها 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خمس عشرة رضعة لنشر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زياد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للرضاع حدٌّ يؤخذ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الرضاع أقلّ من يوم وليلة، أو خمس عشرة رضعة متواليات، من امرأة واحدة من لبن فحل واحد لم يفصل بينها رضعة امرأة غيرها، فلو أنّ امرأة أرضعت غلاماً أو جارية</w:t>
      </w:r>
      <w:r>
        <w:rPr>
          <w:rStyle w:val="FootnoteAnchor"/>
          <w:rtl w:val="true"/>
        </w:rPr>
        <w:footnoteReference w:id="116"/>
      </w:r>
      <w:r>
        <w:rPr>
          <w:rFonts w:ascii="Amiri" w:hAnsi="Amiri" w:eastAsia="Amiri" w:cs="Amiri"/>
          <w:color w:val="111111"/>
          <w:sz w:val="28"/>
          <w:sz w:val="28"/>
          <w:szCs w:val="28"/>
          <w:rtl w:val="true"/>
          <w:lang w:bidi="ar-SA"/>
        </w:rPr>
        <w:t>عشر رضعات من لبن فحل واحد، وأرضعتهما امرأة أُخرى من فحل آخر عشر رضعات لم يحرم نكاحهما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وهي موثّقة بعمّار بن موسى الساباطي، فإنّه فطحيّ، لكنّه ثقة في الرواية، قاله النجاشي والعلّامة والشيخ في موضع من التهذيب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رحمه الله في المقنع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الا ما أنبت اللحم وشدّ العظم،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لذلك 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إلّارضاع يوم وليلة أو خمس عشرة رضعة متواليات لا يفصل بينهنّ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غير متّحدة مع سابقتها، لأنّ السابقة مرويّة عن الباقر عليه السلام وهذه عن الصادق عليه السلام، وإرادة الصفة من الصادق الأعمّ من أبي جعفر وأبي عبد اللّه عليهما السلام خلاف الاصطلاح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 رواية تعارض بمنطوقها هاتين الروايتين، وهي ما رواه الشيخ عن حماد بن عثمان أو غيره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 رضعة لا تحرم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 في ردّ الرواية إرسالها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لها محامل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الشيخ على كون الرضعات متفرقات من نساء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الشيخ الحر رحمه الله الحمل على الإنكار، وأمّا ما ذكره من الحمل على التقية فهو بعيد غايته كما لا يخفى</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كفاية عشر رضعات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التوثيق</w:t>
      </w:r>
    </w:p>
    <w:p>
      <w:pPr>
        <w:pStyle w:val="BookText"/>
        <w:rPr/>
      </w:pPr>
      <w:r>
        <w:rPr>
          <w:rFonts w:ascii="Amiri" w:hAnsi="Amiri" w:eastAsia="Amiri" w:cs="Amiri"/>
          <w:color w:val="111111"/>
          <w:sz w:val="28"/>
          <w:sz w:val="28"/>
          <w:szCs w:val="28"/>
          <w:rtl w:val="true"/>
          <w:lang w:bidi="ar-SA"/>
        </w:rPr>
        <w:t>لهذا القول صحيحة الفضيل بن يسار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الا المخبورة أو خادم أو ظئر، ثم يرضع عشر رضعات، يروي الصبي، وينام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رواه الشيخ في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محبوب عن محمد بن الحسين، عن محمد بن سنان، عن حريز، عن الفضيل بن يسار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الموجود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واحتمل في ذيله أن يكون المراد من الحديث نفي التحريم عمن أرضعه رضعة أو رضعتين، ثمّ استشهد بالروايات الواردة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 بالسند نفسه، ولكن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الاستبصار أصحّ، كما أنّ الموجود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أوضح ما في الباب، وتدلّ بصراحتها على كفاية العشرة في التحريم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الجواهر بالغ في الإشكال عليها بوجوه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ضعف أكثرها أو جميعها عند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رويت هذه الرواية بصورة أُخرى عن الفضيل بن يسار عن عبد الرحمن بن أبي عبد اللّه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الا ما كان مخبوراً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المخبور؟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مربيّة أو أُمّ تربي أو ظئر تستأجر أو خادم تشترى أو ما كان مثل ذلك موقوفاً عليه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وقد سقط من نسخة الوسائل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بن فضال عن أيوب بن نوح عن حريز عن الفضيل بن يسار عن عبد الرحمن بن أبي عبد اللّه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 تربي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قويّاً أن يكون ترديداً من الراوي أو اختلافاً في النسخ ادرج في المتن، ويؤيّده ما نقله الصدوق كما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ذيل الرواية بعد إيرادها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القصد بهذه الرواية نفي التحريم عمن يرضع رضعة أو رضعتين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الصدوق هذه الرواية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باب معنى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إلّاما كان مجبوراً باسناد آخر واختلاف طفيف في المتن،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أحمد، عن أحمد بن هلال، عن ابن سنان، عن حريز، عن فضيل بن يسار،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إلّاما كان مجبوراً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المجبور؟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مربيّة، أو ظئر مستأجرة، أو خادم مشتراة، وما كان مثل ذلك، 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حريز عن الفضيل بن يسار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الا ما كان مجبوراً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المجبور؟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تربي أو ظئر تستأجر أو أمة تشترى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يرى، أنّ أسانيد الروايتين كلّها تلتقي عند حريز وهو يروي عن الفضيل، يروي في رواية واحدة عن عبد الرحمن بن أبي عبد اللّه ميمون البصري، وثّقه النجاشي في ترجمة إسماعيل بن همام، وانّ رواية العشرة رواها الفضيل عن أبي جعفر عليه السلام في التهذيب والاستبصار، والخالية من العشرة رواها الفضيل عن أبي عبد اللّه عليه السلام في الفقيه ومعاني الأخبار، والفضيل عن عبد الرحمن بن أبي عبد اللّه عن أبي عبد اللّه عليه السلام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سنان واقع في أسناد رواية العشرة، كما أنّ الموجود في جميع هذه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والمجبور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كلها بالجيم، فلاحظ</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جواب هذا الاختلاف عند إيراد إشكالات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تدلّ على كفاية العشرة مفهوماً لا منطوقاً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الغلام يرضع الرضعة والثنتين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عليه حتّى أكملت عشر رضعات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متفرّقة فلا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قد وقع في سند الشيخ الوارد في الوسائل المطبوعة سقط، فالراوي عن عبد اللّه بن سنان هو الحسن بن عليّ بن بنت الياس، وهو الحسن بن عليّ بن زياد، ثقة من وجوه الطائفة، فالرواية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الرواية كماترى بالمفهوم، وهو أنّ العشر إذا كانت متواليةً فانّها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عمر بن يزيد نفسه روى عن أبي عبد اللّه عليه السلام انّ الخمس عشرة رضعة لا تحرم، كما سيأتي نقل ذلك، فكيف يمكن أن نأخذ عنه التحريم بالعشر؟</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مسعدة بن زياد العبدي،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الا ما شدّ العظم وأنبت اللحم، فأما الرضعة والثنتان والثلاث حتّى بلغ العشر إذا كنّ متفرّقات فلا بأس</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أورده هارون بن مسلم تارةً عن مسعدة كما أوردناه، وأُخرى بلا واسطة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به بالمفهوم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الجواهر بأنّ الظرف فيه إذا كان متعلّقاً بالبأس المنفيّ، اقتضى مفهومه تحريم ما دون العشر أيضاً مع الاجتماع</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يرد ما ذكره على رواية عمر بن يزيد، كما هو واضح لمن تدبّر، غير أنّ دلالة هذا أيضاً بالمفهوم الّذي لا يعدل دلالة ما يخالفه</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وإلى ما ذكرنا أشار شيخ الطائفة بقوله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يدل هذان الخبران على أن عشر رضعات إذا لم يكن متفرّقات يحرمن إلّامن حيث دليل الخطاب لا بصريحه، وقد يترك دليل الخطاب عند من يذهب إلى صحّته لقيام دليل على وجوب تركه، وقد مر الخبر الّذي يقتضي العدول عن ظاهر دليل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بالخبر موثقة عمار، وبذلك يظهر انّه لا تنافي ولا تعارض بين هذه الأخبار والموثقة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التعارض بين الموثّقة ورواية الفضيل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الرضاع ما أدنى ما يحرم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ينبت اللحم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واحدة تنبته؟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أصلحك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 أزل أعد عليه حتّى بلغت عشر رضعات</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 دلالة هذه الرواية نظر،</w:t>
      </w:r>
      <w:r>
        <w:rPr>
          <w:rStyle w:val="FootnoteAnchor"/>
          <w:rtl w:val="true"/>
        </w:rPr>
        <w:footnoteReference w:id="129"/>
      </w:r>
      <w:r>
        <w:rPr>
          <w:rFonts w:ascii="Amiri" w:hAnsi="Amiri" w:eastAsia="Amiri" w:cs="Amiri"/>
          <w:color w:val="111111"/>
          <w:sz w:val="28"/>
          <w:sz w:val="28"/>
          <w:szCs w:val="28"/>
          <w:rtl w:val="true"/>
          <w:lang w:bidi="ar-SA"/>
        </w:rPr>
        <w:t>إن لم نقل انّه على خلافه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ذيل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أزل أعد عليه حتّى بلغت عشر رضعات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عبيد بن زرارة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كبير فربما كان الفرح والحزن الّذي يجتمع فيه الرجال والنساء فربما استخفت المرأة أن تكشف رأسها عند الرجل الّذي بينها وبينه رضاع، وربما استخف الرجل أن ينظر إلى ذلك، فما الّذي يحرم من الرضاع؟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 اللحم والدم،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ينبت اللحم والدم؟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w:t>
      </w:r>
    </w:p>
    <w:p>
      <w:pPr>
        <w:pStyle w:val="BookText"/>
        <w:rPr/>
      </w:pPr>
      <w:r>
        <w:rPr>
          <w:rFonts w:ascii="Amiri" w:hAnsi="Amiri" w:eastAsia="Amiri" w:cs="Amiri"/>
          <w:color w:val="111111"/>
          <w:sz w:val="28"/>
          <w:sz w:val="28"/>
          <w:szCs w:val="28"/>
          <w:rtl w:val="true"/>
          <w:lang w:bidi="ar-SA"/>
        </w:rPr>
        <w:t>رضعات،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تحرم عشر رضعات؟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النسب فهو يحرم من الرضاع</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الرواية ظاهرة في الإعراض عن كفاية العشر فكيف تكون دليلاً عليها؟ مع أنّها لو سلّمنا دلالتها على العشر، خارجة مخرج التقيّة وما شابهها،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عبيد هو الّذي روى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 لا يحرمن شيئاً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فكيف يمكن الاستناد إلى قوله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الاستدلال به على تحريم العشر، ولكن يعارضه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رئاب،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عشر رضعات؟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لا تنبت اللحم ولا تشدّ العظم عشر رضعات</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عبيد بن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لا يحرّمن شيئاً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 اللّه 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لا تحرّم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زياد بن سوقة عن أبي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أنّ امرأة أرضعت غلاماً وجارية</w:t>
      </w:r>
      <w:r>
        <w:rPr>
          <w:rStyle w:val="FootnoteAnchor"/>
          <w:rtl w:val="true"/>
        </w:rPr>
        <w:footnoteReference w:id="135"/>
      </w:r>
      <w:r>
        <w:rPr>
          <w:rFonts w:ascii="Amiri" w:hAnsi="Amiri" w:eastAsia="Amiri" w:cs="Amiri"/>
          <w:color w:val="111111"/>
          <w:sz w:val="28"/>
          <w:sz w:val="28"/>
          <w:szCs w:val="28"/>
          <w:rtl w:val="true"/>
          <w:lang w:bidi="ar-SA"/>
        </w:rPr>
        <w:t>عشر رضعات من لبن فحل واحد وأرضعتهما امرأة أُخرى من فحل آخر عشر رضعات لم يحرم نكاحهما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عمدة ما دلّ على كفاية العشر في التحريم رواية الفضيل بن يسار، كما أنّ عمدة ما دلّ على لزوم الخمس عشرة رواية زياد بن سوقة، فاللازم استفراغ الوسع في اختيار إحداهما وطرح الأُخرى، بعد عدم إمكان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أطنب صاحب الجواهر في الإشكال على رواية الفضيل بوجوه أخرجها بها عن حيّز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مختلفة المتن، مع حذف العشر في بعض طرقها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غير مضرّ إذا تعلّق القصد بالمذكور، والناظر فيها بصورها المختلفة يقضي بأنّ هنا رواية واحدة، نقل كلّ راوٍ ما يتعلّق بغرضه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الاختلاف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أو الخاء أو الجيم غير مضرّ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متروكة الظاهر، ضرورة عدم اعتبار نوم الصبيّ في التحريم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النوم كناية عن الرضاع التامّ، فانّ نومه قرينة على شبعه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المحرم في ذلك، فان رضاع المتبرعة أيضاً محرّم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الحرمة بما ذكر في الرواية انّما كان لأجل التحرّز عن كفاية الرضعة والرضعتين فما فوقهما ممّا دون العشر، فهي غير محرمة، بخلاف الظئر المستأجرة والخادم المشتراة والأُمّ المربيّة، فانّ المتحقّق معهن غالباً هو الإرضاع بالعدد المحرم فما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ترضع عشر رضعات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كان مختصّاً بالظئر، كان مخالفاً للظاهر عند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الرجوع إلى الجميع باعتبار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الموجود في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لا بالتاء، فإذا قرئ بالمجهول أو بالمعلوم كان راجعاً إلى الصبيّ وينتفي الإشكال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طريقها محمد بن سنان الّذي ضعّفه الشيخ والنجاشي وابن الغضائري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 بعمل كثير من الأصحاب، وهذه طريقة القوم وطريقة صاحب الجواهر نفسه في مسائل كثيرة، فلماذا أغمض عنها في هذا الموضع؟</w:t>
      </w:r>
    </w:p>
    <w:p>
      <w:pPr>
        <w:pStyle w:val="BookText"/>
        <w:rPr/>
      </w:pPr>
      <w:r>
        <w:rPr>
          <w:rFonts w:ascii="Amiri" w:hAnsi="Amiri" w:eastAsia="Amiri" w:cs="Amiri"/>
          <w:color w:val="111111"/>
          <w:sz w:val="28"/>
          <w:sz w:val="28"/>
          <w:szCs w:val="28"/>
          <w:rtl w:val="true"/>
          <w:lang w:bidi="ar-SA"/>
        </w:rPr>
        <w:t>على أنّ ضعف محمد بن سنان مورد نظر، لأنّه وردت روايات في ذمّه كما وردت أُخرى في مدحه، فتضعيفه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هذه الوجوه لا تصلح لإسقاطها عن الحجيّة، فلابدّ من الرجوع إلى المرجّحات الّتي منها الأبعديّة عن قول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ممّا نقلناه سابقاً من كلام الشيخ في الخلاف، وابن رشد في بداية المجتهد، انّ العامّة يميلون إلى جانب القلّة، فيكون الخمس عشر أبعد عن قولهم، فالعمل به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عدم الترجيح بين الروايات، فهل المرجع في مورد الشك هو آية الحلّ،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 أَنْ تَبْتَغُوا بِأَمْوالِكُمْ مُحْصِنِينَ غَيْرَ مُسافِحِينَ</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أو أنّ المرجع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أُمَّهاتُكُمُ اللاّتِي أَرْضَعْنَكُمْ وَ أَخَواتُكُمْ مِنَ الرَّضاعَةِ</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لصدق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من خمس عشرة 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الأوّل، 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وجود الإطلاق في المخصّص، لكونه بصدد بيان أصل التشريع، ولذلك اكتفى بذكر الأُمّهات والأخوات من الرضاعة دون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فرض التسليم، فقد قام الإجماع وتضافرت السنّة على أنّ الرضاع محرّم إذا بلغ عدد الرضعات حدّاً خاصّاً، ودار الأمر بين الأقلّ والأكثر، فهو حجّة قطعاً في الأكثر مشكوك الحجيّة في الأقلّ أعني العشر رضعات</w:t>
      </w:r>
      <w:r>
        <w:rPr>
          <w:rFonts w:eastAsia="Amiri" w:cs="Amiri" w:ascii="Amiri" w:hAnsi="Amiri"/>
          <w:color w:val="111111"/>
          <w:sz w:val="28"/>
          <w:szCs w:val="28"/>
          <w:rtl w:val="true"/>
          <w:lang w:bidi="ar-SA"/>
        </w:rPr>
        <w:t>.</w:t>
      </w:r>
      <w:bookmarkStart w:id="83" w:name="pg6302_69292"/>
    </w:p>
    <w:p>
      <w:pPr>
        <w:pStyle w:val="BookText"/>
        <w:rPr/>
      </w:pPr>
      <w:bookmarkEnd w:id="83"/>
      <w:r>
        <w:rPr>
          <w:rFonts w:ascii="Amiri" w:hAnsi="Amiri" w:eastAsia="Amiri" w:cs="Amiri"/>
          <w:color w:val="111111"/>
          <w:sz w:val="28"/>
          <w:sz w:val="28"/>
          <w:szCs w:val="28"/>
          <w:rtl w:val="true"/>
          <w:lang w:bidi="ar-SA"/>
        </w:rPr>
        <w:t>فلا يؤخذ إلّابما هو حجّة قطعاً، ويرجع في المشكوك إلى العمومات الّتي هي حجّة مطلقاً، خرج ما خرج قطعاً</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الثاني متيقّن التحريم بالإجماع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مشكوك المصداقيّة، فلا يتمسّك فيه بالعامّ، بل نلجأ إلى عمومات أُخرى هي عمومات الحلّ السالمة عن أيّة شبهة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2267397_237004111"/>
      <w:bookmarkStart w:id="85" w:name="_Toc32"/>
      <w:bookmarkEnd w:id="84"/>
      <w:r>
        <w:rPr>
          <w:rtl w:val="true"/>
        </w:rPr>
        <w:t>التحديد بالمدة</w:t>
      </w:r>
      <w:bookmarkEnd w:id="85"/>
    </w:p>
    <w:p>
      <w:pPr>
        <w:pStyle w:val="BookText"/>
        <w:rPr/>
      </w:pPr>
      <w:r>
        <w:rPr>
          <w:rFonts w:ascii="Amiri" w:hAnsi="Amiri" w:eastAsia="Amiri" w:cs="Amiri"/>
          <w:color w:val="111111"/>
          <w:sz w:val="28"/>
          <w:sz w:val="28"/>
          <w:szCs w:val="28"/>
          <w:rtl w:val="true"/>
          <w:lang w:bidi="ar-SA"/>
        </w:rPr>
        <w:t>تضاربت الروايات أيضاً في تحديد مدّة الرضاع المحرّم، وهي على طوائف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دلّ على أنّ المحرّم الارتضاع حولين كاملين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الرضاع،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الا ما ارتضعا من ثدي واحد حولين كاملين</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وأراد عليه السلام من التقيد بثدي واحد الإشارة إلى لزوم وقوع الكمية المحرّمة من امرأة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إلّاما كان حولين كاملين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وظاهرهما متروك لم يذهب إليه أحد، وقد حمل الشيخ الحولين على</w:t>
      </w:r>
    </w:p>
    <w:p>
      <w:pPr>
        <w:pStyle w:val="BookText"/>
        <w:rPr/>
      </w:pPr>
      <w:r>
        <w:rPr>
          <w:rFonts w:ascii="Amiri" w:hAnsi="Amiri" w:eastAsia="Amiri" w:cs="Amiri"/>
          <w:color w:val="111111"/>
          <w:sz w:val="28"/>
          <w:sz w:val="28"/>
          <w:szCs w:val="28"/>
          <w:rtl w:val="true"/>
          <w:lang w:bidi="ar-SA"/>
        </w:rPr>
        <w:t xml:space="preserve">كونهما ظرفاً للرضاع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إلّاما ارتضعا من ثدي واحد في حولين كاملين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دلّ على أنّ المحرّم الارتضاع سنةً،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العلاء بن رزين،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إلّاما ارتضع من ثدي واحد سنة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خبر شاذ نادر متروك العمل به بالإجماع، وما هذا حكمه لا يعترض به على الأخبار الكثيرة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حاولوا التخلص من ظاهره بتوجيهات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التصرّف بالعبارة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ثدي واحد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وتشديد النون، وكل ذلك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حمله البعض على التقيّة، وهذا غير تامّ، لأنّ العامّة يميلون إلى القلّة لا الكثرة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الوسائل في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حمله على التقية والحصر الإضافي بالنسبة إلى ما دون الخمس عشرة، أو بالنسبة إلى ما ارتضع من لبن فحلين وان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للرضاع كما يأتي في مثله ومفهومه غير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لابد من رفع اليد عن ظاهرها لما يأتي من الأخبار ولمخالفتها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المقنع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انّه لا يحرم من الرضاع إلّاما ارتضع من ثدي واحد</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في سابقه مع أنّه 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دلّ على أنّ المحرّم هو الرضاع مدّةً مديدةً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استفادة هذا المعنى من رواية الفضيل بن يسار الّتي تقدّمت مناقشتها متناً وسنداً، فانّ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كان مخبوراً،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المخبور؟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مربيّة أو أُمّ تربي، أو ظئر تستأجر، أو خادم تشترى، أو ما كان مثل ذلك، موقوفاً عليه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إرضاع كلّ من المربية والمستأجرة والخادم لا يكون مدّةً قصيرةً بل المتبادر منه إرضاعه فترةً طويلةً نسبيّاً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قوله في ذيل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كان مثل ذلك موقوفاً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 أنّه لا خصوصيّة فيما ذكره إلّامن جهة كونه موقوفاً على الولد لإرضاعه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هذه الرواية بنظرنا متحدّة مع الرواية الأُخرى الّتي رواها الفضيل عن أبي جعفر عليه السلام وبذيلها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يرضع عشر رضعات</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فلا يمكن التمسك بها من دون الذيل، والأخذ بما تفيده حينئذ من اعتبار المدّة الطويلة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دلّ على أنّ المحرّم هو الرضاع خمس عشرة يوماً ولياليهن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وهوما نقله الصدوق في المقنع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لا يحرم من الرضاع إلّا رضاع خمسة عشر يوماً ولياليهنّ، ليس بينهنّ رضاع</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وفي المقنع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إلّارضاع يوم وليلة أو خمس عشرة رضعة متواليات لا يفصل 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الرضاع ثلاثين رضعة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 ولا يحرم من الرضاع إلّارضاع خمس عشرة يوماً ولياليهن وليس بينهن 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قال العلّامة في المختلف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الصدوق في المقنع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أنّه لا يحرّم من الرضاع إلّارضاع خمسة عشر يوماً ولياليهنّ ليس بينهنّ 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كان يفتي شيخنا محمد بن الحسن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به شيخه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عنه أيضاً الرضاع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عدم حجيته لكونه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دلّ على أنّ المحرّم هو الرضاع ثلاثة أيام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روي في الفقه الرضوي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والحد الّذي يحرم به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عليه العصابة دون كل ما روي فانه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أنبت اللحم وقوى العظم، وهو رضاع ثلاثة أيّام متواليات، أو عشر رضعات متواليات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محرزات مرويّات بلبن الفحل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روي مصّة ومصّتين وثلاث</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عدم حجيّة الرواية، فلا 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البون البعيد بين العلامتين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أيّام متواليات والعشر رضعات متواليات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bookmarkStart w:id="86" w:name="pg6302_69296"/>
    </w:p>
    <w:p>
      <w:pPr>
        <w:pStyle w:val="BookText"/>
        <w:rPr/>
      </w:pPr>
      <w:bookmarkEnd w:id="86"/>
      <w:r>
        <w:rPr>
          <w:rFonts w:ascii="Amiri" w:hAnsi="Amiri" w:eastAsia="Amiri" w:cs="Amiri"/>
          <w:color w:val="111111"/>
          <w:sz w:val="28"/>
          <w:sz w:val="28"/>
          <w:szCs w:val="28"/>
          <w:rtl w:val="true"/>
          <w:lang w:bidi="ar-SA"/>
        </w:rPr>
        <w:t>فكلّ ما تقدّم من الروايات متروك أو مؤوّل كما عرفت، مع انعقاد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والمعوّل عليه في تحديد المدّة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دلّ على اليوم والليلة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زياد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للرضاع حدّ يؤخذ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الرضاع أقلّ من يوم وليلة أو خمس عشرة رضعة 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يؤيّده ما رواه الصدوق في المقنع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إلّاما أنبت اللحم وشد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أبو جعفر عليه السلام هل لذلك 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إلّارضاع يوم وليلة أو خمس عشرة رضعة متواليات لا يفصل بينهنّ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ادّعى صاحب الجواهر وغيره فتوى الطائفة عليه من دون مخالف، وعليه العمل</w:t>
      </w:r>
      <w:r>
        <w:rPr>
          <w:rFonts w:eastAsia="Amiri" w:cs="Amiri" w:ascii="Amiri" w:hAnsi="Amiri"/>
          <w:color w:val="111111"/>
          <w:sz w:val="28"/>
          <w:szCs w:val="28"/>
          <w:rtl w:val="true"/>
          <w:lang w:bidi="ar-SA"/>
        </w:rPr>
        <w:t>.</w:t>
      </w:r>
      <w:r>
        <w:rPr>
          <w:rStyle w:val="FootnoteAnchor"/>
          <w:rtl w:val="true"/>
        </w:rPr>
        <w:footnoteReference w:id="156"/>
      </w:r>
    </w:p>
    <w:p>
      <w:pPr>
        <w:pStyle w:val="Heading4"/>
        <w:numPr>
          <w:ilvl w:val="3"/>
          <w:numId w:val="1"/>
        </w:numPr>
        <w:rPr/>
      </w:pPr>
      <w:bookmarkStart w:id="87" w:name="__RefHeading___Toc2267399_237004111"/>
      <w:bookmarkStart w:id="88" w:name="_Toc33"/>
      <w:bookmarkEnd w:id="87"/>
      <w:r>
        <w:rPr>
          <w:rtl w:val="true"/>
        </w:rPr>
        <w:t>مشكلة عدم الانعكاس بين المدّة وكلّ من العدد والأثر</w:t>
      </w:r>
      <w:bookmarkEnd w:id="8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ظاهر الموثّقة هو الاكتفاء بالمدّة في نشر الحرمة وإن لم يبلغ العدد، وهو مشكل، ضرورة لغويّة التحديد بالعدد حينئذ، فالظاهر تحقق المدّة غالباً قبل تحقّق العدد، فإنّ الطفل، حسب العادة لا يرضع في اليوم والليلة أزيد من</w:t>
      </w:r>
    </w:p>
    <w:p>
      <w:pPr>
        <w:pStyle w:val="BookText"/>
        <w:rPr/>
      </w:pPr>
      <w:r>
        <w:rPr>
          <w:rFonts w:ascii="Amiri" w:hAnsi="Amiri" w:eastAsia="Amiri" w:cs="Amiri"/>
          <w:color w:val="111111"/>
          <w:sz w:val="28"/>
          <w:sz w:val="28"/>
          <w:szCs w:val="28"/>
          <w:rtl w:val="true"/>
          <w:lang w:bidi="ar-SA"/>
        </w:rPr>
        <w:t>عشر رضعات أو اثنتي عشرة، كما هو ظاهر لمن لاحظ ولده الرضيع، أو استفسر عمن له ولد 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صاحب الجواهر معلّلاً الاكتفاء بالمدّة وإن لم يبلغ العدد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تحديد الشارع ملاحظاً فيه الوسط من الناس فانه كما اعترف به في المسالك يأتي على العدد تقريباً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هذا الإشكال التجأ الشيخ، والعلّامة في التذكرة إلى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اليوم والليلة أو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لم يضبط العدد، ومقتضاه عدم اعتبارهما مع العلم بالنقص عن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انّ عدم انعكاس العلامتين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 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تحتاج إلى تدبّر تامّ للدفاع عنها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وعلى ذلك، فلو وقع الرضاع برضعات كاملة اشترط وقوع خمس عشرة رضعة مع الشرائط الآتية حتّى يحصل التحريم، ولو وقع الرضاع برضعات ناقصة متتالية اشترط أن يستغرق مدّة يوم وليلة حتّى يحصل التحريم، ولازم ما ذكرنا عدم حصول التحريم فيما لو رضع سبع رضعات، مثلاً، كاملة في طول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الانعكاس من جانب الأثر فغير مضرّ، ضرورة ندرة اتّفاق حصول الأثر المحسوس قبل العدد، فالقول بكون الأثر علامةً مستقلّةً، لا يضرّ بكون العدد والمدّة علامتين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للأثر مادّة افتراق لا يزاحم فيها العلامتين وهي ما إذا تحقّق الأثر</w:t>
      </w:r>
      <w:bookmarkStart w:id="89" w:name="pg6302_69298"/>
    </w:p>
    <w:p>
      <w:pPr>
        <w:pStyle w:val="BookText"/>
        <w:rPr/>
      </w:pPr>
      <w:bookmarkEnd w:id="89"/>
      <w:r>
        <w:rPr>
          <w:rFonts w:ascii="Amiri" w:hAnsi="Amiri" w:eastAsia="Amiri" w:cs="Amiri"/>
          <w:color w:val="111111"/>
          <w:sz w:val="28"/>
          <w:sz w:val="28"/>
          <w:szCs w:val="28"/>
          <w:rtl w:val="true"/>
          <w:lang w:bidi="ar-SA"/>
        </w:rPr>
        <w:t>نتيجة رضاع لفترة طويلة تخلّلها رضاع من امرأة أُخرى، فانّ الحق أنّه يحرم، وإن كان بالنظر إلى العدد والمدّة غير واجد لشرائطهما</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267401_237004111"/>
      <w:bookmarkStart w:id="91" w:name="_Toc34"/>
      <w:bookmarkEnd w:id="90"/>
      <w:r>
        <w:rPr>
          <w:rtl w:val="true"/>
        </w:rPr>
        <w:t>هاهنا فروع</w:t>
      </w:r>
      <w:r>
        <w:rPr>
          <w:rtl w:val="true"/>
        </w:rPr>
        <w:t>:</w:t>
      </w:r>
      <w:bookmarkEnd w:id="91"/>
    </w:p>
    <w:p>
      <w:pPr>
        <w:pStyle w:val="Heading5"/>
        <w:numPr>
          <w:ilvl w:val="4"/>
          <w:numId w:val="1"/>
        </w:numPr>
        <w:rPr/>
      </w:pPr>
      <w:bookmarkStart w:id="92" w:name="__RefHeading___Toc2267403_237004111"/>
      <w:bookmarkStart w:id="93" w:name="_Toc35"/>
      <w:bookmarkEnd w:id="92"/>
      <w:r>
        <w:rPr/>
        <w:t>1</w:t>
      </w:r>
      <w:r>
        <w:rPr>
          <w:rtl w:val="true"/>
        </w:rPr>
        <w:t xml:space="preserve">. </w:t>
      </w:r>
      <w:r>
        <w:rPr>
          <w:rtl w:val="true"/>
        </w:rPr>
        <w:t>ما هو المقصود باليوم والليلة؟</w:t>
      </w:r>
      <w:bookmarkEnd w:id="9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اليوم والليلة عنوانان مشيران إلى الظرف الخاصّ الّذي يرضع فيه الصبيّ، فلا يعتبر خصوص اليوم والليلة الحقيقيّين، بل يكفي الملفّق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مع ملاحظة ما نبّه عليه الشيخ الأعظم في هذا المقام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2267405_237004111"/>
      <w:bookmarkStart w:id="95" w:name="_Toc36"/>
      <w:bookmarkEnd w:id="94"/>
      <w:r>
        <w:rPr/>
        <w:t>2</w:t>
      </w:r>
      <w:r>
        <w:rPr>
          <w:rtl w:val="true"/>
        </w:rPr>
        <w:t xml:space="preserve">. </w:t>
      </w:r>
      <w:r>
        <w:rPr>
          <w:rtl w:val="true"/>
        </w:rPr>
        <w:t>لو أطعم الرضيع في أثناء اليوم والليلة طعاماً آخر؟</w:t>
      </w:r>
      <w:bookmarkEnd w:id="9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أطعم الرضيع في أثناء اليوم والليلة طعاماً آخر، فالظاهر كونه مضرّاً بصدق رضاع يوم وليلة، لأنّ المتبادر كون غذائه في ذاك الظرف هو اللبن الّذي يرضعه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يضرّ الغذاء القليل غير المؤثّر في جوعه وعطشه</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2267407_237004111"/>
      <w:bookmarkStart w:id="97" w:name="_Toc37"/>
      <w:bookmarkEnd w:id="96"/>
      <w:r>
        <w:rPr/>
        <w:t>3</w:t>
      </w:r>
      <w:r>
        <w:rPr>
          <w:rtl w:val="true"/>
        </w:rPr>
        <w:t xml:space="preserve">. </w:t>
      </w:r>
      <w:r>
        <w:rPr>
          <w:rtl w:val="true"/>
        </w:rPr>
        <w:t>ما هو المعتبر في رضاع يوماً وليلة؟</w:t>
      </w:r>
      <w:bookmarkEnd w:id="9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في الرضاع يوماً وليلة، رضاع نوع الأطفال الرُّضع، أو المناط فيه حال شخص الطفل الرضيع؟ الظاهر هو الثاني، سواء كان شربه اللبن أكثر من المتعارف أو أقلّ منه، لأنّ الحكم هنا تابع لموضوع نفسه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نشر الحرمة بالإرضاع يوماً أو ليلةً احتمال تأثير اللبن</w:t>
      </w:r>
      <w:bookmarkStart w:id="98" w:name="pg6302_69299"/>
    </w:p>
    <w:p>
      <w:pPr>
        <w:pStyle w:val="BookText"/>
        <w:rPr/>
      </w:pPr>
      <w:bookmarkEnd w:id="98"/>
      <w:r>
        <w:rPr>
          <w:rFonts w:ascii="Amiri" w:hAnsi="Amiri" w:eastAsia="Amiri" w:cs="Amiri"/>
          <w:color w:val="111111"/>
          <w:sz w:val="28"/>
          <w:sz w:val="28"/>
          <w:szCs w:val="28"/>
          <w:rtl w:val="true"/>
          <w:lang w:bidi="ar-SA"/>
        </w:rPr>
        <w:t>في شدّ العظم وإنبات اللحم، فلو فرض حصول العلم بعدم التأثير فلا نشر، لأن المتبادر من شرطية إنبات اللحم وشدّ العظم، انّ ملاك نشر التحريم تأثير اللبن في شدّ العظم ونبات اللحم، غاية الأمر أنّ الزمان أو العدد طريقان إليهما، فإذا علم التخلف فلا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احتمال التأثير كاف، لأنّ العلم بالأثر أمر مشكل</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 الكلام في الشرط الثاني لتحقق الرضاع شرعاً فحان البحث عن الشرط الثالث من الشروط المحققة للرّضاع المحرّم</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2267409_237004111"/>
      <w:bookmarkStart w:id="100" w:name="_Toc38"/>
      <w:bookmarkEnd w:id="99"/>
      <w:r>
        <w:rPr>
          <w:rtl w:val="true"/>
        </w:rPr>
        <w:t>الشرط الثالث</w:t>
      </w:r>
      <w:r>
        <w:rPr>
          <w:rtl w:val="true"/>
        </w:rPr>
        <w:t>:</w:t>
      </w:r>
      <w:bookmarkEnd w:id="100"/>
    </w:p>
    <w:p>
      <w:pPr>
        <w:pStyle w:val="Heading4"/>
        <w:numPr>
          <w:ilvl w:val="3"/>
          <w:numId w:val="1"/>
        </w:numPr>
        <w:rPr/>
      </w:pPr>
      <w:bookmarkStart w:id="101" w:name="__RefHeading___Toc2267411_237004111"/>
      <w:bookmarkStart w:id="102" w:name="_Toc39"/>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كيفية الرضاع</w:t>
      </w:r>
    </w:p>
    <w:p>
      <w:pPr>
        <w:pStyle w:val="BookText"/>
        <w:rPr/>
      </w:pPr>
      <w:r>
        <w:rPr>
          <w:rFonts w:ascii="Amiri" w:hAnsi="Amiri" w:eastAsia="Amiri" w:cs="Amiri"/>
          <w:color w:val="111111"/>
          <w:sz w:val="28"/>
          <w:sz w:val="28"/>
          <w:szCs w:val="28"/>
          <w:rtl w:val="true"/>
          <w:lang w:bidi="ar-SA"/>
        </w:rPr>
        <w:t>يشترط في الرضاع الناشر للحرمة، من حيث الكيفيّة،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الرضعة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الرضعات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يرضع من الثدي، فلا يكفي الوجور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اشتراط كماليّة الرضعة فيدلّ عليه مرسل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رواه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الّذي ينبت</w:t>
      </w:r>
    </w:p>
    <w:p>
      <w:pPr>
        <w:pStyle w:val="BookText"/>
        <w:rPr/>
      </w:pPr>
      <w:r>
        <w:rPr>
          <w:rFonts w:ascii="Amiri" w:hAnsi="Amiri" w:eastAsia="Amiri" w:cs="Amiri"/>
          <w:color w:val="111111"/>
          <w:sz w:val="28"/>
          <w:sz w:val="28"/>
          <w:szCs w:val="28"/>
          <w:rtl w:val="true"/>
          <w:lang w:bidi="ar-SA"/>
        </w:rPr>
        <w:t>اللحم والدم، هو الّذي يرضع حتّى يتضلّع ويتملى وينتهي نفسه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يحرم من الرضاع،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رضع حتّى يمتلئ بطنه فإنّ ذلك ينبت اللحم والدم، وذلك الّذي يحرم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رواية الفضيل بن يسار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الا المخبورة أو خادم أو ظئر، ثم يرضع عشر رضعات، يروي الصبي وينام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ذيلها دال على كون الرضعة كاملة تروي الصبي فينام، والتقييد بالنوم لمجرّد الإشارة إلى شبع الولد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كماليّة الرضعة شرط في كلّ من الأثر والعدد والمدّة أو تختص ببعضها؟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شرطيّته في العدد فممّا لا ريب فيه،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انصراف دليله إلى الرّضعات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كفت الناقصة للزم هدم الحدّ الّذي اعتنى به الشارع وجعله، فانّ لازم ذلك الاكتفاء بخمس عشرة مصّة أو أكثر منها بقليل، وهو بمجموعه ربما لا يكاد يعادل الرضعة الواحدة،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 لا يُنبت ولا يشدّ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إلى القول بالاكتفاء بالرضعة الواحدة، لُبّاً، مع أنّ الناظر في أخبار الباب يحدس بأن الشارع اعتبر في نشر الحرمة بالرضاع مرتبةً خاصّةً يتكون معها لحم الصبيّ وعظمه من لبن المرضعة، ولم يكتف بالإنبات والشدّ العقليين اللّذين يحصلان بالرضعة الواحدة فما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مضافاً إلى المرسل والخبر، فإنّ القدر المتيقّن منهما هو العدد دون الأثر، فإنّه يحصل بالرضعات الناقصة إذا استمرّ الرضاع مدّةً طويلةً،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اشتراط كماليّة الرضعة في النشر بالأثر، فإنّ الملاك فيه هو شدّ العظم ونبات اللحم، وهو كما يحصل بالرضعات الكاملة يحصل بالناقصة أيضاً على الوجه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الروايتان فقد عرفت حالهما، ولو أخذ بظاهرهما المتوهّم للزم خلاف الواقع، فإنّ النبات لا يتوقّف على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شرطيّته في التحريم بالمدّة، فربما يقال به، لعدم صدق رضاع يوم وليلة بالرضعات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ضعيف جدّاً، فإنّ الملاك في التحريم بالتقدير الزمانيّ هو أن يعيش الطفل على لبن المرضعة ويتغذّى به، وهذا كما يحصل بالرضعات الكاملة يحصل بالناقصة أيضاً، غاية الأمر أنّ عدد الرضعات في اليوم والليلة يزيد إذا كانت الرضعات ناقصةً، وينقص إذا كانت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التقدير بالزمان أمارةً على حصول الغاية، أعني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الإنبات والشدّ، فلا فرق بين رضاعه الرضاع الناقص أو الكامل، بعد فرض انّ الطفل لا يبقى جائعاً طوال الزمان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ارتضاع الصبيّ بعض الرضعة ثم اشتغل بلعب ونحوه، ثم بعد فصل طويل رضع رضعةً كاملةً وهكذا في جميع المدّة، يصدق عليه رضاع يوم وليلة</w:t>
      </w:r>
      <w:r>
        <w:rPr>
          <w:rFonts w:eastAsia="Amiri" w:cs="Amiri" w:ascii="Amiri" w:hAnsi="Amiri"/>
          <w:color w:val="111111"/>
          <w:sz w:val="28"/>
          <w:szCs w:val="28"/>
          <w:rtl w:val="true"/>
          <w:lang w:bidi="ar-SA"/>
        </w:rPr>
        <w:t>.</w:t>
      </w:r>
      <w:bookmarkStart w:id="103" w:name="pg6302_69302"/>
    </w:p>
    <w:p>
      <w:pPr>
        <w:pStyle w:val="Heading4"/>
        <w:numPr>
          <w:ilvl w:val="3"/>
          <w:numId w:val="1"/>
        </w:numPr>
        <w:rPr/>
      </w:pPr>
      <w:bookmarkStart w:id="104" w:name="__RefHeading___Toc2267413_237004111"/>
      <w:bookmarkStart w:id="105" w:name="_Toc40"/>
      <w:bookmarkEnd w:id="103"/>
      <w:bookmarkEnd w:id="104"/>
      <w:r>
        <w:rPr>
          <w:rtl w:val="true"/>
        </w:rPr>
        <w:t>الميزان في كمال الرّضعة</w:t>
      </w:r>
      <w:bookmarkEnd w:id="105"/>
    </w:p>
    <w:p>
      <w:pPr>
        <w:pStyle w:val="BookText"/>
        <w:rPr/>
      </w:pPr>
      <w:r>
        <w:rPr>
          <w:rFonts w:ascii="Amiri" w:hAnsi="Amiri" w:eastAsia="Amiri" w:cs="Amiri"/>
          <w:color w:val="111111"/>
          <w:sz w:val="28"/>
          <w:sz w:val="28"/>
          <w:szCs w:val="28"/>
          <w:rtl w:val="true"/>
          <w:lang w:bidi="ar-SA"/>
        </w:rPr>
        <w:t>قد ذكر لحدّ كمال الرضعة في كلامهم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في تقدير الرضعة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الصبي ويصدر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 الثاني مأخوذ من الرواية الّتي تقدّمت عند البحث عن شرطيّة كمال الرضعة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رجوع الأمرين إلى شيء واحد، وأنّ الملاك شبعه من اللبن بحيث لا يحتاج إلى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يتضلّع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تمتلئ 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ويتملَّى وينتهي نفسه</w:t>
      </w:r>
      <w:r>
        <w:rPr>
          <w:rStyle w:val="FootnoteAnchor"/>
          <w:rtl w:val="true"/>
        </w:rPr>
        <w:footnoteReference w:id="164"/>
      </w:r>
      <w:r>
        <w:rPr>
          <w:rFonts w:ascii="Amiri" w:hAnsi="Amiri" w:eastAsia="Amiri" w:cs="Amiri"/>
          <w:color w:val="111111"/>
          <w:sz w:val="28"/>
          <w:sz w:val="28"/>
          <w:szCs w:val="28"/>
          <w:rtl w:val="true"/>
          <w:lang w:bidi="ar-SA"/>
        </w:rPr>
        <w:t>فمحمول على الغالب، فإنّ الغالب على الأطفال إذا شبعوا التضلّع والإعراض عن الثدي والنوم وأشباه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يدلّ على اشتراط كون كلّ رضعة كاملة، فلا يعتبر في العدد الرضعة الناقصّة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2267415_237004111"/>
      <w:bookmarkStart w:id="107" w:name="_Toc41"/>
      <w:bookmarkEnd w:id="106"/>
      <w:r>
        <w:rPr>
          <w:rtl w:val="true"/>
        </w:rPr>
        <w:t>فرعان في كمال الرضعة</w:t>
      </w:r>
      <w:bookmarkEnd w:id="107"/>
    </w:p>
    <w:p>
      <w:pPr>
        <w:pStyle w:val="Heading5"/>
        <w:numPr>
          <w:ilvl w:val="4"/>
          <w:numId w:val="1"/>
        </w:numPr>
        <w:rPr/>
      </w:pPr>
      <w:bookmarkStart w:id="108" w:name="__RefHeading___Toc2267417_237004111"/>
      <w:bookmarkStart w:id="109" w:name="_Toc42"/>
      <w:bookmarkEnd w:id="108"/>
      <w:r>
        <w:rPr/>
        <w:t>1</w:t>
      </w:r>
      <w:r>
        <w:rPr>
          <w:rtl w:val="true"/>
        </w:rPr>
        <w:t xml:space="preserve">. </w:t>
      </w:r>
      <w:r>
        <w:rPr>
          <w:rtl w:val="true"/>
        </w:rPr>
        <w:t>لو التقم الثدي ثم لفظه وعاود</w:t>
      </w:r>
      <w:bookmarkEnd w:id="10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رحمه الله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التقم الثدي ثم لفظه وعاود، فان كان أعرض أولاً فهي رضعة، وان كان لا بنيّة الإعراض، كالنفس، أو الالتفات إلى</w:t>
      </w:r>
      <w:bookmarkStart w:id="110" w:name="pg6302_69303"/>
    </w:p>
    <w:p>
      <w:pPr>
        <w:pStyle w:val="BookText"/>
        <w:rPr/>
      </w:pPr>
      <w:bookmarkEnd w:id="110"/>
      <w:r>
        <w:rPr>
          <w:rFonts w:ascii="Amiri" w:hAnsi="Amiri" w:eastAsia="Amiri" w:cs="Amiri"/>
          <w:color w:val="111111"/>
          <w:sz w:val="28"/>
          <w:sz w:val="28"/>
          <w:szCs w:val="28"/>
          <w:rtl w:val="true"/>
          <w:lang w:bidi="ar-SA"/>
        </w:rPr>
        <w:t>ملاعب، أو الانتقال من ثدي إلى آخر، كان الكل رضعة واحدة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أنّ الظاهر كون مجموع الرضاع في الصورتين رضعة واحدة، لأنّه إذا رضع حتّى يشبع ويتملّى ويتضلّع، فكيف يرضع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الفصل الطويل بين الرضعتين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رضعة كاملة أُخرى</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2267419_237004111"/>
      <w:bookmarkStart w:id="112" w:name="_Toc43"/>
      <w:bookmarkEnd w:id="111"/>
      <w:r>
        <w:rPr/>
        <w:t>2</w:t>
      </w:r>
      <w:r>
        <w:rPr>
          <w:rtl w:val="true"/>
        </w:rPr>
        <w:t xml:space="preserve">. </w:t>
      </w:r>
      <w:r>
        <w:rPr>
          <w:rtl w:val="true"/>
        </w:rPr>
        <w:t>لو منع قبل استكمال الرضعة لم يعتبر في العدد</w:t>
      </w:r>
      <w:bookmarkEnd w:id="11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منع قبل استكمال الرضعة لم يعتبر في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ممّا يدلّ على شرطيّة كمال الرضعة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لفّقت برضعة ناقصة أُخرى لم تحتسب إذا كان الفصل بينهما طويلاً، دون ما كان قصيراً بحيث يعدّ في العرف رضعةً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اشتراط توالي الرضعات، فالأصل فيه موثّقة زياد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هل للرضاع حدّ يؤخذ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الرضاع أقلّ من يوم وليلة أو خمس عشرة رضعة متواليات من امرأة واحدة من لبن فحل واحد لم يفصل بينها رضعة امرأة غيرها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متواليات لم يفصل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الأخير، أو إليه وإلى الأوّل؟ وجهان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ظاهره كون التوالي بمعنى عدم الفصل برضاع من امرأة أُخرى، وأمّا شموله للفصل بالإطعام أو إيجار اللبن فسيوافيك حكمه عند البحث في فروع التوالي</w:t>
      </w:r>
      <w:r>
        <w:rPr>
          <w:rFonts w:eastAsia="Amiri" w:cs="Amiri" w:ascii="Amiri" w:hAnsi="Amiri"/>
          <w:color w:val="111111"/>
          <w:sz w:val="28"/>
          <w:szCs w:val="28"/>
          <w:rtl w:val="true"/>
          <w:lang w:bidi="ar-SA"/>
        </w:rPr>
        <w:t>.</w:t>
      </w:r>
      <w:bookmarkStart w:id="113" w:name="pg6302_69304"/>
    </w:p>
    <w:p>
      <w:pPr>
        <w:pStyle w:val="BookText"/>
        <w:rPr/>
      </w:pPr>
      <w:bookmarkEnd w:id="113"/>
      <w:r>
        <w:rPr>
          <w:rFonts w:ascii="Amiri" w:hAnsi="Amiri" w:eastAsia="Amiri" w:cs="Amiri"/>
          <w:color w:val="111111"/>
          <w:sz w:val="28"/>
          <w:sz w:val="28"/>
          <w:szCs w:val="28"/>
          <w:rtl w:val="true"/>
          <w:lang w:bidi="ar-SA"/>
        </w:rPr>
        <w:t>وعلى أيّ تقدير يكفي في شرطيّة التوالي وروده في هذه الموثّقة عند التقدير بالعدد، والزمان معاً،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الرضاع أقلّ من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الرضاع في ذلك الظرف من لبنها خاصّةً دون غيره، فلو ارتضع في أثنائه من غيرها لم يصدق أنّه رضع منها يوماً وليلة، بل بعض يوم أو بعض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بكفاية التلفيق في المقام بأن يرضع من لبنها في اليوم اللاحق مثل المقدار الّذي رضعه من غيرها في اليوم الأوّل،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التقدير بالأثر، فالظاهر عدم اشتراطه بالتوالي، لحصول الملاك المنصوص في الحديث، حصل التوالي أم لم يحصل، كما لا يخفى</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267421_237004111"/>
      <w:bookmarkStart w:id="115" w:name="_Toc44"/>
      <w:bookmarkEnd w:id="114"/>
      <w:r>
        <w:rPr>
          <w:rtl w:val="true"/>
        </w:rPr>
        <w:t>فروع التوالي</w:t>
      </w:r>
      <w:bookmarkEnd w:id="11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في اعتبار التوالي في العدد، بمعنى أنّ المرأة الواحدة تنفرد بإرضاعه العدد كاملاً من دون تخلّل رضاع امرأة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فلو رضع من امرأة بعض العدد ثمّ رضع من أُخرى بطل حكم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ذكرناه هو ما ورد في موثّقة زياد بن سوقة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خمس عشرة رضعة متواليات من امرأةٍ واحدةٍ، من لبن فحلٍ واحدٍ، لم يفصل بينها رضعة امرأة غيرها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تناوب على إرضاعه عدّة نساء، لم ينشر الحرمة وإن كنّ لرجل واحد ما لم يكمل من واحدةٍ منهنّ خمس عشرة رضعة متواليات، وبدون ذلك لا يكون صاحب اللبن أباً ولا أيّة من المرضعات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مضافاً إلى الإجماع المحكيّ عن الخلاف والفقيه والتذكرة، موثّقة زياد بن سوقة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الجواهر من تعليل الحكم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الإنبات، والباقيان علامتان، ومع الفصل لا يعلم، إن لم نقل لا يحصل النبات والاشتداد به وحده الّذي هو المتبادر</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ضعيف لمنع التبادر، لحصول الإنبات بالرضعات، سواء كانت متواليةً أو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تأثير ما يتغذّاه الصبيّ في لحمه ودمه، دفعةً واحدةً، قليلاً كان أو كثيراً، إذ ليس بدن الطفل كالحدائق المتّصلة الّتي يجري عليها الماء فلا تستقي الثانية إلّابعد الأُولى، والثالثة إلّابعد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الغذاء بأيّ قدر كان، يؤثّر في بدن الإنسان دفعةً واحدةً، وكلّ قسم منه يأخذ حاجته، فإنّ تغذّي البدن إنّما يحصل بجريان الدم بسرعة في جميع عروقه وهو حامل للغذاء اللازم للخلايا الموجودة في الدم واللحم والعظم، فتأخذ كلّ خلية حاجتها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التوالي في التقدير بالزمان؟ الظاهر ذلك، لعدم صدق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الرضاع أقلّ من يوم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إذا رضع بلبن غيرها</w:t>
      </w:r>
    </w:p>
    <w:p>
      <w:pPr>
        <w:pStyle w:val="BookText"/>
        <w:rPr/>
      </w:pPr>
      <w:r>
        <w:rPr>
          <w:rFonts w:ascii="Amiri" w:hAnsi="Amiri" w:eastAsia="Amiri" w:cs="Amiri"/>
          <w:color w:val="111111"/>
          <w:sz w:val="28"/>
          <w:sz w:val="28"/>
          <w:szCs w:val="28"/>
          <w:rtl w:val="true"/>
          <w:lang w:bidi="ar-SA"/>
        </w:rPr>
        <w:t>في ذلك الظرف، مضافاً إلى احتمال عود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يفصل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التقدير بالزمان والعدد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الرضعة الكاملة مضرّة بالتوالي فكذلك الناقصة بلا فرق، نعم، إذا كان رضاعاً قليلاً كمثل المصّة والمصّتين، ممّا لا يعتدّ به عرفاً، ولا يصدق عليه رضاع امرأة أُخرى،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الفصل بين الرضعات بالأكل أو إيجار اللبن قادح في التوالي المعتبر في العدد والزمان؟ يظهر من المسالك العدم، وأشكل صاحب الجواهر ذلك، بناءً على كون العدد كاشفاً عن الإنبات فيما لو كان الفصل بالأكل ونحوه على وجه يعلم عدم الإنبات بالخمس عشرة المتخلّلة، كما لو اتّفق الفصل بين كلّ رضعتين مثلاً حتّى أكمل الخمس عشرة رضعة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الإنبات يحصل بالخمس عشرة المتخلّلة أيضاً، فانّ كلّ غذاء يرد هاضمة الطفل يأخذ البدن حاجته منه، ذلك انّه يتبدّل إلى الدم ويجري في عروق الإنسان، ويدور فيها كلّ دقيقة مرّتين، فتتغذّى الخلايا بها، ويحصل بها النبات والشدّ، من غير فرق بين الرضعة والرضعات، ولا بين الخمس عشرة وغيرها، ولا بين المتخلّلة والمتّصلة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أنّ الشارع حسب الإجماع والنصوص اعتبر مرتبةً خاصّةً من الإنبات الّذي لا يحصل إلّابالخمس عشر، فعند ذلك لا فرق بين المتخلّلة وغيرها، بعد تأثير العدد المذكور في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الإرضاع يوماً وليلةً يلزم أن يكون رفع جوع الطفل وحاجته إلى الغذاء خلال اليوم والليلة حاصلاً بالرضاع، ولا يضرّ الفصل فيما عدا ذلك بالأكل أو الوجور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عدم إضرار الفصل بغير الرضاع، وإنّما خرج الفصل بالرضاع من امرأة أُخرى بالدليل، وإن كان الأحوط خلافه، خصوصاً إذا أُلغيت الخصوصية وحمل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يفصل بينها رضعة امرأة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اشتراط كون الرضاع من الثدي، فالعامّة فيه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هل يحرم الوجور واللّدود، وبالجملة ما يصل إلى الحلق من غير رضاع؟ فإنّ مالكاً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الوجور واللدود، وقال عطاء وداود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اختلافهم هل المعتبر وصول اللبن كيفما وصل إلى الجوف، أو وصوله على الجهة المعتادة؟</w:t>
      </w:r>
    </w:p>
    <w:p>
      <w:pPr>
        <w:pStyle w:val="BookText"/>
        <w:rPr/>
      </w:pPr>
      <w:r>
        <w:rPr>
          <w:rFonts w:ascii="Amiri" w:hAnsi="Amiri" w:eastAsia="Amiri" w:cs="Amiri"/>
          <w:color w:val="111111"/>
          <w:sz w:val="28"/>
          <w:sz w:val="28"/>
          <w:szCs w:val="28"/>
          <w:rtl w:val="true"/>
          <w:lang w:bidi="ar-SA"/>
        </w:rPr>
        <w:t>فمن راعى وصوله على الجهة المعتادة، وهو الّذي يطلق عليه اسم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الوجور ولا اللّدود، ومن راعى وصول اللبن إلى الجوف كيفما 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عندنا، فمن ذهب إلى الاشتراط تمسّك بعدم تحقّق الرضاع بدونه، وبصحيحة العلاء بن رزين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الرضاع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إلّاما ارتضع من ثدي واحد سنة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الرضاع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إلّاما ارتضعا من ثدي واحد حولين كاملين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منع عدم صدقه خصوصاً في بعض الصور، كالوجور من الثدي من دون امتصاص أو وجور الحليب، إذ شرطيّة التقام الثدي أو امتصاصه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والروايتان، مضافاً إلى الشذوذ في متنهما، ناظرتان إلى لزوم وحدة المرضعة أثناء الارتضاع سنةً أو سنتين، من دون نظر إلى شرطيّة كون ذاك الرضاع من الثدي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عرفت من اشتمالهما على ما لا نقول به من السنة والسنتين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فالأحوط، إن لم يكن أقوى، نشر الحرمة في بعض الصور الّتي ليست بعيدةً عن المتعارف، كالإيجار مباشرة من الثدي في حلق الصبيّ عند رفضه التقامه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أفرغ اللبن في وعاء ثم جعله جبناً وأطعم للصبيّ فلا يحرم قطعاً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الامتصاص من الثدي من الحلمة، أو الامتصاص من ثقب ونحوه</w:t>
      </w:r>
    </w:p>
    <w:p>
      <w:pPr>
        <w:pStyle w:val="BookText"/>
        <w:rPr/>
      </w:pPr>
      <w:r>
        <w:rPr>
          <w:rFonts w:ascii="Amiri" w:hAnsi="Amiri" w:eastAsia="Amiri" w:cs="Amiri"/>
          <w:color w:val="111111"/>
          <w:sz w:val="28"/>
          <w:sz w:val="28"/>
          <w:szCs w:val="28"/>
          <w:rtl w:val="true"/>
          <w:lang w:bidi="ar-SA"/>
        </w:rPr>
        <w:t>في غير الثدي، ناشر للحرمة؟ النشر في الأول بل الثاني أقرب إلى الاحتياط، بل لا يخلو من قوّة</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ألاترى أنّ الناس لشربهم الألبان من الأواني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ارتضعوا من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مواضيع الأدلّة على الطريقيّة خلاف الظاهر، بل لا يبعد أن يكون الرضاع المأخوذ فيه الامتصاص شرطاً عند العرف لصدق العناوين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فتنزيل الوجور منزلة الرضاع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روي مرسلاً في الفقيه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وجور الصبي بمنزلة الرضاع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بالرضاع،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حجية فيه لإرساله والأعراض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 صاحب الحدائق قدس سره لعدم نشر الحرمة بالوجور روايتين مؤيّدتين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الحلبي في الصحيح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امرأتي حلبت من لبنها في مكوك فأسقته جاريتي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أوجع امرأتك وعليك بجاريتك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بالرضاع،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ما رواه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حلبت من لبنها فأسقت زوجها لتحرم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أمسكها وأوجع ظهرها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14/291</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بالرضاع،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فيهما إشعاراً بأنّها إذا استحقّت التأديب في سقي لبنها البالغ كما هو ظاهرهما، فهكذا بطريق أولى إذا أسقته الصغير، وإن كان لا يوجب تحريماً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الحدائق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فلاحظ</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رضع من ثدي الحية بعض الرضعات ثم أكملها منها وهي ميتة، لم ينشر الحرمة للشك في صدق إطلاقات الرضاع على هذا المورد، مضافاً إلى أنّها خرجت بالموت عن التحاق الأحكام بها، كما ذكر المحقّق في شرائعه، ولا يصلح قياس الميتة بالنائمة والغافلة بل المغشي عليها</w:t>
      </w:r>
      <w:r>
        <w:rPr>
          <w:rFonts w:eastAsia="Amiri" w:cs="Amiri" w:ascii="Amiri" w:hAnsi="Amiri"/>
          <w:color w:val="111111"/>
          <w:sz w:val="28"/>
          <w:szCs w:val="28"/>
          <w:rtl w:val="true"/>
          <w:lang w:bidi="ar-SA"/>
        </w:rPr>
        <w:t>.</w:t>
      </w:r>
      <w:bookmarkStart w:id="116" w:name="pg6302_69310"/>
    </w:p>
    <w:p>
      <w:pPr>
        <w:pStyle w:val="Heading3"/>
        <w:numPr>
          <w:ilvl w:val="2"/>
          <w:numId w:val="1"/>
        </w:numPr>
        <w:rPr/>
      </w:pPr>
      <w:bookmarkStart w:id="117" w:name="__RefHeading___Toc2267423_237004111"/>
      <w:bookmarkStart w:id="118" w:name="_Toc45"/>
      <w:bookmarkEnd w:id="116"/>
      <w:bookmarkEnd w:id="117"/>
      <w:r>
        <w:rPr>
          <w:rtl w:val="true"/>
        </w:rPr>
        <w:t>الشرط الرابع</w:t>
      </w:r>
      <w:r>
        <w:rPr>
          <w:rtl w:val="true"/>
        </w:rPr>
        <w:t>:</w:t>
      </w:r>
      <w:bookmarkEnd w:id="118"/>
    </w:p>
    <w:p>
      <w:pPr>
        <w:pStyle w:val="Heading4"/>
        <w:numPr>
          <w:ilvl w:val="3"/>
          <w:numId w:val="1"/>
        </w:numPr>
        <w:rPr/>
      </w:pPr>
      <w:bookmarkStart w:id="119" w:name="__RefHeading___Toc2267425_237004111"/>
      <w:bookmarkStart w:id="120" w:name="_Toc46"/>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وقوع الرضاع فيما دون الحولين</w:t>
      </w:r>
    </w:p>
    <w:p>
      <w:pPr>
        <w:pStyle w:val="BookText"/>
        <w:rPr/>
      </w:pPr>
      <w:r>
        <w:rPr>
          <w:rFonts w:ascii="Amiri" w:hAnsi="Amiri" w:eastAsia="Amiri" w:cs="Amiri"/>
          <w:color w:val="111111"/>
          <w:sz w:val="28"/>
          <w:sz w:val="28"/>
          <w:szCs w:val="28"/>
          <w:rtl w:val="true"/>
          <w:lang w:bidi="ar-SA"/>
        </w:rPr>
        <w:t>يشترط وقوع الرضاع جميعه فيما دون الحولين من عمر الرّضيع، فإذا وقع بعضه أو جميعه فيما زاد عن الحولين لم ينشر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المسألة أقوال مختلفة عند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اتفقوا على أنّ الرضاع يحرم في الحولين، واختلفوا في رضاع الكبير، فقال مالك، وأبو حنيفة، والشافعي، وكافّة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رضاع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داود وأهل الظاهر إلى أنّه يحرم، وهو مذهب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الجمهور هو مذهب ابن مسعود، وابن عمر، وأبي هريرة، وابن عباس، وسائر أزواج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ثم أورد أدلة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 الطائفة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انّما ينشر الحرمة إذا كان المولود صغيراً، فأمّا إن كان كبيراً، فلو ارتضع المدّة الطويلة لم ينشر الحرمة، وبه قال عمر بن الخطاب، وابن عمر، وابن عباس، وابن مسعود، وهو قول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وأصحابه، والشافعي ومالك وغيرهم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 الكبير يحرم كما يحرم رضاع الصغير، وبه قال أهل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أدلّة مختاره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رحمه الله في مسألة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المعتبر في الرضاع المحرّم ينبغي أن يكون كلّه واقعاً في مدّة الحولين، فإن وقع بعضه في مدّة الحولين وبعضه خارجاً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راعى عشر رضعات من أصحابنا، أو خمس عشرة رضعة على ما اعتبرناه، فإن وقع خمس رضعات في مدّة الحولين، وباقيها بعد تمام الحولين، فانّه 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أربع رضعات في الحولين وخامسة بعدهما، لم ينشر الحرمة، وبه قال أبو يوسف 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مالك روايات، المشهور منها حولان وشهر،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خمسة وعشرون شهراً، فخالفنا في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حولان ونصف، ثلاثون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أحوال ستّة وثلاثون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أدلّة ما اختاره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فالأقوال عند الخاصّة ثلاثة مع احتمال 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الرّضيع في الحولين سواء فطم أم لا، وهذا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الرّضيع في الحولين مع عدم فطامه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المحكّي عن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عدم الفطام وإن كان بعد الحولين، وهو قول الإسكافي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كفاية مطلق الرضاع في نشر الحرمة ولو بعد الحولين مع الفطام أيضاً فلم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قول المشهور ما يحدّد الرضاع بعدم الفطام، وتفسيره بالحولين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الحولين الّذي قال اللّه عزوجل</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يحمل ما رواه منصور بن حازم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إنّ الولد إذا شرب لبن المرأة بعدما تفطمه، لا يحرّم ذلك الرضاع التناكح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تفسير الكليني، بقرينة تفرّده في نقله، فإنّ الصدوق نقل الرواية في المجلس الستّين من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دون هذا الذّيل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ما رواه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ما رواه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الرضاع؟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إلّاما ارتضعا من ثدي واحد حولين كاملين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ما رواه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كان حولين كاملين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ذهب إليه الحسن بن أبي عقيل فيدلّ عليه صحيح الفضل بن عبد الملك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قبل الحولين قبل أن يفطم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يقيّد إطلاق ما يدلّ على كفاية الرضاع في الحولين مطلقاً، فطم أم لا</w:t>
      </w:r>
      <w:r>
        <w:rPr>
          <w:rStyle w:val="FootnoteAnchor"/>
          <w:rtl w:val="true"/>
        </w:rPr>
        <w:footnoteReference w:id="186"/>
      </w:r>
      <w:r>
        <w:rPr>
          <w:rFonts w:ascii="Amiri" w:hAnsi="Amiri" w:eastAsia="Amiri" w:cs="Amiri"/>
          <w:color w:val="111111"/>
          <w:sz w:val="28"/>
          <w:sz w:val="28"/>
          <w:szCs w:val="28"/>
          <w:rtl w:val="true"/>
          <w:lang w:bidi="ar-SA"/>
        </w:rPr>
        <w:t>وجعل قوله قبل أن يفطم تفسيراً لما قبله، خلاف الظاهر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ما في الكافي في ذيل رواية منصور بن حازم ان معنى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الولد إذا شرب لبن المرأة بعدما تفطمه، لا يحرم ذلك الرضاع التناكح</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الخوف من الشهرة والاتّفاق المحكيّ لكان الأخذ به متعيّناً، ومع الشك في الشرطية، فالمرجع هو أصالة الحلّ فيما إذا رضع بعد الفطام، لا أصالة البراءة من الشرطيّة، لعدم جريان أدلّتها في المقام، إذ لا كلفة في شرطيّته حتّى يرتفع بها، بل الكلفة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حاصلة من رفع الشرطيّة، كما لا يخفى</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والأوّل ممتنع في المقام، لوقوع العموم في شبهة مصداقية، لما عرفت من دوران الرضاع المحرّم بين الأقلّ والأكثر، فيؤخذ بالأقلّ المتيقّن، وهو ما قبل الفطام، ويبقى الأكثر وهو ما بعده، مشكوك المصداقيّة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التمسّك بالعام في الشبهات المصداقيّة، فالمجرى حينئذ مجرى الأُصول،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 شكّاً في وقوع التحريم بالرضاع بعد الفطام، ومنشأ هذا الشك، الشك في شرطيّة الفطام، فقد يقال بجريان البراءة عن هذا الشرط، ولكّنك عرفت في المتن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صحّة إجرائه، لأنّ أدلّة البراءة مفادها رفع التكليف عن العباد، وإجراء البراءة عن الشرطيّة هنا نتيجته، التحريم، وهو كلفة فلا يجري، وهذه نكتةٌ ثمينةٌ فاحتفظ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يبقى الشك في وقوع الحرمة بهذا الرضاع الحاصل بعد الفطام، فالمجرى استصحاب الحليّة السابقة بين المرضعة والرّضيع،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الأفراد كانت داخلةً في الأصل تحت عموم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 في إخراجها وتخصيصها بأدلّة الرضاع، فالأصل بقاؤها تحت العموم وعدم التخصيص</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6302_69314"/>
    </w:p>
    <w:p>
      <w:pPr>
        <w:pStyle w:val="BookText"/>
        <w:rPr/>
      </w:pPr>
      <w:bookmarkEnd w:id="121"/>
      <w:r>
        <w:rPr>
          <w:rFonts w:ascii="Amiri" w:hAnsi="Amiri" w:eastAsia="Amiri" w:cs="Amiri"/>
          <w:color w:val="111111"/>
          <w:sz w:val="28"/>
          <w:sz w:val="28"/>
          <w:szCs w:val="28"/>
          <w:rtl w:val="true"/>
          <w:lang w:bidi="ar-SA"/>
        </w:rPr>
        <w:t>وأمّا القول بالنشر بالرضاع بعد الحولين إذا لم يفطم، فتردّه النصوص والإجماع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يتمّ الاستدلال عليه بخبر داود بن الحصين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بعد الحولين قبل أن يفطم محرّم</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فانّه معرض عنه، مع أنّه موافق لمذهب بعض العامّة فيحمل على التقيّة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267427_237004111"/>
      <w:bookmarkStart w:id="123" w:name="_Toc47"/>
      <w:bookmarkEnd w:id="122"/>
      <w:r>
        <w:rPr>
          <w:rtl w:val="true"/>
        </w:rPr>
        <w:t>هل يشترط الحولان في ولد المرضعة؟</w:t>
      </w:r>
      <w:bookmarkEnd w:id="123"/>
    </w:p>
    <w:p>
      <w:pPr>
        <w:pStyle w:val="BookText"/>
        <w:rPr/>
      </w:pPr>
      <w:r>
        <w:rPr>
          <w:rFonts w:ascii="Amiri" w:hAnsi="Amiri" w:eastAsia="Amiri" w:cs="Amiri"/>
          <w:color w:val="111111"/>
          <w:sz w:val="28"/>
          <w:sz w:val="28"/>
          <w:szCs w:val="28"/>
          <w:rtl w:val="true"/>
          <w:lang w:bidi="ar-SA"/>
        </w:rPr>
        <w:t xml:space="preserve">نقل اشتراطه عن أبي الصلاح وابني حمزة وزهرة، وعن الغنية الإجماع عليه، لأصالة الحليّة،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لارضاع بعد 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وإطلاق الحولين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فهم ابن بكير ذلك حيث سأله ابن فضّال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امرأة أرضعت غلاماً سنتين ثم أرضعت صبيّة لها أقلّ من سنتين حتّى تمّت السنتان، أيفسد ذلك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ذلك بينهما، لأنه رضاع</w:t>
      </w:r>
    </w:p>
    <w:p>
      <w:pPr>
        <w:pStyle w:val="BookText"/>
        <w:rPr/>
      </w:pPr>
      <w:r>
        <w:rPr>
          <w:rFonts w:ascii="Amiri" w:hAnsi="Amiri" w:eastAsia="Amiri" w:cs="Amiri"/>
          <w:color w:val="111111"/>
          <w:sz w:val="28"/>
          <w:sz w:val="28"/>
          <w:szCs w:val="28"/>
          <w:rtl w:val="true"/>
          <w:lang w:bidi="ar-SA"/>
        </w:rPr>
        <w:t>بعد فطام، وانّما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إذا تمّ للغلام سنتان أو الجارية، فقد خرج من حد اللبن ولا يفسد بينه وبين من شرب من لبنه،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يفسد إلّاأن يكون الصبيّ والصبيّة يشربان شربة شربة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الإنصاف انّ الأصل لا مجال له بعد إطلاق الأدلّة، وانصراف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المرتضع، تحقيقاً لمعنى التنزيل، أي فكما أنّ مدّة ارتضاع الولد الحقيقي لا تتجاوز السنتين، فهكذا الولد التنزيلي لا يتجاوز ذلك الحدّ، فلا يتحقّق التنزيل إلّاإذا رضع في ضمن هذا الحدّ، ولا يصير ولداً إلّابهذا الشرط، ولا ربط له بولد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إلّاما فتق الأمعاء في الثدي، وكان قبل الفطام</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ناظر إلى الرضيع، ولا ارتباط له بولد المرضعة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فهم ابن بكير فليس حجّةً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 في الجواهر عبارات المقنعة، والنهاية، والمبسوط، والخلاف، والمراسم، وادّعى إجمالها وعدم ظهورها في عدم اشتراطه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الإنصاف عدم ترائي الإجمال فيها بل هي بإطلاقها تنفي اشتراط شيء آخر في الرضاع</w:t>
      </w:r>
      <w:r>
        <w:rPr>
          <w:rFonts w:eastAsia="Amiri" w:cs="Amiri" w:ascii="Amiri" w:hAnsi="Amiri"/>
          <w:color w:val="111111"/>
          <w:sz w:val="28"/>
          <w:szCs w:val="28"/>
          <w:rtl w:val="true"/>
          <w:lang w:bidi="ar-SA"/>
        </w:rPr>
        <w:t>.</w:t>
      </w:r>
      <w:bookmarkStart w:id="124" w:name="pg6302_69316"/>
    </w:p>
    <w:p>
      <w:pPr>
        <w:pStyle w:val="BookText"/>
        <w:rPr/>
      </w:pPr>
      <w:bookmarkEnd w:id="124"/>
      <w:r>
        <w:rPr>
          <w:rFonts w:ascii="Amiri" w:hAnsi="Amiri" w:eastAsia="Amiri" w:cs="Amiri"/>
          <w:color w:val="111111"/>
          <w:sz w:val="28"/>
          <w:sz w:val="28"/>
          <w:szCs w:val="28"/>
          <w:rtl w:val="true"/>
          <w:lang w:bidi="ar-SA"/>
        </w:rPr>
        <w:t>وقد أيّد صاحب الجواهر فهم ابن بكير بأنّه لو نزل كلام الأصحاب على إرادة حولي المرتضع خاصّةً فعندئذ لن يكون لمدّة الرضاع بالنسبة إلى المرضعة حدّ، فيبقى رضاعها مؤثّراً ولو لسنين عديدة، وهو مع إشكاله في نفسه لكونه حينئذ كالدر، مناف لعادتهم من عدم إهمال مثل ذلك، خصوصاً بعد أن تعرّض له العامة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أن لا يكون لمدّة الرضاع بالنسبة إلى المرضعة حدّ، مادام يصدق على عملها الرضاع، وعلى ما يتغذّى به المرتضع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الخاصّة إذا أهملته، فقد أهمله العامّة أيضاً، فلم يتعرّضوا لحدّ الرضاع بالنسبة إلى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في الجواهر من عبارات الأصحاب فهو راجع إلى حدّ الرضاع بالنسبة إلى المرتضع، كما لا يخفى على من أمعن 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إثبات نشر الحرمة عن طريق الاستصحاب فيقال بأنّ إرضاع هذه المرأة عندما كان ولدها دون الحولين كان سبباً لنشر الحرمة، والأصل بقاؤه على ما كان</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267429_237004111"/>
      <w:bookmarkStart w:id="126" w:name="_Toc48"/>
      <w:bookmarkEnd w:id="125"/>
      <w:r>
        <w:rPr>
          <w:rtl w:val="true"/>
        </w:rPr>
        <w:t>ها هنا فروع تترتّب على ما مضى</w:t>
      </w:r>
      <w:bookmarkEnd w:id="1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مضى من عمر ولدها أكثر من حولين، ثم أرضعت من هو دون الحولين، نشر الحرمة على المختار، دون القول الآخر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مضى لولدها أكثر من حولين، ثم أرضعت من هو دونهما العدد</w:t>
      </w:r>
    </w:p>
    <w:p>
      <w:pPr>
        <w:pStyle w:val="BookText"/>
        <w:rPr/>
      </w:pPr>
      <w:r>
        <w:rPr>
          <w:rFonts w:ascii="Amiri" w:hAnsi="Amiri" w:eastAsia="Amiri" w:cs="Amiri"/>
          <w:color w:val="111111"/>
          <w:sz w:val="28"/>
          <w:sz w:val="28"/>
          <w:szCs w:val="28"/>
          <w:rtl w:val="true"/>
          <w:lang w:bidi="ar-SA"/>
        </w:rPr>
        <w:t>إلّا رضعة واحدة، فتمّ حولاه ثم رضع المتبقيّة بعدهما، لم ينشر على القولين، لوقوع بعض الرضعات خارج 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بحث لا يختصّ بالمقام، وهو انّ التحديدات الواردة في الشرع من الأوزان والمثاقيل، والشهور والسنوات، والتقدير بالأشبار والمساحات، هل تجب فيها الدقة العقليّة؟ فلو وقعت الرضعة أو بعضها في الدقائق المتعلقّة بالسنة الثالثة، لما نشرت الحرمة لأنّه لا يصدق عليه أنّه رضع في 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نقص الماء المقدّر بالأرطال والأشبار مقداراً طفيفاً، أو كانت الغلّة قريبة من النصاب ولم ينقص منها إلّامثقال أو مثقالان، لما كان الماء عاصماً، ولا تعلّقت الزكاة بالغلّة، لعدم صدق الحدّ بالدقة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يكفي فيه الصدق العرفي، إذا كان العرف منعزلاً عن الدقة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الحنطة الموجودة مائة منٍّ إلّامثقالاً، أو كان الماء مائة منٍّ، إلّامثقالين، فلا يتوقّف العرف في إطلاق المائة عليهما، مع علمه بالنقصان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التحديدات الشرعية واردةً على مستوى الأفهام العرفيّة من دون مراعاة تلك المداقّة العقليّة، فيدور الحكم مدار صدقها العرفي، وإن كان الموضوع منتفياً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يبتني عليه أحكام متعدّدة في مختلف الأبواب، ومنها نشر الحرمة في الفرع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السابقة مع وقوع الرضعة الأخيرة في الحولين لكنّه لم يرتو منها فيهما، والكلام فيها عين ما تقدّم في سابقتها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السابقة، ولكن تمّت الرضعة الأخيرة مع تمام الحولين، ينشر على المختار دون الأوّل</w:t>
      </w:r>
      <w:r>
        <w:rPr>
          <w:rFonts w:eastAsia="Amiri" w:cs="Amiri" w:ascii="Amiri" w:hAnsi="Amiri"/>
          <w:color w:val="111111"/>
          <w:sz w:val="28"/>
          <w:szCs w:val="28"/>
          <w:rtl w:val="true"/>
          <w:lang w:bidi="ar-SA"/>
        </w:rPr>
        <w:t>.</w:t>
      </w:r>
      <w:bookmarkStart w:id="127" w:name="pg6302_69318"/>
    </w:p>
    <w:p>
      <w:pPr>
        <w:pStyle w:val="Heading4"/>
        <w:numPr>
          <w:ilvl w:val="3"/>
          <w:numId w:val="1"/>
        </w:numPr>
        <w:rPr/>
      </w:pPr>
      <w:bookmarkStart w:id="128" w:name="__RefHeading___Toc2267431_237004111"/>
      <w:bookmarkStart w:id="129" w:name="_Toc49"/>
      <w:bookmarkEnd w:id="127"/>
      <w:bookmarkEnd w:id="128"/>
      <w:r>
        <w:rPr>
          <w:rtl w:val="true"/>
        </w:rPr>
        <w:t>الكلام في كون الشهور هلاليّةً أو عدديّةً‌</w:t>
      </w:r>
      <w:bookmarkEnd w:id="129"/>
    </w:p>
    <w:p>
      <w:pPr>
        <w:pStyle w:val="BookText"/>
        <w:rPr/>
      </w:pPr>
      <w:r>
        <w:rPr>
          <w:rFonts w:ascii="Amiri" w:hAnsi="Amiri" w:eastAsia="Amiri" w:cs="Amiri"/>
          <w:color w:val="111111"/>
          <w:sz w:val="28"/>
          <w:sz w:val="28"/>
          <w:szCs w:val="28"/>
          <w:rtl w:val="true"/>
          <w:lang w:bidi="ar-SA"/>
        </w:rPr>
        <w:t>مبدأ الحولين من حين انفصال الولد، فإن كان أوّل شهر فواضح، وإلّا فيكمل المنكسر من الشهر الخامس والعشرين، على وجه يكون شهراً هلاليّاً أو عدديّاً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واضح، فلو كان الشهر الّذي ولد فيه غير كامل، حسب مثله في الخامس والعشرين إذا قلنا بتكميله هلاليّاً، دون ما إذا قلنا بتكميله عدديّاً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ولد في الحادي والعشرين من رجب، وكان الشهر غير كامل، يكمل ذلك الشهر بعشرين يوماً من الشهر الخامس والعشرين بمحاسبة الشهر هلاليّاً،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وعشرين يوماً بخلاف ما إذا قلنا بتكميله شهراً عدديّاً، فانّه يحسب من الشهر الخامس والعشرين، واحد وعشرون يوماً حتّى يكون مع التسعة أيّام شهراًعدديّاً،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إكماله ممّا يليه من الشهر وهكذا، فيجري الانكسار في الجميع حينئذ، والتكملة عند ذاك إمّا هلاليّة أو 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كالفرق بين السابقين فلو قلنا بالتكملة الهلاليّة حسب نقصان الشهر الأوّل بمقدار 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رُئي الهلال في ليلة الثلاثين، وتولّد الرضيع في اليوم الحادي والعشرين، كفى ضمّ عشرين يوماً من الشهر الثاني لا أكثر، فيصير شهراً هلاليّاً، تسعة وعشرين يوماً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الشهر التالي بالنسبة إلى الثالث وهكذا، بخلاف ما إذا قلنا</w:t>
      </w:r>
    </w:p>
    <w:p>
      <w:pPr>
        <w:pStyle w:val="BookText"/>
        <w:rPr/>
      </w:pPr>
      <w:r>
        <w:rPr>
          <w:rFonts w:ascii="Amiri" w:hAnsi="Amiri" w:eastAsia="Amiri" w:cs="Amiri"/>
          <w:color w:val="111111"/>
          <w:sz w:val="28"/>
          <w:sz w:val="28"/>
          <w:szCs w:val="28"/>
          <w:rtl w:val="true"/>
          <w:lang w:bidi="ar-SA"/>
        </w:rPr>
        <w:t>بتكميله عدديّاً، وذلك انّه لو كان الشهر الّذي تولّد فيه تسعة وعشرين يوماً، لزم ضمّ واحدٍ وعشرين يوماً إلى هذه التسعة، حتّى يصير شهراً كاملاً عدديّاً، وهكذا الشهر التالي بالنسبة إلى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الفرق بين الهلالي والعددي في الفرضين، فما هو الفرق بين الهلاليّين أو العدديّين؟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الهلالي الأوّل والثاني واضح، فإنّه في الفرض يحسب الشهر الأوّل هلاليّاً فقط، وأمّا الشهور الأُخر فالمحاسب بالخيار بين حسابها عدديةً أو هلاليّةً، وهذا بخلاف ما إذا ضرب الكسر على الشهور، فإنّ الشهور عامّةً تحسب هلاليّةً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الفرق بين العدديّين، فإنّه في الفرض الأوّل يحسب الشهر الأوّل عدديّاً، وأمّا الشهور الأُخر فيمكن أن تحسب هلاليّةً أو عددّيةً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ضرب الكسر على الجميع، فالشهور كلّها عدديّة، وعند ذاك تزيد عدد الأيّام على الهلالي في ظرف السنتين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صاحب الجواهر احتمل وجهاً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تحقّق الحولين هو أربعة وعشرون شهراً هلاليّاً على وجه يخرج المنكسر عنهما وإن لحقه الحكم</w:t>
      </w:r>
      <w:r>
        <w:rPr>
          <w:rStyle w:val="FootnoteAnchor"/>
          <w:rtl w:val="true"/>
        </w:rPr>
        <w:footnoteReference w:id="195"/>
      </w:r>
      <w:r>
        <w:rPr>
          <w:rFonts w:ascii="Amiri" w:hAnsi="Amiri" w:eastAsia="Amiri" w:cs="Amiri"/>
          <w:color w:val="111111"/>
          <w:sz w:val="28"/>
          <w:sz w:val="28"/>
          <w:szCs w:val="28"/>
          <w:rtl w:val="true"/>
          <w:lang w:bidi="ar-SA"/>
        </w:rPr>
        <w:t>والظاهر انّ مراده أنّه تحسب السنتان من أوّل الشهر الهلالي إلى أربعة وعشرين، فلو تولّد في الحادي والعشرين من رجب، تحسب السنتان من أوّل شعبان، وأمّا المنكسر فلا يحسب من السنتين، وإن نشر الحرمة إذا رضع فيه على الشرائط المعلومة</w:t>
      </w:r>
      <w:r>
        <w:rPr>
          <w:rFonts w:eastAsia="Amiri" w:cs="Amiri" w:ascii="Amiri" w:hAnsi="Amiri"/>
          <w:color w:val="111111"/>
          <w:sz w:val="28"/>
          <w:szCs w:val="28"/>
          <w:rtl w:val="true"/>
          <w:lang w:bidi="ar-SA"/>
        </w:rPr>
        <w:t>.</w:t>
      </w:r>
      <w:bookmarkStart w:id="130" w:name="pg6302_69320"/>
    </w:p>
    <w:p>
      <w:pPr>
        <w:pStyle w:val="Heading4"/>
        <w:numPr>
          <w:ilvl w:val="3"/>
          <w:numId w:val="1"/>
        </w:numPr>
        <w:rPr/>
      </w:pPr>
      <w:bookmarkStart w:id="131" w:name="__RefHeading___Toc2267433_237004111"/>
      <w:bookmarkStart w:id="132" w:name="_Toc50"/>
      <w:bookmarkEnd w:id="130"/>
      <w:bookmarkEnd w:id="131"/>
      <w:r>
        <w:rPr>
          <w:rtl w:val="true"/>
        </w:rPr>
        <w:t>الكلام فيما إذا جهل التاريخ</w:t>
      </w:r>
      <w:bookmarkEnd w:id="132"/>
    </w:p>
    <w:p>
      <w:pPr>
        <w:pStyle w:val="BookText"/>
        <w:rPr/>
      </w:pPr>
      <w:r>
        <w:rPr>
          <w:rFonts w:ascii="Amiri" w:hAnsi="Amiri" w:eastAsia="Amiri" w:cs="Amiri"/>
          <w:color w:val="111111"/>
          <w:sz w:val="28"/>
          <w:sz w:val="28"/>
          <w:szCs w:val="28"/>
          <w:rtl w:val="true"/>
          <w:lang w:bidi="ar-SA"/>
        </w:rPr>
        <w:t>لو جهل تاريخ إكمال الحولين وتاريخ الرضاع، تساقط الأصلان فيهما، ولا يثبت بهما التقارن، كما هو مقرّر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أحدهما فقط، كإكمال الحولين، فأصالة عدم حدوثه عند حدوث الرضاع المعلوم التاريخ، لا يثبت كون الرضاع في الحولين، إذ هو من الأُصول المثبتة عند القوم، لا على المختار، إذ لو كان هذا من المثبتات، لصار استصحاب وجود الشرط كالطهارة في صحيحة زرارة</w:t>
      </w:r>
      <w:r>
        <w:rPr>
          <w:rStyle w:val="FootnoteAnchor"/>
          <w:rtl w:val="true"/>
        </w:rPr>
        <w:footnoteReference w:id="196"/>
      </w:r>
      <w:r>
        <w:rPr>
          <w:rFonts w:ascii="Amiri" w:hAnsi="Amiri" w:eastAsia="Amiri" w:cs="Amiri"/>
          <w:color w:val="111111"/>
          <w:sz w:val="28"/>
          <w:sz w:val="28"/>
          <w:szCs w:val="28"/>
          <w:rtl w:val="true"/>
          <w:lang w:bidi="ar-SA"/>
        </w:rPr>
        <w:t>مثبتاً أيضاً، إذ لا يثبت به كون الصلاة عن طهارة، ولذلك أخرجنا هذا النحو، من الأُصول المثبتة، وقس عليه استصحاب وجود الوصف والجزء فإنّه لا يثبت اتّصاف الموصوف أو المقيّد بهما عند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فالموضوع وإن كان الرضاع في الحولين أو قبل إكمالهما، إلّاأنّ أصل وقوع الرضاع معلوم تاريخاً، وقد أحرز الشرط وهو كون الصبيّ متّصفاً بعدم إكماله الحولين إلى زمن الرضاع، فيثبت حسب نصّ الصحيحة كون الرضاع في الحولين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 عليه ما إذا جهل تاريخ الرضاع، وعلم تاريخ الإكمال، حرفاً بحرف</w:t>
      </w:r>
      <w:r>
        <w:rPr>
          <w:rFonts w:eastAsia="Amiri" w:cs="Amiri" w:ascii="Amiri" w:hAnsi="Amiri"/>
          <w:color w:val="111111"/>
          <w:sz w:val="28"/>
          <w:szCs w:val="28"/>
          <w:rtl w:val="true"/>
          <w:lang w:bidi="ar-SA"/>
        </w:rPr>
        <w:t>.</w:t>
      </w:r>
      <w:bookmarkStart w:id="133" w:name="pg6302_69321"/>
    </w:p>
    <w:p>
      <w:pPr>
        <w:pStyle w:val="Heading3"/>
        <w:numPr>
          <w:ilvl w:val="2"/>
          <w:numId w:val="1"/>
        </w:numPr>
        <w:rPr/>
      </w:pPr>
      <w:bookmarkStart w:id="134" w:name="__RefHeading___Toc2267435_237004111"/>
      <w:bookmarkStart w:id="135" w:name="_Toc51"/>
      <w:bookmarkEnd w:id="133"/>
      <w:bookmarkEnd w:id="134"/>
      <w:r>
        <w:rPr>
          <w:rtl w:val="true"/>
        </w:rPr>
        <w:t>الشرط الخامس</w:t>
      </w:r>
      <w:r>
        <w:rPr>
          <w:rtl w:val="true"/>
        </w:rPr>
        <w:t>:</w:t>
      </w:r>
      <w:bookmarkEnd w:id="135"/>
    </w:p>
    <w:p>
      <w:pPr>
        <w:pStyle w:val="Heading4"/>
        <w:numPr>
          <w:ilvl w:val="3"/>
          <w:numId w:val="1"/>
        </w:numPr>
        <w:rPr/>
      </w:pPr>
      <w:bookmarkStart w:id="136" w:name="__RefHeading___Toc2267437_237004111"/>
      <w:bookmarkStart w:id="137" w:name="_Toc52"/>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اتّحاد الفحل</w:t>
      </w:r>
    </w:p>
    <w:p>
      <w:pPr>
        <w:pStyle w:val="BookText"/>
        <w:rPr/>
      </w:pPr>
      <w:r>
        <w:rPr>
          <w:rFonts w:ascii="Amiri" w:hAnsi="Amiri" w:eastAsia="Amiri" w:cs="Amiri"/>
          <w:color w:val="111111"/>
          <w:sz w:val="28"/>
          <w:sz w:val="28"/>
          <w:szCs w:val="28"/>
          <w:rtl w:val="true"/>
          <w:lang w:bidi="ar-SA"/>
        </w:rPr>
        <w:t>وقبل إيراد الروايات الواردة في الباب وتوضيح مفادها نذكر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انفردت به الإماميّة شرطيّة كون اللبن لفحلٍ واحدٍ، وليس من هذا الشرط أثر في كلمات سائر الفقهاء، فالإخوة للأُمّ عندهم كالإخوة للأب، بلا فرق بينهما، بل يظهر من بعضهم إرجاع الثانية إلى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الترمذي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ابن عباس عن رجل له جاريتان، أرضعت إحداهما جاريةً، والأُخرى غلاماً، أيحلّ للغلام أن يتزوّج بالجارية؟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اللّقاح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أحمد وإسحاق</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أنّ لقاحهما من رجل واحدٍ فكأنّ الجارية والغلام رضعا من امرأة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قد عنونت عند العامّة بصورة مختلفة عمّا عند الإماميّة، فلا خلاف عند العامّة في كفاية الاتّحاد في الأُمّ، وانّما اختلفوا في كفاية الاتّحاد في الفحل مع اختلاف الأُمّ، والمشهور عندهم كما سيأتي كفايته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طائفة منهم عدم الإجزاء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فالأساس الّذي تبنى عليه هذه المسألة هو أنّ الإخوة من جانب الأب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اختلفا من جهة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ناشرة للحرمة أو لا؟ ذهبت الإماميّة إلى الأوّل، وجماعة من الفقهاء إلى الثاني، فلا يكون من الرضاع أب ولا عمّ ولا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وذهبت طائفة إلى أنّ لبن الفحل لا ينشر الحرمة، ولا يكون من الرضاع أب، ولا عمّ، ولا عمّة، ولا جدّ أبو أب، ولا أخ لأب، ولهذا الفحل أن يتزوّجها،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أرضعتها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وابن عمر؛ وفي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وسليمان بن يسار؛ وفي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أبي عبد الرحمن أُستاد مالك، وحماد بن أبي سليمان أُستاد أبي حنيفة، والأصم، وابن عليّة، وهو أُستاد الأصم، وبه قال أهل الظاهر داود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هذا القول بإجماع الفرقة وأخبارهم، وبما رواه القوم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 أفلح بن أبي القُعيس فاستترت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تستترين منّي وأنا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أرضعَتْكِ امرأة أخي،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أرضعتني امرأة، ولم يرضعني الرجل، فدخلت على رسول اللّه صلى الله عليه و آله و سلم فحدّثته،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عمُّكِ فليلج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في المسألة، فانّه أثبت الاسم والحكم معاً، وقد نقل هذا بألفاظ أُخر</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هل يصير الرّجل الّذي له اللبن،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المرأة، أباً للمرتضع، حتّى يحرم بينهما، ومن قبلهما ما يحرم من الآباء والأبناء الّذين من النسب، وهي الّتي يسمّونها لبن الفحل؟</w:t>
      </w:r>
    </w:p>
    <w:p>
      <w:pPr>
        <w:pStyle w:val="BookText"/>
        <w:rPr/>
      </w:pPr>
      <w:r>
        <w:rPr>
          <w:rFonts w:ascii="Amiri" w:hAnsi="Amiri" w:eastAsia="Amiri" w:cs="Amiri"/>
          <w:color w:val="111111"/>
          <w:sz w:val="28"/>
          <w:sz w:val="28"/>
          <w:szCs w:val="28"/>
          <w:rtl w:val="true"/>
          <w:lang w:bidi="ar-SA"/>
        </w:rPr>
        <w:t>فإنّهم اختلفوا في ذلك، فقال مالك، وأبو حنيفة، والشافعي، وأحمد، والأوزاعي، والثوري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الفحل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لبن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 قال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وابن عباس، وبالقول الثاني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وابن الزبير، وابن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اختلافهم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ظاهر الكتاب لحديث عائشة المشهور،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الرضاع، وحديث عائشة هو</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خرّجه البخاري، ومسلم، ومالك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رأى أن ما في الحديث شرع زائد على ما في الكتاب،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أُمَّهاتُكُمُ اللاّتِي أَرْضَعْنَكُمْ وَ أَخَواتُكُمْ مِنَ الرَّضاعَةِ</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وعلى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الفحل محرّم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رأى أنّ آية الرضاع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ورد على جهة التأصيل لحكم الرضاع، إذ لا يجوز تأخير البيان عن وقت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الحديث إن عُمِلَ بمقتضاه أوجب أن يكون ناسخاً لهذه الأُصول، لأنّ الزيادة المغيرة للحكم ناسخة، مع أنّ عائشة لم يكن مذهبها التحريم بلبن الفحل، وهي الراوية للحديث، ويصعب ردّ الأُصول المنتشرة الّتي يقصد بها التأصيل والبيان عند وقت الحاجة، بالأحاديث النادرة، وبخاصّة الّتي تكون في عين، ولذلك قال عمر في حديث فاطمة بنت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نترك كتاب اللّه لحديث امرأة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نقلنا كلام ابن رشد بطوله ليعلم ما هو محطّ البحث بين الأُمّة في عصور الأئمّة وبعدها، وأنّ طائفة من العامّة يشترطون اتّحاد الأُمّ تمسّكاً بنصّ الكتاب، ويجعلون كلّ الاعتبار للإخوة للأُمّ فقط، ولا يكتفون بها للأب، ومنهم مَن يرى كفاية كلّ واحد منهما، الوحدة في الأُمّ المرضعة أو في الفحل صاحب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الخاصّة، فالملاك عندهم بلا خلاف إلّامن الطبرسي، الاتّحاد في الفحل ولولاه لما كفى الاتّحاد في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الاتّحاد في الأُمّ مع اختلاف الفحل إنّما لا يكفي إذا كان الرضيعان أجنبيّين بالنسبة إلى الأُمّ المرضعة، وأمّا إذا كان أحدهما نسبيّاً لها والآخر المرتضع أجنبيّاً، فإنّه ينشر الحرمة بينهما وإن اختلف الفحلان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اتّحاد الفحل شرط لنشر الحرمة بين الرضيعين، وليس شرطاً لأصل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فالرضاع ناشر للحرمة بين المرضعة والمرتضع مطلقاً، وكذا بين كل من الفحلين والمرتضع، كل بالنسبة إلى لبنه فإذا أرضعت امرأة غلاماً وجارية، بلبن فحلين فلا ينشر الحرمة بالنسبة إلى الغلام والجارية، نعم ينشر الحرمة بالنسبة إلى فحل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سيوافيك في رواية بريد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الفروع المترتبة على وحدة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رحمه الله في الشرائع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اثنين بلبن فحل واحد مائة حرم بعضهم على بعض</w:t>
      </w:r>
      <w:r>
        <w:rPr>
          <w:rFonts w:eastAsia="Amiri" w:cs="Amiri" w:ascii="Amiri" w:hAnsi="Amiri"/>
          <w:color w:val="111111"/>
          <w:sz w:val="28"/>
          <w:szCs w:val="28"/>
          <w:rtl w:val="true"/>
          <w:lang w:bidi="ar-SA"/>
        </w:rPr>
        <w:t>.</w:t>
      </w:r>
      <w:bookmarkStart w:id="138" w:name="pg6302_69325"/>
    </w:p>
    <w:p>
      <w:pPr>
        <w:pStyle w:val="BookText"/>
        <w:rPr/>
      </w:pPr>
      <w:bookmarkEnd w:id="138"/>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نكح الفحل عشراً وأرضعت كلّ واحدة واحداً أو أكثر، حرم التناكح بينهم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اثنين بلبن فحلين، لم يحرم أحدهما على الآخر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وادّعى عليه في الجواهر الإجماع بقسميه، وقال عند البحث عن 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بين الأصحاب كادت تكون إجماعاً، بل عن السرائر والمبسوط والتذكرة الإجماع عليه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2267439_237004111"/>
      <w:bookmarkStart w:id="140" w:name="_Toc53"/>
      <w:bookmarkEnd w:id="139"/>
      <w:r>
        <w:rPr>
          <w:rtl w:val="true"/>
        </w:rPr>
        <w:t>وحدة الفحل في الروايات</w:t>
      </w:r>
      <w:bookmarkEnd w:id="140"/>
    </w:p>
    <w:p>
      <w:pPr>
        <w:pStyle w:val="BookText"/>
        <w:rPr/>
      </w:pPr>
      <w:r>
        <w:rPr>
          <w:rFonts w:ascii="Amiri" w:hAnsi="Amiri" w:eastAsia="Amiri" w:cs="Amiri"/>
          <w:color w:val="111111"/>
          <w:sz w:val="28"/>
          <w:sz w:val="28"/>
          <w:szCs w:val="28"/>
          <w:rtl w:val="true"/>
          <w:lang w:bidi="ar-SA"/>
        </w:rPr>
        <w:t>وأمّا روايات الباب الدالّة على ما تقدّم 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تصرّح بعدم كفاية الوحدة في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تعتبر الوحدة في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يدلّ على عدم كفاية الوحدة في الأُمّ فمنه رواية بريد العجلي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عليه السلام عن 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ذلك،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امرأة أرضعت من لبن فحلين كانا لها واحداً بعد واحد من جارية أو غلام فان ذلك رضاع ليس بالرضاع الّذي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 وانما هو من نسب ناحية الصهر رضاع، ولا يحرم شيئاً، وليس هو سبب رضاع من ناحية لبن الفحولة فيحرم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جارية أو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لواحد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ذاك فلابدّ أن يفرض الرضيعان أجنبيّين كما هو ظاهر صدره، أعني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أرضعت ولد امرأة أُخرى من جارية أو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ينشر الحرمة بالنسبة إليهما، وإن اتّحدت الأُمّ، لاختلافهما في الفحل وعدم كون واحد منهما نسبيّاً بالنسبة إلى الأُمّ حتّى لا يشترط فيه حسب مختار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يكون دليلاً على ما ذهب إليه المشهور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الروايات الّتي تعتبر الوحدة في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زياد بن سوقة، 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للرضاع حدّ يؤخذ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الرضاع أقل من يوم وليلة أو خمس عشرة رضعة متواليات من امرأة واحدة من لبن فحل واحد لم يفصل بينها رضعة امرأة غيرها، فلو أنّ امرأة أرضعت غلاماً أو جارية عشر رضعات من لبن فحل واحد، وأرضعتهما امرأة أُخرى من لبن فحل آخر عشر رضعات لم يحرم نكاحهما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لبن فحل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دليل على المدّعى، لكن الحديث يشتمل على شرط آخر وهو لزوم الاتّحاد في الأُمّ الّذي لا نقول به، كما تقدّم في بعض الفروع</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لبن الفحل،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أرضعت امرأتك من لبنك ولبن ولدك ولد امرأة أُخرى، فهو حرام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الرواية ليست صريحة فيما نريد، لاحتمال انطباقها على القول المشهور بين العامّة، وهو كفاية الاتّحاد في واحد من الفحل أو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له امرأتان، فولدت كلّ واحدة منهما غلاماً، فانطلقت إحدى امرأتيه فأرضعت جارية من عرض الناس، أينبغي لابنه أن يتزوّج بهذه الجارية؟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لأنّها أرضعت بلبن الشيخ</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دالّة على المطلوب، لأنّه عليه السلام علّل بوحدة الفحل ولم يعلّل بوحدة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مالك بن عطية عن أبي عبد اللّه عليه السلام في الرجل يتزوّج المرأة فتلد منه ثمّ ترضع من لبنه جارية، يصلح لولده من غيرها أن يتزوّج تلك الجارية الّتي أرضعتها؟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هي بمنزلة الأُخت من الرضاعة، لأنّ اللبن لفحل واحد</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الرواية كسابقتها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صفوان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 أُمّي جارية بلبني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أُختك من الرضاعة،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لأخ لي من أُمّي لم</w:t>
      </w:r>
    </w:p>
    <w:p>
      <w:pPr>
        <w:pStyle w:val="BookText"/>
        <w:rPr/>
      </w:pPr>
      <w:r>
        <w:rPr>
          <w:rFonts w:ascii="Amiri" w:hAnsi="Amiri" w:eastAsia="Amiri" w:cs="Amiri"/>
          <w:color w:val="111111"/>
          <w:sz w:val="28"/>
          <w:sz w:val="28"/>
          <w:szCs w:val="28"/>
          <w:rtl w:val="true"/>
          <w:lang w:bidi="ar-SA"/>
        </w:rPr>
        <w:t xml:space="preserve">ترضعها أُمّي بلبنه،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ليس بهذا البطن ولكن ببطن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والفحل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أخي</w:t>
      </w:r>
      <w:r>
        <w:rPr>
          <w:rStyle w:val="FootnoteAnchor"/>
          <w:rtl w:val="true"/>
        </w:rPr>
        <w:footnoteReference w:id="211"/>
      </w:r>
      <w:r>
        <w:rPr>
          <w:rFonts w:ascii="Amiri" w:hAnsi="Amiri" w:eastAsia="Amiri" w:cs="Amiri"/>
          <w:color w:val="111111"/>
          <w:sz w:val="28"/>
          <w:sz w:val="28"/>
          <w:szCs w:val="28"/>
          <w:rtl w:val="true"/>
          <w:lang w:bidi="ar-SA"/>
        </w:rPr>
        <w:t>لأبي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 صار أبوك أباها وأُمّك أُمّها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دالّة على المطلوب، بدليل سؤاله عليه السلام عن وحدة الفحل دون الأُمّ، فيعلم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الرواية كسابقتها من الرّوايات لا تدلّ على اشتراط وحدة الفحل إلّا بضميمة الروايات الّتي قدّمناها، الدالّة على عدم كفاية الوحدة في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الرواية اشتراط وحدة الفحل بين الابن النسبيّ للمرضعة والأجنبيّ المرتضع منها، مع أنّ المشهور عندهم عدم شرطيّته إلّافي المتراضعين الأجنبيّين، فتكون الرواية ظاهرةً على خلاف مختار المشهور، وسوف نتطرق إلى هذه المسألة عند البحث عن أحكام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روايات أُخرى تختلف دلالتها في اعتبار وحدة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من مجموع الروايات الدالّ بعضها على عدم كفاية الوحدة في الأُمّ، وبعضها الآخر على اعتبار الوحدة في الفحل، كونُ اتّحاد الفحل شرطاً في نشر الحرمة، فيكفي فيها، ولو وقع الاختلاف في الأُمّ المرضعة، ويظهر بذلك دليل الفروع الّتي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اشتراط وحدة الفحل بين الرضيعين الأجنبيّين دون النسبيّ والأجنبيّ هو المشهور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مذهبان آخران يقعان بين الإفراط والتفريط وإليك بيانهما</w:t>
      </w:r>
      <w:r>
        <w:rPr>
          <w:rFonts w:eastAsia="Amiri" w:cs="Amiri" w:ascii="Amiri" w:hAnsi="Amiri"/>
          <w:color w:val="111111"/>
          <w:sz w:val="28"/>
          <w:szCs w:val="28"/>
          <w:rtl w:val="true"/>
          <w:lang w:bidi="ar-SA"/>
        </w:rPr>
        <w:t>.</w:t>
      </w:r>
      <w:bookmarkStart w:id="141" w:name="pg6302_69329"/>
    </w:p>
    <w:p>
      <w:pPr>
        <w:pStyle w:val="Heading4"/>
        <w:numPr>
          <w:ilvl w:val="3"/>
          <w:numId w:val="1"/>
        </w:numPr>
        <w:rPr/>
      </w:pPr>
      <w:bookmarkStart w:id="142" w:name="__RefHeading___Toc2267441_237004111"/>
      <w:bookmarkStart w:id="143" w:name="_Toc54"/>
      <w:bookmarkEnd w:id="141"/>
      <w:bookmarkEnd w:id="142"/>
      <w:r>
        <w:rPr>
          <w:rtl w:val="true"/>
        </w:rPr>
        <w:t>الأوّل</w:t>
      </w:r>
      <w:r>
        <w:rPr>
          <w:rtl w:val="true"/>
        </w:rPr>
        <w:t xml:space="preserve">: </w:t>
      </w:r>
      <w:r>
        <w:rPr>
          <w:rtl w:val="true"/>
        </w:rPr>
        <w:t>مذهب العلامة في قواعده وشارحها</w:t>
      </w:r>
      <w:bookmarkEnd w:id="143"/>
    </w:p>
    <w:p>
      <w:pPr>
        <w:pStyle w:val="BookText"/>
        <w:rPr/>
      </w:pPr>
      <w:r>
        <w:rPr>
          <w:rFonts w:ascii="Amiri" w:hAnsi="Amiri" w:eastAsia="Amiri" w:cs="Amiri"/>
          <w:color w:val="111111"/>
          <w:sz w:val="28"/>
          <w:sz w:val="28"/>
          <w:szCs w:val="28"/>
          <w:rtl w:val="true"/>
          <w:lang w:bidi="ar-SA"/>
        </w:rPr>
        <w:t>يظهر من العلّامة في قواعده</w:t>
      </w:r>
      <w:r>
        <w:rPr>
          <w:rStyle w:val="FootnoteAnchor"/>
          <w:rtl w:val="true"/>
        </w:rPr>
        <w:footnoteReference w:id="213"/>
      </w:r>
      <w:r>
        <w:rPr>
          <w:rFonts w:ascii="Amiri" w:hAnsi="Amiri" w:eastAsia="Amiri" w:cs="Amiri"/>
          <w:color w:val="111111"/>
          <w:sz w:val="28"/>
          <w:sz w:val="28"/>
          <w:szCs w:val="28"/>
          <w:rtl w:val="true"/>
          <w:lang w:bidi="ar-SA"/>
        </w:rPr>
        <w:t>والمحقّق الكركي في شرحها</w:t>
      </w:r>
      <w:r>
        <w:rPr>
          <w:rStyle w:val="FootnoteAnchor"/>
          <w:rtl w:val="true"/>
        </w:rPr>
        <w:footnoteReference w:id="214"/>
      </w:r>
      <w:r>
        <w:rPr>
          <w:rFonts w:ascii="Amiri" w:hAnsi="Amiri" w:eastAsia="Amiri" w:cs="Amiri"/>
          <w:color w:val="111111"/>
          <w:sz w:val="28"/>
          <w:sz w:val="28"/>
          <w:szCs w:val="28"/>
          <w:rtl w:val="true"/>
          <w:lang w:bidi="ar-SA"/>
        </w:rPr>
        <w:t>عدم اختصاص شرطية اتّحاد الفحل في الرضيعين الأجنبيّين، بل يعتبر في كلّ ما كان الرضاع فيه منشأً للحرمة بين الطرفين المرتضعين وإن كان أحدهما نسبيّاً والآخر رضاعيّاً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وقد عرفت كونه خلاف المشهور وخلاف المنساق من روايات الباب</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267443_237004111"/>
      <w:bookmarkStart w:id="145" w:name="_Toc55"/>
      <w:bookmarkEnd w:id="144"/>
      <w:r>
        <w:rPr>
          <w:rtl w:val="true"/>
        </w:rPr>
        <w:t>الثاني</w:t>
      </w:r>
      <w:r>
        <w:rPr>
          <w:rtl w:val="true"/>
        </w:rPr>
        <w:t xml:space="preserve">: </w:t>
      </w:r>
      <w:r>
        <w:rPr>
          <w:rtl w:val="true"/>
        </w:rPr>
        <w:t>مذهب الطبرسي</w:t>
      </w:r>
      <w:bookmarkEnd w:id="145"/>
    </w:p>
    <w:p>
      <w:pPr>
        <w:pStyle w:val="BookText"/>
        <w:rPr/>
      </w:pPr>
      <w:r>
        <w:rPr>
          <w:rFonts w:ascii="Amiri" w:hAnsi="Amiri" w:eastAsia="Amiri" w:cs="Amiri"/>
          <w:color w:val="111111"/>
          <w:sz w:val="28"/>
          <w:sz w:val="28"/>
          <w:szCs w:val="28"/>
          <w:rtl w:val="true"/>
          <w:lang w:bidi="ar-SA"/>
        </w:rPr>
        <w:t>روي عن الطبرسي رحمه الله أنّه اكتفى في الحرمة بالاشتراك في الأُمّ ولو اختلف الفحل</w:t>
      </w:r>
      <w:r>
        <w:rPr>
          <w:rStyle w:val="FootnoteAnchor"/>
          <w:rtl w:val="true"/>
        </w:rPr>
        <w:footnoteReference w:id="216"/>
      </w:r>
      <w:r>
        <w:rPr>
          <w:rFonts w:ascii="Amiri" w:hAnsi="Amiri" w:eastAsia="Amiri" w:cs="Amiri"/>
          <w:color w:val="111111"/>
          <w:sz w:val="28"/>
          <w:sz w:val="28"/>
          <w:szCs w:val="28"/>
          <w:rtl w:val="true"/>
          <w:lang w:bidi="ar-SA"/>
        </w:rPr>
        <w:t>، تمسّكاً بالعموم، حيث نزل الرضاع منزلة النسب مطلقاً، وخبر محمد بن عبيدة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أصحابك في الرّضاع؟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 حتّى جاءتهم الرواية عنك أنّك تحرم من الرضاع ما يحرم من النسب، فرجعوا إلى قولك</w:t>
      </w:r>
      <w:r>
        <w:rPr>
          <w:rStyle w:val="FootnoteAnchor"/>
          <w:rtl w:val="true"/>
        </w:rPr>
        <w:footnoteReference w:id="2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w:t>
      </w:r>
    </w:p>
    <w:p>
      <w:pPr>
        <w:pStyle w:val="BookText"/>
        <w:rPr/>
      </w:pPr>
      <w:r>
        <w:rPr>
          <w:rFonts w:ascii="Amiri" w:hAnsi="Amiri" w:eastAsia="Amiri" w:cs="Amiri"/>
          <w:color w:val="111111"/>
          <w:sz w:val="28"/>
          <w:sz w:val="28"/>
          <w:szCs w:val="28"/>
          <w:rtl w:val="true"/>
          <w:lang w:bidi="ar-SA"/>
        </w:rPr>
        <w:t>أميرالمؤمنين سألني عنها البارحة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اشرح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أكره الكلام،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أسألك عنها، ما قلت في رجل كانت له أُمّهات أولاد شتى فأرضعت واحدة منهن بلبنها غلاماً غريباً، أليس كل شيء من ولد ذلك الرجل من أُمّهات الأولاد الشتى محرماً على ذلك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الرضاع يحرم من قبل الفحل ولا يحرم من قبل الأُمّهات، وإنّما الرضاع من قبل الأُمّهات، وان كان لبن الفحل أيضاً يحرّم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والهمداني بسكون الميم، والموجود في الكتب الرجالية محمد بن عبيد، بدون الهاء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حملها الشيخ على نشر الحرمة بين المرتضع وأولاد المرضعة النسبيّين دون الرضاعيّين، لما سيوافيك من أنّ الرضاع ينشر الحرمة بين المرتضع ومن ينتسب إلى الأُمّ من جهة الولادة، وانّما يشترط الفحل بين الرضيعين الأجنبيّين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يؤمي إلى ذلك ظهور الخبر في حرمة الأولاد النسبيّين للفحل</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أي فكما أنّ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كانت له أُمّهات أولاد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الأولاد النسبيّين فهكذا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الرضاع من قبل الأُمّهات</w:t>
      </w:r>
      <w:r>
        <w:rPr>
          <w:rFonts w:eastAsia="Amiri" w:cs="Amiri" w:ascii="Amiri" w:hAnsi="Amiri"/>
          <w:color w:val="111111"/>
          <w:sz w:val="28"/>
          <w:szCs w:val="28"/>
          <w:rtl w:val="true"/>
          <w:lang w:bidi="ar-SA"/>
        </w:rPr>
        <w:t>».</w:t>
      </w:r>
      <w:bookmarkStart w:id="146" w:name="pg6302_69331"/>
    </w:p>
    <w:p>
      <w:pPr>
        <w:pStyle w:val="BookText"/>
        <w:rPr/>
      </w:pPr>
      <w:bookmarkEnd w:id="146"/>
      <w:r>
        <w:rPr>
          <w:rFonts w:ascii="Amiri" w:hAnsi="Amiri" w:eastAsia="Amiri" w:cs="Amiri"/>
          <w:color w:val="111111"/>
          <w:sz w:val="28"/>
          <w:sz w:val="28"/>
          <w:szCs w:val="28"/>
          <w:rtl w:val="true"/>
          <w:lang w:bidi="ar-SA"/>
        </w:rPr>
        <w:t>أو يحمل على التقيّة لما عرفت من ذهاب الجمهور إلى كفاية الاتّحاد في الأُمّ وإن اختلفوا في كفاية الاتّحاد في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فالرواية مهجورةٌ، وقد أُمرنا بترك المهجور والأخذ بما هو مشهور بين أصحابنا وأصحاب الأئمّة، والمشهور بينهم حسب قضاء نفس هذه الرواية لزوم الاتّحاد في الفحل وعدم كفاية الاتّحاد في الأُمومة</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2267445_237004111"/>
      <w:bookmarkStart w:id="148" w:name="_Toc56"/>
      <w:bookmarkEnd w:id="147"/>
      <w:r>
        <w:rPr>
          <w:rtl w:val="true"/>
        </w:rPr>
        <w:t>الكلام في شرطيّة وحدة الفحل في غير الرضيعين</w:t>
      </w:r>
      <w:bookmarkEnd w:id="148"/>
    </w:p>
    <w:p>
      <w:pPr>
        <w:pStyle w:val="BookText"/>
        <w:rPr/>
      </w:pPr>
      <w:r>
        <w:rPr>
          <w:rFonts w:ascii="Amiri" w:hAnsi="Amiri" w:eastAsia="Amiri" w:cs="Amiri"/>
          <w:color w:val="111111"/>
          <w:sz w:val="28"/>
          <w:sz w:val="28"/>
          <w:szCs w:val="28"/>
          <w:rtl w:val="true"/>
          <w:lang w:bidi="ar-SA"/>
        </w:rPr>
        <w:t>إنّ البحث عن شرطيّة وحدة الفحل إنّما يختصّ بمورد الرضيعين، فيشترط في حرمة أحدهما على الآخر كون فحلهما واحداً، بأن يرضعا من لبن فحلٍ واحدٍ، فلو رضعا من لبن فحلين مع كون الأُمّ المرضعة واحدةً، لم ينشر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شرطيّة وحدة الفحل في غير هذا المورد فلم نقف فيه على نصٍّ إلّا في مورد حرمة الخالة الرضاعيّة على ابن الأُخت الرضاعيّ كما 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الظاهر من العلّامة في القواعد هو شرطيّة وحدة الفحل في الطبقة العليا، لنشر الحرمة في الطبقة السفلى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 أُمّ المرضعة من الرضاع على المرتضع ولا أُختها منه ولا عمّتها ولا خالتها ولا بنات أُختها ولا بنات أخيها وإن حرمن بالنسب، لعدم اتّحاد الفحل</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وأوضحه المحقّق الثاني في شرحه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أطبق الأصحاب على أنّ حرمة الرضاع لا تثبت بين مرتضعين إلّاإذا كان اللبن لفحلٍ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لو كان لمن أرضعت صبياً أُمّ من الرضاع، لم تحرم تلك الأُمّ على الصبيّ، لأنّه نسبتها إليه بالجدودة انّما تتحصّل من رضاعه من مرضعته ورضاع مرضعته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اللبن في الرضاعيين ليس لفحل واحد، فلا تثبت الجدودة بين المرتضع والأُمّ المذكورة، لانتفاء الشرط، فينتفي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يعلم أنّ أُختها من الرضاع وعمّتها منه وخالتها منه لا يحرمن وإن حرمن بالنسب، لما قلناه من عدم اتّحاد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المرتضع أُنثى لم يحرم عليه أبو المرضعة من الرضاعة، ولا أخوها منه ولا عمّها منه، ولا خالها منه، لمثل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عرفت من أنّ العمدة فيما دلّ على لزوم اتّحاد الفحل هو رواية العجلي وليس فيها دلالة على ما ذكراه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منصرفها إلى لزوم اتّحاد الفحلين في الرضيعين اللّذين تجمعهما مرتبة واحدة، كما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امرأة أرضعت من لبن فحلين كانا لها واحداً بعد واحد من جارية أو غلام</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فالمتبادر منه الرضيعان اللّذان يصلحان للرضاع من لبن واحد، لا المرضعة، بقيد كونها مرضعة للصبي والرضيع منها، إذ لا صلاحيّة فيهما للرضاع من لبن فحل واحد، فإنّ فحل المرضعة هو زوج أُمّها، وفحل الصبي هو زوج المرضعة، فلا يمكن أن يتّحدا من حيث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يرضع كلّ من المرضعة والصبيّ من لبن فحلٍ واحدٍ في زمانين مختلفين ولكنّهما عند ذاك يصيران إخوة، ولا تكون المرضعة أُمّاً للصبيّ كما لا يخفى، وانّما تصير أُمّاً إذا كان فحلها وفحل أُمّها المرضعة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غير ناظرة إلى أمثال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خرجنا بهذه النتيجة وهي أنّه كلّما تحقّق الرضاع المحرّم يحرم على المرتضع كل من ينطبق عليه أحد العناوين المحرمة الواردة 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فتحرم على المرتضع نفس المرضعة، وأُمُّها، وخالتها وعمّتها، كما تحرم عليه أُخت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تحرم أُخت المرضعة من الرضاع إذا رضعت المرضعة وأُختها من لبن فحلٍ واحدٍ لا فحلين، ويدلّ على ذلك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يرضع من امرأة وهو غلام، أيحلّ له أن يتزوّج أُختها لأُمّها من الرضاعة؟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المرأتان رضعتا من امرأة واحدةٍ من لبن فحل واحد فلا يحلّ، فإن كانت المرأتان رضعتا من امرأة واحدةٍ من لبن فحلين فلا بأس بذلك</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ظاهرة في الأُخت الرضاعيّة، بل صريحة فيها، فلا يشترط في حرمة النسبيّة وحدة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عمار حيث سأل عليه السلام فيها عن غلام رضع من امرأة، أيحلّ له أن يتزوّج أُختها لأبيها من الرضاع؟ 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فقد رضعا جميعاً من لبن فحلٍ واحدٍ من امرأة واحدة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وجه ما في الروايتين من اشتراط وحدة فحل المرضعة وأُختها لحرمة الثانية على ابن الأُولى الرضاعي، هو أنّ نشر الحرمة بين أُخت المرضعة وابنها متفرّع على حرمة المرضعة على من في طبقتها، ومن المعلوم أنّ حرمتها على من في طبقتها مشروط بوحدة الفحل، فإذا كان كذلك، فليكن أيضاً شرطاً في حرمة من ليس في طبقتها، فلا تكون أُخت المرضعة الّتي هي في طبقتها محرّمة على ابنها الّذي ليس في طبقتها إلّاإذا اتّحدت الأُمّ والأُخت في الفحل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ممّا ذكره صاحب الجواهر لهذا الاشتراط</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149" w:name="pg6302_69335"/>
    </w:p>
    <w:p>
      <w:pPr>
        <w:pStyle w:val="Heading2"/>
        <w:numPr>
          <w:ilvl w:val="1"/>
          <w:numId w:val="1"/>
        </w:numPr>
        <w:rPr/>
      </w:pPr>
      <w:bookmarkStart w:id="150" w:name="__RefHeading___Toc2267447_237004111"/>
      <w:bookmarkStart w:id="151" w:name="_Toc57"/>
      <w:bookmarkEnd w:id="149"/>
      <w:bookmarkEnd w:id="150"/>
      <w:r>
        <w:rPr>
          <w:rtl w:val="true"/>
        </w:rPr>
        <w:t>الكلام في أحكام الرّضاع وفيه مسائل</w:t>
      </w:r>
      <w:r>
        <w:rPr>
          <w:rtl w:val="true"/>
        </w:rPr>
        <w:t>:</w:t>
      </w:r>
      <w:bookmarkEnd w:id="151"/>
    </w:p>
    <w:p>
      <w:pPr>
        <w:pStyle w:val="Heading3"/>
        <w:numPr>
          <w:ilvl w:val="2"/>
          <w:numId w:val="1"/>
        </w:numPr>
        <w:rPr/>
      </w:pPr>
      <w:bookmarkStart w:id="152" w:name="__RefHeading___Toc2267449_237004111"/>
      <w:bookmarkStart w:id="153" w:name="_Toc58"/>
      <w:bookmarkEnd w:id="152"/>
      <w:r>
        <w:rPr>
          <w:rtl w:val="true"/>
        </w:rPr>
        <w:t>المسألة الأُولى</w:t>
      </w:r>
      <w:r>
        <w:rPr>
          <w:rtl w:val="true"/>
        </w:rPr>
        <w:t>:</w:t>
      </w:r>
      <w:bookmarkEnd w:id="153"/>
    </w:p>
    <w:p>
      <w:pPr>
        <w:pStyle w:val="BookText"/>
        <w:rPr/>
      </w:pPr>
      <w:r>
        <w:rPr>
          <w:rFonts w:ascii="Amiri" w:hAnsi="Amiri" w:eastAsia="Amiri" w:cs="Amiri"/>
          <w:color w:val="111111"/>
          <w:sz w:val="28"/>
          <w:sz w:val="28"/>
          <w:szCs w:val="28"/>
          <w:rtl w:val="true"/>
          <w:lang w:bidi="ar-SA"/>
        </w:rPr>
        <w:t>في مَن يحرم بالرضاع</w:t>
      </w:r>
    </w:p>
    <w:p>
      <w:pPr>
        <w:pStyle w:val="BookText"/>
        <w:rPr/>
      </w:pPr>
      <w:r>
        <w:rPr>
          <w:rFonts w:ascii="Amiri" w:hAnsi="Amiri" w:eastAsia="Amiri" w:cs="Amiri"/>
          <w:color w:val="111111"/>
          <w:sz w:val="28"/>
          <w:sz w:val="28"/>
          <w:szCs w:val="28"/>
          <w:rtl w:val="true"/>
          <w:lang w:bidi="ar-SA"/>
        </w:rPr>
        <w:t xml:space="preserve">الظاهر انّ عمومات الرضاع الواردة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النصوص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إلى نشر الحرمة في دائرة ضيقة، لا تتجاوز المرضعة وفحلها وأولادهما النسبيّين أو الرضاعيّين، كما يشير إليه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أُمَّهاتُكُمُ اللاّتِي أَرْضَعْنَكُمْ وَ أَخَواتُكُمْ مِنَ الرَّضاعَةِ</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النصوص الواردة في المقام الصريحة في انتشار الحرمة في دائرة أوسع، تشمل الأعمامَ والعمّاتِ والأجدادَ والجدّاتِ، جعلتها من جوامع الكلم، وقد أخبر النبيّ صلى الله عليه و آله و سلم أنّه قد أُوتي جوامع الكلم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عرضت ابنة حمزة على رسول اللّه صلى الله عليه و آله و سلم فأبى وقال هي ابنة أخي من</w:t>
      </w:r>
    </w:p>
    <w:p>
      <w:pPr>
        <w:pStyle w:val="BookText"/>
        <w:rPr/>
      </w:pP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وهذا أحد النماذج، وقد تلونا عليك فيما تقدّم الشيء الوافر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إذا حصل الرضاع المحرم، انتشرت الحرمة من المرضعة وفحلها إلى الرضيع، ومنه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فبالأوّل تصير المرضعة أُمّاً، وفحلها أباً، وآباؤهما أجداداً، وأُمّهاتهما جدّات، وأولادهما إخوة، وأولاد أولادهما أولاد الإخوة والأخوات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المرضعة أخوالاً وأخواتها خالات، وإخوة الفحل أعماماً، وأخواته عمّات، وأولادهما أولاد الأخوال والأعمام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يصير الرّضيع ذكراً كان أو أُنثى، ابناً وبنتاً، وأولاده وإن نزلوا ذكوراً كانوا أو إناثاً لذكور أو إناث أحفاداً وأسباطاً لهما، كما هومقتضى البنوّة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حرّم سبع نساء بالنسب وخمس نساء بالمصاهرة، كما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تَنْكِحُوا ما نَكَحَ آباؤُكُمْ مِنَ النِّساءِ إِلاّ ما قَدْ سَلَفَ إِنَّهُ كانَ فاحِشَةً وَ مَقْتاً وَ ساءَ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فالمحرّمات من النسب عبارة عن الأُمّ، والبنت، والأُخت، والعمّة، والخالة وبنت الأخ، وبنت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والمحرّمات من جانب المصاهرة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منكوحة الأب، وأُمَّهات النساء، والربيبة المدخول بأُمّها، وحليلة الابن، وأُخت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بيان هذه العناوين إذا حصلت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أرضعتك، أو ولدت مرضعتك، أو ولدت من ولدها، أو أرضعتها أو أرضعت من ولدها بواسطة أو بوسائط، فكلّهنّ بمنزلة أُمّك، وكما تحرمن من جانب النسب تحرمن من جانب الرضاع، فالرضاع قائم مكان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أُنثى رضعت بلبنك، أو لبن من ولدته، أو أرضعتها امرأة ولدتها، وكذلك بناتها من النّسب والرّضاع، فكلّهنَّ بمنزلة بناتك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امرأة أرضعتها أُمّك، أو رضعت بلبن أبيك، وكذا كل بنت ولدتها مرضعتك أو فحلها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العمّات والخالات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أخوات الفحل والمرضعة، وأخوات من ولدهما، من النّسب والرّضاع وكذا كل امرأة أرضعتها واحدة من جدّاتك، أو رضعت من لبن أجدادك، من النّسب والرّضاع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الأخ وبنات الأُخت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بنات أولاد المرضعة والفحل من الرّضاع والنّسب، وكذا كلّ أُنثى أرضعتها أُختك أو بناتها أو بنات أولادها من الرّضاع والنّسب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كلّ ذكر أرضعته أُمّك</w:t>
      </w:r>
    </w:p>
    <w:p>
      <w:pPr>
        <w:pStyle w:val="BookText"/>
        <w:rPr/>
      </w:pPr>
      <w:r>
        <w:rPr>
          <w:rFonts w:ascii="Amiri" w:hAnsi="Amiri" w:eastAsia="Amiri" w:cs="Amiri"/>
          <w:color w:val="111111"/>
          <w:sz w:val="28"/>
          <w:sz w:val="28"/>
          <w:szCs w:val="28"/>
          <w:rtl w:val="true"/>
          <w:lang w:bidi="ar-SA"/>
        </w:rPr>
        <w:t>أو رضع بلبن أخيك، وبنات أولاده من الرّضاع والنّسب، فكلّهنّ بنات أخيك وأُختك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المحرّمات من الرّضاع والنّسب، فكل من يصدق عليه أحد هذه المذكورة في الآية الكريمة، يحرم التزويج بينهما، لقيام الرضاع مقام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المحرّم من جهة المصاهرة المذكورة في الآيتين فقد يحرم من جهة الرضاع أيضاً، فإنّه صلّى اللّه عليه وآله 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ما يحرم من النسب والمصاهرة، إلّاأنّ المحرّم من جهة المصاهرة ذو حيثيّتين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المصاهرة وحيثية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حليلة الابن، ومنكوحة الأب، وأُمّ الزوجة، وأُخت الزوجة، والربيبة المدخول بأُمّها، مؤلّف من حيثيّة نسبيّة وحيثيّة مصاهريّة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منكوحة الأب محرّمة على ابنه، فكونه أباً للغلام أمر نسبيّ، وكونها منكوحة للأب أمر مصاهريٌ، وقس عليه البواقي، فالرّضاع بحكم التنزيل المنصوص عليه في الروايات يقوم مكان الحيثيّة النسبيّة اعتباراً أو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الحيثيّة الأُخرى فيجب إيجادها تكويناً، فيتحقّق الموضوع بإحراز أحد جزأيه بالتنزيل الشرعي، والآخر بالوجدان والتكوين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تحرم حليلة الابن الرضاعيّ، ومنكوحة الأب الرضاعّي، والأُمّ الرضاعيّة للزوجة، والأُخت الرّضاعيّة لها، والربيبة الرّضاعيّة الّتي دخل بأُمّها الرّضاعيّة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من أنّ المحرّم هو من يصدق عليه أحد هذه العناوين المذكورة في الآية، تقف على صحّة ما اشتهر بين الأصحاب من قصر نشر</w:t>
      </w:r>
    </w:p>
    <w:p>
      <w:pPr>
        <w:pStyle w:val="BookText"/>
        <w:rPr/>
      </w:pPr>
      <w:r>
        <w:rPr>
          <w:rFonts w:ascii="Amiri" w:hAnsi="Amiri" w:eastAsia="Amiri" w:cs="Amiri"/>
          <w:color w:val="111111"/>
          <w:sz w:val="28"/>
          <w:sz w:val="28"/>
          <w:szCs w:val="28"/>
          <w:rtl w:val="true"/>
          <w:lang w:bidi="ar-SA"/>
        </w:rPr>
        <w:t>الحرمة بالرّضاع بين الأب الرضاعّي والأُمّ الرضاعيّة والمرتضع دون غيرهم ممّن يرتبط بالمرتضع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لانحصار عنوان ما يحرم من النسب فيهم، فكما أنّ الأب في النسب يحرم عليه كلّ أُنثى تولّدت منه ولو بوسائط، فكذلك الأب الرضاعّي تحرم عليه كلُّ أُنثى ارتضعت من لبنه ولو بوسائط، وقس بنحو ذلك الأُمّ الرضاعيّة على النسبيّة، لصدق عنوان الأب والأُمّ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فيتّضح بذلك أنّ المدار في التحريم صدق هذه العناوين لا لوازمها ونظائرها وإن كانت في النسب، ولأجل ذلك يجوز للفحل أن يتزوّج أُخت الرضيع بلبنه، لعدم كونها بنتاً له، وإن كانت أُختَ ولده، إلّاأنّ حرمة أُخت الولد في النسب ليس من جهة كونها أُخت ولده، بل لأجل كونها إمّا بنتاً نسبيّةً أو ربيبةً، وكلاهما منتفيان في المقام، فكون الأُنثى أُخت الولد ليس عنواناً محرّماً بل ملازماً لعنوان محرّم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والملاك إنّما هو وجود الملازم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الملازم، فإنّ مقتضى التعرّض للرضاع في الآية بعد ذكر جملة من المحرّمات النسبيّة هو ذاك، كما أنّ مقتضى التنزيل الوارد في السنة النبويّة هو ذاك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المراد من الموصول،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هذه العناوين المذكورة في الآية الكريمة كما لا يخفى، فلا يشمل العناوين الملازمة لها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يجوز لإخوة الرضيع الّذين لم يرضعوا بلبن الفحل أن ينكحوا في أولاد المرضعة وأولاد فحلها، لأنّ تحريم نكاح الرضيع في أولادهما للإخوة القائمة بينه وبينهم، وأمّا إخوة الرضيع فليسوا إخوةً لأولادهما،</w:t>
      </w:r>
    </w:p>
    <w:p>
      <w:pPr>
        <w:pStyle w:val="BookText"/>
        <w:rPr/>
      </w:pPr>
      <w:r>
        <w:rPr>
          <w:rFonts w:ascii="Amiri" w:hAnsi="Amiri" w:eastAsia="Amiri" w:cs="Amiri"/>
          <w:color w:val="111111"/>
          <w:sz w:val="28"/>
          <w:sz w:val="28"/>
          <w:szCs w:val="28"/>
          <w:rtl w:val="true"/>
          <w:lang w:bidi="ar-SA"/>
        </w:rPr>
        <w:t>وغاية الأمر كونهم إخوةً للأخ، وليس هو من العناوين المحرّمة، بل ملازم للعنوان المحرّم في النسب، فإنّ حرمة نكاح أخ الأخ في النسب لكونه أخاً من الجانبين أو من جانب واحد، لا لكونه أخ الأخ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ما ذكرنا كلّ ما يرد عليك من الأمثلة مميّزاً بين ما تحقّق فيه العنوان المحرّم وما لم يتحقّق فيه وإن تحقّق فيه عنوان ملازم للعنوان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الصور الأربع الّتي استثناها العلّامة في التذكرة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إلى الاستثناء، كسائر الصور الّتي لم يتعرّض لها، بعد عدم شمول العموم لها ولغيرها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الاستثناء أشبه شيء بالاستثناء المنقطع، ودونك ما ذكره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في النسب أربع نسوة قد يحرمن في الرضاع وقد لا يحرمن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الأخ والأُخت في النسب حرام، لأنّها إمّا أُمّ أو زوجة أب، وأمّا في الرضاع فإن كانت كذلك حرمت أيضاً، وان لم تكن كذلك لم تحرم، كما لو أرضعت أجنبيّة أخاك أو أُختك لم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الولد حرام، لأنّها إمّا بنته أو زوجة ابنه، وفي الرضاع قد لا تكون إحداهما، مثل أن ترضع الأجنبيّة ابن الابن، فإنّها أُمّ ولد الولد، وليست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الولد في النسب حرام، لأنّها إمّا أُمّك أو أُمّ زوجتك، وفي الرضاع قد لا تكون كذلك، كما إذا أرضعت أجنبيّة ولدك، فانّ أُمّها جدّته وليست بأُمّك ولا أُمّ زوجتك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ولدك في النسب حرام عليك، لأنّها إمّا بنتك أو ربيبتك</w:t>
      </w:r>
      <w:bookmarkStart w:id="154" w:name="pg6302_69341"/>
    </w:p>
    <w:p>
      <w:pPr>
        <w:pStyle w:val="BookText"/>
        <w:rPr/>
      </w:pPr>
      <w:bookmarkEnd w:id="154"/>
      <w:r>
        <w:rPr>
          <w:rFonts w:ascii="Amiri" w:hAnsi="Amiri" w:eastAsia="Amiri" w:cs="Amiri"/>
          <w:color w:val="111111"/>
          <w:sz w:val="28"/>
          <w:sz w:val="28"/>
          <w:szCs w:val="28"/>
          <w:rtl w:val="true"/>
          <w:lang w:bidi="ar-SA"/>
        </w:rPr>
        <w:t>وإذا أرضعت أجنبيّة ولدك فبنتها أُخت ولدك وليست ببنت ولا ربيبة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بحثنا فيه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ويقابله قول آخر وهو عدم الاكتفاء بالعناوين النسبيّة المحرّمة ويكفي في نشر الحرمة وجود العناوين الملازمة الّتي يعبّر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عقدنا لذلك فصلاً مستقلّاً سيوافيك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2267451_237004111"/>
      <w:bookmarkStart w:id="156" w:name="_Toc59"/>
      <w:bookmarkEnd w:id="155"/>
      <w:r>
        <w:rPr>
          <w:rtl w:val="true"/>
        </w:rPr>
        <w:t>المسألة الثانية</w:t>
      </w:r>
      <w:r>
        <w:rPr>
          <w:rtl w:val="true"/>
        </w:rPr>
        <w:t>:</w:t>
      </w:r>
      <w:bookmarkEnd w:id="156"/>
    </w:p>
    <w:p>
      <w:pPr>
        <w:pStyle w:val="BookText"/>
        <w:rPr/>
      </w:pPr>
      <w:r>
        <w:rPr>
          <w:rFonts w:ascii="Amiri" w:hAnsi="Amiri" w:eastAsia="Amiri" w:cs="Amiri"/>
          <w:color w:val="111111"/>
          <w:sz w:val="28"/>
          <w:sz w:val="28"/>
          <w:szCs w:val="28"/>
          <w:rtl w:val="true"/>
          <w:lang w:bidi="ar-SA"/>
        </w:rPr>
        <w:t>وفيها فروع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ينسب إلى الفحل من الأولاد ولادةً ورضاعاً، فانّه يحرم على الرضيع، لأنّه إمّا أُخت من الأب والأُمّ، أو من الأب فقط، والأُخت من العناوين المحرّمة في الآية، ومثله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الأُمّ رضاعاً فقط لا يحرم على الرضيع، لعدم اتّحاد الفحل تخصيصاً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لزوم اتّحاد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ما يدلّ عليه روايتا بريد العجلي، والحلبي، والشهرة المحققّة المستفادة عن رواية الهمداني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المنسوب إلى الأُمّ ولادةً ونسباً فيحرم على الرّضيع وإن لم يتّحدا في الفحل، ويدلّ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الواردة في باب الرضاع، فانّ الرضيعين من أُمٍّ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 الفحلان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والإخوة من العناوين المحرّمة، غاية الأمر خرج منها الرضيعان الأجنبيّان بالنسبة إلى الأُمّ، لأدلّة لزوم اتّحاد الفحل، وبقي‌النسبيّ والأجنبيّ تحت العمومات، فينشر الحرمة وإن لم يتّحدا في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جميل بن دراج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رضع الرجل من لبن امرأة حرم عليه كل شيء من ولدها وإن كان من غير الرّجل الّذي كانت أرضعته بلبنه، وإذا رضع من لبن رجل حرم عليه كلّ شيء من ولده وإن كان من غير المرأة الّتي أرضعته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يعارضها صحيحة صفوان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 أُمّي جارية بلبني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أُختك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 لأخ لي من أُمّي لم ترضعها أُمّي بلبنه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ليس بهذا البطن ولكن ببطن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والفحل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أخي</w:t>
      </w:r>
      <w:r>
        <w:rPr>
          <w:rStyle w:val="FootnoteAnchor"/>
          <w:rtl w:val="true"/>
        </w:rPr>
        <w:footnoteReference w:id="231"/>
      </w:r>
      <w:r>
        <w:rPr>
          <w:rFonts w:ascii="Amiri" w:hAnsi="Amiri" w:eastAsia="Amiri" w:cs="Amiri"/>
          <w:color w:val="111111"/>
          <w:sz w:val="28"/>
          <w:sz w:val="28"/>
          <w:szCs w:val="28"/>
          <w:rtl w:val="true"/>
          <w:lang w:bidi="ar-SA"/>
        </w:rPr>
        <w:t>لأبي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 صار أبوك أباها وأُمّك أُمّها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علّل حرمة الجارية على الأخ باتّحادهما في الفحل، على رغم كون الأخ ولداً نسبيّاً للمرضعة، كما هو المفروض في الرواية، فمع كون الأخ ولداً نسبيّاً للمرضعة والمفروض انّه يحرم على الراضعة مطلقاً اتّحد فحلهما أم لا فلماذا علّل الحرمة باتّحادهما في الفحل؟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استفسار الإمام عليه السلام عن اتّحاد الفحل مع تصريح</w:t>
      </w:r>
    </w:p>
    <w:p>
      <w:pPr>
        <w:pStyle w:val="BookText"/>
        <w:rPr/>
      </w:pPr>
      <w:r>
        <w:rPr>
          <w:rFonts w:ascii="Amiri" w:hAnsi="Amiri" w:eastAsia="Amiri" w:cs="Amiri"/>
          <w:color w:val="111111"/>
          <w:sz w:val="28"/>
          <w:sz w:val="28"/>
          <w:szCs w:val="28"/>
          <w:rtl w:val="true"/>
          <w:lang w:bidi="ar-SA"/>
        </w:rPr>
        <w:t>السائل بكون الأخ ولد المرضعة نسباً، يدلّ على تغاير حكمه مع حكم صورة تعدّد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لنشر الحرمة، فإنّها حاصلة بعامل آخر، وهو كون أحدهما نسبيّاً للمرضعة، وانّما هوتقدمة لصيرورة أبيه أباها وأُمّه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فالعمل على الموثّقة، للشهرة المحقّقة، وأقوائيّة دلالتها، حيث إنّ دلالتها مطابقيّة، بينما دلالة الثانية ضمنيّة، وإعراض المشهور عن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يدلّ على لزوم الاتّحاد في الفحل قاصر الدلالة أو ليس بصريحها على لزوم الاتّحاد فيه بين النسبيّ والرضاعيّ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رواية العجلي، فلأنّ الظاهر منها الرضيعان الأجنبيّان بالنسبة إلى المرضعة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امرأة أرضعت من لبن فحلها ولد امرأة أُخرى من جارية أو غلام فذلك الّذي قال رسول اللّه، وكلّ امرأة أرضعت من لبن فحلين كانا لها واحداً بعد واحدٍ من جارية أو غلام، فإنّ ذلك رضاع ليس بالرّضاع الّذي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 وانّما هو من نسب ناحية الصهر رضاع</w:t>
      </w:r>
      <w:r>
        <w:rPr>
          <w:rStyle w:val="FootnoteAnchor"/>
          <w:rtl w:val="true"/>
        </w:rPr>
        <w:footnoteReference w:id="233"/>
      </w:r>
      <w:r>
        <w:rPr>
          <w:rFonts w:ascii="Amiri" w:hAnsi="Amiri" w:eastAsia="Amiri" w:cs="Amiri"/>
          <w:color w:val="111111"/>
          <w:sz w:val="28"/>
          <w:sz w:val="28"/>
          <w:szCs w:val="28"/>
          <w:rtl w:val="true"/>
          <w:lang w:bidi="ar-SA"/>
        </w:rPr>
        <w:t>ولا يحرم شيئاً وليس هو سبب رضاع من ناحية لبن الفحولة فيحرم</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المفروض في الشقّ الأوّل من الرواية كون الجارية والغلام</w:t>
      </w:r>
    </w:p>
    <w:p>
      <w:pPr>
        <w:pStyle w:val="BookText"/>
        <w:rPr/>
      </w:pPr>
      <w:r>
        <w:rPr>
          <w:rFonts w:ascii="Amiri" w:hAnsi="Amiri" w:eastAsia="Amiri" w:cs="Amiri"/>
          <w:color w:val="111111"/>
          <w:sz w:val="28"/>
          <w:sz w:val="28"/>
          <w:szCs w:val="28"/>
          <w:rtl w:val="true"/>
          <w:lang w:bidi="ar-SA"/>
        </w:rPr>
        <w:t>أجنبيّين بالنسبة إلى المرضعة، يكون المفروض في الشقّ الثاني منها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المفروض في الأوّل رضاع واحدٍ منهما من المرضعة، وفي الثاني رضاعهما معاً ونشر الحرمة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مورد الاستدلال المصرّح بلزوم الاتّحاد في الفحل بين الرضيعين هو الشقّ الثاني، فلا يدلّ على أزيد من لزوم اتّحاد الفحل في الأجنبيّين، لا في النسبيّ والأجنبيّ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المرتضع الأولاد النسبيّون والرضاعيّون لولد المرضعة النسبيّ،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الرضيع بحكم العموم أخ لولد المرضعة النسبيّ وعمّ لأولاده النسبيّين والرضاعيّين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مضافاً إلى ما ذكر، صحيحة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للمرأة أن ينكحها عمّها ولا خالها من الرضاعة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الاستدلال عليه بصحيحة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ذكر لرسول اللّه صلى الله عليه و آله و سلم ابنة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أنّها ابنة أخي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 آله و سلم وعمّه حمزة قد رضعا من امرأة</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فغير صحيح، إذ هو راجع إلى حرمة ابنة الأخ الرضاعيّ، والبحث في حرمة ابنة الأخ المنتسب إلى المرضعة ولادة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157" w:name="pg6302_69345"/>
    </w:p>
    <w:p>
      <w:pPr>
        <w:pStyle w:val="Heading3"/>
        <w:numPr>
          <w:ilvl w:val="2"/>
          <w:numId w:val="1"/>
        </w:numPr>
        <w:rPr/>
      </w:pPr>
      <w:bookmarkStart w:id="158" w:name="__RefHeading___Toc2267453_237004111"/>
      <w:bookmarkStart w:id="159" w:name="_Toc60"/>
      <w:bookmarkEnd w:id="157"/>
      <w:bookmarkEnd w:id="158"/>
      <w:r>
        <w:rPr>
          <w:rtl w:val="true"/>
        </w:rPr>
        <w:t>المسألة الثالثة</w:t>
      </w:r>
      <w:r>
        <w:rPr>
          <w:rtl w:val="true"/>
        </w:rPr>
        <w:t>:</w:t>
      </w:r>
      <w:bookmarkEnd w:id="159"/>
    </w:p>
    <w:p>
      <w:pPr>
        <w:pStyle w:val="Heading4"/>
        <w:numPr>
          <w:ilvl w:val="3"/>
          <w:numId w:val="1"/>
        </w:numPr>
        <w:rPr/>
      </w:pPr>
      <w:bookmarkStart w:id="160" w:name="__RefHeading___Toc2267455_237004111"/>
      <w:bookmarkStart w:id="161" w:name="_Toc61"/>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وفيها مقامان</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لا ينكح أبو المرتضع في أولاد صاحب اللبن ولادة ورضاعاً</w:t>
      </w:r>
      <w:r>
        <w:rPr>
          <w:rStyle w:val="FootnoteAnchor"/>
          <w:rtl w:val="true"/>
        </w:rPr>
        <w:footnoteReference w:id="238"/>
      </w:r>
      <w:r>
        <w:rPr>
          <w:rFonts w:ascii="Amiri" w:hAnsi="Amiri" w:eastAsia="Amiri" w:cs="Amiri"/>
          <w:color w:val="111111"/>
          <w:sz w:val="28"/>
          <w:sz w:val="28"/>
          <w:szCs w:val="28"/>
          <w:rtl w:val="true"/>
          <w:lang w:bidi="ar-SA"/>
        </w:rPr>
        <w:t>، ولا في أولاد زوجته المرضعة ولادةً لا رضاعاً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وكأنّهم استثنوا هذه المسألة من عموم المنزلة الّذي أنكروه، فإنّ ولد الفحل والمرضعة ليسا إلّاأخوي ولده من الرضاعة، وليسا محرمين في النسب، ضرورة اشتراكهما والربيبة في الحكم، وهو توقف الحرمة على الدخول بأُمّهم، وهو منتف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دعاهم إلى هذا الاستثناء، الروايات المستفيض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عيسى بن جعفر بن عيسى أبا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أرضعت لي صبيّاً، فهل يحلّ لي أن أتزوّج ابنة زوجها؟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أجود ما سألت من هاهنا يؤتى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امرأته من قبل لبن الفحل، هذا هو لبن الفحل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ليست ابنة المرأة الّتي أرضعت لي هي ابنة غيرها، فقال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كنّ عشراً متفرّقات ما حلّ لك شيء منهنّ وكنّ في موضع بناتك</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فنزل أولاد الفحل منزلة أولاد أبي المرتضع، للإخوة الحاصلة بين ولد أبي المرتضع وأولاده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شعيب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بعض ولدي، هل يجوز لي أن أتزوّج بعض ولدها؟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ذلك لك، لأنّ ولدها صارت بمنزلة ولدك</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أرضعت ولد رجل هل يحلّ لذلك الرجل أن يتزوّج ابنة هذه المرضعة أم لا؟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أفتى الأصحاب بمضمون هذه الصّحاح، ولا يصغى إلى ما نقل عن بعضهم من أنّ ولدها وولد الفحل ليسوا في الرضاع إلّاإخوة ولده، وهم غير محرمين في النسب، ضرورة اشتراكهم والربائب في الحكم، وحرمة الربائب متوقّفة على الدخول بأُمّهم، وهو منتف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الرضاع، يقوم مقام النسب لا الأعمّ منه والمصاهرة المتوقّف التحريم فيها على النسب وسبب آخر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ذلك صحيح لولا التعبّد الوارد في النصوص، ولذا ذكرنا في صدر المسألة أنّ التحريم فيها أمر تعبديّ ثبت من الشارع، ولا يكاد يستفاد من عمومات الرضاع لولا النصوص</w:t>
      </w:r>
      <w:r>
        <w:rPr>
          <w:rFonts w:eastAsia="Amiri" w:cs="Amiri" w:ascii="Amiri" w:hAnsi="Amiri"/>
          <w:color w:val="111111"/>
          <w:sz w:val="28"/>
          <w:szCs w:val="28"/>
          <w:rtl w:val="true"/>
          <w:lang w:bidi="ar-SA"/>
        </w:rPr>
        <w:t>.</w:t>
      </w:r>
      <w:bookmarkStart w:id="162" w:name="pg6302_69347"/>
    </w:p>
    <w:p>
      <w:pPr>
        <w:pStyle w:val="Heading4"/>
        <w:numPr>
          <w:ilvl w:val="3"/>
          <w:numId w:val="1"/>
        </w:numPr>
        <w:rPr/>
      </w:pPr>
      <w:bookmarkStart w:id="163" w:name="__RefHeading___Toc2267457_237004111"/>
      <w:bookmarkStart w:id="164" w:name="_Toc62"/>
      <w:bookmarkEnd w:id="162"/>
      <w:bookmarkEnd w:id="163"/>
      <w:r>
        <w:rPr>
          <w:rtl w:val="true"/>
        </w:rPr>
        <w:t>الكلام في عموم المنزلة لا بالمعنى المصطلح</w:t>
      </w:r>
      <w:bookmarkEnd w:id="164"/>
    </w:p>
    <w:p>
      <w:pPr>
        <w:pStyle w:val="BookText"/>
        <w:rPr/>
      </w:pPr>
      <w:r>
        <w:rPr>
          <w:rFonts w:ascii="Amiri" w:hAnsi="Amiri" w:eastAsia="Amiri" w:cs="Amiri"/>
          <w:color w:val="111111"/>
          <w:sz w:val="28"/>
          <w:sz w:val="28"/>
          <w:szCs w:val="28"/>
          <w:rtl w:val="true"/>
          <w:lang w:bidi="ar-SA"/>
        </w:rPr>
        <w:t>والّذي يجب إمعان النظر فيه هو التعليل الوارد في هذه النصوص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 في موضع بناتك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صحيحة علي بن مهزيار، وقوله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ولدها صارت بمنزلة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صحيحة أيوب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التعليل كاشف عن أنّ الحرمة إنّما هي بسبب حصول علقة بين أبي الرضيع وأولاد صاحب اللبن والمرضعة، وليس للحرمة ملاك سوى ما ذكر، فيجب تعميم الحكم إلى موارد لا يلتزم المشهور فيها بالحرمة،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نكاح أبي المرتضع في أخوات الفحل ولا أُمّ المرضعة، ولا نكاح أُمّ الرضيع في أولاد صاحب اللبن وفي أولاد المرضعة، لأنّ صيرورتهم بحكم الأولاد لأبي المرتضع يقتضي كون الأُولى عمّةً 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أُمَّ زوجته، والثالثة أُمّاً لأولاد صاحب اللبن والمرضعة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كونها حكمةً لا علّة مقطوع الفساد، إذ لاملاك دونه قطعاً، فلماذا حرّم في بعضٍ دون بعض</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الجواهر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نشر الحرمة بالنسبة إلى أبي المرتضع وإن علا وإلحاق الأب الرضاعيّ لأبي المرتضع، بالنسبيّ في الحرمة</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تبعيض بلا جهة إذ لا يخلو إمّا أن يقتصر على مورد النصّ وهو أبو المرتضع النسبيّ لا جدّه ولا أبوه النسبي، أو يؤخذ بالتعليل ويحكم بعموم التنزيل، فيحرم في عامّة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نكاح الفحل في إخوة الرضيع، فإنّ التحريم لو كان لحصول العلقة بين أبي المرتضع وأولاد الفحل، فتلك العلقة موجودةٌ في جانب الفحل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أفتى الشيخ في الخلاف</w:t>
      </w:r>
      <w:r>
        <w:rPr>
          <w:rStyle w:val="FootnoteAnchor"/>
          <w:rtl w:val="true"/>
        </w:rPr>
        <w:footnoteReference w:id="243"/>
      </w:r>
      <w:r>
        <w:rPr>
          <w:rFonts w:ascii="Amiri" w:hAnsi="Amiri" w:eastAsia="Amiri" w:cs="Amiri"/>
          <w:color w:val="111111"/>
          <w:sz w:val="28"/>
          <w:sz w:val="28"/>
          <w:szCs w:val="28"/>
          <w:rtl w:val="true"/>
          <w:lang w:bidi="ar-SA"/>
        </w:rPr>
        <w:t>والنهاية</w:t>
      </w:r>
      <w:r>
        <w:rPr>
          <w:rStyle w:val="FootnoteAnchor"/>
          <w:rtl w:val="true"/>
        </w:rPr>
        <w:footnoteReference w:id="244"/>
      </w:r>
      <w:r>
        <w:rPr>
          <w:rFonts w:ascii="Amiri" w:hAnsi="Amiri" w:eastAsia="Amiri" w:cs="Amiri"/>
          <w:color w:val="111111"/>
          <w:sz w:val="28"/>
          <w:sz w:val="28"/>
          <w:szCs w:val="28"/>
          <w:rtl w:val="true"/>
          <w:lang w:bidi="ar-SA"/>
        </w:rPr>
        <w:t>بالحرمة، فقد صار أولاد أبي المرتضع بمنزلة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الجواهر من الدفاع عن هذا النقض بأنّ ذلك ليس مقتضى العلّة، وانّما هو نظيرها، ضرورة اقتضائها صيرورة أولاد الفحل والمرضعة أولاداً لأبي المرتضع لا الأعمّ من ذلك ومن العكس</w:t>
      </w:r>
      <w:r>
        <w:rPr>
          <w:rStyle w:val="FootnoteAnchor"/>
          <w:rtl w:val="true"/>
        </w:rPr>
        <w:footnoteReference w:id="245"/>
      </w:r>
      <w:r>
        <w:rPr>
          <w:rFonts w:ascii="Amiri" w:hAnsi="Amiri" w:eastAsia="Amiri" w:cs="Amiri"/>
          <w:color w:val="111111"/>
          <w:sz w:val="28"/>
          <w:sz w:val="28"/>
          <w:szCs w:val="28"/>
          <w:rtl w:val="true"/>
          <w:lang w:bidi="ar-SA"/>
        </w:rPr>
        <w:t>غير تامّ، فانّ ذلك يصلح لو جمدنا على لفظ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الحكم، كما يشير إليه التعليل، هو حصول العلقة بين الطرفين، فهذه العلقة ليست من جانب واحد وإنّما هي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أتى بجواب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 أبي المرتضع بالنسبة إلى الفحل لا يتجاوز كونها أُخت الولد، وهو ليس من العناوين المحرّمة، لأنّه مردّد بين البنت والربيبة المدخول بأُمّها، وليس الشرط موجوداً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خروج عن محلّ الاستدلال، إذ المستدلّ بالتعليل لا يقتصر في الحرمة على العناوين المحرّمة، بل يجعل هذا دليلاً على نشر الحرمة في ملازمات المحرّمات، فإنّ حرمة نكاح أبي المرتضع في أولاد صاحب اللبن</w:t>
      </w:r>
    </w:p>
    <w:p>
      <w:pPr>
        <w:pStyle w:val="BookText"/>
        <w:rPr/>
      </w:pPr>
      <w:r>
        <w:rPr>
          <w:rFonts w:ascii="Amiri" w:hAnsi="Amiri" w:eastAsia="Amiri" w:cs="Amiri"/>
          <w:color w:val="111111"/>
          <w:sz w:val="28"/>
          <w:sz w:val="28"/>
          <w:szCs w:val="28"/>
          <w:rtl w:val="true"/>
          <w:lang w:bidi="ar-SA"/>
        </w:rPr>
        <w:t>ليس إلّالكونهنّ أخوات الولد، وهذا بعينه موجود في نكاح الفحل في أولاد أبي الرضيع، والحمل على الحكمة قد عرفت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نكاح الفحل أُمّ أُمّ المرتضع لحرمة ذلك في النسب، فيحرم مثله في النكاح، لأنّ الرضيع إذا صار ولداً تصير أُمّه زوجة الفحل، وأُمّها أُمّ زوجته، وقد أفتى به العلّامة في المختلف بعدما نقل الجواز عن المبسوط، أخذاً بالتعليل الّذي يفيد ملاك الحرمة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ومقتضاه نشر الحرمة في هذه الفروع وغيرها كما سيجيء، مع أنّهم لم يلتزموا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نكاح أولاد أبي المرتضع الّذين لم يرضعوا من هذا اللبن في أولاد المرضعة وصاحب اللبن، لأنّ تنزيل أبي المرتضع منزلة أبي أولاد صاحب اللبن، يقتضي الاخوة بينهم كما سيتّضح عن قريب، مع أن المشهور بينهم هو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أرضعت امرأة ابناً لقوم وبنتاً لقوم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إخوة كلٍّ منهما في إخوة الآخر، لأنّ الاشتراك في الرضاع، يعقد الاخوة بين المرتضعين وبين من كان في طبقتهما من الإخوة والأخوات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أفتوا بجواز النكاح فيما بينهم، وعدم نشر الحرمة لا بينهما ولا بين أُصولهما وفروعهما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فيتحصّل أنّه حيث لم يكن التعليل مطّرداً يجوز أن يحمل النهي في هذه</w:t>
      </w:r>
    </w:p>
    <w:p>
      <w:pPr>
        <w:pStyle w:val="BookText"/>
        <w:rPr/>
      </w:pPr>
      <w:r>
        <w:rPr>
          <w:rFonts w:ascii="Amiri" w:hAnsi="Amiri" w:eastAsia="Amiri" w:cs="Amiri"/>
          <w:color w:val="111111"/>
          <w:sz w:val="28"/>
          <w:sz w:val="28"/>
          <w:szCs w:val="28"/>
          <w:rtl w:val="true"/>
          <w:lang w:bidi="ar-SA"/>
        </w:rPr>
        <w:t>الروايات على الكراهة الشديدة، مع تعميمها إلى هذه الصور، وقد أفتى به جماعة كما نقله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جماعة حملوها على الكراهة ونفوا التحريم اقتصاراً على اختصاص حرمة الرضاع بما يحرم على النسب</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الأقوى، وبه يتّضح الحكم في الفروع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تخصيص ولد المرضعة بالنسبيّ دون الفحل، كما أشار إليه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حرمة الرضاعيّ منها على ولده الّذي هو المنشأ في التحريم عليه، لما عرفت من اعتبار اتّحاد الفحل بخلاف صاحب اللبن، فإنّ جميع أولاده يحرمون على المرتضع نسباً ورضاعاً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أشار إليه خبر عيسى من أنّ المنشأ في التحريم لبن الفحل الّذي هو مشترك بين الرّضاعيّ والنسبيّ‌</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ينكح أولاد أبي المرتضع الّذين لم يرضعوا من هذا اللبن في أولاد المرضعة وأولاد فحلها أم لا؟</w:t>
      </w:r>
    </w:p>
    <w:p>
      <w:pPr>
        <w:pStyle w:val="BookText"/>
        <w:rPr/>
      </w:pPr>
      <w:r>
        <w:rPr>
          <w:rFonts w:ascii="Amiri" w:hAnsi="Amiri" w:eastAsia="Amiri" w:cs="Amiri"/>
          <w:color w:val="111111"/>
          <w:sz w:val="28"/>
          <w:sz w:val="28"/>
          <w:szCs w:val="28"/>
          <w:rtl w:val="true"/>
          <w:lang w:bidi="ar-SA"/>
        </w:rPr>
        <w:t>نقل عن الشيخ في الخلاف</w:t>
      </w:r>
      <w:r>
        <w:rPr>
          <w:rStyle w:val="FootnoteAnchor"/>
          <w:rtl w:val="true"/>
        </w:rPr>
        <w:footnoteReference w:id="250"/>
      </w:r>
      <w:r>
        <w:rPr>
          <w:rFonts w:ascii="Amiri" w:hAnsi="Amiri" w:eastAsia="Amiri" w:cs="Amiri"/>
          <w:color w:val="111111"/>
          <w:sz w:val="28"/>
          <w:sz w:val="28"/>
          <w:szCs w:val="28"/>
          <w:rtl w:val="true"/>
          <w:lang w:bidi="ar-SA"/>
        </w:rPr>
        <w:t>والنهاية</w:t>
      </w:r>
      <w:r>
        <w:rPr>
          <w:rStyle w:val="FootnoteAnchor"/>
          <w:rtl w:val="true"/>
        </w:rPr>
        <w:footnoteReference w:id="251"/>
      </w:r>
      <w:r>
        <w:rPr>
          <w:rFonts w:ascii="Amiri" w:hAnsi="Amiri" w:eastAsia="Amiri" w:cs="Amiri"/>
          <w:color w:val="111111"/>
          <w:sz w:val="28"/>
          <w:sz w:val="28"/>
          <w:szCs w:val="28"/>
          <w:rtl w:val="true"/>
          <w:lang w:bidi="ar-SA"/>
        </w:rPr>
        <w:t>المنع، ونسب إلى الشهيد</w:t>
      </w:r>
      <w:r>
        <w:rPr>
          <w:rStyle w:val="FootnoteAnchor"/>
          <w:rtl w:val="true"/>
        </w:rPr>
        <w:footnoteReference w:id="252"/>
      </w:r>
      <w:r>
        <w:rPr>
          <w:rFonts w:ascii="Amiri" w:hAnsi="Amiri" w:eastAsia="Amiri" w:cs="Amiri"/>
          <w:color w:val="111111"/>
          <w:sz w:val="28"/>
          <w:sz w:val="28"/>
          <w:szCs w:val="28"/>
          <w:rtl w:val="true"/>
          <w:lang w:bidi="ar-SA"/>
        </w:rPr>
        <w:t>، ولكنّه أفتى في اللمعة الّتي هي آخر ما صنّفه، بالجواز</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دليل على المنع سوى التنزيل الوارد في الروايات، ضرورة استلزام صيرورة أولاد الفحل والمرضعة أولاداً لأبي المرتضع، الإخوة بينهم وبين أولاده، وقد عرفت حالها وحال التعليل الوارد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الجواهر من منع الاستلزام، ضرورة إمكان كون المراد منه ذلك بالنسبة إلى التحريم على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المنساق منه، خصوصاً خبر ابن مهزيار، بل المنساق من كل علّة لحكم، انّها علّة للحكم الّذي سيقت له، ومقتضى ذلك، الحرمة في كلّ ما صاروا في حكم ولده، لا الحرمة بالنسبة إلى أولاده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تدقيق فلسفيّ في التعاليل العرفيّة، فإنّه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صاحب اللبن بمنزلة أولاد أبيك، يجعل العرف ذلك عنواناً لتنزيل عامّ في نطاق واسع، أي وانّهم إخوتك وسائر أولاد أبيك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ذلك من باب القياس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قياس مستنبط العلّة، بل هو لأجل الملازمة العرفيّة بين التنزيلين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ذلك أشار بقوله عند تقريب 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الحرمة بينهم من مقتضى حكم إطلاق المنزلة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مناص حينئذ عن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طرح ظهور الروايات، وحملها على الكراهة الشديدة، كما استقربناه، وليس ذلك ببعيد، حتّى في لفظ الحرمة الوارد في صحيح علي بن مهزيار، وليس هذا الحمل بالمستهجن، فقد ارتكبه المشهور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 وَ حُرِّمَ ذلِكَ عَلَى الْمُؤْمِنِينَ</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بعيداً في الآية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الأخذ بعموم التنزيل والمنزلة ولو في نطاق خاصّ، وهو حرمة أولاد كلّ من أبي المرتضع وصاحب اللبن على الآخر، سواء المرتضع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من عموم التنزيل لا بأس به بعد عدم إمكان حمل الحرمة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عموم المنزلة الدائر على ألسنتهم، الّذي يقطع الفقيه ببطلانه وعدم دليل عليه، وعدم نهوض العمومات بإثباته، وبُعْده عن مستوى الأفهام العرفيّة، وانّ العرف لا ينتقل إلى هذا التنزيل إلّابعد تصريح وتنبيه بليغ وأكيد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ما ذكرناه موثّقة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امرأة أرضعتني وأرضعت صبيّاً معي، ولذلك الصبيّ أخ من أبيه وأُمّه، فيحل لي أن أتزوّج ابنته؟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الظاهر انّ الرضيعين كانا أجنبيين بالنسبة إلى المرضعة، فالأخ الّذي يريد السائل أن يتزوّج ابنته ليس من أولاد صاحب اللبن، وانّما هو من ولد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الحديث من وجوه الرّدّ على عموم المنزلة بالمعنى المصطلح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موثّقة إسحاق بن عمار، عن أبي عبد اللّه عليه السلام في رجل تزوّج أُخت أخيه من الرضاعة،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أتزوّج أُخت أخي من الرضاعة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إمّا أن يتزوّج الرجل، الأُخت الرضاعيّة لأخيه النسبي، أو الأُخت النسبيّة لأخيه الرضاعي، والرواية على كلا التقديرين راجعة إلى ما نحن</w:t>
      </w:r>
      <w:bookmarkStart w:id="165" w:name="pg6302_69353"/>
    </w:p>
    <w:p>
      <w:pPr>
        <w:pStyle w:val="BookText"/>
        <w:rPr/>
      </w:pPr>
      <w:bookmarkEnd w:id="165"/>
      <w:r>
        <w:rPr>
          <w:rFonts w:ascii="Amiri" w:hAnsi="Amiri" w:eastAsia="Amiri" w:cs="Amiri"/>
          <w:color w:val="111111"/>
          <w:sz w:val="28"/>
          <w:sz w:val="28"/>
          <w:szCs w:val="28"/>
          <w:rtl w:val="true"/>
          <w:lang w:bidi="ar-SA"/>
        </w:rPr>
        <w:t>فيه، أي جواز نكاح أولاد أبي المرتضع الّذين لم يرتضعوا من هذا اللبن في أولاد صاحب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 بعموم التحريم يلزمه أن 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 كما حمله عليها جدّ شيخنا صاحب الجواهر فيما نقله عنه</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ولا وجه لتعجّبه منه، إذ هو قائل بعموم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القائل بالتنزيل من جانب واحد، كما هو المشهور، أو قائل بالكراهة في الطرفين، يلزمه حمله على الكراهة، فتدبّر</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2267459_237004111"/>
      <w:bookmarkStart w:id="167" w:name="_Toc63"/>
      <w:bookmarkEnd w:id="166"/>
      <w:r>
        <w:rPr>
          <w:rtl w:val="true"/>
        </w:rPr>
        <w:t>القول في عموم المنزلة بالمعنى المصطلح عليه</w:t>
      </w:r>
      <w:bookmarkEnd w:id="167"/>
    </w:p>
    <w:p>
      <w:pPr>
        <w:pStyle w:val="BookText"/>
        <w:rPr/>
      </w:pPr>
      <w:r>
        <w:rPr>
          <w:rFonts w:ascii="Amiri" w:hAnsi="Amiri" w:eastAsia="Amiri" w:cs="Amiri"/>
          <w:color w:val="111111"/>
          <w:sz w:val="28"/>
          <w:sz w:val="28"/>
          <w:szCs w:val="28"/>
          <w:rtl w:val="true"/>
          <w:lang w:bidi="ar-SA"/>
        </w:rPr>
        <w:t>قد عرفت أنّ المستفاد من عمومات الرضاع هو نشر الحرمة بتحقّق أحد العناوين المذكورة في الكتاب العزيز بالرضاع، فإن لم يحصل هو بنفسه بل حصل عنوان ملازم له، بحيث لو حصل في النسب لنشر الحرمة، لما كان محرِّماً، لأنّ المتيقّن من التنزيل هو ما عرفت، وغيره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وافاك عدم الدليل عليه إلّافي مورد وهو حرمة نكاح أبي الرضيع في أولاد صاحب اللبن نسباً ورضاعاً، وقد عرفت حال الاستثناء وانّ الكراهة قريبة جدّاً لإعراض المشهور عن التعليل الوارد فيه على ما عرفت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حكي عن جماعة التعميم والاكتفاء بحصول العناوين الملازمة للعناوين النسبيّة، حكاه المحقق الثاني رحمه الله في رسالته في القاعدة عن</w:t>
      </w:r>
    </w:p>
    <w:p>
      <w:pPr>
        <w:pStyle w:val="BookText"/>
        <w:rPr/>
      </w:pPr>
      <w:r>
        <w:rPr>
          <w:rFonts w:ascii="IRNazanin" w:hAnsi="IRNazanin" w:eastAsia="IRNazanin"/>
          <w:color w:val="111111"/>
          <w:sz w:val="28"/>
          <w:sz w:val="28"/>
          <w:szCs w:val="28"/>
          <w:rtl w:val="true"/>
          <w:lang w:bidi="fa-IR"/>
        </w:rPr>
        <w:t>بعضهم،</w:t>
      </w:r>
      <w:r>
        <w:rPr>
          <w:rStyle w:val="FootnoteAnchor"/>
          <w:rtl w:val="true"/>
        </w:rPr>
        <w:footnoteReference w:id="259"/>
      </w:r>
      <w:r>
        <w:rPr>
          <w:rFonts w:ascii="Amiri" w:hAnsi="Amiri" w:eastAsia="Amiri" w:cs="Amiri"/>
          <w:color w:val="111111"/>
          <w:sz w:val="28"/>
          <w:sz w:val="28"/>
          <w:szCs w:val="28"/>
          <w:rtl w:val="true"/>
          <w:lang w:bidi="ar-SA"/>
        </w:rPr>
        <w:t>وصرح به السيد الداماد في رسالته في القاعدة</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ولا دليل لهم إلّاحمل العمومات الواردة في أبواب الرضاع على العنوان النسبيّ وما يلازمه، وقد عرفت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بالتعاليل الواردة في البحث المتقدّم في نكاح أبي الرضيع في أولاد صاحب اللبن، ولكنّه على فرض التسليم لا يدلّ على عموم المنزلة المصطلح عندهم، إذ غاية الأمر يدلّ بالملازمة العرفيّة على كون أولاد أبي الرضيع أولاداً لصاحب اللبن، وتحقّق الإخوة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من عموم المنزلة لا بأس به لو حمل النهي فيها على الحرمة، وهو غير المصطلح عليه في هذا الباب فان المنقول عن القائل في هذا الباب أمر واسع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في الجواهر التزام القائل بحرمة كلّ امرأة أرضعت أولاد بعض المحرّمات نسباً أو رضاعاً، لصيرورتها بالرضاع بمنزلة تلك المحرّمات، فمرضعة ابن العمّة عمّة، وابن الخالة خالة، وهكذا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وقد صرّح السيد الداماد رحمه الله بكثير من الصور، ودونك ما ذكره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المرضعة على فحلها لو أرضعت أخاها أو أُختها لأبويها أو أحدهما، لأنّها عندئذ صارت أُخت الولد وهو محرم في النسب لأنّ أُخت الولد 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أُخت الولد في النسب إمّا ولد أو ربيبة، وهي إنّما تحرم إذا دخل بأُمّها، فيحتاج إلى المصاهرة، ولا يقوم الرضاع مكان النسب والمصاهرة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المرضعة على فحلها إذا أرضعت ولد أخيها، فتصير حينئذ عمّة الولد، فكونها عمّة كان حاصلاً بالنسب، وإنّما حصل بالرضاع كونه ولداً للفحل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انّما هو أُخت الرجل نسباً أو رضاعاً، وليست هي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المرضعة على فحلها إذا أرضعت ولد أُختها، فتصير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النسبيّة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للفحل، فيحرم الجمع بينها وبين المرضعة، فتحرم المرضعة، لاستلزام بقائها على نكاح الفحل الجمعَ بين الأُختين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الحرام هو الجمع بين الأُختين في الزوجيّة والعقد عليهما معاً أو تدريجاً، وليس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المرضعة على فحلها إذا أرضعت ولد ولدها، فتصير جدّة ولده من الرضاعة، وهي ليست من عنوان النسب، وإنّما تحرم إذا كانت أُمّاً نسباً أو رضاعاً أو أُمّ زوجة، وهي ليست كذلك لا لغةً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المرضعة على فحلها إذا أرضعت عمّها أو عمّتها، فتصير بنت أخ ولد صاحب اللبن، فكونها بنت أخ للرضيع نسبيّ وكون الرضيع ولداً لصاحب اللبن بالرضاع، فينتج التركيب الحاصل من النسب والرضاع، كونها بنت أخ ولد زوجها، فتحرم على زوجها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بنت أخ الولد من العناوين المحرّمة، وإنّما تحرم لكونها</w:t>
      </w:r>
    </w:p>
    <w:p>
      <w:pPr>
        <w:pStyle w:val="BookText"/>
        <w:rPr/>
      </w:pPr>
      <w:r>
        <w:rPr>
          <w:rFonts w:ascii="Amiri" w:hAnsi="Amiri" w:eastAsia="Amiri" w:cs="Amiri"/>
          <w:color w:val="111111"/>
          <w:sz w:val="28"/>
          <w:sz w:val="28"/>
          <w:szCs w:val="28"/>
          <w:rtl w:val="true"/>
          <w:lang w:bidi="ar-SA"/>
        </w:rPr>
        <w:t>بنت الابن، وليست المرضعة بالنسبة إلى صاحب اللبن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المرضعة على فحلها إذا أرضعت خالها أو خالتها، فتصير بنت أُخت ولده، فكونها بنت أُخت للرضيع نسبيّ، وكونه ولداً لصاحب اللبن بالرضاع، فينتج التركيب الحاصل من النسب والرضاع كونها بنت أُخت ولد زوجها، فتحرم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سابقه، فانّ بنت أُخت الولد ليست من العناوين المحرّمة، وإنّما تحرم لكونها بنت البنت، وليست المرضعة بالنسبة إلى صاحب اللبن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المرضعة على فحلها إذا أرضعت ولد عمّها أو عمّتها، فتصير بنت عمّ ولده أو بنت عمّة ولدها، وهو محرم في النسب، لأنّ بنت عمّ الولد فيه إنّما هي بنت الأخ، كما أنّ بنت عمّة ولده إنّما هي بنت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إنّما هو العناوين المذكورة في الآية، وليست المرضعة بعد إرضاعهما بنتَ الأخ ولا بنتَ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ولد خالها أو ولد خالتها، فتصير ابن خال ولد زوجها أو خالته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ممّا ذكرناه في الصور السابقة واضح</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في الجواهر صوراً كثيرة غيرها حكم فيها السيد ومن تبع نظره بالحرمة ولا نحتاج إلى نقلها ودحضها بعد ما أوضحنا الحال فيما تقدّم من الصور</w:t>
      </w:r>
      <w:r>
        <w:rPr>
          <w:rFonts w:eastAsia="Amiri" w:cs="Amiri" w:ascii="Amiri" w:hAnsi="Amiri"/>
          <w:color w:val="111111"/>
          <w:sz w:val="28"/>
          <w:szCs w:val="28"/>
          <w:rtl w:val="true"/>
          <w:lang w:bidi="ar-SA"/>
        </w:rPr>
        <w:t>.</w:t>
      </w:r>
      <w:r>
        <w:rPr>
          <w:rStyle w:val="FootnoteAnchor"/>
          <w:rtl w:val="true"/>
        </w:rPr>
        <w:footnoteReference w:id="262"/>
      </w:r>
      <w:bookmarkStart w:id="168" w:name="pg6302_69357"/>
    </w:p>
    <w:p>
      <w:pPr>
        <w:pStyle w:val="BookText"/>
        <w:rPr/>
      </w:pPr>
      <w:bookmarkEnd w:id="168"/>
      <w:r>
        <w:rPr>
          <w:rFonts w:ascii="Amiri" w:hAnsi="Amiri" w:eastAsia="Amiri" w:cs="Amiri"/>
          <w:color w:val="111111"/>
          <w:sz w:val="28"/>
          <w:sz w:val="28"/>
          <w:szCs w:val="28"/>
          <w:rtl w:val="true"/>
          <w:lang w:bidi="ar-SA"/>
        </w:rPr>
        <w:t>وقد تقدّم انّ دليل السيد ومن تبعه انّما هو العمومات القاصرة عن إفادة ما رامه، والتعاليل الواردة الّتي أوضحنا حالها في البحث المتقدّم،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منها إمّا عموم المنزلة لا بالمعنى المصطلح أو الكراهة حتّى في مورد التعليل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تردّ عمومَ المنزلة بهذا المعنى المصطلح موثّقتان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امرأة أرضعتني وأرضعت صبيّاً معي ولذلك الصبي أخ من أبيه وأُمّه فيحلّ لي أن أتزوّج ابنته؟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 على القول بعموم المنزلة يصير أخ الرضيع الآخر أخاً للرضيع الأوّل، ولو تزوّج فانّما يتزوّج في أولاد الأخ، فعلى القول بعموم المنزلة لا يجوز، مع أنّه حكم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عن أبي عبد اللّه عليه السلام في رجل تزوّج أُخت أخيه من الرضاعة،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أتزوّج أُخت أخي من الرّضاعة</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المراد منها إمّا الأُخت الرضاعية لأخيه النسبّي، أو الأُخت النسبيّة لأخيه الرضاعيّ، وعلى كل تقديرٍ فنكاحها على ظاهر الرواية جائز مع الكراهة، مع أنّه على عموم المنزلة بالمعنى المصطلح حرامٌ</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2267461_237004111"/>
      <w:bookmarkStart w:id="170" w:name="_Toc64"/>
      <w:bookmarkEnd w:id="169"/>
      <w:r>
        <w:rPr>
          <w:rtl w:val="true"/>
        </w:rPr>
        <w:t>المسألة الرابعة</w:t>
      </w:r>
      <w:r>
        <w:rPr>
          <w:rtl w:val="true"/>
        </w:rPr>
        <w:t xml:space="preserve">: </w:t>
      </w:r>
      <w:r>
        <w:rPr>
          <w:rtl w:val="true"/>
        </w:rPr>
        <w:t>انّ الرضاع المحرّم كما يمنع عن النكاح سابقاً يبطل النكاح لاحقاً</w:t>
      </w:r>
      <w:bookmarkEnd w:id="170"/>
    </w:p>
    <w:p>
      <w:pPr>
        <w:pStyle w:val="Heading4"/>
        <w:numPr>
          <w:ilvl w:val="3"/>
          <w:numId w:val="1"/>
        </w:numPr>
        <w:rPr/>
      </w:pPr>
      <w:bookmarkStart w:id="171" w:name="__RefHeading___Toc2267463_237004111"/>
      <w:bookmarkStart w:id="172" w:name="_Toc65"/>
      <w:bookmarkEnd w:id="171"/>
      <w:r>
        <w:rPr>
          <w:rtl w:val="true"/>
        </w:rPr>
        <w:t>اشارة</w:t>
      </w:r>
      <w:bookmarkEnd w:id="17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نصّاً وفتوى في أنّ الرضاع المحرّم كما يمنع</w:t>
      </w:r>
    </w:p>
    <w:p>
      <w:pPr>
        <w:pStyle w:val="BookText"/>
        <w:rPr/>
      </w:pPr>
      <w:r>
        <w:rPr>
          <w:rFonts w:ascii="Amiri" w:hAnsi="Amiri" w:eastAsia="Amiri" w:cs="Amiri"/>
          <w:color w:val="111111"/>
          <w:sz w:val="28"/>
          <w:sz w:val="28"/>
          <w:szCs w:val="28"/>
          <w:rtl w:val="true"/>
          <w:lang w:bidi="ar-SA"/>
        </w:rPr>
        <w:t>عن النكاح سابقاً يبطل النكاح لاحقاً، فلو أرضعت زوجته الصغيرة، أُمّه أو أُخته أو جدّته أو زوجته أو زوجة أخيه أو زوجة أبيه بلبنهما فسد نكاح الصغيرة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وسيوافيك بعض النصوص الواردة في ذلك في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ضمان مهر الصغيرة بعد فساد نكاحها وعدمه،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انفردت الرضيعة في المرّة الخامسة عشرة بالارتضاع بأن سعت إلى المرضعة فامتصّت ثديها من غير شعور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تولّت المرضعة إرضاعها 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تتولّى إرضاعها ضرورةً لحفظ حياة الرضيعة، مع عدم مرضعة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تتولّى إرضاعها مكرهةً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فالأقوال فيها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المهر لبطلان العقد بالانفساخ المقتضي لرجوع كلّ شيء إلى صاحبه، فالمهر يرجع إلى الزوج ومنفعة البضع إلى الزوجة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يبذل المهر مقابل التسلّط على البضع ساعة أو</w:t>
      </w:r>
    </w:p>
    <w:p>
      <w:pPr>
        <w:pStyle w:val="BookText"/>
        <w:rPr/>
      </w:pPr>
      <w:r>
        <w:rPr>
          <w:rFonts w:ascii="Amiri" w:hAnsi="Amiri" w:eastAsia="Amiri" w:cs="Amiri"/>
          <w:color w:val="111111"/>
          <w:sz w:val="28"/>
          <w:sz w:val="28"/>
          <w:szCs w:val="28"/>
          <w:rtl w:val="true"/>
          <w:lang w:bidi="ar-SA"/>
        </w:rPr>
        <w:t>أيّاماً، بل في مقابل استدامة تسلّطه عليه ما دامت حيّةً، والمفروض انتفاؤه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بعض الأكابر قدس سره من توقف حكم المسألة على أنّ مقتضى القاعدة في بطلان العقود هل هو انحلال العقد من أوّل الأمر أو انقطاع مقتضى العقد من حيث بقائه واستمراره في عمود الزمان؟ فعلى الأوّل يسقط المهر وعلى الثاني فالمتجه هو الثبوت، غيرُ تامٍّ لما عرفت من أنّ الزوج لم يبذل المهر لتملّك البضع آناً أو ساعة، بل بذله لاستمرار تسلّطه عليه ما دامت حيّةً، وإذا امتنع التسلّط هو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نصف المهر، ولا دليل عليه سوى القياس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المهر كاملاً، لأنّ المهر يتملّك بالعقد وتنصيفه بالطلاق قبل الدخول خرج بالنصّ، ولذلك يثبت بموت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الفسخ بالعيوب فقد فرّقوا فيها بين العيوب السابقة على العقد، والطارئة عليه، فحكموا بالسقوط في الأوّل والثبوت في الثاني، وهو أيضاً مقتضى القاعدة، فإنّ الزوج لم يقدم على الزواج إلّابظنّ أنّها صحيحة خالية عن العيوب، فبان كونها معيبةً، فله أن يسقط المهر، بخلاف ما لو بان كما أقدم عليه فثبت المهر ولكن طرأ العيب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الأخير هو الحقّ الّذي يليق أن يعتمد عليه، فإنّ النكاح ليس من العقود المعاوضيّة حتّى يستلزم الفسخ أو الانفساخ رجوع كلّ شيءٍ إلى صاحبه، بل هو رابطة بين الزوجين، كما أن البيع رابطة بين المالين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المهر فإنّما هو كرامة وتكريم من الزوج لزوجته، وليس ثمناً للتسلّط على بضعها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يفترق عن أُجرة البغي، وعن الأُجرة المبذولة في عقد التمتع</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واضح عند الرجوع إلى العقلاء الّذين هم المراجع في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ضمان الرضيعة فيتّضح حاله عند البحث عن ضمان المرضعة في ثاني الصور، وما يقال في عدم ضمانها من أنّ فعلها كفعل البهائم فلا تضمن، غيرُ تامّ، لعدم اشتراط العلم والشعور والتكليف في الضمان، فلا فرق في الحكم الوضعي بين الصغير والنائم والساهي والسكران،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إقدام المرضعة على الإرضاع باختيارها، فالحقّ فيها ما أوضحناه في الصورة السابقة من ثبوت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الحقّ الرجوع فيه على المرضعة، فإنّ المهر وإن لم يكن في مقابل البضع أو استيفاء منافعها، إلّاأنّ بذله لها من الزوج إنّما كان بداعي العلقة الزوجيّة وبقائها في حباله، وقد أضرّت المرضعة بالزوج بإرضاعها، وأتلفت عليه ما بذله في سبيل العلقة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وقاعدة الإتلاف قاعدةٌ عقلائيّةٌ لا تختصّ بالأموال الخارجيّة، بل تعمّ كلّ مورد حصل فيه خسارة على الإنسان بلا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أغمضنا عن تلك القاعدة، فقاعدة لا ضرر هي المحكمة، فيرجع الزوج على المرضعة بمهر المثل دون المسمّى، سواء كان أنقص أو أزيد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مهر المثل في هذه الموارد ينقص عن المسمّى بكثير،</w:t>
      </w:r>
    </w:p>
    <w:p>
      <w:pPr>
        <w:pStyle w:val="BookText"/>
        <w:rPr/>
      </w:pPr>
      <w:r>
        <w:rPr>
          <w:rFonts w:ascii="Amiri" w:hAnsi="Amiri" w:eastAsia="Amiri" w:cs="Amiri"/>
          <w:color w:val="111111"/>
          <w:sz w:val="28"/>
          <w:sz w:val="28"/>
          <w:szCs w:val="28"/>
          <w:rtl w:val="true"/>
          <w:lang w:bidi="ar-SA"/>
        </w:rPr>
        <w:t>والزوج إنّما بذل المسمّى بتخيّل بقاء العلقة إلى أيّ وقت شاء، فكيف يقتصر ما تؤديه المرضعة على مهر المثل مع أنّها أضرّت بالزوج بأكثر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والرجوع على المرضعة بالمسمّى لو لم يكن أقوى، فلا أقل يساوي الاحتمال الآخر،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عليها بمهر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الصورة الأُولى، فيسقط مهرها بفعلها بعد ثبوته بالعقد، كما يعلم أيضاً حال من لم يسمّ لها المهر، ففيه مضافاً إلى الاحتمالات السابقة احتمال رابع وهو التمتيع بشيء، ولكنّه مردود باختصاص التمتّع بما إذا كان الانفصال بالطلاق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لِلْمُطَلَّقاتِ مَتاعٌ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خامس وهو الضمان بمهر المثل، فإنّه المرجع فيما لم يسمّ، ويسقط بارتضاعها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لو تولّت المرضعة إرضاعها وترجع الزوجة على الزوج وهو على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الرضاع بفعل الصغيرة والكبيرة ولكن لم تعنها عليه، فلو لم نقل أنّ تمكينها بمنزلة المباشرة، فلا أقلّ من القول باستناد الفعل إليهما، فيكون السبب كليهما فيرجع الزوج على المرضعة بنصف ما غرمه للزوجة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إقدام المرضعة على الإرضاع حفظاً لحياة الصغيرة، فالمشهور بينهم في نظائر المورد الضمان، لتحقّق الإتلاف المباشر الّذي هو من موجبات الضمان، غاية الأمر يرفع الإثم كالطبيب والبيطار</w:t>
      </w:r>
      <w:r>
        <w:rPr>
          <w:rFonts w:eastAsia="Amiri" w:cs="Amiri" w:ascii="Amiri" w:hAnsi="Amiri"/>
          <w:color w:val="111111"/>
          <w:sz w:val="28"/>
          <w:szCs w:val="28"/>
          <w:rtl w:val="true"/>
          <w:lang w:bidi="ar-SA"/>
        </w:rPr>
        <w:t>.</w:t>
      </w:r>
      <w:bookmarkStart w:id="173" w:name="pg6302_69362"/>
    </w:p>
    <w:p>
      <w:pPr>
        <w:pStyle w:val="BookText"/>
        <w:rPr/>
      </w:pPr>
      <w:bookmarkEnd w:id="173"/>
      <w:r>
        <w:rPr>
          <w:rFonts w:ascii="Amiri" w:hAnsi="Amiri" w:eastAsia="Amiri" w:cs="Amiri"/>
          <w:color w:val="111111"/>
          <w:sz w:val="28"/>
          <w:sz w:val="28"/>
          <w:szCs w:val="28"/>
          <w:rtl w:val="true"/>
          <w:lang w:bidi="ar-SA"/>
        </w:rPr>
        <w:t>وفيه انّها إذا تولّت الإرضاع بأمر الشارع صارت في فعلها وإرادتها مقهورةً للشارع، فلا ينقص فعلها عن فعل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مكرهة بل هي مختارة، إلّاأنّها إنّما اختارت الإرضاع بأمر الشارع وإنذاره، فلا يستعقب الضمان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الشارع بالإرضاع يدلّ بالدلالة الالتزاميّة على رفع التكليفين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التكليفي المصطلح والوضعي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التطيّب فإذا كان لا يجلب منفعة ولا أُجرة بل وقع لأمرٍ من الشارع بالقيام به، كما إذا لدغ المصاب ورأى الطبيب انّ حياته لا تستديم إلّابقطع يده فقطعها فمات،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الأمر بالإرضاع أمراً إلزاميّاً بحيث يستتبع العقاب على تركه، لا يجتمع لدى العرف مع الضمان، وقد أقدم لصالح الغير، وليس هذا مثل التغذّي من مال الغير لحفظ الحياة، فانّه يضمن لأنّه لصالح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كانت المرضعة مكرَهةً على الإرضاع، فيدخل في باب الإكراه المعلوم حكمه في غير مورد من الأبواب</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267465_237004111"/>
      <w:bookmarkStart w:id="175" w:name="_Toc66"/>
      <w:bookmarkEnd w:id="174"/>
      <w:r>
        <w:rPr>
          <w:rtl w:val="true"/>
        </w:rPr>
        <w:t>فروع خمسة</w:t>
      </w:r>
      <w:r>
        <w:rPr>
          <w:rtl w:val="true"/>
        </w:rPr>
        <w:t>:</w:t>
      </w:r>
      <w:bookmarkEnd w:id="175"/>
    </w:p>
    <w:p>
      <w:pPr>
        <w:pStyle w:val="Heading4"/>
        <w:numPr>
          <w:ilvl w:val="3"/>
          <w:numId w:val="1"/>
        </w:numPr>
        <w:rPr/>
      </w:pPr>
      <w:bookmarkStart w:id="176" w:name="__RefHeading___Toc2267467_237004111"/>
      <w:bookmarkStart w:id="177" w:name="_Toc67"/>
      <w:bookmarkEnd w:id="176"/>
      <w:r>
        <w:rPr>
          <w:rtl w:val="true"/>
        </w:rPr>
        <w:t>الأوّل</w:t>
      </w:r>
      <w:r>
        <w:rPr>
          <w:rtl w:val="true"/>
        </w:rPr>
        <w:t xml:space="preserve">: </w:t>
      </w:r>
      <w:r>
        <w:rPr>
          <w:rtl w:val="true"/>
        </w:rPr>
        <w:t>إذا كان له زوجتان كبيرة وصغيرة، فأرضعت الكبيرة الصغيرة،</w:t>
      </w:r>
      <w:bookmarkEnd w:id="177"/>
    </w:p>
    <w:p>
      <w:pPr>
        <w:pStyle w:val="BookText"/>
        <w:rPr/>
      </w:pPr>
      <w:r>
        <w:rPr>
          <w:rFonts w:ascii="Amiri" w:hAnsi="Amiri" w:eastAsia="Amiri" w:cs="Amiri"/>
          <w:color w:val="111111"/>
          <w:sz w:val="28"/>
          <w:sz w:val="28"/>
          <w:szCs w:val="28"/>
          <w:rtl w:val="true"/>
          <w:lang w:bidi="ar-SA"/>
        </w:rPr>
        <w:t>فتارةً تحرمان، وأُخرى تحرم الكبيرة خاصّةً، وإليك صور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الرضاع بلبن الزوج وقد دخل بالكبيرة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الرضاع بلبنه ولم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الرضاع بلبن غيره ولكنّه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الرضاع بلبن غيره ولم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 الثلاث الأُول تحرمان، وأمّا في الرابعة فتحرم الكبيرة خاصّةً دون الصغيرة، نعم يبطل عقدها وله تجديده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فيما يلي بيان أحكام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فتحرم الكبيرة لدخولها تحت عنوان محرّم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وتحرم الصغيرة من جهتين، صيرورتها بنتاً، وصيرورتها ربيبةً لدخوله بأُمّها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فتحرم الكبيرة لما ذكرناه في الأُولى، وتحرم الصغيرة من جهة واحدةٍ وهي صيرورتها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برضاعها من لبنه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بنتاً له، ولم تصر ربيبةً، لعدم دخوله بأُمّها كما هو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تصوير إمكان كون اللبن للزوج مع عدم دخوله بها فواضح، لإمكان أن يكون الزوج أولدها شبهةً، ثمّ عقد عليها ولم يدخل بها بعد العقد إلى حين الرضاع، أو كان قد دخل بها بنكاح سابق ثم طلّقها وهي ذات لبن منه ثمّ عقد عليها بعد العدّة ولم يدخل بها بعد العقد إلى حين الإرضاع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الكبيرة لصيرورتها أُمّ الزوجة، والصغيرة لصيرورتها ربيبةً قد دخل بأُمّها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الكبيرة لما ذكرناه في سابقه، وأما الصغيرة فلا تحرم عليه، لأنّها لا تعدو عن كونها ربيبةً لم يدخل بأُمّها وهي غير محرّمة، نعم ينفسخ العقد عليها، وسيوافيك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الكبيرة ما هو إلّالأجل كونها أُمَّ الزوجة، مع أنّه لا يصدق عليها عنوان الأُميّة إلّافي آن زوال الزوجيّة عن الصغيرة وصدق البنتيّة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الآن الّذي يصدق على الكبيرة الأُميّة، يصدق على الصغيرة البنتية، فتصير الزوجة الكبيرة في آخر لحظات الإرضاع أُمَّ البنت لا أُمّ الزوجة حتّى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ليس هنا آن تكون الكبيرة فيه أُمّاً والصغيرة زوجةً حتّى يصدق عليها أُمّ الزوجة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في الجواهر بكفاية إرضاع من كانت زوجته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ولكنّه ضعيف، بل مخالف لصحيح علي بن مهزيار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تزوّج بجارية صغيرة فأرضعتها امرأته، ثمّ أرضعتها امرأة له أُخرى، فقال له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الجارية وامرأتاه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 ابن شبرمة، تحرم عليه الجارية وامرأته الّتي أرضعتها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الأخيرة فلم تحرم عليه، كأنها أرضعت ابنته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لو كان إرضاع من كانت زوجة موجباً لنشر الحرمة، للزم تحريم الثانية</w:t>
      </w:r>
    </w:p>
    <w:p>
      <w:pPr>
        <w:pStyle w:val="BookText"/>
        <w:rPr/>
      </w:pPr>
      <w:r>
        <w:rPr>
          <w:rFonts w:ascii="Amiri" w:hAnsi="Amiri" w:eastAsia="Amiri" w:cs="Amiri"/>
          <w:color w:val="111111"/>
          <w:sz w:val="28"/>
          <w:sz w:val="28"/>
          <w:szCs w:val="28"/>
          <w:rtl w:val="true"/>
          <w:lang w:bidi="ar-SA"/>
        </w:rPr>
        <w:t>أيضاً، لأنّها أرضعت من كانت زوجة، مع أنه عليه السلام لم يحكم بحرمتها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أن يقال بأنّ ما ذكر في الإشكال تدقيق عقليّ لا يلتفت إليه العرف، بل هو يحكم في هذا المورد بأنّ الكبيرة بإرضاعها الصغيرة صارت أُمَّ زوجة الرجل، ولا يلتفت إلى أنّ أوّل زمان صدق الأُميّة ملازم لانقضاء آخر جزء من الزوجيّة وصدق البنتيّة، فإنّ هذه الدّقة خارجةٌ عن مستوى الأفهام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ذلك يشير صاحب الجواهر حيث أتى بجواب آخر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ظاهر النص والفتوى الاكتفاء في الحرمة بصدق الأُميّة المقارنة لفسخ الزوجيّة بصدق البنتيّة، إذ الزّمان وإن كان متّحداً بالنسبة إلى الثلاثة، أي البنتيّة والأُميّة وانفساخ الزوجيّة، ضرورة كونها معلولات لعلة واحدة، لكن آخر زمان الزوجية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بأوّل زمان صدق الأُميّة، فليس هي من مصداق أُمّ من كانت زوجتك، بل لعلّ ذلك كاف في الاندراج تحت أُمّهات النساء، بخلاف من كانت زوجتك</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غير ما إذا كان هناك فصل طويل بين زوال الزوجيّة وصدق الأُميّة كما في مورد رواية علي بن مهزيار بالنسبة إلى الكبيرة الثانية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بطلان عقد الصغيرة في رابعة الصور، فربما يقال بأنّ مقتضى الاستصحاب بقاؤه، والمانع إنّما طرأ على نكاح المرضعة لا الصغيرة، وقياس ذلك على العقد عليهما دفعةً واحدةً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أنّه لمّا اتّحد زمان صدق الأُميّة والبنتيّة كما عرفت، استحال بقاء العقدين عليهما، فتخصيص أحدهما بالبطلان دون الآخر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 تنظيره بالعقد على الأُمّ والبنت ابتداءً إلّاهذا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العمل بالقرعة فربما يقال باختصاص أدلّتها بمالَه واقعٌ محفوظ فاشتبه ظاهراً، لا لترجيح المشتركين في السبب، وإلّا لجرت في العقد عليهما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لا دليل على اختصاصها بالمتحقّق واقعاً المشتبه ظاهراً، كما هو محقّق في بابه، بل الوجه في عدم العمل بها، اختصاص أكثر أدلّتها بالتشاحّ والتنازع ورفع الخصومة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حسب القاعدة، وأمّا النصوص، ففي صحيحة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تزوّج جاريةً فأرضعتها امرأته، فسد النكاح</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يحتمل ان يكون المراد فساد نكاح المرضعة والرضيعة معاً، أو فساد نكاح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الحلبي وعبد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جارية صغيرة فأرضعتها امرأته وأُمّ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عليه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الاحتمالان المذكوران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178" w:name="pg6302_69367"/>
    </w:p>
    <w:p>
      <w:pPr>
        <w:pStyle w:val="Heading4"/>
        <w:numPr>
          <w:ilvl w:val="3"/>
          <w:numId w:val="1"/>
        </w:numPr>
        <w:rPr/>
      </w:pPr>
      <w:bookmarkStart w:id="179" w:name="__RefHeading___Toc2267469_237004111"/>
      <w:bookmarkStart w:id="180" w:name="_Toc68"/>
      <w:bookmarkEnd w:id="178"/>
      <w:bookmarkEnd w:id="179"/>
      <w:r>
        <w:rPr>
          <w:rtl w:val="true"/>
        </w:rPr>
        <w:t>القول في مهر الكبيرة والصغيرة</w:t>
      </w:r>
      <w:bookmarkEnd w:id="180"/>
    </w:p>
    <w:p>
      <w:pPr>
        <w:pStyle w:val="BookText"/>
        <w:rPr/>
      </w:pPr>
      <w:r>
        <w:rPr>
          <w:rFonts w:ascii="Amiri" w:hAnsi="Amiri" w:eastAsia="Amiri" w:cs="Amiri"/>
          <w:color w:val="111111"/>
          <w:sz w:val="28"/>
          <w:sz w:val="28"/>
          <w:szCs w:val="28"/>
          <w:rtl w:val="true"/>
          <w:lang w:bidi="ar-SA"/>
        </w:rPr>
        <w:t>إذا أرضعت الكبيرة الصغيرة، فهل على الزوج مهر الكبيرة مطلقاً، أو ليس عليه مطلقاً، أو يفرق بين الدخول بها فيجب عليه مهرها، وعدمه فلا؟</w:t>
      </w:r>
    </w:p>
    <w:p>
      <w:pPr>
        <w:pStyle w:val="BookText"/>
        <w:rPr/>
      </w:pPr>
      <w:r>
        <w:rPr>
          <w:rFonts w:ascii="Amiri" w:hAnsi="Amiri" w:eastAsia="Amiri" w:cs="Amiri"/>
          <w:color w:val="111111"/>
          <w:sz w:val="28"/>
          <w:sz w:val="28"/>
          <w:szCs w:val="28"/>
          <w:rtl w:val="true"/>
          <w:lang w:bidi="ar-SA"/>
        </w:rPr>
        <w:t>الأخير هو خيرة الشرائع</w:t>
      </w:r>
      <w:r>
        <w:rPr>
          <w:rStyle w:val="FootnoteAnchor"/>
          <w:rtl w:val="true"/>
        </w:rPr>
        <w:footnoteReference w:id="277"/>
      </w:r>
      <w:r>
        <w:rPr>
          <w:rFonts w:ascii="Amiri" w:hAnsi="Amiri" w:eastAsia="Amiri" w:cs="Amiri"/>
          <w:color w:val="111111"/>
          <w:sz w:val="28"/>
          <w:sz w:val="28"/>
          <w:szCs w:val="28"/>
          <w:rtl w:val="true"/>
          <w:lang w:bidi="ar-SA"/>
        </w:rPr>
        <w:t>والأقوى هو الأوّل، لأنّ المهر من توابع العقد، ويستقرّ على ذمّة الزوج، ولها مطالبته به كلّه وإن لم يدخل بها، بل لها عدم تمكينه مالم يدفع المهر، فلا يتوقّف وجوب دفعه على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طلقها قبل الدخول كان للزوج استرجاع نصف ما أعطاه، أو دفع نصف ما فرضه لها حين العقد إن لم يكن أدّاه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والتنصيف بالطلاق حكم شرعّي خرج بالدليل، ومن هنا لا يكون موت أحد الزوجين منصِّفاً للمهر على المشهور، وبذلك يعلم أنّه لا فرق بين صورتي الدخول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المحقق في الشرائع من عدم المهر في الصورة الثانية، مستدلّاً بأنّ الفسخ جاء من قبلها، وما أضاف إليه صاحب الجواهر من أنّ مقتضى الانفساخ رجوع كلّ شيء إلى محلّه</w:t>
      </w:r>
      <w:r>
        <w:rPr>
          <w:rStyle w:val="FootnoteAnchor"/>
          <w:rtl w:val="true"/>
        </w:rPr>
        <w:footnoteReference w:id="278"/>
      </w:r>
      <w:r>
        <w:rPr>
          <w:rFonts w:ascii="Amiri" w:hAnsi="Amiri" w:eastAsia="Amiri" w:cs="Amiri"/>
          <w:color w:val="111111"/>
          <w:sz w:val="28"/>
          <w:sz w:val="28"/>
          <w:szCs w:val="28"/>
          <w:rtl w:val="true"/>
          <w:lang w:bidi="ar-SA"/>
        </w:rPr>
        <w:t>، غير تام لما عرفت من استقرار المهر على الزوج بالعقد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دليل على كون الفسخ مطلقاً حتّى في النكاح كذلك، بل هو كذلك في</w:t>
      </w:r>
    </w:p>
    <w:p>
      <w:pPr>
        <w:pStyle w:val="BookText"/>
        <w:rPr/>
      </w:pPr>
      <w:r>
        <w:rPr>
          <w:rFonts w:ascii="Amiri" w:hAnsi="Amiri" w:eastAsia="Amiri" w:cs="Amiri"/>
          <w:color w:val="111111"/>
          <w:sz w:val="28"/>
          <w:sz w:val="28"/>
          <w:szCs w:val="28"/>
          <w:rtl w:val="true"/>
          <w:lang w:bidi="ar-SA"/>
        </w:rPr>
        <w:t>المعاملات، فيرجع كل من العوضين إلى محلّه، وليس النكاح معاملةً ولا معاوضةً عرفيّةً أو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 بأن فتوى المشهور استقرّت على أنّه إذا فسخ الرجل عقد زوجته بأحد العيوب المقررّة، فإن كان قبل الدخول فلا مهر لها، وإن كان بعده استقرّ المهر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فسخ المرأة، فتستحقّ تمام المهر إن كان بعد الدخول، ولا تستحقّ شيئاً إن كان قبله، إلّافي العنن، فإنّها تستحقّ عليه نصف المهر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كاشف عن كون استقرار المهر بالعقد مشروط بالتمتّع بالبضع، وأنّ المهر غرامة يدفعها الرجل، لكون الاستمتاع بها يوجب نزول قيمتها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فعدم ثبوت المهر قبل الدخول لا يخلو عن وجه وجيه، والاحتياط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الصغيرة، فهل يثبت لها المهر أو لا؟ مقتضى القواعد على ما تقدّم، ثبوت المهر لها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صاحب الجواهر من أنّ مقتضي الانفساخ عدم رجوعها عليه بشيءٍ، خصوصاً مع عدم التقصير منه</w:t>
      </w:r>
      <w:r>
        <w:rPr>
          <w:rStyle w:val="FootnoteAnchor"/>
          <w:rtl w:val="true"/>
        </w:rPr>
        <w:footnoteReference w:id="279"/>
      </w:r>
      <w:r>
        <w:rPr>
          <w:rFonts w:ascii="Amiri" w:hAnsi="Amiri" w:eastAsia="Amiri" w:cs="Amiri"/>
          <w:color w:val="111111"/>
          <w:sz w:val="28"/>
          <w:sz w:val="28"/>
          <w:szCs w:val="28"/>
          <w:rtl w:val="true"/>
          <w:lang w:bidi="ar-SA"/>
        </w:rPr>
        <w:t>، قد عرفت ما فيه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 المهر من لوازم العقد وتبعاته، لا يجعله مقيدّاً بالدخول وبقاء العقد، والتنصيف بالطلاق حكم تعبّدي خرج بالنصّ</w:t>
      </w:r>
      <w:r>
        <w:rPr>
          <w:rFonts w:eastAsia="Amiri" w:cs="Amiri" w:ascii="Amiri" w:hAnsi="Amiri"/>
          <w:color w:val="111111"/>
          <w:sz w:val="28"/>
          <w:szCs w:val="28"/>
          <w:rtl w:val="true"/>
          <w:lang w:bidi="ar-SA"/>
        </w:rPr>
        <w:t>.</w:t>
      </w:r>
      <w:bookmarkStart w:id="181" w:name="pg6302_69369"/>
    </w:p>
    <w:p>
      <w:pPr>
        <w:pStyle w:val="BookText"/>
        <w:rPr/>
      </w:pPr>
      <w:bookmarkEnd w:id="181"/>
      <w:r>
        <w:rPr>
          <w:rFonts w:ascii="Amiri" w:hAnsi="Amiri" w:eastAsia="Amiri" w:cs="Amiri"/>
          <w:color w:val="111111"/>
          <w:sz w:val="28"/>
          <w:sz w:val="28"/>
          <w:szCs w:val="28"/>
          <w:rtl w:val="true"/>
          <w:lang w:bidi="ar-SA"/>
        </w:rPr>
        <w:t>ورغم كلّ ذلك، قد عرفت بعد نقلنا لفتوى المشهور كون الأقوى عدم ثبوت المهر لها، والاحتياط بدفع المهر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للزوج الرجوع على الكبيرة بما غرمه من مهر الصغيرة، إذ لاشكّ أنّ الكبيرة بعملها قد أضرّت بالزوج، حيث إنّها بإرضاعها الصغيرة حرّمتها عليه، وأبطلت نكاحها الّذي أنفق الرجل في طريقه مهراً وأموالاً، وقد ذهب ذلك سدى بفعل الكبيرة، وهذا ضرر تضمنه، فيجوز له الرجوع عليها بالمهر المسمّى، أو بمهر المثل، والثاني أقوى</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2267471_237004111"/>
      <w:bookmarkStart w:id="183" w:name="_Toc69"/>
      <w:bookmarkEnd w:id="182"/>
      <w:r>
        <w:rPr>
          <w:rtl w:val="true"/>
        </w:rPr>
        <w:t>الفرع الثاني</w:t>
      </w:r>
      <w:r>
        <w:rPr>
          <w:rtl w:val="true"/>
        </w:rPr>
        <w:t xml:space="preserve">: </w:t>
      </w:r>
      <w:r>
        <w:rPr>
          <w:rtl w:val="true"/>
        </w:rPr>
        <w:t>إذا كان له ثلاث زوجات</w:t>
      </w:r>
      <w:r>
        <w:rPr>
          <w:rtl w:val="true"/>
        </w:rPr>
        <w:t xml:space="preserve">: </w:t>
      </w:r>
      <w:r>
        <w:rPr>
          <w:rtl w:val="true"/>
        </w:rPr>
        <w:t>كبيرةٍ وصغيرتين رضيعتين، فأرضعتهما الكبيرة،</w:t>
      </w:r>
      <w:bookmarkEnd w:id="183"/>
    </w:p>
    <w:p>
      <w:pPr>
        <w:pStyle w:val="BookText"/>
        <w:rPr/>
      </w:pPr>
      <w:r>
        <w:rPr>
          <w:rFonts w:ascii="Amiri" w:hAnsi="Amiri" w:eastAsia="Amiri" w:cs="Amiri"/>
          <w:color w:val="111111"/>
          <w:sz w:val="28"/>
          <w:sz w:val="28"/>
          <w:szCs w:val="28"/>
          <w:rtl w:val="true"/>
          <w:lang w:bidi="ar-SA"/>
        </w:rPr>
        <w:t>حرمت هي لأنّها صارت أُمّ زوجته، فتدخل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وحرمت الصغيرتان، لأنّهما صارتا بنتيه، إن كان الإرضاع بلبنه، أو ربيبتيه إذا دخل بأُمّهما المرضعة، والربيبة كما تحرم بالنسب تحرم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الإرضاع بلبنه ولم يكن دخل بها حرمت الكبيرة فحسب، لصيرورتها أُمّ زوجته، دون الصغيرتين لأنّهما حينذاك بنتان رضاعيّتان لزوجته الّتي لم يدخل بها، وهو غير محرّم بالنسب، فكذلك بالرضاع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الصورة ينفسخ عقدهما لو رضعتا دفعة واحدة، لعدم إمكان اجتماع عقد الأُمّ وبنتيها بقاءً، وليس أحد العقدين أولى بالبطلان من الآخر، فينفسخ الجميع</w:t>
      </w:r>
      <w:r>
        <w:rPr>
          <w:rFonts w:eastAsia="Amiri" w:cs="Amiri" w:ascii="Amiri" w:hAnsi="Amiri"/>
          <w:color w:val="111111"/>
          <w:sz w:val="28"/>
          <w:szCs w:val="28"/>
          <w:rtl w:val="true"/>
          <w:lang w:bidi="ar-SA"/>
        </w:rPr>
        <w:t>.</w:t>
      </w:r>
      <w:bookmarkStart w:id="184" w:name="pg6302_69370"/>
    </w:p>
    <w:p>
      <w:pPr>
        <w:pStyle w:val="BookText"/>
        <w:rPr/>
      </w:pPr>
      <w:bookmarkEnd w:id="184"/>
      <w:r>
        <w:rPr>
          <w:rFonts w:ascii="Amiri" w:hAnsi="Amiri" w:eastAsia="Amiri" w:cs="Amiri"/>
          <w:color w:val="111111"/>
          <w:sz w:val="28"/>
          <w:sz w:val="28"/>
          <w:szCs w:val="28"/>
          <w:rtl w:val="true"/>
          <w:lang w:bidi="ar-SA"/>
        </w:rPr>
        <w:t>وأمّا إذا رضعتا بالتعاقب حرمت الأُمّ كما عرفت، وانفسخ عقد الأُولى من الرضيعتين دون الثانية، لأنّ ملاك البطلان امتناع بقاء صحّة عقد الأُمّ والبنت، وهو موجود في الأُمّ والأُولى، دون الثانية، فليست هي إلّابنت من كانت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فيما لم يصدق على الرضيعتين عنوان البنتيّة، ومع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الرضاع بلبنه كما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واضح</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2267473_237004111"/>
      <w:bookmarkStart w:id="186" w:name="_Toc70"/>
      <w:bookmarkEnd w:id="185"/>
      <w:r>
        <w:rPr>
          <w:rtl w:val="true"/>
        </w:rPr>
        <w:t>الفرع الثالث</w:t>
      </w:r>
      <w:r>
        <w:rPr>
          <w:rtl w:val="true"/>
        </w:rPr>
        <w:t xml:space="preserve">: </w:t>
      </w:r>
      <w:r>
        <w:rPr>
          <w:rtl w:val="true"/>
        </w:rPr>
        <w:t>لو كان له ثلاث زوجات</w:t>
      </w:r>
      <w:r>
        <w:rPr>
          <w:rtl w:val="true"/>
        </w:rPr>
        <w:t xml:space="preserve">: </w:t>
      </w:r>
      <w:r>
        <w:rPr>
          <w:rtl w:val="true"/>
        </w:rPr>
        <w:t>كبيرتين وصغيرة رضيعة،</w:t>
      </w:r>
      <w:bookmarkEnd w:id="186"/>
    </w:p>
    <w:p>
      <w:pPr>
        <w:pStyle w:val="BookText"/>
        <w:rPr/>
      </w:pPr>
      <w:r>
        <w:rPr>
          <w:rFonts w:ascii="Amiri" w:hAnsi="Amiri" w:eastAsia="Amiri" w:cs="Amiri"/>
          <w:color w:val="111111"/>
          <w:sz w:val="28"/>
          <w:sz w:val="28"/>
          <w:szCs w:val="28"/>
          <w:rtl w:val="true"/>
          <w:lang w:bidi="ar-SA"/>
        </w:rPr>
        <w:t>فأرضعتها إحدى الكبيرتين أوّلاً الرضاع المحرم بلبنه، ثم أرضعتها الأُخرى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حرمة الأُولى، لصيرورتها أُمّاً لزوجته، والصغيرة لصيروتها بنتاً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كلّه في حرمة المرضعة الثانية، فالمحكي عن الإسكافي، والشيخ في النهاية، وظاهر الكليني، وسيّد المدارك، وصاحب الرياض، وكاشف اللثام وغيرهم من الأعلام حلّيتها وعدم حرمتها، لعدم دخولها تحت إحدى العناوين المحرّمة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غاية ما في الباب أنّ الصغيرة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بإرضاع المرضعة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بنتاً للرّجل، ومرضعة البنت ليست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يشير ما في خبر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الأخيرة فلم تحرم عليه، كأنّها أرضعت ابنته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أدلّة الحلّ وعموماته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بقاء المبدأ شرطاً في صدق المشتقّ، لزم عدم تحريم الكبيرة الأُولى أيضاً، لعدم اجتماع الأُميّة والزوجيّة في آنٍ حتّى تكون الأُولى أُمَّ زوجة الرجل، فقد مرّ اتّحاد زمان عروض الأُميّة للكبيرة، والبنتيّة للصغيرة، وزوال الزوجيّة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القضاء العرفي بكفاية مقارنة زمان عروض الأُميّة للكبيرة لزمان زوال الزوجيّة عن الصغيرة في صدق اتّصافها بكونها أُمّ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فلم يكن عروض الأُميّة لها مقارناً لزوال الزوجيّة عن الصغيرة، بل كانت الزوجيّة قد زالت عنها منذ مدّة، فتصير الثانية بإرضاعها أُمّاً لها، وأُمّ البنت ليس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كاف في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وزان الثانية وزان أُمّ المطلّقة، فكما يكفي فيها أُمّ من كانت زوجته وإن زالت عنها الزوجيّة بالطلاق، فكذلك الثانية هنا، يكفي فيها كونها أُمَّ من كانت زوجته الّتي زالت عنها الزوجيّة بسبب آخر غير الطلاق وهو الرضاع الأوّل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أُمّ المطلّقة ليست لكونها أُمَّ من كانت زوجته، بل لكونها أُمَّ الزوجة الفعليّة في آن من الآنات قبل الطلاق، وهو كاف في نشر الحرمة ولو تحقّق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الرواية بوجود صالح بن أبي حمّاد، وهو ضعيف،</w:t>
      </w:r>
      <w:bookmarkStart w:id="187" w:name="pg6302_69372"/>
    </w:p>
    <w:p>
      <w:pPr>
        <w:pStyle w:val="BookText"/>
        <w:rPr/>
      </w:pPr>
      <w:bookmarkEnd w:id="187"/>
      <w:r>
        <w:rPr>
          <w:rFonts w:ascii="Amiri" w:hAnsi="Amiri" w:eastAsia="Amiri" w:cs="Amiri"/>
          <w:color w:val="111111"/>
          <w:sz w:val="28"/>
          <w:sz w:val="28"/>
          <w:szCs w:val="28"/>
          <w:rtl w:val="true"/>
          <w:lang w:bidi="ar-SA"/>
        </w:rPr>
        <w:t>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أمره ملبساً يعرف وينكر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إتقان الرواية كاف في العمل بها، مضافاً إلى عمل عدّة من الفقهاء بها، مع أنّ دليل حليّة الثانية لا ينحصر بالرواية، بل يكفي فيه عمومات الحل</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2267475_237004111"/>
      <w:bookmarkStart w:id="189" w:name="_Toc71"/>
      <w:bookmarkEnd w:id="188"/>
      <w:r>
        <w:rPr>
          <w:rtl w:val="true"/>
        </w:rPr>
        <w:t>الفرع الرابع</w:t>
      </w:r>
      <w:r>
        <w:rPr>
          <w:rtl w:val="true"/>
        </w:rPr>
        <w:t xml:space="preserve">: </w:t>
      </w:r>
      <w:r>
        <w:rPr>
          <w:rtl w:val="true"/>
        </w:rPr>
        <w:t>لو طلّق زوجته بعد الدخول بها فأرضعت زوجته الصغيرة</w:t>
      </w:r>
      <w:bookmarkEnd w:id="189"/>
    </w:p>
    <w:p>
      <w:pPr>
        <w:pStyle w:val="BookText"/>
        <w:rPr/>
      </w:pPr>
      <w:r>
        <w:rPr>
          <w:rFonts w:ascii="Amiri" w:hAnsi="Amiri" w:eastAsia="Amiri" w:cs="Amiri"/>
          <w:color w:val="111111"/>
          <w:sz w:val="28"/>
          <w:sz w:val="28"/>
          <w:szCs w:val="28"/>
          <w:rtl w:val="true"/>
          <w:lang w:bidi="ar-SA"/>
        </w:rPr>
        <w:t>حرمتا معاً، أمّا الكبيرة فلأنّها صارت أُمّ زوجته، وأمّا الصغيرة فلأنّها صارت بنتاً له إن كان الإرضاع بلبنه، وربيبته إن لم يكن به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وأشكل في المسالك في حرمة الصغيرة فيما إذا لم يكن الإرضاع بلبنه لعدم صدق الربيبة عليها</w:t>
      </w:r>
      <w:r>
        <w:rPr>
          <w:rStyle w:val="FootnoteAnchor"/>
          <w:rtl w:val="true"/>
        </w:rPr>
        <w:footnoteReference w:id="286"/>
      </w:r>
      <w:r>
        <w:rPr>
          <w:rFonts w:ascii="Amiri" w:hAnsi="Amiri" w:eastAsia="Amiri" w:cs="Amiri"/>
          <w:color w:val="111111"/>
          <w:sz w:val="28"/>
          <w:sz w:val="28"/>
          <w:szCs w:val="28"/>
          <w:rtl w:val="true"/>
          <w:lang w:bidi="ar-SA"/>
        </w:rPr>
        <w:t>، ببيان أنّ الربيبة النسبيّة عبارة عن بنت الزوجة الفعليّة لا بنت من كانت زوجته فتنحصر الربيبة الرضاعيّة بالبنت الرضاعيّة لزوجته الفعليّة لا من كانت زوجته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فرق بين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اللاّتِي فِي حُجُورِكُمْ مِنْ نِسائِكُمُ اللاّتِي دَخَلْتُمْ بِهِنَّ</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حيث حملتم الأُولى على الفعليّة، كما عليه رواية ابن مهزيار في رد ابن شبرمة</w:t>
      </w:r>
      <w:r>
        <w:rPr>
          <w:rStyle w:val="FootnoteAnchor"/>
          <w:rtl w:val="true"/>
        </w:rPr>
        <w:footnoteReference w:id="288"/>
      </w:r>
      <w:r>
        <w:rPr>
          <w:rFonts w:ascii="IRNazanin" w:hAnsi="IRNazanin" w:eastAsia="IRNazanin"/>
          <w:color w:val="111111"/>
          <w:sz w:val="28"/>
          <w:sz w:val="28"/>
          <w:szCs w:val="28"/>
          <w:rtl w:val="true"/>
          <w:lang w:bidi="fa-IR"/>
        </w:rPr>
        <w:t>، فاشترطتم أن</w:t>
      </w:r>
    </w:p>
    <w:p>
      <w:pPr>
        <w:pStyle w:val="BookText"/>
        <w:rPr/>
      </w:pPr>
      <w:r>
        <w:rPr>
          <w:rFonts w:ascii="Amiri" w:hAnsi="Amiri" w:eastAsia="Amiri" w:cs="Amiri"/>
          <w:color w:val="111111"/>
          <w:sz w:val="28"/>
          <w:sz w:val="28"/>
          <w:szCs w:val="28"/>
          <w:rtl w:val="true"/>
          <w:lang w:bidi="ar-SA"/>
        </w:rPr>
        <w:t>تكون أُمّ الزوجة المحرّمة، أُمّ الزوجة الفعليّة، ولكن اكتفيتم في الثاني بمطلق الزوجة، وإن انقضى عنها المبدأ،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الوارد في الآيتين لفظ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يضرّ كون الخارج عن الزوجيّة هنا المرضعة وهناك الرضيعة، لاشتراكهما في المعنى المقتضي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صاحب الجواهر إبداء الفرق بين المقامين، ولم يأت بشيء مقنع، فغاية ما ذكره دعوى وضوح الفرق بين المسألتين، ضرورة صدق الربيبة على بنت من كانت زوجته نسباً ورضاعاً، بخلاف أُمّهات نسائكم، فإنّه غير صادق على من كانت امرأته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أقرب إلى المصادرة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الفرق الفارق بين المسألتين هو النصّ، فقد دلّت رواية ابن مهزيار المتقدمة</w:t>
      </w:r>
      <w:r>
        <w:rPr>
          <w:rStyle w:val="FootnoteAnchor"/>
          <w:rtl w:val="true"/>
        </w:rPr>
        <w:footnoteReference w:id="290"/>
      </w:r>
      <w:r>
        <w:rPr>
          <w:rFonts w:ascii="Amiri" w:hAnsi="Amiri" w:eastAsia="Amiri" w:cs="Amiri"/>
          <w:color w:val="111111"/>
          <w:sz w:val="28"/>
          <w:sz w:val="28"/>
          <w:szCs w:val="28"/>
          <w:rtl w:val="true"/>
          <w:lang w:bidi="ar-SA"/>
        </w:rPr>
        <w:t>على لزوم الفعليّة في أُمّ الزوجة حتّى تحرم، ولذلك لم تحرم الزوجة الثانية، لعدم كفاية إرضاع زوجته السابقة في الحرمة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المسألة الثانية، فقد دلّت صحيحة محمد بن مسلم على عدم اشتراط الفعلية في الزوجة حتّى تحرم ابنتها بعنوان الربيبة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عليهما السلام عن رجل كانت له جارية فأعتقت، فزوّجت، فولدت، أيصلح لمولاها الأوّل أن يتزوّج 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هي حرام، وهي ابنته، والحرّة،</w:t>
      </w:r>
      <w:bookmarkStart w:id="190" w:name="pg6302_69374"/>
    </w:p>
    <w:p>
      <w:pPr>
        <w:pStyle w:val="BookText"/>
        <w:rPr/>
      </w:pPr>
      <w:bookmarkEnd w:id="190"/>
      <w:r>
        <w:rPr>
          <w:rFonts w:ascii="Amiri" w:hAnsi="Amiri" w:eastAsia="Amiri" w:cs="Amiri"/>
          <w:color w:val="111111"/>
          <w:sz w:val="28"/>
          <w:sz w:val="28"/>
          <w:szCs w:val="28"/>
          <w:rtl w:val="true"/>
          <w:lang w:bidi="ar-SA"/>
        </w:rPr>
        <w:t>والمملوكة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اللاّتِي فِي حُجُورِكُمْ مِنْ نِسائِكُمُ اللاّتِي دَخَلْتُمْ بِهِنَّ</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صريحة في المراد، وبذلك يندفع الإشكال، وينجلي الغبار عن وجه المسألة</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267477_237004111"/>
      <w:bookmarkStart w:id="192" w:name="_Toc72"/>
      <w:bookmarkEnd w:id="191"/>
      <w:r>
        <w:rPr>
          <w:rtl w:val="true"/>
        </w:rPr>
        <w:t>الفرع الخامس</w:t>
      </w:r>
      <w:r>
        <w:rPr>
          <w:rtl w:val="true"/>
        </w:rPr>
        <w:t xml:space="preserve">: </w:t>
      </w:r>
      <w:r>
        <w:rPr>
          <w:rtl w:val="true"/>
        </w:rPr>
        <w:t>لو كان لرجل زوجة صغيرة ولآخر زوجة كبيرة،</w:t>
      </w:r>
      <w:bookmarkEnd w:id="192"/>
    </w:p>
    <w:p>
      <w:pPr>
        <w:pStyle w:val="BookText"/>
        <w:rPr/>
      </w:pPr>
      <w:r>
        <w:rPr>
          <w:rFonts w:ascii="Amiri" w:hAnsi="Amiri" w:eastAsia="Amiri" w:cs="Amiri"/>
          <w:color w:val="111111"/>
          <w:sz w:val="28"/>
          <w:sz w:val="28"/>
          <w:szCs w:val="28"/>
          <w:rtl w:val="true"/>
          <w:lang w:bidi="ar-SA"/>
        </w:rPr>
        <w:t>فطلّق كلٌّ منهما زوجته، وتزوّج بزوجة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أرضعت الكبيرة الصغيرة، حرمت الكبيرة عليهما، سواء أكان إرضاعها بلبن واحد منهما أم كان بلبن غيرهما، لصيرورتها أُمّ زوجة فعلاً لصاحب الصغيرة، وأُمّ من كانت زوجته بالنسبة إلى الآخر، بناءً على عدم اشتراط تقارن الزوجيّة والأُميّة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اشتراطه كما هو الحقّ على ما عرفت في الفرع الثالث، فلا تحرم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الصغيرة فتحرم على كلّ من دخل بالكبيرة لصيرورتها ربيبةً قد دخل بأُمّها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دخولهما بها، حرمت عليهما معاً، وهذا كلّه إذا لم يكن الإرضاع بلبن أحدهما، ولو كان كذلك، صارت بنتاً لصاحبه</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2267479_237004111"/>
      <w:bookmarkStart w:id="194" w:name="_Toc73"/>
      <w:bookmarkEnd w:id="193"/>
      <w:r>
        <w:rPr>
          <w:rtl w:val="true"/>
        </w:rPr>
        <w:t>المسألة الخامسة</w:t>
      </w:r>
      <w:r>
        <w:rPr>
          <w:rtl w:val="true"/>
        </w:rPr>
        <w:t xml:space="preserve">: </w:t>
      </w:r>
      <w:r>
        <w:rPr>
          <w:rtl w:val="true"/>
        </w:rPr>
        <w:t>إذا تزوّجت امرأة كبيرة بصغير ثم فسخت</w:t>
      </w:r>
      <w:bookmarkEnd w:id="19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امرأة كبيرة بصغير ثم فسخت</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وأمّا فسخ الوليّ عقد النكاح، فهل هو كالبيع يتوقّف على المصلحة، أو عدم المفسدة، أو لا يصحّ مطلقاً؟ وجوهٌ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لأحد</w:t>
      </w:r>
      <w:bookmarkStart w:id="195" w:name="pg6302_69375"/>
    </w:p>
    <w:p>
      <w:pPr>
        <w:pStyle w:val="BookText"/>
        <w:rPr/>
      </w:pPr>
      <w:bookmarkEnd w:id="195"/>
      <w:r>
        <w:rPr>
          <w:rFonts w:ascii="Amiri" w:hAnsi="Amiri" w:eastAsia="Amiri" w:cs="Amiri"/>
          <w:color w:val="111111"/>
          <w:sz w:val="28"/>
          <w:sz w:val="28"/>
          <w:szCs w:val="28"/>
          <w:rtl w:val="true"/>
          <w:lang w:bidi="ar-SA"/>
        </w:rPr>
        <w:t>العيوب المجوّزة للفسخ، أو لأنّها كانت مملوكةً فأُعتقت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تزوّجت زوجاً آخر وأرضعت ذلك الصبي بلبن زوجها، حرمت على الزوج والصغير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بإرضاعها الصغير يصير ابناً لزوجها، فتصير هي حليلة ابنه بناءً على عدم اعتبار بقاء المبدأ في صدق المشتقّ، وكفاية كونها زوجةً للصغير في وقت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الصغير، فلأنّها تصير بإرضاعه أُمّاً له، ومنكوحة أبيه الرضاعي، ومثلهما تحرمان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الأمر فتزوّجت بالكبير أوّلاً ثم طلّقها بعد أن أولدها، ثمّ تزوّجت بالصغير، فأرضعته من لبن زوجها السابق، فتحرم عليهما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حرمتها على الكبير في الصورة الأُولى كان متوقّفاً على كون المشتقّ حقيقةً في الأعمّ، لأنّها حينما كانت حليلةً للصغير لم يكن ابناً له، وعندما صار ابناً له لم تكن حليلةً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هذه الصورة فحرمتها على الكبير غير متوقّفة على صدق المشتقّ على الأعمّ، لأنّه عندما صار الصغير ابناً له كانت حليلته فعلاً فتأمّل</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2267481_237004111"/>
      <w:bookmarkStart w:id="197" w:name="_Toc74"/>
      <w:bookmarkEnd w:id="196"/>
      <w:r>
        <w:rPr>
          <w:rtl w:val="true"/>
        </w:rPr>
        <w:t>المسألة السادسة</w:t>
      </w:r>
      <w:r>
        <w:rPr>
          <w:rtl w:val="true"/>
        </w:rPr>
        <w:t xml:space="preserve">: </w:t>
      </w:r>
      <w:r>
        <w:rPr>
          <w:rtl w:val="true"/>
        </w:rPr>
        <w:t>لو زوّج ابنه الصغير بابنة أخيه الصغيرة ثم أرضعت جدّتهما أحدَهما</w:t>
      </w:r>
      <w:bookmarkEnd w:id="19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ابنه الصغير بابنة أخيه الصغيرة، ثم أرضعت جدّتهما أحدَهما، انفسخ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المرتضع إن كان الذكر، يصير بعد الرضاع</w:t>
      </w:r>
      <w:bookmarkStart w:id="198" w:name="pg6302_69376"/>
    </w:p>
    <w:p>
      <w:pPr>
        <w:pStyle w:val="BookText"/>
        <w:rPr/>
      </w:pPr>
      <w:bookmarkEnd w:id="198"/>
      <w:r>
        <w:rPr>
          <w:rFonts w:ascii="Amiri" w:hAnsi="Amiri" w:eastAsia="Amiri" w:cs="Amiri"/>
          <w:color w:val="111111"/>
          <w:sz w:val="28"/>
          <w:sz w:val="28"/>
          <w:szCs w:val="28"/>
          <w:rtl w:val="true"/>
          <w:lang w:bidi="ar-SA"/>
        </w:rPr>
        <w:t>عمّاً أو خالاً لزوجتة، وذلك أنّه إذا ارتضع من جدّته لأبيه، صار أخاً لأبيها وبالتالي عمّاً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ارتضع من جدّتها لأُمها، صار أخاً لأُمّها وبالتالي خالاً لزوجته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المرتضع الأُنثى، فتصير بعد الرضاع عمّةً لزوجها إن كانت المرضعة جدّة الصغير لأبيه، أو خالةً لزوجها، إن كانت جدّته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يتحقّق العنوان المحرّم في كلا الجانبين فيما لو رضع كلٌّ منهما من أيّ الجدّات المذكورات</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2267483_237004111"/>
      <w:bookmarkStart w:id="200" w:name="_Toc75"/>
      <w:bookmarkEnd w:id="199"/>
      <w:r>
        <w:rPr>
          <w:rtl w:val="true"/>
        </w:rPr>
        <w:t>المسألة السابعة</w:t>
      </w:r>
      <w:r>
        <w:rPr>
          <w:rtl w:val="true"/>
        </w:rPr>
        <w:t xml:space="preserve">: </w:t>
      </w:r>
      <w:r>
        <w:rPr>
          <w:rtl w:val="true"/>
        </w:rPr>
        <w:t>إذا اعترف الرجل بأنّ هذه المرأة أُختي أو بنتي من الرضاعة</w:t>
      </w:r>
      <w:bookmarkEnd w:id="200"/>
    </w:p>
    <w:p>
      <w:pPr>
        <w:pStyle w:val="BookText"/>
        <w:rPr/>
      </w:pPr>
      <w:r>
        <w:rPr>
          <w:rFonts w:ascii="Amiri" w:hAnsi="Amiri" w:eastAsia="Amiri" w:cs="Amiri"/>
          <w:color w:val="111111"/>
          <w:sz w:val="28"/>
          <w:sz w:val="28"/>
          <w:szCs w:val="28"/>
          <w:rtl w:val="true"/>
          <w:lang w:bidi="ar-SA"/>
        </w:rPr>
        <w:t>على وجه يصحّ حسب سنّهما، فإن كان الإقرار قبل العقد عليها يقبل قوله ويحكم عليه بالتحريم، لعموم دليل الإقرار، سواء صدّقته المرأة أو كذّبته أو ادّعت عدم علمها بما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كذّب نفسه وأظهر لدعواه تأويلاً محتملاً، وافقته المرأة، فهل يقبل قوله لانحصار الحق فيهما، أو يؤخذ بإقراره السابق إذ لا إنكار بعد الإقرار؟ الأقوى هو الأوّل، لانصراف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للحديث وانّما جاء في الكتب الاستدلالية المتأخرة، وكيف كان، يمكن عدّه قاعدة فقهيّة مستفادة من موارد خاصّة متعدّدة حكم الأئمّة عليهم السلام بمضمونه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إلى غير هذه الصورة، خصوصاً إذا وافقته المرأة، أو لم تخاصمه وادّعت عدم العلم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إنكار بعد الإقرار، فإنّما هو إذا أوجد إقراره حقّاً لمن أقرّ له،</w:t>
      </w:r>
    </w:p>
    <w:p>
      <w:pPr>
        <w:pStyle w:val="BookText"/>
        <w:rPr/>
      </w:pPr>
      <w:r>
        <w:rPr>
          <w:rFonts w:ascii="Amiri" w:hAnsi="Amiri" w:eastAsia="Amiri" w:cs="Amiri"/>
          <w:color w:val="111111"/>
          <w:sz w:val="28"/>
          <w:sz w:val="28"/>
          <w:szCs w:val="28"/>
          <w:rtl w:val="true"/>
          <w:lang w:bidi="ar-SA"/>
        </w:rPr>
        <w:t>لا أنّه يؤخذ به وإن لم يوجِد حقّاً أو أوجد حقّاً لأحد، أو أوجد ووافقه المقرّ له على كذب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أوقع العقد والحال هذه فربما يحتمل إلزام كلٍّ بمعتقده، فيكون العقد فاسداً في حقّه وصحيحاً في حقّها، نظير ما إذا ادّعى الأُختيّة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عقده عليها تكذيب لقوله السابق، ولا يقبل إقراره السابق بعد اتّفاقهما على العقد، خصوصاً إذا أظهر لعمله تأويلاً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الإقرار قبل العقد، من غير فرقٍ بين وقوعه من الرّجل أو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أقرّ بالرضاع بعد العقد، فلو كان معه بيّنة على دعواه، أو ادّعى على المرأة العلم بالرضاع لكنّها نكلت عن اليمين وحلف الرجل بعد الردّ عليه، أو صدّقته المرأة،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الحكم قبل الدخول، فلا مهر ولا متعة، لفساد العقد، ولا تجري هنا قاعدة ما يضمن بصحيحه يضمن بفاسده، لأنّها فيما إذا كانت هناك خسارة وتلف، والمفروض عدم التصرّف هنا في المنكرة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بعده، ففي الشرائع</w:t>
      </w:r>
      <w:r>
        <w:rPr>
          <w:rStyle w:val="FootnoteAnchor"/>
          <w:rtl w:val="true"/>
        </w:rPr>
        <w:footnoteReference w:id="295"/>
      </w:r>
      <w:r>
        <w:rPr>
          <w:rFonts w:ascii="Amiri" w:hAnsi="Amiri" w:eastAsia="Amiri" w:cs="Amiri"/>
          <w:color w:val="111111"/>
          <w:sz w:val="28"/>
          <w:sz w:val="28"/>
          <w:szCs w:val="28"/>
          <w:rtl w:val="true"/>
          <w:lang w:bidi="ar-SA"/>
        </w:rPr>
        <w:t>، وحكي عن الشيخ</w:t>
      </w:r>
      <w:r>
        <w:rPr>
          <w:rStyle w:val="FootnoteAnchor"/>
          <w:rtl w:val="true"/>
        </w:rPr>
        <w:footnoteReference w:id="296"/>
      </w:r>
      <w:r>
        <w:rPr>
          <w:rFonts w:ascii="IRNazanin" w:hAnsi="IRNazanin" w:eastAsia="IRNazanin"/>
          <w:color w:val="111111"/>
          <w:sz w:val="28"/>
          <w:sz w:val="28"/>
          <w:szCs w:val="28"/>
          <w:rtl w:val="true"/>
          <w:lang w:bidi="fa-IR"/>
        </w:rPr>
        <w:t>، الضمان بالمسمّى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مهر المثل، لأنّه من مصاديق كلّ ما يضمن بصحيحه يضمن بفاسده، وقد انتفى المسمّى بانتفاء العقد وبطلانه، فيضمن استيفاء البضع بقيمته وهي مهر المثل، والمقام من مصاديق وطء الشبهة والمرجع فيه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معه بيّنة، وأنكرته الزوجة، أو لم تعلم بصدقه ولا كذبه، ولم يدّع عليها العلم، أو ادّعاه وحلفت هي على نفيه، لزمه الاجتناب بمقتضى إقراره، مضافاً إلى المهر كلّه مطلقاً سواء دخل أم 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الدخول فواضح، وأمّا مع عدمه فلما عرفت من أنّ المهر من لوازم العقد وتبعاته، وتشطيره بالطلاق خرج بالنصّ، وليس هنا ما يدلّ على أنّ كلّ فرقة قبل الدخول كالطلاق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هذه الصورة وما تقدّم بعد اشتراكهما في كون النزاع قبل الدخول، هو ثبوت الفساد في الأوّل دون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إقراره بالأُختيّة تأثير الطلاق في التشطير، لأنّ المفروض أنّ المرأة تكذب الأُختيّة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يضرّ تعليق الطلاق في مقام الإنشاء على التعليق، لأنّ تعليق العقد على ما هو معلّق في نفس الأمر غير مضرّ،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الأمر فادّعت المرأة بعد العقد أنّ هذا أخي أو ابني من الرضاع، فلو كانت معها بيّنة، أو ادّعت عليه العلم فنكل وحلفت هي، أو صدّقها الرجل، فُرّق بينهما، وثبت لها مهر المثل مع الدخول وجهلها حينه، ومع انتفاء أحدهما فلا شيء لها أصلاً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معها بيّنة، أو كذّبها الرجل، أو ادّعت العلم فحلف على عدمه، يحكم عليها بالزوجيّة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عليها حسب ادّعائها انْ لا تُمكِّن نفسها منه، تخلّصاً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المطالبة بالمسمّى لاعترافها بفساد العقد، لا قبل الدخول ولا بعده، ولا المطالبة بالمثل إذا كان أكثر من المسمّى، لأنها مدّعية بالنسبة إلى الزيادة ولا بيّنة معها</w:t>
      </w:r>
      <w:r>
        <w:rPr>
          <w:rFonts w:eastAsia="Amiri" w:cs="Amiri" w:ascii="Amiri" w:hAnsi="Amiri"/>
          <w:color w:val="111111"/>
          <w:sz w:val="28"/>
          <w:szCs w:val="28"/>
          <w:rtl w:val="true"/>
          <w:lang w:bidi="ar-SA"/>
        </w:rPr>
        <w:t>.</w:t>
      </w:r>
      <w:bookmarkStart w:id="201" w:name="pg6302_69379"/>
    </w:p>
    <w:p>
      <w:pPr>
        <w:pStyle w:val="BookText"/>
        <w:rPr/>
      </w:pPr>
      <w:bookmarkEnd w:id="201"/>
      <w:r>
        <w:rPr>
          <w:rFonts w:ascii="Amiri" w:hAnsi="Amiri" w:eastAsia="Amiri" w:cs="Amiri"/>
          <w:color w:val="111111"/>
          <w:sz w:val="28"/>
          <w:sz w:val="28"/>
          <w:szCs w:val="28"/>
          <w:rtl w:val="true"/>
          <w:lang w:bidi="ar-SA"/>
        </w:rPr>
        <w:t>وحكي عن القواعد احتمال مطالبتها بمهر المثل معلّلاً بأنّه دخول بعد عقدٍ تبيّن فساده من أصله مع جهلها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انّه لم يتبيّن فساده إلّامن قبلها لا من قبل الزوج الّذي يكذبها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ادّعت عليه العلم فأنكر، فلها إحلافه على نفي العلم، فإن نكل، حلفت على البتّ فيحكم بالفرقة ومهر المثل مع الدخول لا قبله، لاعترافها بعدم الاستحقاق قبله، لبطلان العقد حسب زعمها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نكلت أو حلف الزوج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ادّعت عليه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قد دفع الصداق، لم يكن له مطالبتها به لاعترافه باستحقاقها، لكنّه يصير مجهولَ المالك في يدها، إلّاإذا طلّقها قبل الدخول فيسترجع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قد دفعه إليها، فليس لها المطالبة به، فإن كان عيناً يصير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لها مطالبته بحقوق الزوجيّة من القسم والجماع؟ الظاهر لا، سواء حلفت أم نكلت، لاعترافها بعدم الاستحقاق، من غير فرقٍ بين النفقة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ادّعاء المرأة بعد العقد، وأمّا إذا كان قبله، فحكمه حكم دعوى الرجل قبله، حذو النعل بالنعل</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2267485_237004111"/>
      <w:bookmarkStart w:id="203" w:name="_Toc76"/>
      <w:bookmarkEnd w:id="202"/>
      <w:r>
        <w:rPr>
          <w:rtl w:val="true"/>
        </w:rPr>
        <w:t>المسألة الثامنة</w:t>
      </w:r>
      <w:r>
        <w:rPr>
          <w:rtl w:val="true"/>
        </w:rPr>
        <w:t xml:space="preserve">: </w:t>
      </w:r>
      <w:r>
        <w:rPr>
          <w:rtl w:val="true"/>
        </w:rPr>
        <w:t>في كيفيّة الشهادة على الرضاع</w:t>
      </w:r>
      <w:r>
        <w:rPr>
          <w:rtl w:val="true"/>
        </w:rPr>
        <w:t>.</w:t>
      </w:r>
      <w:bookmarkEnd w:id="20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اشتهر بين الأصحاب انّه لا تقبل الشهادة بالرضاع إلّامع اشتمالها على جميع ما يعتبر في الرضاع الناشر للحرمة عند الحاكم الّذي ترفع إليه الشهادة، معلّلاً بتحقّق الخلاف في الشرائط المعتبرة في الرضاع المحرّم، فيحتمل أن</w:t>
      </w:r>
      <w:bookmarkStart w:id="204" w:name="pg6302_69380"/>
    </w:p>
    <w:p>
      <w:pPr>
        <w:pStyle w:val="BookText"/>
        <w:rPr/>
      </w:pPr>
      <w:bookmarkEnd w:id="204"/>
      <w:r>
        <w:rPr>
          <w:rFonts w:ascii="Amiri" w:hAnsi="Amiri" w:eastAsia="Amiri" w:cs="Amiri"/>
          <w:color w:val="111111"/>
          <w:sz w:val="28"/>
          <w:sz w:val="28"/>
          <w:szCs w:val="28"/>
          <w:rtl w:val="true"/>
          <w:lang w:bidi="ar-SA"/>
        </w:rPr>
        <w:t>يكون الشاهد قد استند إلى اجتهاده، أو إلى تقليد من يخالف الحاكم في الرأي، إلّا إذا علمت موافقة مذهب الشاهد لمذهب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هذا التعليل من علّة، إذ ليس الاختلاف في الرضاع بأكثر من الاختلاف في أحكام البيع والوقف والطلاق وغيرها، مع أنّهم لم يعتبروا التفصيل في الشهادة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أنّه قد اتّفقت كلمة الأصحاب في أكثر شرائط الرضاع، سوى العدد، والاختلاف فيه نزر يسير، ولا يوجب ذلك اعتبار التفصيل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يوجّه بجهل أكثر الناس بشرائط الحرمة في باب الرضاع، وهذا يوجب على الحاكم أن لا يقبل شهادتهم إلّابالتفصيل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ألاترى أنّ أكثر الناس يزعم كفاية رضعة واحدة، أو رضعات قليلة في التحريم، سواء ارتوى أم لم يرتو، متواليةً كانت الرضعات أم لا، وسواء كان الرضاع في الحولين أم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احتفاف الحرمة بالرضاع بشرائط متعدّدة يجهلها أكثر الناس، أو يصعب عليهم تعلّمها، يجب على الحاكم أن يستجوبهم حين الشهادة عن تفاصيل 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وظيفة الحاكم، ومنه يعلم حكم إخبار الشاهد بالرضاع</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2267487_237004111"/>
      <w:bookmarkStart w:id="206" w:name="_Toc77"/>
      <w:bookmarkEnd w:id="205"/>
      <w:r>
        <w:rPr>
          <w:rtl w:val="true"/>
        </w:rPr>
        <w:t>المسألة التاسعة</w:t>
      </w:r>
      <w:r>
        <w:rPr>
          <w:rtl w:val="true"/>
        </w:rPr>
        <w:t xml:space="preserve">: </w:t>
      </w:r>
      <w:r>
        <w:rPr>
          <w:rtl w:val="true"/>
        </w:rPr>
        <w:t>في شهادة المرأة بالرضاع</w:t>
      </w:r>
      <w:r>
        <w:rPr>
          <w:rtl w:val="true"/>
        </w:rPr>
        <w:t>.</w:t>
      </w:r>
      <w:bookmarkEnd w:id="206"/>
    </w:p>
    <w:p>
      <w:pPr>
        <w:pStyle w:val="BookText"/>
        <w:rPr/>
      </w:pPr>
      <w:r>
        <w:rPr>
          <w:rFonts w:ascii="Amiri" w:hAnsi="Amiri" w:eastAsia="Amiri" w:cs="Amiri"/>
          <w:color w:val="111111"/>
          <w:sz w:val="28"/>
          <w:sz w:val="28"/>
          <w:szCs w:val="28"/>
          <w:rtl w:val="true"/>
          <w:lang w:bidi="ar-SA"/>
        </w:rPr>
        <w:t>المشهور قبول شهادة المرأة في الرضاع، وحكي ذلك عن كثير من الأصحاب، وخالف في ذلك ابنا إدريس وسعيد والشيخ والعلامة، لكن الأخيرين رجعا عن القول بعدم القبول في بعض كتبهما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قلنا إنّ شهادة النساء لا تقبل في الرضاع</w:t>
      </w:r>
    </w:p>
    <w:p>
      <w:pPr>
        <w:pStyle w:val="BookText"/>
        <w:rPr/>
      </w:pPr>
      <w:r>
        <w:rPr>
          <w:rFonts w:ascii="Amiri" w:hAnsi="Amiri" w:eastAsia="Amiri" w:cs="Amiri"/>
          <w:color w:val="111111"/>
          <w:sz w:val="28"/>
          <w:sz w:val="28"/>
          <w:szCs w:val="28"/>
          <w:rtl w:val="true"/>
          <w:lang w:bidi="ar-SA"/>
        </w:rPr>
        <w:t>على وجه، لا منفردات، ولا مع الرجال، وانّما تقبل منفردات في الوصيّة والولادة والاستهلال والعيوب، ويحتاج إلى شهادة أربع منهنّ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ذلك، جازماً به في كتاب الشهادات</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على عدم القبول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إجماع الفرقة، ولأنّ ما اعتبرناه من العدد مجمعٌ على ثبوت الحكم به عند من قال بقبول شهادتهّن، وما نقص عن ذلك ليس عليه دليل</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في كتاب الشهادات مع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وأخبارهم</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وذكر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أصحابنا رووا أنّه لا تقبل شهادة النساء في الرضاع</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الّذي ادّعاه غير مفيد، لذهاب المشهور من الطائفة حتّى الشيخ نفسه في شهادات المبسوط إلى خلافه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الّتي ادّعاها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شهادة النساء في الرضاع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في الأُصول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جاء في مرسلة ابن بكير عن أبي عبد اللّه عليه السلام في امرأة أرضعت غلاماً وجارية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ذلك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 إن لم يكن غيرها</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لا يدلّ بوجه على عدم اعتبار قولها، بل غاية ما يدلّ عليه عدم اعتبار قول المرأة الواحدة إن لم يكن معها غيرها، بل هو بمفهومه على عكسه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الرضاع عمل النساء، بل يمكن عدّه ممّا يعسر اطّلاع الرّجال عليه غالباً، فيقبل قولها عندئذ وإن قلنا بأنّ الأصل عدم قبول قولها إلّافيما يعسر اطّلاع الرجال عليه، فيدخل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وحدهنّ بلا رجال في كلّ ما لا يجوز للرجال النظر إليه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يشمله قوله عليه السلام في خبر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أُجيز شهادة النساء في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أو لم يصحّ وفي كلّ شيء لا ينظر إليه الرجال تجوز شهادة النساء فيه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محمد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فيما لا يستطيع الرجال أن ينظروا إليه وليس معهن رجل</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العمومات، وكذلك النصوص الدالّة على قبول شهادتهنّ في خصوص العذرة والنفاس واستهلال المولود والعيوب</w:t>
      </w:r>
      <w:r>
        <w:rPr>
          <w:rStyle w:val="FootnoteAnchor"/>
          <w:rtl w:val="true"/>
        </w:rPr>
        <w:footnoteReference w:id="307"/>
      </w:r>
      <w:r>
        <w:rPr>
          <w:rFonts w:ascii="Amiri" w:hAnsi="Amiri" w:eastAsia="Amiri" w:cs="Amiri"/>
          <w:color w:val="111111"/>
          <w:sz w:val="28"/>
          <w:sz w:val="28"/>
          <w:szCs w:val="28"/>
          <w:rtl w:val="true"/>
          <w:lang w:bidi="ar-SA"/>
        </w:rPr>
        <w:t>، المشتركة جميعاً مع الرضاع في تعسر اطّلاع الرجال عليه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عدد الشهود فالأصل في شهادة المرأة فيما تسمع شهادتها فيه قيام</w:t>
      </w:r>
    </w:p>
    <w:p>
      <w:pPr>
        <w:pStyle w:val="BookText"/>
        <w:rPr/>
      </w:pPr>
      <w:r>
        <w:rPr>
          <w:rFonts w:ascii="Amiri" w:hAnsi="Amiri" w:eastAsia="Amiri" w:cs="Amiri"/>
          <w:color w:val="111111"/>
          <w:sz w:val="28"/>
          <w:sz w:val="28"/>
          <w:szCs w:val="28"/>
          <w:rtl w:val="true"/>
          <w:lang w:bidi="ar-SA"/>
        </w:rPr>
        <w:t>المرأتين مقام الرجل، فيشترط فيهنّ مع عدم الرجل كونهنّ أربعاً، إلّاما خرج بالدليل، ولم يدلّ دليل على خروج الرضاع عن هذا الأصل، وبه يقيّد مفهوم مرسلة ابن بكير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 إن لم يكن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أبو بصير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امرأتين في استهلال</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الحلبي عنه عليه السلام وقد سأله عن شهادة القابلة؟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الواحدة</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يمكن قياس الرضاع عليهما للفرق الواضح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استثنى الأصحاب ميراث المستهل والوصيّة بالمال فأثبتوا بالواحدة ربع المشهود به، وهكذا، ولكن يفارقهما الرضاع حيث إنّه لا يقبل القسمة،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ما حكي عن القاضي من عدم ثبوته إلّابالنساء</w:t>
      </w:r>
      <w:r>
        <w:rPr>
          <w:rStyle w:val="FootnoteAnchor"/>
          <w:rtl w:val="true"/>
        </w:rPr>
        <w:footnoteReference w:id="310"/>
      </w:r>
      <w:r>
        <w:rPr>
          <w:rFonts w:ascii="Amiri" w:hAnsi="Amiri" w:eastAsia="Amiri" w:cs="Amiri"/>
          <w:color w:val="111111"/>
          <w:sz w:val="28"/>
          <w:sz w:val="28"/>
          <w:szCs w:val="28"/>
          <w:rtl w:val="true"/>
          <w:lang w:bidi="ar-SA"/>
        </w:rPr>
        <w:t>، ومثله المحكيّ عن التحرير من عدم ثبوته برجل وامرأتين</w:t>
      </w:r>
      <w:r>
        <w:rPr>
          <w:rStyle w:val="FootnoteAnchor"/>
          <w:rtl w:val="true"/>
        </w:rPr>
        <w:footnoteReference w:id="311"/>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ولكن لا يخفى عدم كليّته، فقد يكون النظر اتّفاقياً، كما قد يكون النظر ممن يجوز له ذلك كالمحارم، ومعه فالقرابة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إطلاق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تصريحه بثبوته بهنّ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وكيف كان، فانّ قبول قول المرأة في الرضاع لما في النكاح من الأهميّة، لا يخلو عن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السيّد في الناصريات عن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شهادة النساء مقبولة على الانفراد وفي الولادة أيضاً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سبحانه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وقع الفراغ من تبييض هذه الرسالة تقريراً لدرس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تيسّر من التعليقات القاصرة، بيد العبد المقصر حسن بن محمد مكي العاملي غفر اللّه له ولوالديه، ليلة الخامس عشر من شهر رمضان المبارك على مولودها آلاف تحيات الباري عزّوجلّ من شهور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الحكماء، والفضلاء</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للّه‌وحده سبحانه</w:t>
      </w:r>
      <w:bookmarkStart w:id="207" w:name="pg6302_69386"/>
    </w:p>
    <w:p>
      <w:pPr>
        <w:pStyle w:val="Heading2"/>
        <w:numPr>
          <w:ilvl w:val="1"/>
          <w:numId w:val="1"/>
        </w:numPr>
        <w:rPr/>
      </w:pPr>
      <w:bookmarkStart w:id="208" w:name="__RefHeading___Toc2267489_237004111"/>
      <w:bookmarkStart w:id="209" w:name="_Toc78"/>
      <w:bookmarkEnd w:id="207"/>
      <w:bookmarkEnd w:id="208"/>
      <w:r>
        <w:rPr>
          <w:rtl w:val="true"/>
        </w:rPr>
        <w:t>فهرس محتويات الكتاب</w:t>
      </w:r>
      <w:bookmarkEnd w:id="209"/>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الكتاب وفيها أُمور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الرضاع والنسب في اللغة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النسب في اللغة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حقيقة الرضاع وعلقته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w:t>
      </w:r>
    </w:p>
    <w:p>
      <w:pPr>
        <w:pStyle w:val="BookText"/>
        <w:rPr/>
      </w:pP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شمول القاعدة للمصاهرة </w:t>
      </w:r>
      <w:r>
        <w:rPr>
          <w:rFonts w:eastAsia="Amiri" w:cs="Amiri" w:ascii="Amiri" w:hAnsi="Amiri"/>
          <w:color w:val="111111"/>
          <w:sz w:val="28"/>
          <w:szCs w:val="28"/>
          <w:lang w:bidi="ar-SA"/>
        </w:rPr>
        <w:t>20</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ليس للرضاع حقيقة شرعيّة ولا متشرعة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ما هو المرجع في الشبهات الحكميّة والموضوعية؟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شرائط الرضاع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اللبن عن نكاح صحيح أو ملك يمين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صور درّ اللّبن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حكم اللبن عن الوطء بالشبهة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حكم لبن الخنثى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حكم لبن الفجور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عدم اشتراط بقاء المرضعة في حبال الرجل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حكم تزوّج المرضعة رجلاً آخر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كميّة الرضاع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التقادير الثلاثة لنشر الحرمة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التحديد بالأثر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التحديد بالعدد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التحديد بالمدة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مشكلة عدم الانعكاس بين المدّة وكلّ من العدد والأثر </w:t>
      </w:r>
      <w:r>
        <w:rPr>
          <w:rFonts w:eastAsia="Amiri" w:cs="Amiri" w:ascii="Amiri" w:hAnsi="Amiri"/>
          <w:color w:val="111111"/>
          <w:sz w:val="28"/>
          <w:szCs w:val="28"/>
          <w:lang w:bidi="ar-SA"/>
        </w:rPr>
        <w:t>71</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المقصود باليوم والليلة؟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أطعم الرضيع في أثناء اليوم والليلة طعاماً آخر؟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المعتبر في رضاع يوماً وليلة؟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الرضاع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الميزان في كمال الرّضعة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فرعان في كمال الرضعة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التقم الثدي ثم لفظه وعاود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منع قبل استكمال الرضعة لم يعتبر في العدد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فروع التوالي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الرضاع فيما دون الحولين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هل يشترط الحولان في ولد المرضعة؟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فروع تترتّب على ما مضى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الكلام في كون الشهور هلاليّةً أو عدديّةً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الكلام فيما إذا جهل التاريخ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الفحل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وحدة الفحل في الروايات </w:t>
      </w:r>
      <w:r>
        <w:rPr>
          <w:rFonts w:eastAsia="Amiri" w:cs="Amiri" w:ascii="Amiri" w:hAnsi="Amiri"/>
          <w:color w:val="111111"/>
          <w:sz w:val="28"/>
          <w:szCs w:val="28"/>
          <w:lang w:bidi="ar-SA"/>
        </w:rPr>
        <w:t>100</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العلّامة في قواعده وشارحها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الطبرسي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الكلام في شرطيّة وحدة الفحل في غير الرضيعين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الكلام في أحكام الرّضاع، وفيه مسائل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يحرم بالرضاع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فروع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من ينسب إلى الفحل من الأولاد ولادةً ورضاعاً،</w:t>
      </w:r>
    </w:p>
    <w:p>
      <w:pPr>
        <w:pStyle w:val="BookText"/>
        <w:rPr/>
      </w:pPr>
      <w:r>
        <w:rPr>
          <w:rFonts w:ascii="Amiri" w:hAnsi="Amiri" w:eastAsia="Amiri" w:cs="Amiri"/>
          <w:color w:val="111111"/>
          <w:sz w:val="28"/>
          <w:sz w:val="28"/>
          <w:szCs w:val="28"/>
          <w:rtl w:val="true"/>
          <w:lang w:bidi="ar-SA"/>
        </w:rPr>
        <w:t xml:space="preserve">فإنّه يحرم على الرضيع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المنسوب إلى الأُم رضاعاً فقط لا يحرم على الرضيع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يحرم على المرتضع الأولاد النسبيّون والرضاعيّون لولد المرضعة النسبي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مقامان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ينكح أبو المرتضع في أولاد صاحب اللبن ولادة ورضاعاً؟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الكلام في عموم المنزلة لا بالمعنى المصطلح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ينكح أولاد أبي المرتضع الذين لم يرضعوا من</w:t>
      </w:r>
    </w:p>
    <w:p>
      <w:pPr>
        <w:pStyle w:val="BookText"/>
        <w:rPr/>
      </w:pPr>
      <w:r>
        <w:rPr>
          <w:rFonts w:ascii="IRNazanin" w:hAnsi="IRNazanin" w:eastAsia="IRNazanin"/>
          <w:color w:val="111111"/>
          <w:sz w:val="28"/>
          <w:sz w:val="28"/>
          <w:szCs w:val="28"/>
          <w:rtl w:val="true"/>
          <w:lang w:bidi="fa-IR"/>
        </w:rPr>
        <w:t xml:space="preserve">هذا اللبن؟ </w:t>
      </w:r>
      <w:r>
        <w:rPr>
          <w:rFonts w:eastAsia="IRNazanin" w:cs="IRNazanin"/>
          <w:color w:val="111111"/>
          <w:sz w:val="28"/>
          <w:szCs w:val="28"/>
          <w:lang w:bidi="fa-IR"/>
        </w:rPr>
        <w:t>125</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في عموم المنزلة بالمعنى المصطلح عليه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الرضاع المحرّم كما يمنع عن النكاح سابقاً</w:t>
      </w:r>
    </w:p>
    <w:p>
      <w:pPr>
        <w:pStyle w:val="BookText"/>
        <w:rPr/>
      </w:pPr>
      <w:r>
        <w:rPr>
          <w:rFonts w:ascii="Amiri" w:hAnsi="Amiri" w:eastAsia="Amiri" w:cs="Amiri"/>
          <w:color w:val="111111"/>
          <w:sz w:val="28"/>
          <w:sz w:val="28"/>
          <w:szCs w:val="28"/>
          <w:rtl w:val="true"/>
          <w:lang w:bidi="ar-SA"/>
        </w:rPr>
        <w:t xml:space="preserve">يبطل النكاح لاحقاً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فروع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له زوجتان كبيرة وصغيرة فأرضعت الكبيرة</w:t>
      </w:r>
    </w:p>
    <w:p>
      <w:pPr>
        <w:pStyle w:val="BookText"/>
        <w:rPr/>
      </w:pPr>
      <w:r>
        <w:rPr>
          <w:rFonts w:ascii="Amiri" w:hAnsi="Amiri" w:eastAsia="Amiri" w:cs="Amiri"/>
          <w:color w:val="111111"/>
          <w:sz w:val="28"/>
          <w:sz w:val="28"/>
          <w:szCs w:val="28"/>
          <w:rtl w:val="true"/>
          <w:lang w:bidi="ar-SA"/>
        </w:rPr>
        <w:t xml:space="preserve">الصغيرة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القول في مهر الكبيرة والصغيرة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له ثلاث 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كبيرة وصغيرتين رضيعتين،</w:t>
      </w:r>
    </w:p>
    <w:p>
      <w:pPr>
        <w:pStyle w:val="BookText"/>
        <w:rPr/>
      </w:pPr>
      <w:r>
        <w:rPr>
          <w:rFonts w:ascii="Amiri" w:hAnsi="Amiri" w:eastAsia="Amiri" w:cs="Amiri"/>
          <w:color w:val="111111"/>
          <w:sz w:val="28"/>
          <w:sz w:val="28"/>
          <w:szCs w:val="28"/>
          <w:rtl w:val="true"/>
          <w:lang w:bidi="ar-SA"/>
        </w:rPr>
        <w:t xml:space="preserve">فأرضعتهما الكبيرة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له ثلاث 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كبيرتين وصغيرة رضيعة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طلّق زوجته بعد الدخول بها فأرضعت زوجته</w:t>
      </w:r>
    </w:p>
    <w:p>
      <w:pPr>
        <w:pStyle w:val="BookText"/>
        <w:rPr/>
      </w:pPr>
      <w:r>
        <w:rPr>
          <w:rFonts w:ascii="Amiri" w:hAnsi="Amiri" w:eastAsia="Amiri" w:cs="Amiri"/>
          <w:color w:val="111111"/>
          <w:sz w:val="28"/>
          <w:sz w:val="28"/>
          <w:szCs w:val="28"/>
          <w:rtl w:val="true"/>
          <w:lang w:bidi="ar-SA"/>
        </w:rPr>
        <w:t xml:space="preserve">الصغيرة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لرجل زوجة صغيرة ولآخر زوجة كبيرة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تزوّجت امرأة كبيرة بصغير ثم فسخت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ابنه الصغير بابنة أخيه الصغيرة ثم</w:t>
      </w:r>
    </w:p>
    <w:p>
      <w:pPr>
        <w:pStyle w:val="BookText"/>
        <w:rPr/>
      </w:pPr>
      <w:r>
        <w:rPr>
          <w:rFonts w:ascii="IRNazanin" w:hAnsi="IRNazanin" w:eastAsia="IRNazanin"/>
          <w:color w:val="111111"/>
          <w:sz w:val="28"/>
          <w:sz w:val="28"/>
          <w:szCs w:val="28"/>
          <w:rtl w:val="true"/>
          <w:lang w:bidi="fa-IR"/>
        </w:rPr>
        <w:t xml:space="preserve">أرضعت جدتهما أحدَهما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اعترف بأنّ هذه المرأة أُختي أو بنتي من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الرضاعة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الشهادة على الرضاع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المرأة بالرضاع </w:t>
      </w:r>
      <w:r>
        <w:rPr>
          <w:rFonts w:eastAsia="Amiri" w:cs="Amiri" w:ascii="Amiri" w:hAnsi="Amiri"/>
          <w:color w:val="111111"/>
          <w:sz w:val="28"/>
          <w:szCs w:val="28"/>
          <w:lang w:bidi="ar-SA"/>
        </w:rPr>
        <w:t>155</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265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بتمامه في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والحديث طويل أخذنا منه موضع الحاجة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من 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المصدر،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نوادر في الرضاع، ذكره صاحب الوسائل مقطعاً في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نوادر في الرضاع، ذكره في الوسائل مقطّعاً، لاحظ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كتاب النكاح، الباب الثالث في المحرّمات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دام ظله صحيح إلّاانّه لابدّ من ملاحظة شيء وهو انّ تلك الإضافة المقوليّة ليست هي فقط المصحّح لاعتبار العناوين الرضاعيّة، بل ربما لوحظت في نظر العرف أُمور أُخرى غير صرف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ألاترى لو أنّ طفلاً رضع من شاة مدّةً، فهل تكون الشاة أُمّه وأُختها خالته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ربما لاحظ العرف في تحقّق هذه العناوين كون اللبن محترماً لا مثل لبن الفجور، كما سنذكره فيما يأتي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يلاحظ عدد الرضعات فلا تكفي الرضعة والرضعتان لصيرورة المرضعة أُمّاً، وهكذا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اعترف بذلك الشيخ الأعظم في رسالته رغم ما ارتكبه من التقدير، لاحظ 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المقصد الثالث في المحرمات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رضع صبي من امرأة حرمت عليه دون أخيه لأبويه، لأنّها أُمّ أخيه لأبويه بالرضاع، لا أُمّه، والعنوان المحرِّم في النسب هو أُمّ نفس الإنسان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الأخ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ولو حرمت أُمّ الأخ في النسب، فلكونها أُمّ المحرّم عليه لا لكونها أُمّ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ولأجل ذلك لا تكون العناوين الملازمة في النسب، محرّمة في الرضاع، فأُمّ الأخ للأبوين محرّمة في النسب دون الرضاع، لأنّها في الأوّل ملازمة لأُمومة نفس الإنسان المحرّم عليه، بخلاف باب الرضاع، فليست ملازمة للأُمومة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الكلام في ذلك مفصّلاً عند البحث عن عموم المنزلة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من قال بشمول الحديث للعلاقات المصاهريّة إطلاق النسب في الحديث، فإنّه أعمّ ممّا كان النسب فيه علّةً تامّةً في التحريم كالأُمومة والبنوّة وسائر النسبيّات السبعة الواردة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النسب جزء علّة فيه، كحرمة أُمّ الزوجة على الزوج، وأُمّ المزنيّ بها وبنتها على الزّاني، وأُمّ الموقَبِ وأُخته وبنته على الفاعل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إرضاع امرأة ولدَ رجلٍ لا يجعلها زوجة له ولو حكماً، حتّى تتحقّق بذلك علاقات مصاهرية فيما بين الرجل وانساب المرأة، ولم يدّع ذلك أحدٌ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هذا التوهم أنّ الأنساب السبعة المحرّمة بالآية الكريمة هي الأنساب المحققّة بين‌الإنسان نفسه والطرف الّذي حرم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فالأُمّ النسبية الّتي تحرم على الإنسان هي المرأة الّتي ولدته، فيقال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الأُمّ الرضاعية هي المرأة الّتي أرضعته، وهكذا بالنسبة إلى بقيّة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فالنسب الوارد في الحديث محمول على من له ارتباط بالإنسان نفسه، ولا يشمل مثل الأُمومة بين زوجته وأُمّها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عَلَيْكُمْ أُمَّهاتُكُمْ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الحاصل من كلمات أهل اللغة أنّ الرضاع مطلق مصّ اللبن من الثدي بالفم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يمكن على القول بالحقيقة الشرعيّة، التمسك بالإطلاق، لا اللفظي، بل المقامي، وذلك أنّ العرف الّذي لا طريق له حينئذ إلى فهم مراد الشارع إلّابيانه،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الشارع فيما ذكر من الرضاع بصدد بيان تمام ما له دخل في حكمه، وهو نشر الحرمة به، فلو كان هناك شيء آخر غير المذكورات في الأدلّة له دخل في الحكم، عليه البيان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المحقق رحمه الله وكذا غيره من الفقهاء، من النكاح في هذا المقام هو الوطء عن عقدصحيح،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كون هذا الاستعمال مسامحة، وكون النكاح بمعنى العقد لجملة من الأدلّة، أوضحها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نَكَحْتُمُ الْمُؤْمِناتِ ثُمَّ طَلَّقْتُمُوهُنَّ مِنْ قَبْلِ أَنْ تَمَسُّوهُنَّ فَما لَكُمْ عَلَيْهِنَّ مِنْ عِدَّةٍ تَعْتَدُّونَها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الرضاع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الأصحاب في هذه المسألة على قولين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وأقوى الأدلّة أوّلها الّذي ذكره دام ظلّه من إلحاق الوطء، بالشبهة بالصحيح، كما دلّ عليه الاستقراء في كثير من الأحكام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وحكي ذلك عن مالك، والصحيح انّه غيره، وقال ابن قدامة في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وحكي عن بعض السلف أنّهما إذا ارتضعا من لبن بهيمة صارا أخوين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الأصل إذا لم يقم دليل على نشر لبن الزانية للحرمة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استظهره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إمكان التمسك بالعمومات لكونه شبهة مصداقيّة على الأقلّ، استصحاب الإباحة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نشر الحرمة خلاف الأصل الأوّليّ، وإثباته أو الاحتياط فيه يحتاج إلى دليل أو شبهة دليل، وهما مفقودان إلّابعض الاعتبارات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 قول رابع لهم، وهو عشر رضعات عند نقل كلام ابن رشد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الرضاع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الرضاع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 الجديد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مكتب الإعلام الإسلامي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علوان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عاميّ لم يوثق، وعمرو بن خالد وهو إماميّ مجهول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صحيحتا محمد بن مسلم المتقدمتان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روايات الأثر، فإنّهما تجعلان للأثر استقلالاً بإزاء العدد، فراجع، وسنتطرق إليه عند إبداء النظر في هذه المسألة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الموثق، موثقة زياد بن سوقة،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ما يحرم بالرضاع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يظهر بعد التأمل ملياً في روايات الباب انّ إنبات اللحم والدم وشدّ العظم موضوع‌واقعيّ تعبديّ يهدف الشارع من إيراده بيان علة التحريم وهو صيرورة الرضيع جزءاً من المرضعة، فهو الأصل في نشر الحرمة، ولكنّه ليس موضوعاً عرفياً يرجع فيه إلى العرف وأهل الخبرة لتحديده، لأنّه موضوع مشكّك في الظاهر، فهو يترجّح بين مراتب دانية إلى مراتب عالية،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مرتبة مسمّى الإنبات والشدّ ومرتبة حسيّتهما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استظهار ذلك ممّا في صحيحتي محمد بن مسلم المتقدّمتين تحت الرقمين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روايات الأثر قال عليه السلام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رضع الغلام من نساء شتّى وكان ذلك عدة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رضاعاً بالعدد المعتبر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نبت لحمه ودمه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لم يكن الإرضاع بالعدد ولكن كان من الكثرة بحيث حصل نبات اللحم والدم حساً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 عليه بناته كلهنّ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عليه السلام للأثر استقلالاً بإزاء العدد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أنّهما في صدد بيان كيفيّة الرضعة الكاملة المعتبرة في العدد، وقد أشار دام ظلّه إلى ذلك في مواضع أُخرى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نفس المصدر 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الّتي رأيناها، والصواب وجارية، بواو الجمع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يمكن توجيهه بناءً على ما ذهب إليه صاحب الحدائق، كما أورده في المقدّمات، من أنّه لا يشترط في التقية وجود رأي للعامّة في المسألة، بل يفهم من جملة من الروايات انّ الأئمّة عليهم السلام كانوا يخالفون بين شيعتهم بإعطاء أجوبة مختلفة للمسألة الواحدة حتّى يظهروا متفرّقين، وإلّا لو ظهروا على أمرٍ واحدٍ لأُخذوا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المقدّمة الأُولى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 ذلك إذا حملنا الخمس عشرة على المتفرّقة، فهي لا تحرم، كما أنّ العشر المتفرّقة لا تحرم، والّذي يحرم، العشر المتوالية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وكذلك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أن يقال في الإجابة عن هاتين 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دلالتهما على التحريم بالعشر وهو لا يعارض ما دلّ على العدم بالمنطوق ببيان انّ المفهوم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يتمّ إذا لم يكن هناك صارف عنه، والأدلّة الدالّة على الخمس عشرة رضعة صارفة عن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 إذا كنّ متفرّقات فلا بأس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ما قد يدّعى من الدلالة انّه عليه السلام سكت عن العشر ولم ينفها كما نفى ما تقدّم عليها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 كما تقدّم الكلام في ذلك</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أوردنا الرواية بجميع متونها وأسانيدها في الهامش عند التعرّض لها فيما دلّ على كفاية العشر في التحريم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الشيخ في التهذيب إلى هذا التوهم وأجاب عنه،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قوله عليه السلام في 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رضعات يروى الصبيّ وينام، تفسير لكلّ رضعة، لأنّه المفيد المعتبر دون المصّات على ما يذهب إليه المخالفون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الإشكال لشيخ الطائفة أورده عند نقله الرواية في التهذيب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متروك الظاهر، لأنّه قد يحرم من الرضاع من لا تكون مجبورة ولا خادماً ولا ظئراً بأن تكون امرأة متبرّعة فأرضعت إنساناً مقدار ما يحرم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فيرجع هنا إلى عمومات الحلّ، لأنّها محكمة في عمومها، وأمّا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أُمَّهاتُكُمُ اللاّتِي أَرْضَعْنَكُمْ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سلّم وكذا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يحرم من الرضاع ما يحرم من 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 موضوعه هو الرضاع الخاصّ، وصدقه مشكوك، فلا ندري هل هو العشر رضعات أو الخمس عشرة رضعة؟</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عدم المانع من ذلك بناءً على ما ذكرناه سابقاً من عدم لزوم وجود قائل عند العامّة في الحمل على التقيّة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الوسائل، وحمله على ما لو رضع كلّ يوم رضعة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وسئل الصادق عليه السلام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طبيعة التحديد بالعدد تقتضي كون الرضعات كاملة، هذا يكون تحديد الشارع الرضاع المحرّم بالمدّة ناظراً إلى الرضعات الناقصة فحسب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يعتبر ابتداء الرضاع في ابتداء اليوم وانتهائه في آخر الليلة، أو العكس، أو يكفي الملفّق لو ابتدأ في أثناء أحدهما؟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الثاني، إمّا لصدق رضاع يوم وليلة عرفاً على رضاع الملفّق، وإمّا لأنّ الرضاع في الملفّق لا يكون أقلّ من رضاع يوم وليلة، بل يكون مساوياً له، فلا تدلّ الرواية على انتفاء النشر به، فيبقى داخلاً تحت الإطلاقات الدالّة على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الشارع جعل الإرضاع يوماً وليلةً علامةً تعبديّة لنشر الحرمة، فتكون كاشفة عن حصول المرتبة الّتي في نظر الشارع المقدس من إنبات اللّحم وشدّ العظم، الموجبة لصيرورة هذا ابناً وتلك أُمّاً، وبالتالي انتشار الحرمة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وإن كان راجعاً لفظاً إلى الأخير دون الأول وهو الرضاع في اليوم والليلة وإلّا ناسبه أن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إلّاأنّه لا يمتنع رجوعه روحاً ومعنى إليهما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الطبع الحديث</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تبادره من روايات الباب بلا شبهة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نظره دام ظلّه إلى حصول نبات اللحم والدم واشتداد عظم الصبيّ بلبن المرأة ولو بغير الامتصاص، وانّ الرضاع لا موضوعيّة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يخلو ما ذكره دام ظله هنا وفي الوجور من نظر، فكيف يمنع عدم صدق الرضاع على الوجور مع أنّك عرفت أول الرسالة فيما نقلناه من كلام اللغويين كون الامتصاص من الثدي بالفم مفهوم الرضاع لغةً، ويقابله الحلب، وكذا عرفاً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الرضاع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الرّضاع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فرع وجود الإطلاق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مفقود، وانّما هي خاصّة جدّاً بعد تفسيره عليه السلام للفطام بالحولين الكاشف عن كون الفطام في لسان الشرع بمعنى تمام الحولين، فيكون معنى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رضاع بعد الفطام الّذي هو الحولين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وأين هذا من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رضاع بعد الحولين فطم أم لم يفطم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حتّى تقيّد بصحيحة الفضل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انّ المفسر يجب أن يكون أعرف من المفسر المعطوف عليه، والحال انّ العكس هنا، فانّ الحولين المفسر أعرف من الفطام المفسر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لابدّ من الالتزام به بعد تفسير الفطام في رواية أبان بالحولين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الحاشية الّتي ذكرناها على الحديث أنّ هذا من كلام الكليني، ولا حجيّة فيه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الحال انّ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فرض احتمال تخصيص الرضاع برواية البقباق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بحصول التحريم بالرضاع قبل الفطام، وشكّاً في التحريم بعده، فيدور الأمر في ظرف الشك بين التمسك بالعموم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يحرم من الرضاع ما يحرم من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إجراء الأُصول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من الرضاع،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كتاب الرضاع، الحديث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ببيان فنّي، حيث إنّ تاريخ اكتمال الحولين مجهول، وتاريخ الرضاع معلوم، فإذا استصحبنا عدم اكتمال الحولين عند حدوث الرضاع، ينقّح عندنا موضوع الكبرى الكليّة، وذلك انّ عدم اكتمال الحولين زمن الإرضاع شرط التحريم، وهو محرز بالاستصحاب، فإذا تحقّق الشرط انضمّ إلى الكبرى الكليّة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لم يكتمل الحولان زمن الرضاع فذاك الرضاع ناشر للحرمة، فينتج نشر الحرمة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الرضاع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حديث عائشة في ضمن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والرواية صحيحة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امرأة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كون المرتضع واحداً، ولا ريب في اشتراطه، فلا يكفي أن يرضع ثمانية رضعات من امرأة وسبعة أُخرى من امرأة أُخرى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موثقة مضمرة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أُختي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صحيحة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مقام آخر على هذا بأنّه لو تمسّك بظاهر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أُمَّهاتُكُمُ اللاّتِي أَرْضَعْنَكُمْ وَ أَخَواتُكُمْ مِنَ الرَّضاعَةِ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أحسن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البيان، 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ونقله عنه في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هذه العبارة ما مفاده انهم كانوا يقولون بأنّ المناط في الحرمة‌هو اتحاد الرضيعين في الفحل فقط إلى أن جاءت الرواية عنكم بأنّ الرضاع مثل النسب من غير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أنّ الإخوة للأُمّ في النسب تحرم فكذلك الإخوة للأُمّ في الرضاع من غير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كاشف عن أنّ الشهرة بين أصحاب الأئمة عليهم السلام كانت على لزوم اتحاد الفحل وعدم كفاية الاتحاد في الأُمّ إلى أن جاءت الرواية عن المعصوم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29/305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29/306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القديمة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أُختي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فسّر الإمام عليه السلام في صدر الرواية الصهر بالانتساب من ناحية الأُمّ، وبه فسّر 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فَجَعَلَهُ نَسَباً وَ صِهْراً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تصحيح الاستدلال به بالأولويّة، وذلك انّه إذا كان أولاد الرضيع الأجنبيّ عن المرضعة محرمين على أخيه من الرضاعة بنصّ الحديث، فهم من باب أولى حرام عليه إذا كان نسبيّاً للمرضعة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الشيخ في المبسوط وجماعة الذهاب إلى عدم التحريم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منقولة بالمعنى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الرضاع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الرضاع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الرسالة في هامش حاشية الفرائد للمحقّق الخراساني قدس سره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لصيرورتها في الأُولى أُخته، وفي الثانية بنت أُخته، وفي الثالثة عمّته إذا كانت جدّته لأبيه أو خالته إذا كانت لأُمّه، وفي الرابعة بنته، وفي الخامسة بنت أخيه إن كان بلبن الأخ، وإلّا فربيبة أخيه إن كان دخل الأخ بالمرضعة فلا تحرم الصغيرة، وفي السادسة بنت أبيه إن كان بلبن أبيه فهي أُخته وإلّا فربيبة أبيه إن كان دخل الأب بها فلا تحرم عليه، لأنّ ربيبة الأب غير محرّمة على الابن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ينقض بما ورد عن الأئمة عليهم السلام من تعليل جواز النظر إلى من يريد زواجها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يشتريها بأغلى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يعطي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ويجاب بأن ذكره عليه السلام له من باب التقريب ولرفع التعجب عن جواز النظر إلى المواضع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الإشكال مبني على اعتبار الفعلية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أُمهات نسائكم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المحرم هو أُم الزوجة الفعلية لا أُم الزوجة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مبني على كون المشتق حقيقة في المتلبس،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الزوجة الفعلية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قيل بكون المشتق أعم منه وممّا انقضى عنه المبدأ، فيكون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 أعم منه من الزوجة الفعلية والسابقة، فيرتفع الإشكال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هذا الاستدلال من نظر، إذ لو لم يكن إرضاع من كانت زوجة موجباً لنشر الحرمة، فلم حرّم الإمام عليه السلام الكبيرة الأُولى، مع أنّها أرضعت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عرفت في الإشكال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كانت زوجته، اللّهمّ إلّاأن يقال بعدم اعتبارها بهذه الدقة في هذا القسم، كما سيصرّح به في المتن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ورد من الروايات في المقام إنّما هو في موارد رفع التشاحّ والنزاع الدائر بين شخصين أو أشخاص، أو قابل للحمل عليه، إلّارواية واحدة وردت في استخراج الشاة الموطوءة، من قطيع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ما حرّرناه من دروس شيخنا الأُستاد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القواعد الأربع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المتّجه قويّاً حمله على بطلان نكاح الصغيرة، لأنّه هو المسؤول عنه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الأول إبطال العقد، ووجه الثاني تحريم الصغيرة عليه مؤبداً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فيتجه مهر المثل في الصور الثلاث الأُول، والمسمّى في الأخيرة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عن عليّ بن محمّد، عن صالح بن أبي حمّاد، عن علي بن مهزيار عن أبي جعفر الجواد عليه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صالح بن أبي حماد غير ثابت لأنّ غاية ما تفيده عبارة النجاشي التردّد أو التوقّف في شأنه، فيرجع عند ذاك إلى أقوال غيره من الأصحاب وخرّيتي الرجال، وقد روى الكشي في حقّه عن علي بن محمد القتيبي وهو فاضل معتمد،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أبو محمد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أُستاذه ويرتضيه ويمدحه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فيتّجه عدّه في الممدوحين، وتكون الرواية عند ذاك حسنةً معتبرةً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الدخول بأُمها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الفسخ من طرف الكبيرة لعدم صحّة الفسخ من قبل الصغير ما لم يبلغ</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أنّها عندما أرضعت الصغير وأتمّت الرضاع المحرّم، وإن صار في تلك اللحظة ابناً للزوج السابق، إلّاأنّها لم تعدّ زوجة الصغير وحليلته، بل صارت أُمّه، فلم تتحقّق الفعليّة في حليلة الابن، وهي أيضاً في هذه الصورة، الحليلة السابقة لابنه، اللّهم إلّاعلى المسامحة العرفيّة المتقدّمة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الرضاع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الرضاع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فيما دل على قبول شهادة المرأة في البكارة والحيض والنفاس، المصدر السابق،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فيما دل على حجية قول المرأة في استهلال الصبي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يوجّه ما ذكراه، بأنّ هذا المورد ممّا يستلزم النظر إلى الثدي جزماً للشهادة على الرضاع مصّاً من الثدي، وهذا ممّا لا يجوز للرجل النظر إليه، ولو نظر فسق وسقط من العدالة، فلا تقبل شهادته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المسألة الستون والمائة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66.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33721</Words>
  <Characters>148912</Characters>
  <CharactersWithSpaces>181071</CharactersWithSpaces>
  <Paragraphs>1955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2026-08-19T20:45:11Z</dcterms:created>
  <dc:creator>ghaemiyeh.com</dc:creator>
  <dc:description/>
  <dc:language>en-US</dc:language>
  <cp:lastModifiedBy/>
  <dcterms:modified xsi:type="dcterms:W3CDTF">2026-08-20T00:15:16Z</dcterms:modified>
  <cp:revision>1</cp:revision>
  <dc:subject/>
  <dc:title>فقه الرضاع فی الشریعة الاسلامیة الغراء</dc:title>
</cp:coreProperties>
</file>

<file path=docProps/custom.xml><?xml version="1.0" encoding="utf-8"?>
<Properties xmlns="http://schemas.openxmlformats.org/officeDocument/2006/custom-properties" xmlns:vt="http://schemas.openxmlformats.org/officeDocument/2006/docPropsVTypes"/>
</file>