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حدیث شیعه </w:t>
      </w:r>
      <w:r>
        <w:rPr/>
        <w:t>2</w:t>
      </w:r>
      <w:r>
        <w:rPr>
          <w:rtl w:val="true"/>
        </w:rPr>
        <w:t xml:space="preserve"> </w:t>
      </w:r>
      <w:r>
        <w:rPr>
          <w:rtl w:val="true"/>
        </w:rPr>
        <w:t>عصر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1924_237004111">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091926_237004111">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091928_237004111">
            <w:r>
              <w:rPr>
                <w:webHidden/>
                <w:rStyle w:val="IndexLink"/>
                <w:rtl w:val="true"/>
              </w:rPr>
              <w:t>مقدمۀ ناشر</w:t>
            </w:r>
            <w:r>
              <w:rPr>
                <w:rStyle w:val="IndexLink"/>
                <w:rtl w:val="true"/>
              </w:rPr>
              <w:tab/>
            </w:r>
            <w:r>
              <w:rPr>
                <w:rStyle w:val="IndexLink"/>
              </w:rPr>
              <w:t>16</w:t>
            </w:r>
          </w:hyperlink>
        </w:p>
        <w:p>
          <w:pPr>
            <w:pStyle w:val="Contents2"/>
            <w:tabs>
              <w:tab w:val="clear" w:pos="8743"/>
              <w:tab w:val="right" w:pos="9026" w:leader="dot"/>
            </w:tabs>
            <w:rPr/>
          </w:pPr>
          <w:hyperlink w:anchor="__RefHeading___Toc2091930_237004111">
            <w:r>
              <w:rPr>
                <w:webHidden/>
                <w:rStyle w:val="IndexLink"/>
                <w:rtl w:val="true"/>
              </w:rPr>
              <w:t>پیش گفتار</w:t>
            </w:r>
            <w:r>
              <w:rPr>
                <w:rStyle w:val="IndexLink"/>
                <w:rtl w:val="true"/>
              </w:rPr>
              <w:tab/>
            </w:r>
            <w:r>
              <w:rPr>
                <w:rStyle w:val="IndexLink"/>
              </w:rPr>
              <w:t>18</w:t>
            </w:r>
          </w:hyperlink>
        </w:p>
        <w:p>
          <w:pPr>
            <w:pStyle w:val="Contents3"/>
            <w:tabs>
              <w:tab w:val="clear" w:pos="8459"/>
              <w:tab w:val="right" w:pos="9026" w:leader="dot"/>
            </w:tabs>
            <w:rPr/>
          </w:pPr>
          <w:hyperlink w:anchor="__RefHeading___Toc2091932_23700411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091934_237004111">
            <w:r>
              <w:rPr>
                <w:webHidden/>
                <w:rStyle w:val="IndexLink"/>
                <w:rtl w:val="true"/>
              </w:rPr>
              <w:t>تقدیر و تشکر</w:t>
            </w:r>
            <w:r>
              <w:rPr>
                <w:rStyle w:val="IndexLink"/>
                <w:rtl w:val="true"/>
              </w:rPr>
              <w:tab/>
            </w:r>
            <w:r>
              <w:rPr>
                <w:rStyle w:val="IndexLink"/>
              </w:rPr>
              <w:t>19</w:t>
            </w:r>
          </w:hyperlink>
        </w:p>
        <w:p>
          <w:pPr>
            <w:pStyle w:val="Contents3"/>
            <w:tabs>
              <w:tab w:val="clear" w:pos="8459"/>
              <w:tab w:val="right" w:pos="9026" w:leader="dot"/>
            </w:tabs>
            <w:rPr/>
          </w:pPr>
          <w:hyperlink w:anchor="__RefHeading___Toc2091936_237004111">
            <w:r>
              <w:rPr>
                <w:webHidden/>
                <w:rStyle w:val="IndexLink"/>
                <w:rtl w:val="true"/>
              </w:rPr>
              <w:t>نکته</w:t>
            </w:r>
            <w:r>
              <w:rPr>
                <w:rStyle w:val="IndexLink"/>
                <w:rtl w:val="true"/>
              </w:rPr>
              <w:tab/>
            </w:r>
            <w:r>
              <w:rPr>
                <w:rStyle w:val="IndexLink"/>
              </w:rPr>
              <w:t>19</w:t>
            </w:r>
          </w:hyperlink>
        </w:p>
        <w:p>
          <w:pPr>
            <w:pStyle w:val="Contents2"/>
            <w:tabs>
              <w:tab w:val="clear" w:pos="8743"/>
              <w:tab w:val="right" w:pos="9026" w:leader="dot"/>
            </w:tabs>
            <w:rPr/>
          </w:pPr>
          <w:hyperlink w:anchor="__RefHeading___Toc2091938_237004111">
            <w:r>
              <w:rPr>
                <w:webHidden/>
                <w:rStyle w:val="IndexLink"/>
                <w:rtl w:val="true"/>
              </w:rPr>
              <w:t>درس اول</w:t>
            </w:r>
            <w:r>
              <w:rPr>
                <w:rStyle w:val="IndexLink"/>
                <w:rtl w:val="true"/>
              </w:rPr>
              <w:t xml:space="preserve">: </w:t>
            </w:r>
            <w:r>
              <w:rPr>
                <w:rStyle w:val="IndexLink"/>
                <w:rtl w:val="true"/>
              </w:rPr>
              <w:t>حدیث درسدۀ چهارم و ژنجم</w:t>
            </w:r>
            <w:r>
              <w:rPr>
                <w:rStyle w:val="IndexLink"/>
                <w:rtl w:val="true"/>
              </w:rPr>
              <w:tab/>
            </w:r>
            <w:r>
              <w:rPr>
                <w:rStyle w:val="IndexLink"/>
              </w:rPr>
              <w:t>21</w:t>
            </w:r>
          </w:hyperlink>
        </w:p>
        <w:p>
          <w:pPr>
            <w:pStyle w:val="Contents3"/>
            <w:tabs>
              <w:tab w:val="clear" w:pos="8459"/>
              <w:tab w:val="right" w:pos="9026" w:leader="dot"/>
            </w:tabs>
            <w:rPr/>
          </w:pPr>
          <w:hyperlink w:anchor="__RefHeading___Toc2091940_23700411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091942_237004111">
            <w:r>
              <w:rPr>
                <w:webHidden/>
                <w:rStyle w:val="IndexLink"/>
                <w:rtl w:val="true"/>
              </w:rPr>
              <w:t>درآمد</w:t>
            </w:r>
            <w:r>
              <w:rPr>
                <w:rStyle w:val="IndexLink"/>
                <w:rtl w:val="true"/>
              </w:rPr>
              <w:tab/>
            </w:r>
            <w:r>
              <w:rPr>
                <w:rStyle w:val="IndexLink"/>
              </w:rPr>
              <w:t>22</w:t>
            </w:r>
          </w:hyperlink>
        </w:p>
        <w:p>
          <w:pPr>
            <w:pStyle w:val="Contents3"/>
            <w:tabs>
              <w:tab w:val="clear" w:pos="8459"/>
              <w:tab w:val="right" w:pos="9026" w:leader="dot"/>
            </w:tabs>
            <w:rPr/>
          </w:pPr>
          <w:hyperlink w:anchor="__RefHeading___Toc2091944_237004111">
            <w:r>
              <w:rPr>
                <w:webHidden/>
                <w:rStyle w:val="IndexLink"/>
                <w:rtl w:val="true"/>
              </w:rPr>
              <w:t>نگاهی به فضای سیاسی این دوران</w:t>
            </w:r>
            <w:r>
              <w:rPr>
                <w:rStyle w:val="IndexLink"/>
                <w:rtl w:val="true"/>
              </w:rPr>
              <w:tab/>
            </w:r>
            <w:r>
              <w:rPr>
                <w:rStyle w:val="IndexLink"/>
              </w:rPr>
              <w:t>22</w:t>
            </w:r>
          </w:hyperlink>
        </w:p>
        <w:p>
          <w:pPr>
            <w:pStyle w:val="Contents4"/>
            <w:tabs>
              <w:tab w:val="clear" w:pos="8176"/>
              <w:tab w:val="right" w:pos="9026" w:leader="dot"/>
            </w:tabs>
            <w:rPr/>
          </w:pPr>
          <w:hyperlink w:anchor="__RefHeading___Toc2091946_23700411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091948_237004111">
            <w:r>
              <w:rPr>
                <w:webHidden/>
                <w:rStyle w:val="IndexLink"/>
                <w:rtl w:val="true"/>
              </w:rPr>
              <w:t xml:space="preserve">آل بویه </w:t>
            </w:r>
            <w:r>
              <w:rPr>
                <w:rStyle w:val="IndexLink"/>
              </w:rPr>
              <w:t>448</w:t>
            </w:r>
            <w:r>
              <w:rPr>
                <w:rStyle w:val="IndexLink"/>
                <w:rtl w:val="true"/>
              </w:rPr>
              <w:t>-</w:t>
            </w:r>
            <w:r>
              <w:rPr>
                <w:rStyle w:val="IndexLink"/>
              </w:rPr>
              <w:t>334</w:t>
            </w:r>
            <w:r>
              <w:rPr>
                <w:rStyle w:val="IndexLink"/>
                <w:rtl w:val="true"/>
              </w:rPr>
              <w:tab/>
            </w:r>
            <w:r>
              <w:rPr>
                <w:rStyle w:val="IndexLink"/>
              </w:rPr>
              <w:t>23</w:t>
            </w:r>
          </w:hyperlink>
        </w:p>
        <w:p>
          <w:pPr>
            <w:pStyle w:val="Contents4"/>
            <w:tabs>
              <w:tab w:val="clear" w:pos="8176"/>
              <w:tab w:val="right" w:pos="9026" w:leader="dot"/>
            </w:tabs>
            <w:rPr/>
          </w:pPr>
          <w:hyperlink w:anchor="__RefHeading___Toc2091950_237004111">
            <w:r>
              <w:rPr>
                <w:webHidden/>
                <w:rStyle w:val="IndexLink"/>
                <w:rtl w:val="true"/>
              </w:rPr>
              <w:t xml:space="preserve">فاطمیان </w:t>
            </w:r>
            <w:r>
              <w:rPr>
                <w:rStyle w:val="IndexLink"/>
              </w:rPr>
              <w:t>567</w:t>
            </w:r>
            <w:r>
              <w:rPr>
                <w:rStyle w:val="IndexLink"/>
                <w:rtl w:val="true"/>
              </w:rPr>
              <w:t>-</w:t>
            </w:r>
            <w:r>
              <w:rPr>
                <w:rStyle w:val="IndexLink"/>
              </w:rPr>
              <w:t>296</w:t>
            </w:r>
            <w:r>
              <w:rPr>
                <w:rStyle w:val="IndexLink"/>
                <w:rtl w:val="true"/>
              </w:rPr>
              <w:t>ه</w:t>
            </w:r>
            <w:r>
              <w:rPr>
                <w:rStyle w:val="IndexLink"/>
                <w:rtl w:val="true"/>
              </w:rPr>
              <w:tab/>
            </w:r>
            <w:r>
              <w:rPr>
                <w:rStyle w:val="IndexLink"/>
              </w:rPr>
              <w:t>25</w:t>
            </w:r>
          </w:hyperlink>
        </w:p>
        <w:p>
          <w:pPr>
            <w:pStyle w:val="Contents4"/>
            <w:tabs>
              <w:tab w:val="clear" w:pos="8176"/>
              <w:tab w:val="right" w:pos="9026" w:leader="dot"/>
            </w:tabs>
            <w:rPr/>
          </w:pPr>
          <w:hyperlink w:anchor="__RefHeading___Toc2091952_237004111">
            <w:r>
              <w:rPr>
                <w:webHidden/>
                <w:rStyle w:val="IndexLink"/>
                <w:rtl w:val="true"/>
              </w:rPr>
              <w:t xml:space="preserve">حمدانیان </w:t>
            </w:r>
            <w:r>
              <w:rPr>
                <w:rStyle w:val="IndexLink"/>
              </w:rPr>
              <w:t>392</w:t>
            </w:r>
            <w:r>
              <w:rPr>
                <w:rStyle w:val="IndexLink"/>
                <w:rtl w:val="true"/>
              </w:rPr>
              <w:t>-</w:t>
            </w:r>
            <w:r>
              <w:rPr>
                <w:rStyle w:val="IndexLink"/>
              </w:rPr>
              <w:t>293</w:t>
            </w:r>
            <w:r>
              <w:rPr>
                <w:rStyle w:val="IndexLink"/>
                <w:rtl w:val="true"/>
              </w:rPr>
              <w:tab/>
            </w:r>
            <w:r>
              <w:rPr>
                <w:rStyle w:val="IndexLink"/>
              </w:rPr>
              <w:t>26</w:t>
            </w:r>
          </w:hyperlink>
        </w:p>
        <w:p>
          <w:pPr>
            <w:pStyle w:val="Contents3"/>
            <w:tabs>
              <w:tab w:val="clear" w:pos="8459"/>
              <w:tab w:val="right" w:pos="9026" w:leader="dot"/>
            </w:tabs>
            <w:rPr/>
          </w:pPr>
          <w:hyperlink w:anchor="__RefHeading___Toc2091954_237004111">
            <w:r>
              <w:rPr>
                <w:webHidden/>
                <w:rStyle w:val="IndexLink"/>
                <w:rtl w:val="true"/>
              </w:rPr>
              <w:t>مساعد بودن فضای فرهنگی و اجتماعی</w:t>
            </w:r>
            <w:r>
              <w:rPr>
                <w:rStyle w:val="IndexLink"/>
                <w:rtl w:val="true"/>
              </w:rPr>
              <w:tab/>
            </w:r>
            <w:r>
              <w:rPr>
                <w:rStyle w:val="IndexLink"/>
              </w:rPr>
              <w:t>26</w:t>
            </w:r>
          </w:hyperlink>
        </w:p>
        <w:p>
          <w:pPr>
            <w:pStyle w:val="Contents3"/>
            <w:tabs>
              <w:tab w:val="clear" w:pos="8459"/>
              <w:tab w:val="right" w:pos="9026" w:leader="dot"/>
            </w:tabs>
            <w:rPr/>
          </w:pPr>
          <w:hyperlink w:anchor="__RefHeading___Toc2091956_237004111">
            <w:r>
              <w:rPr>
                <w:webHidden/>
                <w:rStyle w:val="IndexLink"/>
                <w:rtl w:val="true"/>
              </w:rPr>
              <w:t>تلاشهای حدیثی در سده های چهارم و پنجم</w:t>
            </w:r>
            <w:r>
              <w:rPr>
                <w:rStyle w:val="IndexLink"/>
                <w:rtl w:val="true"/>
              </w:rPr>
              <w:tab/>
            </w:r>
            <w:r>
              <w:rPr>
                <w:rStyle w:val="IndexLink"/>
              </w:rPr>
              <w:t>29</w:t>
            </w:r>
          </w:hyperlink>
        </w:p>
        <w:p>
          <w:pPr>
            <w:pStyle w:val="Contents3"/>
            <w:tabs>
              <w:tab w:val="clear" w:pos="8459"/>
              <w:tab w:val="right" w:pos="9026" w:leader="dot"/>
            </w:tabs>
            <w:rPr/>
          </w:pPr>
          <w:hyperlink w:anchor="__RefHeading___Toc2091958_237004111">
            <w:r>
              <w:rPr>
                <w:webHidden/>
                <w:rStyle w:val="IndexLink"/>
                <w:rtl w:val="true"/>
              </w:rPr>
              <w:t>گونه های نگارش حدیثی</w:t>
            </w:r>
            <w:r>
              <w:rPr>
                <w:rStyle w:val="IndexLink"/>
                <w:rtl w:val="true"/>
              </w:rPr>
              <w:tab/>
            </w:r>
            <w:r>
              <w:rPr>
                <w:rStyle w:val="IndexLink"/>
              </w:rPr>
              <w:t>30</w:t>
            </w:r>
          </w:hyperlink>
        </w:p>
        <w:p>
          <w:pPr>
            <w:pStyle w:val="Contents4"/>
            <w:tabs>
              <w:tab w:val="clear" w:pos="8176"/>
              <w:tab w:val="right" w:pos="9026" w:leader="dot"/>
            </w:tabs>
            <w:rPr/>
          </w:pPr>
          <w:hyperlink w:anchor="__RefHeading___Toc2091960_237004111">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091962_237004111">
            <w:r>
              <w:rPr>
                <w:webHidden/>
                <w:rStyle w:val="IndexLink"/>
              </w:rPr>
              <w:t>1</w:t>
            </w:r>
            <w:r>
              <w:rPr>
                <w:rStyle w:val="IndexLink"/>
                <w:rtl w:val="true"/>
              </w:rPr>
              <w:t>.</w:t>
            </w:r>
            <w:r>
              <w:rPr>
                <w:rStyle w:val="IndexLink"/>
                <w:rtl w:val="true"/>
              </w:rPr>
              <w:t>جامع نگاری</w:t>
            </w:r>
            <w:r>
              <w:rPr>
                <w:rStyle w:val="IndexLink"/>
                <w:rtl w:val="true"/>
              </w:rPr>
              <w:tab/>
            </w:r>
            <w:r>
              <w:rPr>
                <w:rStyle w:val="IndexLink"/>
              </w:rPr>
              <w:t>30</w:t>
            </w:r>
          </w:hyperlink>
        </w:p>
        <w:p>
          <w:pPr>
            <w:pStyle w:val="Contents4"/>
            <w:tabs>
              <w:tab w:val="clear" w:pos="8176"/>
              <w:tab w:val="right" w:pos="9026" w:leader="dot"/>
            </w:tabs>
            <w:rPr/>
          </w:pPr>
          <w:hyperlink w:anchor="__RefHeading___Toc2091964_237004111">
            <w:r>
              <w:rPr>
                <w:webHidden/>
                <w:rStyle w:val="IndexLink"/>
              </w:rPr>
              <w:t>2</w:t>
            </w:r>
            <w:r>
              <w:rPr>
                <w:rStyle w:val="IndexLink"/>
                <w:rtl w:val="true"/>
              </w:rPr>
              <w:t>.</w:t>
            </w:r>
            <w:r>
              <w:rPr>
                <w:rStyle w:val="IndexLink"/>
                <w:rtl w:val="true"/>
              </w:rPr>
              <w:t>تک نگاری</w:t>
            </w:r>
            <w:r>
              <w:rPr>
                <w:rStyle w:val="IndexLink"/>
                <w:rtl w:val="true"/>
              </w:rPr>
              <w:tab/>
            </w:r>
            <w:r>
              <w:rPr>
                <w:rStyle w:val="IndexLink"/>
              </w:rPr>
              <w:t>31</w:t>
            </w:r>
          </w:hyperlink>
        </w:p>
        <w:p>
          <w:pPr>
            <w:pStyle w:val="Contents4"/>
            <w:tabs>
              <w:tab w:val="clear" w:pos="8176"/>
              <w:tab w:val="right" w:pos="9026" w:leader="dot"/>
            </w:tabs>
            <w:rPr/>
          </w:pPr>
          <w:hyperlink w:anchor="__RefHeading___Toc2091966_237004111">
            <w:r>
              <w:rPr>
                <w:webHidden/>
                <w:rStyle w:val="IndexLink"/>
              </w:rPr>
              <w:t>3</w:t>
            </w:r>
            <w:r>
              <w:rPr>
                <w:rStyle w:val="IndexLink"/>
                <w:rtl w:val="true"/>
              </w:rPr>
              <w:t>.</w:t>
            </w:r>
            <w:r>
              <w:rPr>
                <w:rStyle w:val="IndexLink"/>
                <w:rtl w:val="true"/>
              </w:rPr>
              <w:t>امالی</w:t>
            </w:r>
            <w:r>
              <w:rPr>
                <w:rStyle w:val="IndexLink"/>
                <w:rtl w:val="true"/>
              </w:rPr>
              <w:tab/>
            </w:r>
            <w:r>
              <w:rPr>
                <w:rStyle w:val="IndexLink"/>
              </w:rPr>
              <w:t>31</w:t>
            </w:r>
          </w:hyperlink>
        </w:p>
        <w:p>
          <w:pPr>
            <w:pStyle w:val="Contents4"/>
            <w:tabs>
              <w:tab w:val="clear" w:pos="8176"/>
              <w:tab w:val="right" w:pos="9026" w:leader="dot"/>
            </w:tabs>
            <w:rPr/>
          </w:pPr>
          <w:hyperlink w:anchor="__RefHeading___Toc2091968_237004111">
            <w:r>
              <w:rPr>
                <w:webHidden/>
                <w:rStyle w:val="IndexLink"/>
              </w:rPr>
              <w:t>4</w:t>
            </w:r>
            <w:r>
              <w:rPr>
                <w:rStyle w:val="IndexLink"/>
                <w:rtl w:val="true"/>
              </w:rPr>
              <w:t>.</w:t>
            </w:r>
            <w:r>
              <w:rPr>
                <w:rStyle w:val="IndexLink"/>
                <w:rtl w:val="true"/>
              </w:rPr>
              <w:t>مسندنویسی</w:t>
            </w:r>
            <w:r>
              <w:rPr>
                <w:rStyle w:val="IndexLink"/>
                <w:rtl w:val="true"/>
              </w:rPr>
              <w:tab/>
            </w:r>
            <w:r>
              <w:rPr>
                <w:rStyle w:val="IndexLink"/>
              </w:rPr>
              <w:t>32</w:t>
            </w:r>
          </w:hyperlink>
        </w:p>
        <w:p>
          <w:pPr>
            <w:pStyle w:val="Contents4"/>
            <w:tabs>
              <w:tab w:val="clear" w:pos="8176"/>
              <w:tab w:val="right" w:pos="9026" w:leader="dot"/>
            </w:tabs>
            <w:rPr/>
          </w:pPr>
          <w:hyperlink w:anchor="__RefHeading___Toc2091970_237004111">
            <w:r>
              <w:rPr>
                <w:webHidden/>
                <w:rStyle w:val="IndexLink"/>
              </w:rPr>
              <w:t>5</w:t>
            </w:r>
            <w:r>
              <w:rPr>
                <w:rStyle w:val="IndexLink"/>
                <w:rtl w:val="true"/>
              </w:rPr>
              <w:t>.</w:t>
            </w:r>
            <w:r>
              <w:rPr>
                <w:rStyle w:val="IndexLink"/>
                <w:rtl w:val="true"/>
              </w:rPr>
              <w:t>نگارشهای ذوقی و هنری</w:t>
            </w:r>
            <w:r>
              <w:rPr>
                <w:rStyle w:val="IndexLink"/>
                <w:rtl w:val="true"/>
              </w:rPr>
              <w:tab/>
            </w:r>
            <w:r>
              <w:rPr>
                <w:rStyle w:val="IndexLink"/>
              </w:rPr>
              <w:t>33</w:t>
            </w:r>
          </w:hyperlink>
        </w:p>
        <w:p>
          <w:pPr>
            <w:pStyle w:val="Contents4"/>
            <w:tabs>
              <w:tab w:val="clear" w:pos="8176"/>
              <w:tab w:val="right" w:pos="9026" w:leader="dot"/>
            </w:tabs>
            <w:rPr/>
          </w:pPr>
          <w:hyperlink w:anchor="__RefHeading___Toc2091972_237004111">
            <w:r>
              <w:rPr>
                <w:webHidden/>
                <w:rStyle w:val="IndexLink"/>
              </w:rPr>
              <w:t>6</w:t>
            </w:r>
            <w:r>
              <w:rPr>
                <w:rStyle w:val="IndexLink"/>
                <w:rtl w:val="true"/>
              </w:rPr>
              <w:t>.</w:t>
            </w:r>
            <w:r>
              <w:rPr>
                <w:rStyle w:val="IndexLink"/>
                <w:rtl w:val="true"/>
              </w:rPr>
              <w:t>تفسیر مأثور</w:t>
            </w:r>
            <w:r>
              <w:rPr>
                <w:rStyle w:val="IndexLink"/>
                <w:rtl w:val="true"/>
              </w:rPr>
              <w:tab/>
            </w:r>
            <w:r>
              <w:rPr>
                <w:rStyle w:val="IndexLink"/>
              </w:rPr>
              <w:t>33</w:t>
            </w:r>
          </w:hyperlink>
        </w:p>
        <w:p>
          <w:pPr>
            <w:pStyle w:val="Contents4"/>
            <w:tabs>
              <w:tab w:val="clear" w:pos="8176"/>
              <w:tab w:val="right" w:pos="9026" w:leader="dot"/>
            </w:tabs>
            <w:rPr/>
          </w:pPr>
          <w:hyperlink w:anchor="__RefHeading___Toc2091974_237004111">
            <w:r>
              <w:rPr>
                <w:webHidden/>
                <w:rStyle w:val="IndexLink"/>
              </w:rPr>
              <w:t>7</w:t>
            </w:r>
            <w:r>
              <w:rPr>
                <w:rStyle w:val="IndexLink"/>
                <w:rtl w:val="true"/>
              </w:rPr>
              <w:t>.</w:t>
            </w:r>
            <w:r>
              <w:rPr>
                <w:rStyle w:val="IndexLink"/>
                <w:rtl w:val="true"/>
              </w:rPr>
              <w:t>کلام نقلی</w:t>
            </w:r>
            <w:r>
              <w:rPr>
                <w:rStyle w:val="IndexLink"/>
                <w:rtl w:val="true"/>
              </w:rPr>
              <w:tab/>
            </w:r>
            <w:r>
              <w:rPr>
                <w:rStyle w:val="IndexLink"/>
              </w:rPr>
              <w:t>34</w:t>
            </w:r>
          </w:hyperlink>
        </w:p>
        <w:p>
          <w:pPr>
            <w:pStyle w:val="Contents4"/>
            <w:tabs>
              <w:tab w:val="clear" w:pos="8176"/>
              <w:tab w:val="right" w:pos="9026" w:leader="dot"/>
            </w:tabs>
            <w:rPr/>
          </w:pPr>
          <w:hyperlink w:anchor="__RefHeading___Toc2091976_237004111">
            <w:r>
              <w:rPr>
                <w:webHidden/>
                <w:rStyle w:val="IndexLink"/>
              </w:rPr>
              <w:t>8</w:t>
            </w:r>
            <w:r>
              <w:rPr>
                <w:rStyle w:val="IndexLink"/>
                <w:rtl w:val="true"/>
              </w:rPr>
              <w:t>.</w:t>
            </w:r>
            <w:r>
              <w:rPr>
                <w:rStyle w:val="IndexLink"/>
                <w:rtl w:val="true"/>
              </w:rPr>
              <w:t>غیبت نگاری</w:t>
            </w:r>
            <w:r>
              <w:rPr>
                <w:rStyle w:val="IndexLink"/>
                <w:rtl w:val="true"/>
              </w:rPr>
              <w:tab/>
            </w:r>
            <w:r>
              <w:rPr>
                <w:rStyle w:val="IndexLink"/>
              </w:rPr>
              <w:t>35</w:t>
            </w:r>
          </w:hyperlink>
        </w:p>
        <w:p>
          <w:pPr>
            <w:pStyle w:val="Contents4"/>
            <w:tabs>
              <w:tab w:val="clear" w:pos="8176"/>
              <w:tab w:val="right" w:pos="9026" w:leader="dot"/>
            </w:tabs>
            <w:rPr/>
          </w:pPr>
          <w:hyperlink w:anchor="__RefHeading___Toc2091978_237004111">
            <w:r>
              <w:rPr>
                <w:webHidden/>
                <w:rStyle w:val="IndexLink"/>
              </w:rPr>
              <w:t>9</w:t>
            </w:r>
            <w:r>
              <w:rPr>
                <w:rStyle w:val="IndexLink"/>
                <w:rtl w:val="true"/>
              </w:rPr>
              <w:t>.</w:t>
            </w:r>
            <w:r>
              <w:rPr>
                <w:rStyle w:val="IndexLink"/>
                <w:rtl w:val="true"/>
              </w:rPr>
              <w:t>فضایل و مناقب</w:t>
            </w:r>
            <w:r>
              <w:rPr>
                <w:rStyle w:val="IndexLink"/>
                <w:rtl w:val="true"/>
              </w:rPr>
              <w:tab/>
            </w:r>
            <w:r>
              <w:rPr>
                <w:rStyle w:val="IndexLink"/>
              </w:rPr>
              <w:t>36</w:t>
            </w:r>
          </w:hyperlink>
        </w:p>
        <w:p>
          <w:pPr>
            <w:pStyle w:val="Contents4"/>
            <w:tabs>
              <w:tab w:val="clear" w:pos="8176"/>
              <w:tab w:val="right" w:pos="9026" w:leader="dot"/>
            </w:tabs>
            <w:rPr/>
          </w:pPr>
          <w:hyperlink w:anchor="__RefHeading___Toc2091980_237004111">
            <w:r>
              <w:rPr>
                <w:webHidden/>
                <w:rStyle w:val="IndexLink"/>
              </w:rPr>
              <w:t>10</w:t>
            </w:r>
            <w:r>
              <w:rPr>
                <w:rStyle w:val="IndexLink"/>
                <w:rtl w:val="true"/>
              </w:rPr>
              <w:t>.</w:t>
            </w:r>
            <w:r>
              <w:rPr>
                <w:rStyle w:val="IndexLink"/>
                <w:rtl w:val="true"/>
              </w:rPr>
              <w:t>تاریخ و سیره</w:t>
            </w:r>
            <w:r>
              <w:rPr>
                <w:rStyle w:val="IndexLink"/>
                <w:rtl w:val="true"/>
              </w:rPr>
              <w:tab/>
            </w:r>
            <w:r>
              <w:rPr>
                <w:rStyle w:val="IndexLink"/>
              </w:rPr>
              <w:t>37</w:t>
            </w:r>
          </w:hyperlink>
        </w:p>
        <w:p>
          <w:pPr>
            <w:pStyle w:val="Contents4"/>
            <w:tabs>
              <w:tab w:val="clear" w:pos="8176"/>
              <w:tab w:val="right" w:pos="9026" w:leader="dot"/>
            </w:tabs>
            <w:rPr/>
          </w:pPr>
          <w:hyperlink w:anchor="__RefHeading___Toc2091982_237004111">
            <w:r>
              <w:rPr>
                <w:webHidden/>
                <w:rStyle w:val="IndexLink"/>
              </w:rPr>
              <w:t>11</w:t>
            </w:r>
            <w:r>
              <w:rPr>
                <w:rStyle w:val="IndexLink"/>
                <w:rtl w:val="true"/>
              </w:rPr>
              <w:t>.</w:t>
            </w:r>
            <w:r>
              <w:rPr>
                <w:rStyle w:val="IndexLink"/>
                <w:rtl w:val="true"/>
              </w:rPr>
              <w:t>دعا و زیارت</w:t>
            </w:r>
            <w:r>
              <w:rPr>
                <w:rStyle w:val="IndexLink"/>
                <w:rtl w:val="true"/>
              </w:rPr>
              <w:tab/>
            </w:r>
            <w:r>
              <w:rPr>
                <w:rStyle w:val="IndexLink"/>
              </w:rPr>
              <w:t>38</w:t>
            </w:r>
          </w:hyperlink>
        </w:p>
        <w:p>
          <w:pPr>
            <w:pStyle w:val="Contents4"/>
            <w:tabs>
              <w:tab w:val="clear" w:pos="8176"/>
              <w:tab w:val="right" w:pos="9026" w:leader="dot"/>
            </w:tabs>
            <w:rPr/>
          </w:pPr>
          <w:hyperlink w:anchor="__RefHeading___Toc2091984_237004111">
            <w:r>
              <w:rPr>
                <w:webHidden/>
                <w:rStyle w:val="IndexLink"/>
              </w:rPr>
              <w:t>12</w:t>
            </w:r>
            <w:r>
              <w:rPr>
                <w:rStyle w:val="IndexLink"/>
                <w:rtl w:val="true"/>
              </w:rPr>
              <w:t>.</w:t>
            </w:r>
            <w:r>
              <w:rPr>
                <w:rStyle w:val="IndexLink"/>
                <w:rtl w:val="true"/>
              </w:rPr>
              <w:t>فقه الحدیث</w:t>
            </w:r>
            <w:r>
              <w:rPr>
                <w:rStyle w:val="IndexLink"/>
                <w:rtl w:val="true"/>
              </w:rPr>
              <w:tab/>
            </w:r>
            <w:r>
              <w:rPr>
                <w:rStyle w:val="IndexLink"/>
              </w:rPr>
              <w:t>38</w:t>
            </w:r>
          </w:hyperlink>
        </w:p>
        <w:p>
          <w:pPr>
            <w:pStyle w:val="Contents4"/>
            <w:tabs>
              <w:tab w:val="clear" w:pos="8176"/>
              <w:tab w:val="right" w:pos="9026" w:leader="dot"/>
            </w:tabs>
            <w:rPr/>
          </w:pPr>
          <w:hyperlink w:anchor="__RefHeading___Toc2091986_237004111">
            <w:r>
              <w:rPr>
                <w:webHidden/>
                <w:rStyle w:val="IndexLink"/>
              </w:rPr>
              <w:t>13</w:t>
            </w:r>
            <w:r>
              <w:rPr>
                <w:rStyle w:val="IndexLink"/>
                <w:rtl w:val="true"/>
              </w:rPr>
              <w:t>.</w:t>
            </w:r>
            <w:r>
              <w:rPr>
                <w:rStyle w:val="IndexLink"/>
                <w:rtl w:val="true"/>
              </w:rPr>
              <w:t>رجال</w:t>
            </w:r>
            <w:r>
              <w:rPr>
                <w:rStyle w:val="IndexLink"/>
                <w:rtl w:val="true"/>
              </w:rPr>
              <w:tab/>
            </w:r>
            <w:r>
              <w:rPr>
                <w:rStyle w:val="IndexLink"/>
              </w:rPr>
              <w:t>39</w:t>
            </w:r>
          </w:hyperlink>
        </w:p>
        <w:p>
          <w:pPr>
            <w:pStyle w:val="Contents4"/>
            <w:tabs>
              <w:tab w:val="clear" w:pos="8176"/>
              <w:tab w:val="right" w:pos="9026" w:leader="dot"/>
            </w:tabs>
            <w:rPr/>
          </w:pPr>
          <w:hyperlink w:anchor="__RefHeading___Toc2091988_237004111">
            <w:r>
              <w:rPr>
                <w:webHidden/>
                <w:rStyle w:val="IndexLink"/>
              </w:rPr>
              <w:t>14</w:t>
            </w:r>
            <w:r>
              <w:rPr>
                <w:rStyle w:val="IndexLink"/>
                <w:rtl w:val="true"/>
              </w:rPr>
              <w:t>.</w:t>
            </w:r>
            <w:r>
              <w:rPr>
                <w:rStyle w:val="IndexLink"/>
                <w:rtl w:val="true"/>
              </w:rPr>
              <w:t>فهرست</w:t>
            </w:r>
            <w:r>
              <w:rPr>
                <w:rStyle w:val="IndexLink"/>
                <w:rtl w:val="true"/>
              </w:rPr>
              <w:tab/>
            </w:r>
            <w:r>
              <w:rPr>
                <w:rStyle w:val="IndexLink"/>
              </w:rPr>
              <w:t>40</w:t>
            </w:r>
          </w:hyperlink>
        </w:p>
        <w:p>
          <w:pPr>
            <w:pStyle w:val="Contents4"/>
            <w:tabs>
              <w:tab w:val="clear" w:pos="8176"/>
              <w:tab w:val="right" w:pos="9026" w:leader="dot"/>
            </w:tabs>
            <w:rPr/>
          </w:pPr>
          <w:hyperlink w:anchor="__RefHeading___Toc2091990_237004111">
            <w:r>
              <w:rPr>
                <w:webHidden/>
                <w:rStyle w:val="IndexLink"/>
              </w:rPr>
              <w:t>15</w:t>
            </w:r>
            <w:r>
              <w:rPr>
                <w:rStyle w:val="IndexLink"/>
                <w:rtl w:val="true"/>
              </w:rPr>
              <w:t>.</w:t>
            </w:r>
            <w:r>
              <w:rPr>
                <w:rStyle w:val="IndexLink"/>
                <w:rtl w:val="true"/>
              </w:rPr>
              <w:t>اخلاق</w:t>
            </w:r>
            <w:r>
              <w:rPr>
                <w:rStyle w:val="IndexLink"/>
                <w:rtl w:val="true"/>
              </w:rPr>
              <w:tab/>
            </w:r>
            <w:r>
              <w:rPr>
                <w:rStyle w:val="IndexLink"/>
              </w:rPr>
              <w:t>41</w:t>
            </w:r>
          </w:hyperlink>
        </w:p>
        <w:p>
          <w:pPr>
            <w:pStyle w:val="Contents3"/>
            <w:tabs>
              <w:tab w:val="clear" w:pos="8459"/>
              <w:tab w:val="right" w:pos="9026" w:leader="dot"/>
            </w:tabs>
            <w:rPr/>
          </w:pPr>
          <w:hyperlink w:anchor="__RefHeading___Toc2091992_237004111">
            <w:r>
              <w:rPr>
                <w:webHidden/>
                <w:rStyle w:val="IndexLink"/>
                <w:rtl w:val="true"/>
              </w:rPr>
              <w:t>پرسش و پژوهش</w:t>
            </w:r>
            <w:r>
              <w:rPr>
                <w:rStyle w:val="IndexLink"/>
                <w:rtl w:val="true"/>
              </w:rPr>
              <w:tab/>
            </w:r>
            <w:r>
              <w:rPr>
                <w:rStyle w:val="IndexLink"/>
              </w:rPr>
              <w:t>41</w:t>
            </w:r>
          </w:hyperlink>
        </w:p>
        <w:p>
          <w:pPr>
            <w:pStyle w:val="Contents2"/>
            <w:tabs>
              <w:tab w:val="clear" w:pos="8743"/>
              <w:tab w:val="right" w:pos="9026" w:leader="dot"/>
            </w:tabs>
            <w:rPr/>
          </w:pPr>
          <w:hyperlink w:anchor="__RefHeading___Toc2091994_237004111">
            <w:r>
              <w:rPr>
                <w:webHidden/>
                <w:rStyle w:val="IndexLink"/>
                <w:rtl w:val="true"/>
              </w:rPr>
              <w:t>درس دوم</w:t>
            </w:r>
            <w:r>
              <w:rPr>
                <w:rStyle w:val="IndexLink"/>
                <w:rtl w:val="true"/>
              </w:rPr>
              <w:t xml:space="preserve">: </w:t>
            </w:r>
            <w:r>
              <w:rPr>
                <w:rStyle w:val="IndexLink"/>
                <w:rtl w:val="true"/>
              </w:rPr>
              <w:t>مشهورترین حدیث نگاران سده سوم و چهارم</w:t>
            </w:r>
            <w:r>
              <w:rPr>
                <w:rStyle w:val="IndexLink"/>
                <w:rtl w:val="true"/>
              </w:rPr>
              <w:tab/>
            </w:r>
            <w:r>
              <w:rPr>
                <w:rStyle w:val="IndexLink"/>
              </w:rPr>
              <w:t>42</w:t>
            </w:r>
          </w:hyperlink>
        </w:p>
        <w:p>
          <w:pPr>
            <w:pStyle w:val="Contents3"/>
            <w:tabs>
              <w:tab w:val="clear" w:pos="8459"/>
              <w:tab w:val="right" w:pos="9026" w:leader="dot"/>
            </w:tabs>
            <w:rPr/>
          </w:pPr>
          <w:hyperlink w:anchor="__RefHeading___Toc2091996_23700411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091998_237004111">
            <w:r>
              <w:rPr>
                <w:webHidden/>
                <w:rStyle w:val="IndexLink"/>
                <w:rtl w:val="true"/>
              </w:rPr>
              <w:t>درآمد</w:t>
            </w:r>
            <w:r>
              <w:rPr>
                <w:rStyle w:val="IndexLink"/>
                <w:rtl w:val="true"/>
              </w:rPr>
              <w:tab/>
            </w:r>
            <w:r>
              <w:rPr>
                <w:rStyle w:val="IndexLink"/>
              </w:rPr>
              <w:t>43</w:t>
            </w:r>
          </w:hyperlink>
        </w:p>
        <w:p>
          <w:pPr>
            <w:pStyle w:val="Contents3"/>
            <w:tabs>
              <w:tab w:val="clear" w:pos="8459"/>
              <w:tab w:val="right" w:pos="9026" w:leader="dot"/>
            </w:tabs>
            <w:rPr/>
          </w:pPr>
          <w:hyperlink w:anchor="__RefHeading___Toc2092000_237004111">
            <w:r>
              <w:rPr>
                <w:webHidden/>
                <w:rStyle w:val="IndexLink"/>
              </w:rPr>
              <w:t>1</w:t>
            </w:r>
            <w:r>
              <w:rPr>
                <w:rStyle w:val="IndexLink"/>
                <w:rtl w:val="true"/>
              </w:rPr>
              <w:t>.</w:t>
            </w:r>
            <w:r>
              <w:rPr>
                <w:rStyle w:val="IndexLink"/>
                <w:rtl w:val="true"/>
              </w:rPr>
              <w:t xml:space="preserve">ثقةالاسلام کلینی م </w:t>
            </w:r>
            <w:r>
              <w:rPr>
                <w:rStyle w:val="IndexLink"/>
              </w:rPr>
              <w:t>329</w:t>
            </w:r>
            <w:r>
              <w:rPr>
                <w:rStyle w:val="IndexLink"/>
                <w:rtl w:val="true"/>
              </w:rPr>
              <w:t xml:space="preserve"> </w:t>
            </w:r>
            <w:r>
              <w:rPr>
                <w:rStyle w:val="IndexLink"/>
                <w:rtl w:val="true"/>
              </w:rPr>
              <w:t>ه</w:t>
            </w:r>
            <w:r>
              <w:rPr>
                <w:rStyle w:val="IndexLink"/>
                <w:rtl w:val="true"/>
              </w:rPr>
              <w:tab/>
            </w:r>
            <w:r>
              <w:rPr>
                <w:rStyle w:val="IndexLink"/>
              </w:rPr>
              <w:t>43</w:t>
            </w:r>
          </w:hyperlink>
        </w:p>
        <w:p>
          <w:pPr>
            <w:pStyle w:val="Contents3"/>
            <w:tabs>
              <w:tab w:val="clear" w:pos="8459"/>
              <w:tab w:val="right" w:pos="9026" w:leader="dot"/>
            </w:tabs>
            <w:rPr/>
          </w:pPr>
          <w:hyperlink w:anchor="__RefHeading___Toc2092002_237004111">
            <w:r>
              <w:rPr>
                <w:webHidden/>
                <w:rStyle w:val="IndexLink"/>
              </w:rPr>
              <w:t>2</w:t>
            </w:r>
            <w:r>
              <w:rPr>
                <w:rStyle w:val="IndexLink"/>
                <w:rtl w:val="true"/>
              </w:rPr>
              <w:t>.</w:t>
            </w:r>
            <w:r>
              <w:rPr>
                <w:rStyle w:val="IndexLink"/>
                <w:rtl w:val="true"/>
              </w:rPr>
              <w:t xml:space="preserve">ابن بابویه م </w:t>
            </w:r>
            <w:r>
              <w:rPr>
                <w:rStyle w:val="IndexLink"/>
              </w:rPr>
              <w:t>329</w:t>
            </w:r>
            <w:r>
              <w:rPr>
                <w:rStyle w:val="IndexLink"/>
                <w:rtl w:val="true"/>
              </w:rPr>
              <w:t xml:space="preserve"> </w:t>
            </w:r>
            <w:r>
              <w:rPr>
                <w:rStyle w:val="IndexLink"/>
                <w:rtl w:val="true"/>
              </w:rPr>
              <w:t>ه</w:t>
            </w:r>
            <w:r>
              <w:rPr>
                <w:rStyle w:val="IndexLink"/>
                <w:rtl w:val="true"/>
              </w:rPr>
              <w:tab/>
            </w:r>
            <w:r>
              <w:rPr>
                <w:rStyle w:val="IndexLink"/>
              </w:rPr>
              <w:t>44</w:t>
            </w:r>
          </w:hyperlink>
        </w:p>
        <w:p>
          <w:pPr>
            <w:pStyle w:val="Contents3"/>
            <w:tabs>
              <w:tab w:val="clear" w:pos="8459"/>
              <w:tab w:val="right" w:pos="9026" w:leader="dot"/>
            </w:tabs>
            <w:rPr/>
          </w:pPr>
          <w:hyperlink w:anchor="__RefHeading___Toc2092004_237004111">
            <w:r>
              <w:rPr>
                <w:webHidden/>
                <w:rStyle w:val="IndexLink"/>
              </w:rPr>
              <w:t>3</w:t>
            </w:r>
            <w:r>
              <w:rPr>
                <w:rStyle w:val="IndexLink"/>
                <w:rtl w:val="true"/>
              </w:rPr>
              <w:t>.</w:t>
            </w:r>
            <w:r>
              <w:rPr>
                <w:rStyle w:val="IndexLink"/>
                <w:rtl w:val="true"/>
              </w:rPr>
              <w:t xml:space="preserve">محمد بن حسن بن ولید م </w:t>
            </w:r>
            <w:r>
              <w:rPr>
                <w:rStyle w:val="IndexLink"/>
              </w:rPr>
              <w:t>343</w:t>
            </w:r>
            <w:r>
              <w:rPr>
                <w:rStyle w:val="IndexLink"/>
                <w:rtl w:val="true"/>
              </w:rPr>
              <w:t xml:space="preserve"> </w:t>
            </w:r>
            <w:r>
              <w:rPr>
                <w:rStyle w:val="IndexLink"/>
                <w:rtl w:val="true"/>
              </w:rPr>
              <w:t>ه</w:t>
            </w:r>
            <w:r>
              <w:rPr>
                <w:rStyle w:val="IndexLink"/>
                <w:rtl w:val="true"/>
              </w:rPr>
              <w:tab/>
            </w:r>
            <w:r>
              <w:rPr>
                <w:rStyle w:val="IndexLink"/>
              </w:rPr>
              <w:t>45</w:t>
            </w:r>
          </w:hyperlink>
        </w:p>
        <w:p>
          <w:pPr>
            <w:pStyle w:val="Contents3"/>
            <w:tabs>
              <w:tab w:val="clear" w:pos="8459"/>
              <w:tab w:val="right" w:pos="9026" w:leader="dot"/>
            </w:tabs>
            <w:rPr/>
          </w:pPr>
          <w:hyperlink w:anchor="__RefHeading___Toc2092006_237004111">
            <w:r>
              <w:rPr>
                <w:webHidden/>
                <w:rStyle w:val="IndexLink"/>
              </w:rPr>
              <w:t>4</w:t>
            </w:r>
            <w:r>
              <w:rPr>
                <w:rStyle w:val="IndexLink"/>
                <w:rtl w:val="true"/>
              </w:rPr>
              <w:t>.</w:t>
            </w:r>
            <w:r>
              <w:rPr>
                <w:rStyle w:val="IndexLink"/>
                <w:rtl w:val="true"/>
              </w:rPr>
              <w:t xml:space="preserve">ابن قولویه م </w:t>
            </w:r>
            <w:r>
              <w:rPr>
                <w:rStyle w:val="IndexLink"/>
              </w:rPr>
              <w:t>368</w:t>
            </w:r>
            <w:r>
              <w:rPr>
                <w:rStyle w:val="IndexLink"/>
                <w:rtl w:val="true"/>
              </w:rPr>
              <w:t xml:space="preserve"> </w:t>
            </w:r>
            <w:r>
              <w:rPr>
                <w:rStyle w:val="IndexLink"/>
                <w:rtl w:val="true"/>
              </w:rPr>
              <w:t>ه</w:t>
            </w:r>
            <w:r>
              <w:rPr>
                <w:rStyle w:val="IndexLink"/>
                <w:rtl w:val="true"/>
              </w:rPr>
              <w:tab/>
            </w:r>
            <w:r>
              <w:rPr>
                <w:rStyle w:val="IndexLink"/>
              </w:rPr>
              <w:t>46</w:t>
            </w:r>
          </w:hyperlink>
        </w:p>
        <w:p>
          <w:pPr>
            <w:pStyle w:val="Contents3"/>
            <w:tabs>
              <w:tab w:val="clear" w:pos="8459"/>
              <w:tab w:val="right" w:pos="9026" w:leader="dot"/>
            </w:tabs>
            <w:rPr/>
          </w:pPr>
          <w:hyperlink w:anchor="__RefHeading___Toc2092008_237004111">
            <w:r>
              <w:rPr>
                <w:webHidden/>
                <w:rStyle w:val="IndexLink"/>
              </w:rPr>
              <w:t>5</w:t>
            </w:r>
            <w:r>
              <w:rPr>
                <w:rStyle w:val="IndexLink"/>
                <w:rtl w:val="true"/>
              </w:rPr>
              <w:t>.</w:t>
            </w:r>
            <w:r>
              <w:rPr>
                <w:rStyle w:val="IndexLink"/>
                <w:rtl w:val="true"/>
              </w:rPr>
              <w:t>جعفر بن احمد قمی متوفای نیمۀ دوم قرن چهارم</w:t>
            </w:r>
            <w:r>
              <w:rPr>
                <w:rStyle w:val="IndexLink"/>
                <w:rtl w:val="true"/>
              </w:rPr>
              <w:tab/>
            </w:r>
            <w:r>
              <w:rPr>
                <w:rStyle w:val="IndexLink"/>
              </w:rPr>
              <w:t>47</w:t>
            </w:r>
          </w:hyperlink>
        </w:p>
        <w:p>
          <w:pPr>
            <w:pStyle w:val="Contents3"/>
            <w:tabs>
              <w:tab w:val="clear" w:pos="8459"/>
              <w:tab w:val="right" w:pos="9026" w:leader="dot"/>
            </w:tabs>
            <w:rPr/>
          </w:pPr>
          <w:hyperlink w:anchor="__RefHeading___Toc2092010_237004111">
            <w:r>
              <w:rPr>
                <w:webHidden/>
                <w:rStyle w:val="IndexLink"/>
              </w:rPr>
              <w:t>6</w:t>
            </w:r>
            <w:r>
              <w:rPr>
                <w:rStyle w:val="IndexLink"/>
                <w:rtl w:val="true"/>
              </w:rPr>
              <w:t>.</w:t>
            </w:r>
            <w:r>
              <w:rPr>
                <w:rStyle w:val="IndexLink"/>
                <w:rtl w:val="true"/>
              </w:rPr>
              <w:t xml:space="preserve">شیخ صدوق م </w:t>
            </w:r>
            <w:r>
              <w:rPr>
                <w:rStyle w:val="IndexLink"/>
              </w:rPr>
              <w:t>381</w:t>
            </w:r>
            <w:r>
              <w:rPr>
                <w:rStyle w:val="IndexLink"/>
                <w:rtl w:val="true"/>
              </w:rPr>
              <w:t xml:space="preserve"> </w:t>
            </w:r>
            <w:r>
              <w:rPr>
                <w:rStyle w:val="IndexLink"/>
                <w:rtl w:val="true"/>
              </w:rPr>
              <w:t>ه</w:t>
            </w:r>
            <w:r>
              <w:rPr>
                <w:rStyle w:val="IndexLink"/>
                <w:rtl w:val="true"/>
              </w:rPr>
              <w:tab/>
            </w:r>
            <w:r>
              <w:rPr>
                <w:rStyle w:val="IndexLink"/>
              </w:rPr>
              <w:t>48</w:t>
            </w:r>
          </w:hyperlink>
        </w:p>
        <w:p>
          <w:pPr>
            <w:pStyle w:val="Contents3"/>
            <w:tabs>
              <w:tab w:val="clear" w:pos="8459"/>
              <w:tab w:val="right" w:pos="9026" w:leader="dot"/>
            </w:tabs>
            <w:rPr/>
          </w:pPr>
          <w:hyperlink w:anchor="__RefHeading___Toc2092012_237004111">
            <w:r>
              <w:rPr>
                <w:webHidden/>
                <w:rStyle w:val="IndexLink"/>
              </w:rPr>
              <w:t>7</w:t>
            </w:r>
            <w:r>
              <w:rPr>
                <w:rStyle w:val="IndexLink"/>
                <w:rtl w:val="true"/>
              </w:rPr>
              <w:t>.</w:t>
            </w:r>
            <w:r>
              <w:rPr>
                <w:rStyle w:val="IndexLink"/>
                <w:rtl w:val="true"/>
              </w:rPr>
              <w:t>ابن خزاز قمی متوفای نیمۀ دوم قرن چهارم</w:t>
            </w:r>
            <w:r>
              <w:rPr>
                <w:rStyle w:val="IndexLink"/>
                <w:rtl w:val="true"/>
              </w:rPr>
              <w:tab/>
            </w:r>
            <w:r>
              <w:rPr>
                <w:rStyle w:val="IndexLink"/>
              </w:rPr>
              <w:t>50</w:t>
            </w:r>
          </w:hyperlink>
        </w:p>
        <w:p>
          <w:pPr>
            <w:pStyle w:val="Contents3"/>
            <w:tabs>
              <w:tab w:val="clear" w:pos="8459"/>
              <w:tab w:val="right" w:pos="9026" w:leader="dot"/>
            </w:tabs>
            <w:rPr/>
          </w:pPr>
          <w:hyperlink w:anchor="__RefHeading___Toc2092014_237004111">
            <w:r>
              <w:rPr>
                <w:webHidden/>
                <w:rStyle w:val="IndexLink"/>
              </w:rPr>
              <w:t>8</w:t>
            </w:r>
            <w:r>
              <w:rPr>
                <w:rStyle w:val="IndexLink"/>
                <w:rtl w:val="true"/>
              </w:rPr>
              <w:t>.</w:t>
            </w:r>
            <w:r>
              <w:rPr>
                <w:rStyle w:val="IndexLink"/>
                <w:rtl w:val="true"/>
              </w:rPr>
              <w:t>عیاشی متوفای نیمۀ اول قرن چهارم</w:t>
            </w:r>
            <w:r>
              <w:rPr>
                <w:rStyle w:val="IndexLink"/>
                <w:rtl w:val="true"/>
              </w:rPr>
              <w:tab/>
            </w:r>
            <w:r>
              <w:rPr>
                <w:rStyle w:val="IndexLink"/>
              </w:rPr>
              <w:t>50</w:t>
            </w:r>
          </w:hyperlink>
        </w:p>
        <w:p>
          <w:pPr>
            <w:pStyle w:val="Contents3"/>
            <w:tabs>
              <w:tab w:val="clear" w:pos="8459"/>
              <w:tab w:val="right" w:pos="9026" w:leader="dot"/>
            </w:tabs>
            <w:rPr/>
          </w:pPr>
          <w:hyperlink w:anchor="__RefHeading___Toc2092016_237004111">
            <w:r>
              <w:rPr>
                <w:webHidden/>
                <w:rStyle w:val="IndexLink"/>
              </w:rPr>
              <w:t>9</w:t>
            </w:r>
            <w:r>
              <w:rPr>
                <w:rStyle w:val="IndexLink"/>
                <w:rtl w:val="true"/>
              </w:rPr>
              <w:t>.</w:t>
            </w:r>
            <w:r>
              <w:rPr>
                <w:rStyle w:val="IndexLink"/>
                <w:rtl w:val="true"/>
              </w:rPr>
              <w:t>ابوعمرو کَشی متوفای نیمۀ اول قرن چهارم</w:t>
            </w:r>
            <w:r>
              <w:rPr>
                <w:rStyle w:val="IndexLink"/>
                <w:rtl w:val="true"/>
              </w:rPr>
              <w:tab/>
            </w:r>
            <w:r>
              <w:rPr>
                <w:rStyle w:val="IndexLink"/>
              </w:rPr>
              <w:t>51</w:t>
            </w:r>
          </w:hyperlink>
        </w:p>
        <w:p>
          <w:pPr>
            <w:pStyle w:val="Contents3"/>
            <w:tabs>
              <w:tab w:val="clear" w:pos="8459"/>
              <w:tab w:val="right" w:pos="9026" w:leader="dot"/>
            </w:tabs>
            <w:rPr/>
          </w:pPr>
          <w:hyperlink w:anchor="__RefHeading___Toc2092018_237004111">
            <w:r>
              <w:rPr>
                <w:webHidden/>
                <w:rStyle w:val="IndexLink"/>
              </w:rPr>
              <w:t>10</w:t>
            </w:r>
            <w:r>
              <w:rPr>
                <w:rStyle w:val="IndexLink"/>
                <w:rtl w:val="true"/>
              </w:rPr>
              <w:t>.</w:t>
            </w:r>
            <w:r>
              <w:rPr>
                <w:rStyle w:val="IndexLink"/>
                <w:rtl w:val="true"/>
              </w:rPr>
              <w:t>علی بن حسین مسعودی متوفای نیمۀ اول قرن چهارم</w:t>
            </w:r>
            <w:r>
              <w:rPr>
                <w:rStyle w:val="IndexLink"/>
                <w:rtl w:val="true"/>
              </w:rPr>
              <w:tab/>
            </w:r>
            <w:r>
              <w:rPr>
                <w:rStyle w:val="IndexLink"/>
              </w:rPr>
              <w:t>51</w:t>
            </w:r>
          </w:hyperlink>
        </w:p>
        <w:p>
          <w:pPr>
            <w:pStyle w:val="Contents3"/>
            <w:tabs>
              <w:tab w:val="clear" w:pos="8459"/>
              <w:tab w:val="right" w:pos="9026" w:leader="dot"/>
            </w:tabs>
            <w:rPr/>
          </w:pPr>
          <w:hyperlink w:anchor="__RefHeading___Toc2092020_237004111">
            <w:r>
              <w:rPr>
                <w:webHidden/>
                <w:rStyle w:val="IndexLink"/>
              </w:rPr>
              <w:t>11</w:t>
            </w:r>
            <w:r>
              <w:rPr>
                <w:rStyle w:val="IndexLink"/>
                <w:rtl w:val="true"/>
              </w:rPr>
              <w:t>.</w:t>
            </w:r>
            <w:r>
              <w:rPr>
                <w:rStyle w:val="IndexLink"/>
                <w:rtl w:val="true"/>
              </w:rPr>
              <w:t>محمد بن ابراهیم نُعمانی متوفای نیمۀ دوم قرن چهارم</w:t>
            </w:r>
            <w:r>
              <w:rPr>
                <w:rStyle w:val="IndexLink"/>
                <w:rtl w:val="true"/>
              </w:rPr>
              <w:tab/>
            </w:r>
            <w:r>
              <w:rPr>
                <w:rStyle w:val="IndexLink"/>
              </w:rPr>
              <w:t>52</w:t>
            </w:r>
          </w:hyperlink>
        </w:p>
        <w:p>
          <w:pPr>
            <w:pStyle w:val="Contents3"/>
            <w:tabs>
              <w:tab w:val="clear" w:pos="8459"/>
              <w:tab w:val="right" w:pos="9026" w:leader="dot"/>
            </w:tabs>
            <w:rPr/>
          </w:pPr>
          <w:hyperlink w:anchor="__RefHeading___Toc2092022_237004111">
            <w:r>
              <w:rPr>
                <w:webHidden/>
                <w:rStyle w:val="IndexLink"/>
              </w:rPr>
              <w:t>12</w:t>
            </w:r>
            <w:r>
              <w:rPr>
                <w:rStyle w:val="IndexLink"/>
                <w:rtl w:val="true"/>
              </w:rPr>
              <w:t>.</w:t>
            </w:r>
            <w:r>
              <w:rPr>
                <w:rStyle w:val="IndexLink"/>
                <w:rtl w:val="true"/>
              </w:rPr>
              <w:t xml:space="preserve">هارون بن موسی تلعکبری م </w:t>
            </w:r>
            <w:r>
              <w:rPr>
                <w:rStyle w:val="IndexLink"/>
              </w:rPr>
              <w:t>385</w:t>
            </w:r>
            <w:r>
              <w:rPr>
                <w:rStyle w:val="IndexLink"/>
                <w:rtl w:val="true"/>
              </w:rPr>
              <w:t xml:space="preserve"> </w:t>
            </w:r>
            <w:r>
              <w:rPr>
                <w:rStyle w:val="IndexLink"/>
                <w:rtl w:val="true"/>
              </w:rPr>
              <w:t>ه</w:t>
            </w:r>
            <w:r>
              <w:rPr>
                <w:rStyle w:val="IndexLink"/>
                <w:rtl w:val="true"/>
              </w:rPr>
              <w:tab/>
            </w:r>
            <w:r>
              <w:rPr>
                <w:rStyle w:val="IndexLink"/>
              </w:rPr>
              <w:t>53</w:t>
            </w:r>
          </w:hyperlink>
        </w:p>
        <w:p>
          <w:pPr>
            <w:pStyle w:val="Contents3"/>
            <w:tabs>
              <w:tab w:val="clear" w:pos="8459"/>
              <w:tab w:val="right" w:pos="9026" w:leader="dot"/>
            </w:tabs>
            <w:rPr/>
          </w:pPr>
          <w:hyperlink w:anchor="__RefHeading___Toc2092024_237004111">
            <w:r>
              <w:rPr>
                <w:webHidden/>
                <w:rStyle w:val="IndexLink"/>
              </w:rPr>
              <w:t>13</w:t>
            </w:r>
            <w:r>
              <w:rPr>
                <w:rStyle w:val="IndexLink"/>
                <w:rtl w:val="true"/>
              </w:rPr>
              <w:t>.</w:t>
            </w:r>
            <w:r>
              <w:rPr>
                <w:rStyle w:val="IndexLink"/>
                <w:rtl w:val="true"/>
              </w:rPr>
              <w:t>محمد بن جریر طبری</w:t>
            </w:r>
            <w:r>
              <w:rPr>
                <w:rStyle w:val="IndexLink"/>
                <w:rtl w:val="true"/>
              </w:rPr>
              <w:tab/>
            </w:r>
            <w:r>
              <w:rPr>
                <w:rStyle w:val="IndexLink"/>
              </w:rPr>
              <w:t>53</w:t>
            </w:r>
          </w:hyperlink>
        </w:p>
        <w:p>
          <w:pPr>
            <w:pStyle w:val="Contents3"/>
            <w:tabs>
              <w:tab w:val="clear" w:pos="8459"/>
              <w:tab w:val="right" w:pos="9026" w:leader="dot"/>
            </w:tabs>
            <w:rPr/>
          </w:pPr>
          <w:hyperlink w:anchor="__RefHeading___Toc2092026_237004111">
            <w:r>
              <w:rPr>
                <w:webHidden/>
                <w:rStyle w:val="IndexLink"/>
              </w:rPr>
              <w:t>14</w:t>
            </w:r>
            <w:r>
              <w:rPr>
                <w:rStyle w:val="IndexLink"/>
                <w:rtl w:val="true"/>
              </w:rPr>
              <w:t>.</w:t>
            </w:r>
            <w:r>
              <w:rPr>
                <w:rStyle w:val="IndexLink"/>
                <w:rtl w:val="true"/>
              </w:rPr>
              <w:t xml:space="preserve">حسین بن حمدان خصیبی م </w:t>
            </w:r>
            <w:r>
              <w:rPr>
                <w:rStyle w:val="IndexLink"/>
              </w:rPr>
              <w:t>334</w:t>
            </w:r>
            <w:r>
              <w:rPr>
                <w:rStyle w:val="IndexLink"/>
                <w:rtl w:val="true"/>
              </w:rPr>
              <w:t xml:space="preserve"> </w:t>
            </w:r>
            <w:r>
              <w:rPr>
                <w:rStyle w:val="IndexLink"/>
                <w:rtl w:val="true"/>
              </w:rPr>
              <w:t>ه</w:t>
            </w:r>
            <w:r>
              <w:rPr>
                <w:rStyle w:val="IndexLink"/>
                <w:rtl w:val="true"/>
              </w:rPr>
              <w:tab/>
            </w:r>
            <w:r>
              <w:rPr>
                <w:rStyle w:val="IndexLink"/>
              </w:rPr>
              <w:t>54</w:t>
            </w:r>
          </w:hyperlink>
        </w:p>
        <w:p>
          <w:pPr>
            <w:pStyle w:val="Contents3"/>
            <w:tabs>
              <w:tab w:val="clear" w:pos="8459"/>
              <w:tab w:val="right" w:pos="9026" w:leader="dot"/>
            </w:tabs>
            <w:rPr/>
          </w:pPr>
          <w:hyperlink w:anchor="__RefHeading___Toc2092028_237004111">
            <w:r>
              <w:rPr>
                <w:webHidden/>
                <w:rStyle w:val="IndexLink"/>
              </w:rPr>
              <w:t>15</w:t>
            </w:r>
            <w:r>
              <w:rPr>
                <w:rStyle w:val="IndexLink"/>
                <w:rtl w:val="true"/>
              </w:rPr>
              <w:t>.</w:t>
            </w:r>
            <w:r>
              <w:rPr>
                <w:rStyle w:val="IndexLink"/>
                <w:rtl w:val="true"/>
              </w:rPr>
              <w:t>ابن شعبه حرّانی</w:t>
            </w:r>
            <w:r>
              <w:rPr>
                <w:rStyle w:val="IndexLink"/>
                <w:rtl w:val="true"/>
              </w:rPr>
              <w:tab/>
            </w:r>
            <w:r>
              <w:rPr>
                <w:rStyle w:val="IndexLink"/>
              </w:rPr>
              <w:t>54</w:t>
            </w:r>
          </w:hyperlink>
        </w:p>
        <w:p>
          <w:pPr>
            <w:pStyle w:val="Contents3"/>
            <w:tabs>
              <w:tab w:val="clear" w:pos="8459"/>
              <w:tab w:val="right" w:pos="9026" w:leader="dot"/>
            </w:tabs>
            <w:rPr/>
          </w:pPr>
          <w:hyperlink w:anchor="__RefHeading___Toc2092030_237004111">
            <w:r>
              <w:rPr>
                <w:webHidden/>
                <w:rStyle w:val="IndexLink"/>
              </w:rPr>
              <w:t>16</w:t>
            </w:r>
            <w:r>
              <w:rPr>
                <w:rStyle w:val="IndexLink"/>
                <w:rtl w:val="true"/>
              </w:rPr>
              <w:t>.</w:t>
            </w:r>
            <w:r>
              <w:rPr>
                <w:rStyle w:val="IndexLink"/>
                <w:rtl w:val="true"/>
              </w:rPr>
              <w:t>محمد بن محمد بن أشعث کوفی</w:t>
            </w:r>
            <w:r>
              <w:rPr>
                <w:rStyle w:val="IndexLink"/>
                <w:rtl w:val="true"/>
              </w:rPr>
              <w:tab/>
            </w:r>
            <w:r>
              <w:rPr>
                <w:rStyle w:val="IndexLink"/>
              </w:rPr>
              <w:t>55</w:t>
            </w:r>
          </w:hyperlink>
        </w:p>
        <w:p>
          <w:pPr>
            <w:pStyle w:val="Contents3"/>
            <w:tabs>
              <w:tab w:val="clear" w:pos="8459"/>
              <w:tab w:val="right" w:pos="9026" w:leader="dot"/>
            </w:tabs>
            <w:rPr/>
          </w:pPr>
          <w:hyperlink w:anchor="__RefHeading___Toc2092032_237004111">
            <w:r>
              <w:rPr>
                <w:webHidden/>
                <w:rStyle w:val="IndexLink"/>
              </w:rPr>
              <w:t>17</w:t>
            </w:r>
            <w:r>
              <w:rPr>
                <w:rStyle w:val="IndexLink"/>
                <w:rtl w:val="true"/>
              </w:rPr>
              <w:t>.</w:t>
            </w:r>
            <w:r>
              <w:rPr>
                <w:rStyle w:val="IndexLink"/>
                <w:rtl w:val="true"/>
              </w:rPr>
              <w:t xml:space="preserve">قاضی نعمان مغربی م </w:t>
            </w:r>
            <w:r>
              <w:rPr>
                <w:rStyle w:val="IndexLink"/>
              </w:rPr>
              <w:t>363</w:t>
            </w:r>
            <w:r>
              <w:rPr>
                <w:rStyle w:val="IndexLink"/>
                <w:rtl w:val="true"/>
              </w:rPr>
              <w:t xml:space="preserve"> </w:t>
            </w:r>
            <w:r>
              <w:rPr>
                <w:rStyle w:val="IndexLink"/>
                <w:rtl w:val="true"/>
              </w:rPr>
              <w:t>ه</w:t>
            </w:r>
            <w:r>
              <w:rPr>
                <w:rStyle w:val="IndexLink"/>
                <w:rtl w:val="true"/>
              </w:rPr>
              <w:tab/>
            </w:r>
            <w:r>
              <w:rPr>
                <w:rStyle w:val="IndexLink"/>
              </w:rPr>
              <w:t>55</w:t>
            </w:r>
          </w:hyperlink>
        </w:p>
        <w:p>
          <w:pPr>
            <w:pStyle w:val="Contents3"/>
            <w:tabs>
              <w:tab w:val="clear" w:pos="8459"/>
              <w:tab w:val="right" w:pos="9026" w:leader="dot"/>
            </w:tabs>
            <w:rPr/>
          </w:pPr>
          <w:hyperlink w:anchor="__RefHeading___Toc2092034_237004111">
            <w:r>
              <w:rPr>
                <w:webHidden/>
                <w:rStyle w:val="IndexLink"/>
              </w:rPr>
              <w:t>18</w:t>
            </w:r>
            <w:r>
              <w:rPr>
                <w:rStyle w:val="IndexLink"/>
                <w:rtl w:val="true"/>
              </w:rPr>
              <w:t>.</w:t>
            </w:r>
            <w:r>
              <w:rPr>
                <w:rStyle w:val="IndexLink"/>
                <w:rtl w:val="true"/>
              </w:rPr>
              <w:t xml:space="preserve">سید رضی م </w:t>
            </w:r>
            <w:r>
              <w:rPr>
                <w:rStyle w:val="IndexLink"/>
              </w:rPr>
              <w:t>406</w:t>
            </w:r>
            <w:r>
              <w:rPr>
                <w:rStyle w:val="IndexLink"/>
                <w:rtl w:val="true"/>
              </w:rPr>
              <w:t xml:space="preserve"> </w:t>
            </w:r>
            <w:r>
              <w:rPr>
                <w:rStyle w:val="IndexLink"/>
                <w:rtl w:val="true"/>
              </w:rPr>
              <w:t>ه</w:t>
            </w:r>
            <w:r>
              <w:rPr>
                <w:rStyle w:val="IndexLink"/>
                <w:rtl w:val="true"/>
              </w:rPr>
              <w:tab/>
            </w:r>
            <w:r>
              <w:rPr>
                <w:rStyle w:val="IndexLink"/>
              </w:rPr>
              <w:t>56</w:t>
            </w:r>
          </w:hyperlink>
        </w:p>
        <w:p>
          <w:pPr>
            <w:pStyle w:val="Contents3"/>
            <w:tabs>
              <w:tab w:val="clear" w:pos="8459"/>
              <w:tab w:val="right" w:pos="9026" w:leader="dot"/>
            </w:tabs>
            <w:rPr/>
          </w:pPr>
          <w:hyperlink w:anchor="__RefHeading___Toc2092036_237004111">
            <w:r>
              <w:rPr>
                <w:webHidden/>
                <w:rStyle w:val="IndexLink"/>
              </w:rPr>
              <w:t>19</w:t>
            </w:r>
            <w:r>
              <w:rPr>
                <w:rStyle w:val="IndexLink"/>
                <w:rtl w:val="true"/>
              </w:rPr>
              <w:t>.</w:t>
            </w:r>
            <w:r>
              <w:rPr>
                <w:rStyle w:val="IndexLink"/>
                <w:rtl w:val="true"/>
              </w:rPr>
              <w:t xml:space="preserve">شیخ مفید م </w:t>
            </w:r>
            <w:r>
              <w:rPr>
                <w:rStyle w:val="IndexLink"/>
              </w:rPr>
              <w:t>413</w:t>
            </w:r>
            <w:r>
              <w:rPr>
                <w:rStyle w:val="IndexLink"/>
                <w:rtl w:val="true"/>
              </w:rPr>
              <w:t xml:space="preserve"> </w:t>
            </w:r>
            <w:r>
              <w:rPr>
                <w:rStyle w:val="IndexLink"/>
                <w:rtl w:val="true"/>
              </w:rPr>
              <w:t>ه</w:t>
            </w:r>
            <w:r>
              <w:rPr>
                <w:rStyle w:val="IndexLink"/>
                <w:rtl w:val="true"/>
              </w:rPr>
              <w:tab/>
            </w:r>
            <w:r>
              <w:rPr>
                <w:rStyle w:val="IndexLink"/>
              </w:rPr>
              <w:t>57</w:t>
            </w:r>
          </w:hyperlink>
        </w:p>
        <w:p>
          <w:pPr>
            <w:pStyle w:val="Contents4"/>
            <w:tabs>
              <w:tab w:val="clear" w:pos="8176"/>
              <w:tab w:val="right" w:pos="9026" w:leader="dot"/>
            </w:tabs>
            <w:rPr/>
          </w:pPr>
          <w:hyperlink w:anchor="__RefHeading___Toc2092038_237004111">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092040_237004111">
            <w:r>
              <w:rPr>
                <w:webHidden/>
                <w:rStyle w:val="IndexLink"/>
                <w:rtl w:val="true"/>
              </w:rPr>
              <w:t>شیخ مفید و کتاب إختصاص</w:t>
            </w:r>
            <w:r>
              <w:rPr>
                <w:rStyle w:val="IndexLink"/>
                <w:rtl w:val="true"/>
              </w:rPr>
              <w:tab/>
            </w:r>
            <w:r>
              <w:rPr>
                <w:rStyle w:val="IndexLink"/>
              </w:rPr>
              <w:t>59</w:t>
            </w:r>
          </w:hyperlink>
        </w:p>
        <w:p>
          <w:pPr>
            <w:pStyle w:val="Contents3"/>
            <w:tabs>
              <w:tab w:val="clear" w:pos="8459"/>
              <w:tab w:val="right" w:pos="9026" w:leader="dot"/>
            </w:tabs>
            <w:rPr/>
          </w:pPr>
          <w:hyperlink w:anchor="__RefHeading___Toc2092042_237004111">
            <w:r>
              <w:rPr>
                <w:webHidden/>
                <w:rStyle w:val="IndexLink"/>
              </w:rPr>
              <w:t>20</w:t>
            </w:r>
            <w:r>
              <w:rPr>
                <w:rStyle w:val="IndexLink"/>
                <w:rtl w:val="true"/>
              </w:rPr>
              <w:t>.</w:t>
            </w:r>
            <w:r>
              <w:rPr>
                <w:rStyle w:val="IndexLink"/>
                <w:rtl w:val="true"/>
              </w:rPr>
              <w:t xml:space="preserve">سید مرتضی م </w:t>
            </w:r>
            <w:r>
              <w:rPr>
                <w:rStyle w:val="IndexLink"/>
              </w:rPr>
              <w:t>436</w:t>
            </w:r>
            <w:r>
              <w:rPr>
                <w:rStyle w:val="IndexLink"/>
                <w:rtl w:val="true"/>
              </w:rPr>
              <w:t xml:space="preserve"> </w:t>
            </w:r>
            <w:r>
              <w:rPr>
                <w:rStyle w:val="IndexLink"/>
                <w:rtl w:val="true"/>
              </w:rPr>
              <w:t>ه</w:t>
            </w:r>
            <w:r>
              <w:rPr>
                <w:rStyle w:val="IndexLink"/>
                <w:rtl w:val="true"/>
              </w:rPr>
              <w:tab/>
            </w:r>
            <w:r>
              <w:rPr>
                <w:rStyle w:val="IndexLink"/>
              </w:rPr>
              <w:t>60</w:t>
            </w:r>
          </w:hyperlink>
        </w:p>
        <w:p>
          <w:pPr>
            <w:pStyle w:val="Contents3"/>
            <w:tabs>
              <w:tab w:val="clear" w:pos="8459"/>
              <w:tab w:val="right" w:pos="9026" w:leader="dot"/>
            </w:tabs>
            <w:rPr/>
          </w:pPr>
          <w:hyperlink w:anchor="__RefHeading___Toc2092044_237004111">
            <w:r>
              <w:rPr>
                <w:webHidden/>
                <w:rStyle w:val="IndexLink"/>
              </w:rPr>
              <w:t>21</w:t>
            </w:r>
            <w:r>
              <w:rPr>
                <w:rStyle w:val="IndexLink"/>
                <w:rtl w:val="true"/>
              </w:rPr>
              <w:t>.</w:t>
            </w:r>
            <w:r>
              <w:rPr>
                <w:rStyle w:val="IndexLink"/>
                <w:rtl w:val="true"/>
              </w:rPr>
              <w:t xml:space="preserve">نجاشی م </w:t>
            </w:r>
            <w:r>
              <w:rPr>
                <w:rStyle w:val="IndexLink"/>
              </w:rPr>
              <w:t>450</w:t>
            </w:r>
            <w:r>
              <w:rPr>
                <w:rStyle w:val="IndexLink"/>
                <w:rtl w:val="true"/>
              </w:rPr>
              <w:t xml:space="preserve"> </w:t>
            </w:r>
            <w:r>
              <w:rPr>
                <w:rStyle w:val="IndexLink"/>
                <w:rtl w:val="true"/>
              </w:rPr>
              <w:t>ه</w:t>
            </w:r>
            <w:r>
              <w:rPr>
                <w:rStyle w:val="IndexLink"/>
                <w:rtl w:val="true"/>
              </w:rPr>
              <w:tab/>
            </w:r>
            <w:r>
              <w:rPr>
                <w:rStyle w:val="IndexLink"/>
              </w:rPr>
              <w:t>60</w:t>
            </w:r>
          </w:hyperlink>
        </w:p>
        <w:p>
          <w:pPr>
            <w:pStyle w:val="Contents3"/>
            <w:tabs>
              <w:tab w:val="clear" w:pos="8459"/>
              <w:tab w:val="right" w:pos="9026" w:leader="dot"/>
            </w:tabs>
            <w:rPr/>
          </w:pPr>
          <w:hyperlink w:anchor="__RefHeading___Toc2092046_237004111">
            <w:r>
              <w:rPr>
                <w:webHidden/>
                <w:rStyle w:val="IndexLink"/>
              </w:rPr>
              <w:t>22</w:t>
            </w:r>
            <w:r>
              <w:rPr>
                <w:rStyle w:val="IndexLink"/>
                <w:rtl w:val="true"/>
              </w:rPr>
              <w:t>.</w:t>
            </w:r>
            <w:r>
              <w:rPr>
                <w:rStyle w:val="IndexLink"/>
                <w:rtl w:val="true"/>
              </w:rPr>
              <w:t>شیخ طوسی م</w:t>
            </w:r>
            <w:r>
              <w:rPr>
                <w:rStyle w:val="IndexLink"/>
              </w:rPr>
              <w:t>460</w:t>
            </w:r>
            <w:r>
              <w:rPr>
                <w:rStyle w:val="IndexLink"/>
                <w:rtl w:val="true"/>
              </w:rPr>
              <w:t>ه</w:t>
            </w:r>
            <w:r>
              <w:rPr>
                <w:rStyle w:val="IndexLink"/>
                <w:rtl w:val="true"/>
              </w:rPr>
              <w:tab/>
            </w:r>
            <w:r>
              <w:rPr>
                <w:rStyle w:val="IndexLink"/>
              </w:rPr>
              <w:t>61</w:t>
            </w:r>
          </w:hyperlink>
        </w:p>
        <w:p>
          <w:pPr>
            <w:pStyle w:val="Contents3"/>
            <w:tabs>
              <w:tab w:val="clear" w:pos="8459"/>
              <w:tab w:val="right" w:pos="9026" w:leader="dot"/>
            </w:tabs>
            <w:rPr/>
          </w:pPr>
          <w:hyperlink w:anchor="__RefHeading___Toc2092048_237004111">
            <w:r>
              <w:rPr>
                <w:webHidden/>
                <w:rStyle w:val="IndexLink"/>
              </w:rPr>
              <w:t>23</w:t>
            </w:r>
            <w:r>
              <w:rPr>
                <w:rStyle w:val="IndexLink"/>
                <w:rtl w:val="true"/>
              </w:rPr>
              <w:t>.</w:t>
            </w:r>
            <w:r>
              <w:rPr>
                <w:rStyle w:val="IndexLink"/>
                <w:rtl w:val="true"/>
              </w:rPr>
              <w:t xml:space="preserve">کراجکی م </w:t>
            </w:r>
            <w:r>
              <w:rPr>
                <w:rStyle w:val="IndexLink"/>
              </w:rPr>
              <w:t>449</w:t>
            </w:r>
            <w:r>
              <w:rPr>
                <w:rStyle w:val="IndexLink"/>
                <w:rtl w:val="true"/>
              </w:rPr>
              <w:t xml:space="preserve"> </w:t>
            </w:r>
            <w:r>
              <w:rPr>
                <w:rStyle w:val="IndexLink"/>
                <w:rtl w:val="true"/>
              </w:rPr>
              <w:t>ه</w:t>
            </w:r>
            <w:r>
              <w:rPr>
                <w:rStyle w:val="IndexLink"/>
                <w:rtl w:val="true"/>
              </w:rPr>
              <w:tab/>
            </w:r>
            <w:r>
              <w:rPr>
                <w:rStyle w:val="IndexLink"/>
              </w:rPr>
              <w:t>63</w:t>
            </w:r>
          </w:hyperlink>
        </w:p>
        <w:p>
          <w:pPr>
            <w:pStyle w:val="Contents2"/>
            <w:tabs>
              <w:tab w:val="clear" w:pos="8743"/>
              <w:tab w:val="right" w:pos="9026" w:leader="dot"/>
            </w:tabs>
            <w:rPr/>
          </w:pPr>
          <w:hyperlink w:anchor="__RefHeading___Toc2092050_237004111">
            <w:r>
              <w:rPr>
                <w:webHidden/>
                <w:rStyle w:val="IndexLink"/>
                <w:rtl w:val="true"/>
              </w:rPr>
              <w:t>درس سوم</w:t>
            </w:r>
            <w:r>
              <w:rPr>
                <w:rStyle w:val="IndexLink"/>
                <w:rtl w:val="true"/>
              </w:rPr>
              <w:t xml:space="preserve">: </w:t>
            </w:r>
            <w:r>
              <w:rPr>
                <w:rStyle w:val="IndexLink"/>
                <w:rtl w:val="true"/>
              </w:rPr>
              <w:t xml:space="preserve">مدرسۀ حدیثی قم </w:t>
            </w:r>
            <w:r>
              <w:rPr>
                <w:rStyle w:val="IndexLink"/>
              </w:rPr>
              <w:t>1</w:t>
            </w:r>
            <w:r>
              <w:rPr>
                <w:rStyle w:val="IndexLink"/>
                <w:rtl w:val="true"/>
              </w:rPr>
              <w:tab/>
            </w:r>
            <w:r>
              <w:rPr>
                <w:rStyle w:val="IndexLink"/>
              </w:rPr>
              <w:t>65</w:t>
            </w:r>
          </w:hyperlink>
        </w:p>
        <w:p>
          <w:pPr>
            <w:pStyle w:val="Contents3"/>
            <w:tabs>
              <w:tab w:val="clear" w:pos="8459"/>
              <w:tab w:val="right" w:pos="9026" w:leader="dot"/>
            </w:tabs>
            <w:rPr/>
          </w:pPr>
          <w:hyperlink w:anchor="__RefHeading___Toc2092052_237004111">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092054_237004111">
            <w:r>
              <w:rPr>
                <w:webHidden/>
                <w:rStyle w:val="IndexLink"/>
                <w:rtl w:val="true"/>
              </w:rPr>
              <w:t>حوزه های حدیثی شیعه</w:t>
            </w:r>
            <w:r>
              <w:rPr>
                <w:rStyle w:val="IndexLink"/>
                <w:rtl w:val="true"/>
              </w:rPr>
              <w:tab/>
            </w:r>
            <w:r>
              <w:rPr>
                <w:rStyle w:val="IndexLink"/>
              </w:rPr>
              <w:t>66</w:t>
            </w:r>
          </w:hyperlink>
        </w:p>
        <w:p>
          <w:pPr>
            <w:pStyle w:val="Contents3"/>
            <w:tabs>
              <w:tab w:val="clear" w:pos="8459"/>
              <w:tab w:val="right" w:pos="9026" w:leader="dot"/>
            </w:tabs>
            <w:rPr/>
          </w:pPr>
          <w:hyperlink w:anchor="__RefHeading___Toc2092056_237004111">
            <w:r>
              <w:rPr>
                <w:webHidden/>
                <w:rStyle w:val="IndexLink"/>
                <w:rtl w:val="true"/>
              </w:rPr>
              <w:t>قم اولین پایگاه خالص شیعی</w:t>
            </w:r>
            <w:r>
              <w:rPr>
                <w:rStyle w:val="IndexLink"/>
                <w:rtl w:val="true"/>
              </w:rPr>
              <w:tab/>
            </w:r>
            <w:r>
              <w:rPr>
                <w:rStyle w:val="IndexLink"/>
              </w:rPr>
              <w:t>68</w:t>
            </w:r>
          </w:hyperlink>
        </w:p>
        <w:p>
          <w:pPr>
            <w:pStyle w:val="Contents3"/>
            <w:tabs>
              <w:tab w:val="clear" w:pos="8459"/>
              <w:tab w:val="right" w:pos="9026" w:leader="dot"/>
            </w:tabs>
            <w:rPr/>
          </w:pPr>
          <w:hyperlink w:anchor="__RefHeading___Toc2092058_237004111">
            <w:r>
              <w:rPr>
                <w:webHidden/>
                <w:rStyle w:val="IndexLink"/>
                <w:rtl w:val="true"/>
              </w:rPr>
              <w:t>ویژگیهای مدرسۀ حدیثی قم</w:t>
            </w:r>
            <w:r>
              <w:rPr>
                <w:rStyle w:val="IndexLink"/>
                <w:rtl w:val="true"/>
              </w:rPr>
              <w:tab/>
            </w:r>
            <w:r>
              <w:rPr>
                <w:rStyle w:val="IndexLink"/>
              </w:rPr>
              <w:t>71</w:t>
            </w:r>
          </w:hyperlink>
        </w:p>
        <w:p>
          <w:pPr>
            <w:pStyle w:val="Contents3"/>
            <w:tabs>
              <w:tab w:val="clear" w:pos="8459"/>
              <w:tab w:val="right" w:pos="9026" w:leader="dot"/>
            </w:tabs>
            <w:rPr/>
          </w:pPr>
          <w:hyperlink w:anchor="__RefHeading___Toc2092060_237004111">
            <w:r>
              <w:rPr>
                <w:webHidden/>
                <w:rStyle w:val="IndexLink"/>
              </w:rPr>
              <w:t>1</w:t>
            </w:r>
            <w:r>
              <w:rPr>
                <w:rStyle w:val="IndexLink"/>
                <w:rtl w:val="true"/>
              </w:rPr>
              <w:t>.</w:t>
            </w:r>
            <w:r>
              <w:rPr>
                <w:rStyle w:val="IndexLink"/>
                <w:rtl w:val="true"/>
              </w:rPr>
              <w:t>میراث داری</w:t>
            </w:r>
            <w:r>
              <w:rPr>
                <w:rStyle w:val="IndexLink"/>
                <w:rtl w:val="true"/>
              </w:rPr>
              <w:tab/>
            </w:r>
            <w:r>
              <w:rPr>
                <w:rStyle w:val="IndexLink"/>
              </w:rPr>
              <w:t>71</w:t>
            </w:r>
          </w:hyperlink>
        </w:p>
        <w:p>
          <w:pPr>
            <w:pStyle w:val="Contents3"/>
            <w:tabs>
              <w:tab w:val="clear" w:pos="8459"/>
              <w:tab w:val="right" w:pos="9026" w:leader="dot"/>
            </w:tabs>
            <w:rPr/>
          </w:pPr>
          <w:hyperlink w:anchor="__RefHeading___Toc2092062_237004111">
            <w:r>
              <w:rPr>
                <w:webHidden/>
                <w:rStyle w:val="IndexLink"/>
              </w:rPr>
              <w:t>2</w:t>
            </w:r>
            <w:r>
              <w:rPr>
                <w:rStyle w:val="IndexLink"/>
                <w:rtl w:val="true"/>
              </w:rPr>
              <w:t>.</w:t>
            </w:r>
            <w:r>
              <w:rPr>
                <w:rStyle w:val="IndexLink"/>
                <w:rtl w:val="true"/>
              </w:rPr>
              <w:t>نص گرایی</w:t>
            </w:r>
            <w:r>
              <w:rPr>
                <w:rStyle w:val="IndexLink"/>
                <w:rtl w:val="true"/>
              </w:rPr>
              <w:tab/>
            </w:r>
            <w:r>
              <w:rPr>
                <w:rStyle w:val="IndexLink"/>
              </w:rPr>
              <w:t>73</w:t>
            </w:r>
          </w:hyperlink>
        </w:p>
        <w:p>
          <w:pPr>
            <w:pStyle w:val="Contents3"/>
            <w:tabs>
              <w:tab w:val="clear" w:pos="8459"/>
              <w:tab w:val="right" w:pos="9026" w:leader="dot"/>
            </w:tabs>
            <w:rPr/>
          </w:pPr>
          <w:hyperlink w:anchor="__RefHeading___Toc2092064_237004111">
            <w:r>
              <w:rPr>
                <w:webHidden/>
                <w:rStyle w:val="IndexLink"/>
              </w:rPr>
              <w:t>3</w:t>
            </w:r>
            <w:r>
              <w:rPr>
                <w:rStyle w:val="IndexLink"/>
                <w:rtl w:val="true"/>
              </w:rPr>
              <w:t>.</w:t>
            </w:r>
            <w:r>
              <w:rPr>
                <w:rStyle w:val="IndexLink"/>
                <w:rtl w:val="true"/>
              </w:rPr>
              <w:t>پرهیز از رأی و اجتناب از عقل گرایی</w:t>
            </w:r>
            <w:r>
              <w:rPr>
                <w:rStyle w:val="IndexLink"/>
                <w:rtl w:val="true"/>
              </w:rPr>
              <w:tab/>
            </w:r>
            <w:r>
              <w:rPr>
                <w:rStyle w:val="IndexLink"/>
              </w:rPr>
              <w:t>73</w:t>
            </w:r>
          </w:hyperlink>
        </w:p>
        <w:p>
          <w:pPr>
            <w:pStyle w:val="Contents3"/>
            <w:tabs>
              <w:tab w:val="clear" w:pos="8459"/>
              <w:tab w:val="right" w:pos="9026" w:leader="dot"/>
            </w:tabs>
            <w:rPr/>
          </w:pPr>
          <w:hyperlink w:anchor="__RefHeading___Toc2092066_237004111">
            <w:r>
              <w:rPr>
                <w:webHidden/>
                <w:rStyle w:val="IndexLink"/>
              </w:rPr>
              <w:t>4</w:t>
            </w:r>
            <w:r>
              <w:rPr>
                <w:rStyle w:val="IndexLink"/>
                <w:rtl w:val="true"/>
              </w:rPr>
              <w:t>.</w:t>
            </w:r>
            <w:r>
              <w:rPr>
                <w:rStyle w:val="IndexLink"/>
                <w:rtl w:val="true"/>
              </w:rPr>
              <w:t>برخورد شدید با نقل احادیث ضعیف</w:t>
            </w:r>
            <w:r>
              <w:rPr>
                <w:rStyle w:val="IndexLink"/>
                <w:rtl w:val="true"/>
              </w:rPr>
              <w:tab/>
            </w:r>
            <w:r>
              <w:rPr>
                <w:rStyle w:val="IndexLink"/>
              </w:rPr>
              <w:t>75</w:t>
            </w:r>
          </w:hyperlink>
        </w:p>
        <w:p>
          <w:pPr>
            <w:pStyle w:val="Contents3"/>
            <w:tabs>
              <w:tab w:val="clear" w:pos="8459"/>
              <w:tab w:val="right" w:pos="9026" w:leader="dot"/>
            </w:tabs>
            <w:rPr/>
          </w:pPr>
          <w:hyperlink w:anchor="__RefHeading___Toc2092068_237004111">
            <w:r>
              <w:rPr>
                <w:webHidden/>
                <w:rStyle w:val="IndexLink"/>
              </w:rPr>
              <w:t>5</w:t>
            </w:r>
            <w:r>
              <w:rPr>
                <w:rStyle w:val="IndexLink"/>
                <w:rtl w:val="true"/>
              </w:rPr>
              <w:t>.</w:t>
            </w:r>
            <w:r>
              <w:rPr>
                <w:rStyle w:val="IndexLink"/>
                <w:rtl w:val="true"/>
              </w:rPr>
              <w:t>مبارزه با متون غلوآمیز</w:t>
            </w:r>
            <w:r>
              <w:rPr>
                <w:rStyle w:val="IndexLink"/>
                <w:rtl w:val="true"/>
              </w:rPr>
              <w:tab/>
            </w:r>
            <w:r>
              <w:rPr>
                <w:rStyle w:val="IndexLink"/>
              </w:rPr>
              <w:t>75</w:t>
            </w:r>
          </w:hyperlink>
        </w:p>
        <w:p>
          <w:pPr>
            <w:pStyle w:val="Contents3"/>
            <w:tabs>
              <w:tab w:val="clear" w:pos="8459"/>
              <w:tab w:val="right" w:pos="9026" w:leader="dot"/>
            </w:tabs>
            <w:rPr/>
          </w:pPr>
          <w:hyperlink w:anchor="__RefHeading___Toc2092070_237004111">
            <w:r>
              <w:rPr>
                <w:webHidden/>
                <w:rStyle w:val="IndexLink"/>
                <w:rtl w:val="true"/>
              </w:rPr>
              <w:t>چند نکته</w:t>
            </w:r>
            <w:r>
              <w:rPr>
                <w:rStyle w:val="IndexLink"/>
                <w:rtl w:val="true"/>
              </w:rPr>
              <w:tab/>
            </w:r>
            <w:r>
              <w:rPr>
                <w:rStyle w:val="IndexLink"/>
              </w:rPr>
              <w:t>77</w:t>
            </w:r>
          </w:hyperlink>
        </w:p>
        <w:p>
          <w:pPr>
            <w:pStyle w:val="Contents3"/>
            <w:tabs>
              <w:tab w:val="clear" w:pos="8459"/>
              <w:tab w:val="right" w:pos="9026" w:leader="dot"/>
            </w:tabs>
            <w:rPr/>
          </w:pPr>
          <w:hyperlink w:anchor="__RefHeading___Toc2092072_237004111">
            <w:r>
              <w:rPr>
                <w:webHidden/>
                <w:rStyle w:val="IndexLink"/>
              </w:rPr>
              <w:t>1</w:t>
            </w:r>
            <w:r>
              <w:rPr>
                <w:rStyle w:val="IndexLink"/>
                <w:rtl w:val="true"/>
              </w:rPr>
              <w:t>.</w:t>
            </w:r>
            <w:r>
              <w:rPr>
                <w:rStyle w:val="IndexLink"/>
                <w:rtl w:val="true"/>
              </w:rPr>
              <w:t>تعریف غلو در مدرسۀ حدیثی قم</w:t>
            </w:r>
            <w:r>
              <w:rPr>
                <w:rStyle w:val="IndexLink"/>
                <w:rtl w:val="true"/>
              </w:rPr>
              <w:tab/>
            </w:r>
            <w:r>
              <w:rPr>
                <w:rStyle w:val="IndexLink"/>
              </w:rPr>
              <w:t>77</w:t>
            </w:r>
          </w:hyperlink>
        </w:p>
        <w:p>
          <w:pPr>
            <w:pStyle w:val="Contents3"/>
            <w:tabs>
              <w:tab w:val="clear" w:pos="8459"/>
              <w:tab w:val="right" w:pos="9026" w:leader="dot"/>
            </w:tabs>
            <w:rPr/>
          </w:pPr>
          <w:hyperlink w:anchor="__RefHeading___Toc2092074_237004111">
            <w:r>
              <w:rPr>
                <w:webHidden/>
                <w:rStyle w:val="IndexLink"/>
              </w:rPr>
              <w:t>2</w:t>
            </w:r>
            <w:r>
              <w:rPr>
                <w:rStyle w:val="IndexLink"/>
                <w:rtl w:val="true"/>
              </w:rPr>
              <w:t>.</w:t>
            </w:r>
            <w:r>
              <w:rPr>
                <w:rStyle w:val="IndexLink"/>
                <w:rtl w:val="true"/>
              </w:rPr>
              <w:t>برخورد متفاوت با متهمان به غلو و یا ناقلان از راویان ضعیف</w:t>
            </w:r>
            <w:r>
              <w:rPr>
                <w:rStyle w:val="IndexLink"/>
                <w:rtl w:val="true"/>
              </w:rPr>
              <w:tab/>
            </w:r>
            <w:r>
              <w:rPr>
                <w:rStyle w:val="IndexLink"/>
              </w:rPr>
              <w:t>78</w:t>
            </w:r>
          </w:hyperlink>
        </w:p>
        <w:p>
          <w:pPr>
            <w:pStyle w:val="Contents3"/>
            <w:tabs>
              <w:tab w:val="clear" w:pos="8459"/>
              <w:tab w:val="right" w:pos="9026" w:leader="dot"/>
            </w:tabs>
            <w:rPr/>
          </w:pPr>
          <w:hyperlink w:anchor="__RefHeading___Toc2092076_237004111">
            <w:r>
              <w:rPr>
                <w:webHidden/>
                <w:rStyle w:val="IndexLink"/>
              </w:rPr>
              <w:t>3</w:t>
            </w:r>
            <w:r>
              <w:rPr>
                <w:rStyle w:val="IndexLink"/>
                <w:rtl w:val="true"/>
              </w:rPr>
              <w:t>.</w:t>
            </w:r>
            <w:r>
              <w:rPr>
                <w:rStyle w:val="IndexLink"/>
                <w:rtl w:val="true"/>
              </w:rPr>
              <w:t>مراتب غلو</w:t>
            </w:r>
            <w:r>
              <w:rPr>
                <w:rStyle w:val="IndexLink"/>
                <w:rtl w:val="true"/>
              </w:rPr>
              <w:tab/>
            </w:r>
            <w:r>
              <w:rPr>
                <w:rStyle w:val="IndexLink"/>
              </w:rPr>
              <w:t>79</w:t>
            </w:r>
          </w:hyperlink>
        </w:p>
        <w:p>
          <w:pPr>
            <w:pStyle w:val="Contents3"/>
            <w:tabs>
              <w:tab w:val="clear" w:pos="8459"/>
              <w:tab w:val="right" w:pos="9026" w:leader="dot"/>
            </w:tabs>
            <w:rPr/>
          </w:pPr>
          <w:hyperlink w:anchor="__RefHeading___Toc2092078_237004111">
            <w:r>
              <w:rPr>
                <w:webHidden/>
                <w:rStyle w:val="IndexLink"/>
              </w:rPr>
              <w:t>4</w:t>
            </w:r>
            <w:r>
              <w:rPr>
                <w:rStyle w:val="IndexLink"/>
                <w:rtl w:val="true"/>
              </w:rPr>
              <w:t>.</w:t>
            </w:r>
            <w:r>
              <w:rPr>
                <w:rStyle w:val="IndexLink"/>
                <w:rtl w:val="true"/>
              </w:rPr>
              <w:t>رویکرد دوگانه</w:t>
            </w:r>
            <w:r>
              <w:rPr>
                <w:rStyle w:val="IndexLink"/>
                <w:rtl w:val="true"/>
              </w:rPr>
              <w:tab/>
            </w:r>
            <w:r>
              <w:rPr>
                <w:rStyle w:val="IndexLink"/>
              </w:rPr>
              <w:t>79</w:t>
            </w:r>
          </w:hyperlink>
        </w:p>
        <w:p>
          <w:pPr>
            <w:pStyle w:val="Contents3"/>
            <w:tabs>
              <w:tab w:val="clear" w:pos="8459"/>
              <w:tab w:val="right" w:pos="9026" w:leader="dot"/>
            </w:tabs>
            <w:rPr/>
          </w:pPr>
          <w:hyperlink w:anchor="__RefHeading___Toc2092080_237004111">
            <w:r>
              <w:rPr>
                <w:webHidden/>
                <w:rStyle w:val="IndexLink"/>
              </w:rPr>
              <w:t>5</w:t>
            </w:r>
            <w:r>
              <w:rPr>
                <w:rStyle w:val="IndexLink"/>
                <w:rtl w:val="true"/>
              </w:rPr>
              <w:t>.</w:t>
            </w:r>
            <w:r>
              <w:rPr>
                <w:rStyle w:val="IndexLink"/>
                <w:rtl w:val="true"/>
              </w:rPr>
              <w:t>کثرت نگارش</w:t>
            </w:r>
            <w:r>
              <w:rPr>
                <w:rStyle w:val="IndexLink"/>
                <w:rtl w:val="true"/>
              </w:rPr>
              <w:tab/>
            </w:r>
            <w:r>
              <w:rPr>
                <w:rStyle w:val="IndexLink"/>
              </w:rPr>
              <w:t>80</w:t>
            </w:r>
          </w:hyperlink>
        </w:p>
        <w:p>
          <w:pPr>
            <w:pStyle w:val="Contents2"/>
            <w:tabs>
              <w:tab w:val="clear" w:pos="8743"/>
              <w:tab w:val="right" w:pos="9026" w:leader="dot"/>
            </w:tabs>
            <w:rPr/>
          </w:pPr>
          <w:hyperlink w:anchor="__RefHeading___Toc2092082_237004111">
            <w:r>
              <w:rPr>
                <w:webHidden/>
                <w:rStyle w:val="IndexLink"/>
                <w:rtl w:val="true"/>
              </w:rPr>
              <w:t>درس چهارم</w:t>
            </w:r>
            <w:r>
              <w:rPr>
                <w:rStyle w:val="IndexLink"/>
                <w:rtl w:val="true"/>
              </w:rPr>
              <w:t xml:space="preserve">: </w:t>
            </w:r>
            <w:r>
              <w:rPr>
                <w:rStyle w:val="IndexLink"/>
                <w:rtl w:val="true"/>
              </w:rPr>
              <w:t xml:space="preserve">مدرسۀ حدیثی قم </w:t>
            </w:r>
            <w:r>
              <w:rPr>
                <w:rStyle w:val="IndexLink"/>
              </w:rPr>
              <w:t>2</w:t>
            </w:r>
            <w:r>
              <w:rPr>
                <w:rStyle w:val="IndexLink"/>
                <w:rtl w:val="true"/>
              </w:rPr>
              <w:tab/>
            </w:r>
            <w:r>
              <w:rPr>
                <w:rStyle w:val="IndexLink"/>
              </w:rPr>
              <w:t>81</w:t>
            </w:r>
          </w:hyperlink>
        </w:p>
        <w:p>
          <w:pPr>
            <w:pStyle w:val="Contents3"/>
            <w:tabs>
              <w:tab w:val="clear" w:pos="8459"/>
              <w:tab w:val="right" w:pos="9026" w:leader="dot"/>
            </w:tabs>
            <w:rPr/>
          </w:pPr>
          <w:hyperlink w:anchor="__RefHeading___Toc2092084_237004111">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092086_237004111">
            <w:r>
              <w:rPr>
                <w:webHidden/>
                <w:rStyle w:val="IndexLink"/>
                <w:rtl w:val="true"/>
              </w:rPr>
              <w:t>محدثان مشهور مدرسۀ حدیثی قم</w:t>
            </w:r>
            <w:r>
              <w:rPr>
                <w:rStyle w:val="IndexLink"/>
                <w:rtl w:val="true"/>
              </w:rPr>
              <w:tab/>
            </w:r>
            <w:r>
              <w:rPr>
                <w:rStyle w:val="IndexLink"/>
              </w:rPr>
              <w:t>82</w:t>
            </w:r>
          </w:hyperlink>
        </w:p>
        <w:p>
          <w:pPr>
            <w:pStyle w:val="Contents4"/>
            <w:tabs>
              <w:tab w:val="clear" w:pos="8176"/>
              <w:tab w:val="right" w:pos="9026" w:leader="dot"/>
            </w:tabs>
            <w:rPr/>
          </w:pPr>
          <w:hyperlink w:anchor="__RefHeading___Toc2092088_237004111">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092090_237004111">
            <w:r>
              <w:rPr>
                <w:webHidden/>
                <w:rStyle w:val="IndexLink"/>
              </w:rPr>
              <w:t>1</w:t>
            </w:r>
            <w:r>
              <w:rPr>
                <w:rStyle w:val="IndexLink"/>
                <w:rtl w:val="true"/>
              </w:rPr>
              <w:t>.</w:t>
            </w:r>
            <w:r>
              <w:rPr>
                <w:rStyle w:val="IndexLink"/>
                <w:rtl w:val="true"/>
              </w:rPr>
              <w:t>احمد بن محمد بن عیسی</w:t>
            </w:r>
            <w:r>
              <w:rPr>
                <w:rStyle w:val="IndexLink"/>
                <w:rtl w:val="true"/>
              </w:rPr>
              <w:tab/>
            </w:r>
            <w:r>
              <w:rPr>
                <w:rStyle w:val="IndexLink"/>
              </w:rPr>
              <w:t>83</w:t>
            </w:r>
          </w:hyperlink>
        </w:p>
        <w:p>
          <w:pPr>
            <w:pStyle w:val="Contents4"/>
            <w:tabs>
              <w:tab w:val="clear" w:pos="8176"/>
              <w:tab w:val="right" w:pos="9026" w:leader="dot"/>
            </w:tabs>
            <w:rPr/>
          </w:pPr>
          <w:hyperlink w:anchor="__RefHeading___Toc2092092_237004111">
            <w:r>
              <w:rPr>
                <w:webHidden/>
                <w:rStyle w:val="IndexLink"/>
              </w:rPr>
              <w:t>2</w:t>
            </w:r>
            <w:r>
              <w:rPr>
                <w:rStyle w:val="IndexLink"/>
                <w:rtl w:val="true"/>
              </w:rPr>
              <w:t>.</w:t>
            </w:r>
            <w:r>
              <w:rPr>
                <w:rStyle w:val="IndexLink"/>
                <w:rtl w:val="true"/>
              </w:rPr>
              <w:t>زکریا بن آدم</w:t>
            </w:r>
            <w:r>
              <w:rPr>
                <w:rStyle w:val="IndexLink"/>
                <w:rtl w:val="true"/>
              </w:rPr>
              <w:tab/>
            </w:r>
            <w:r>
              <w:rPr>
                <w:rStyle w:val="IndexLink"/>
              </w:rPr>
              <w:t>83</w:t>
            </w:r>
          </w:hyperlink>
        </w:p>
        <w:p>
          <w:pPr>
            <w:pStyle w:val="Contents4"/>
            <w:tabs>
              <w:tab w:val="clear" w:pos="8176"/>
              <w:tab w:val="right" w:pos="9026" w:leader="dot"/>
            </w:tabs>
            <w:rPr/>
          </w:pPr>
          <w:hyperlink w:anchor="__RefHeading___Toc2092094_237004111">
            <w:r>
              <w:rPr>
                <w:webHidden/>
                <w:rStyle w:val="IndexLink"/>
              </w:rPr>
              <w:t>3</w:t>
            </w:r>
            <w:r>
              <w:rPr>
                <w:rStyle w:val="IndexLink"/>
                <w:rtl w:val="true"/>
              </w:rPr>
              <w:t>.</w:t>
            </w:r>
            <w:r>
              <w:rPr>
                <w:rStyle w:val="IndexLink"/>
                <w:rtl w:val="true"/>
              </w:rPr>
              <w:t>ابراهیم بن هاشم</w:t>
            </w:r>
            <w:r>
              <w:rPr>
                <w:rStyle w:val="IndexLink"/>
                <w:rtl w:val="true"/>
              </w:rPr>
              <w:tab/>
            </w:r>
            <w:r>
              <w:rPr>
                <w:rStyle w:val="IndexLink"/>
              </w:rPr>
              <w:t>84</w:t>
            </w:r>
          </w:hyperlink>
        </w:p>
        <w:p>
          <w:pPr>
            <w:pStyle w:val="Contents4"/>
            <w:tabs>
              <w:tab w:val="clear" w:pos="8176"/>
              <w:tab w:val="right" w:pos="9026" w:leader="dot"/>
            </w:tabs>
            <w:rPr/>
          </w:pPr>
          <w:hyperlink w:anchor="__RefHeading___Toc2092096_237004111">
            <w:r>
              <w:rPr>
                <w:webHidden/>
                <w:rStyle w:val="IndexLink"/>
              </w:rPr>
              <w:t>4</w:t>
            </w:r>
            <w:r>
              <w:rPr>
                <w:rStyle w:val="IndexLink"/>
                <w:rtl w:val="true"/>
              </w:rPr>
              <w:t>.</w:t>
            </w:r>
            <w:r>
              <w:rPr>
                <w:rStyle w:val="IndexLink"/>
                <w:rtl w:val="true"/>
              </w:rPr>
              <w:t>علی بن ابراهیم قمی</w:t>
            </w:r>
            <w:r>
              <w:rPr>
                <w:rStyle w:val="IndexLink"/>
                <w:rtl w:val="true"/>
              </w:rPr>
              <w:tab/>
            </w:r>
            <w:r>
              <w:rPr>
                <w:rStyle w:val="IndexLink"/>
              </w:rPr>
              <w:t>84</w:t>
            </w:r>
          </w:hyperlink>
        </w:p>
        <w:p>
          <w:pPr>
            <w:pStyle w:val="Contents4"/>
            <w:tabs>
              <w:tab w:val="clear" w:pos="8176"/>
              <w:tab w:val="right" w:pos="9026" w:leader="dot"/>
            </w:tabs>
            <w:rPr/>
          </w:pPr>
          <w:hyperlink w:anchor="__RefHeading___Toc2092098_237004111">
            <w:r>
              <w:rPr>
                <w:webHidden/>
                <w:rStyle w:val="IndexLink"/>
              </w:rPr>
              <w:t>5</w:t>
            </w:r>
            <w:r>
              <w:rPr>
                <w:rStyle w:val="IndexLink"/>
                <w:rtl w:val="true"/>
              </w:rPr>
              <w:t>.</w:t>
            </w:r>
            <w:r>
              <w:rPr>
                <w:rStyle w:val="IndexLink"/>
                <w:rtl w:val="true"/>
              </w:rPr>
              <w:t>سعد بن عبدالله اشعری</w:t>
            </w:r>
            <w:r>
              <w:rPr>
                <w:rStyle w:val="IndexLink"/>
                <w:rtl w:val="true"/>
              </w:rPr>
              <w:tab/>
            </w:r>
            <w:r>
              <w:rPr>
                <w:rStyle w:val="IndexLink"/>
              </w:rPr>
              <w:t>85</w:t>
            </w:r>
          </w:hyperlink>
        </w:p>
        <w:p>
          <w:pPr>
            <w:pStyle w:val="Contents4"/>
            <w:tabs>
              <w:tab w:val="clear" w:pos="8176"/>
              <w:tab w:val="right" w:pos="9026" w:leader="dot"/>
            </w:tabs>
            <w:rPr/>
          </w:pPr>
          <w:hyperlink w:anchor="__RefHeading___Toc2092100_237004111">
            <w:r>
              <w:rPr>
                <w:webHidden/>
                <w:rStyle w:val="IndexLink"/>
              </w:rPr>
              <w:t>6</w:t>
            </w:r>
            <w:r>
              <w:rPr>
                <w:rStyle w:val="IndexLink"/>
                <w:rtl w:val="true"/>
              </w:rPr>
              <w:t>.</w:t>
            </w:r>
            <w:r>
              <w:rPr>
                <w:rStyle w:val="IndexLink"/>
                <w:rtl w:val="true"/>
              </w:rPr>
              <w:t>احمد بن اسحاق قمی</w:t>
            </w:r>
            <w:r>
              <w:rPr>
                <w:rStyle w:val="IndexLink"/>
                <w:rtl w:val="true"/>
              </w:rPr>
              <w:tab/>
            </w:r>
            <w:r>
              <w:rPr>
                <w:rStyle w:val="IndexLink"/>
              </w:rPr>
              <w:t>85</w:t>
            </w:r>
          </w:hyperlink>
        </w:p>
        <w:p>
          <w:pPr>
            <w:pStyle w:val="Contents4"/>
            <w:tabs>
              <w:tab w:val="clear" w:pos="8176"/>
              <w:tab w:val="right" w:pos="9026" w:leader="dot"/>
            </w:tabs>
            <w:rPr/>
          </w:pPr>
          <w:hyperlink w:anchor="__RefHeading___Toc2092102_237004111">
            <w:r>
              <w:rPr>
                <w:webHidden/>
                <w:rStyle w:val="IndexLink"/>
              </w:rPr>
              <w:t>7</w:t>
            </w:r>
            <w:r>
              <w:rPr>
                <w:rStyle w:val="IndexLink"/>
                <w:rtl w:val="true"/>
              </w:rPr>
              <w:t>.</w:t>
            </w:r>
            <w:r>
              <w:rPr>
                <w:rStyle w:val="IndexLink"/>
                <w:rtl w:val="true"/>
              </w:rPr>
              <w:t>احمد بن محمد بن خالد برقی</w:t>
            </w:r>
            <w:r>
              <w:rPr>
                <w:rStyle w:val="IndexLink"/>
                <w:rtl w:val="true"/>
              </w:rPr>
              <w:tab/>
            </w:r>
            <w:r>
              <w:rPr>
                <w:rStyle w:val="IndexLink"/>
              </w:rPr>
              <w:t>86</w:t>
            </w:r>
          </w:hyperlink>
        </w:p>
        <w:p>
          <w:pPr>
            <w:pStyle w:val="Contents4"/>
            <w:tabs>
              <w:tab w:val="clear" w:pos="8176"/>
              <w:tab w:val="right" w:pos="9026" w:leader="dot"/>
            </w:tabs>
            <w:rPr/>
          </w:pPr>
          <w:hyperlink w:anchor="__RefHeading___Toc2092104_237004111">
            <w:r>
              <w:rPr>
                <w:webHidden/>
                <w:rStyle w:val="IndexLink"/>
              </w:rPr>
              <w:t>8</w:t>
            </w:r>
            <w:r>
              <w:rPr>
                <w:rStyle w:val="IndexLink"/>
                <w:rtl w:val="true"/>
              </w:rPr>
              <w:t>.</w:t>
            </w:r>
            <w:r>
              <w:rPr>
                <w:rStyle w:val="IndexLink"/>
                <w:rtl w:val="true"/>
              </w:rPr>
              <w:t>محمد بن یحیی العطار</w:t>
            </w:r>
            <w:r>
              <w:rPr>
                <w:rStyle w:val="IndexLink"/>
                <w:rtl w:val="true"/>
              </w:rPr>
              <w:tab/>
            </w:r>
            <w:r>
              <w:rPr>
                <w:rStyle w:val="IndexLink"/>
              </w:rPr>
              <w:t>87</w:t>
            </w:r>
          </w:hyperlink>
        </w:p>
        <w:p>
          <w:pPr>
            <w:pStyle w:val="Contents4"/>
            <w:tabs>
              <w:tab w:val="clear" w:pos="8176"/>
              <w:tab w:val="right" w:pos="9026" w:leader="dot"/>
            </w:tabs>
            <w:rPr/>
          </w:pPr>
          <w:hyperlink w:anchor="__RefHeading___Toc2092106_237004111">
            <w:r>
              <w:rPr>
                <w:webHidden/>
                <w:rStyle w:val="IndexLink"/>
              </w:rPr>
              <w:t>9</w:t>
            </w:r>
            <w:r>
              <w:rPr>
                <w:rStyle w:val="IndexLink"/>
                <w:rtl w:val="true"/>
              </w:rPr>
              <w:t>.</w:t>
            </w:r>
            <w:r>
              <w:rPr>
                <w:rStyle w:val="IndexLink"/>
                <w:rtl w:val="true"/>
              </w:rPr>
              <w:t>عبدالله بن جعفر حمیری</w:t>
            </w:r>
            <w:r>
              <w:rPr>
                <w:rStyle w:val="IndexLink"/>
                <w:rtl w:val="true"/>
              </w:rPr>
              <w:tab/>
            </w:r>
            <w:r>
              <w:rPr>
                <w:rStyle w:val="IndexLink"/>
              </w:rPr>
              <w:t>87</w:t>
            </w:r>
          </w:hyperlink>
        </w:p>
        <w:p>
          <w:pPr>
            <w:pStyle w:val="Contents4"/>
            <w:tabs>
              <w:tab w:val="clear" w:pos="8176"/>
              <w:tab w:val="right" w:pos="9026" w:leader="dot"/>
            </w:tabs>
            <w:rPr/>
          </w:pPr>
          <w:hyperlink w:anchor="__RefHeading___Toc2092108_237004111">
            <w:r>
              <w:rPr>
                <w:webHidden/>
                <w:rStyle w:val="IndexLink"/>
              </w:rPr>
              <w:t>10</w:t>
            </w:r>
            <w:r>
              <w:rPr>
                <w:rStyle w:val="IndexLink"/>
                <w:rtl w:val="true"/>
              </w:rPr>
              <w:t>.</w:t>
            </w:r>
            <w:r>
              <w:rPr>
                <w:rStyle w:val="IndexLink"/>
                <w:rtl w:val="true"/>
              </w:rPr>
              <w:t xml:space="preserve">محمد بن حسن صفار م </w:t>
            </w:r>
            <w:r>
              <w:rPr>
                <w:rStyle w:val="IndexLink"/>
              </w:rPr>
              <w:t>290</w:t>
            </w:r>
            <w:r>
              <w:rPr>
                <w:rStyle w:val="IndexLink"/>
                <w:rtl w:val="true"/>
              </w:rPr>
              <w:t>ه</w:t>
            </w:r>
            <w:r>
              <w:rPr>
                <w:rStyle w:val="IndexLink"/>
                <w:rtl w:val="true"/>
              </w:rPr>
              <w:tab/>
            </w:r>
            <w:r>
              <w:rPr>
                <w:rStyle w:val="IndexLink"/>
              </w:rPr>
              <w:t>88</w:t>
            </w:r>
          </w:hyperlink>
        </w:p>
        <w:p>
          <w:pPr>
            <w:pStyle w:val="Contents4"/>
            <w:tabs>
              <w:tab w:val="clear" w:pos="8176"/>
              <w:tab w:val="right" w:pos="9026" w:leader="dot"/>
            </w:tabs>
            <w:rPr/>
          </w:pPr>
          <w:hyperlink w:anchor="__RefHeading___Toc2092110_237004111">
            <w:r>
              <w:rPr>
                <w:webHidden/>
                <w:rStyle w:val="IndexLink"/>
              </w:rPr>
              <w:t>11</w:t>
            </w:r>
            <w:r>
              <w:rPr>
                <w:rStyle w:val="IndexLink"/>
                <w:rtl w:val="true"/>
              </w:rPr>
              <w:t>.</w:t>
            </w:r>
            <w:r>
              <w:rPr>
                <w:rStyle w:val="IndexLink"/>
                <w:rtl w:val="true"/>
              </w:rPr>
              <w:t>محمد بن حسن بن ولید</w:t>
            </w:r>
            <w:r>
              <w:rPr>
                <w:rStyle w:val="IndexLink"/>
                <w:rtl w:val="true"/>
              </w:rPr>
              <w:tab/>
            </w:r>
            <w:r>
              <w:rPr>
                <w:rStyle w:val="IndexLink"/>
              </w:rPr>
              <w:t>88</w:t>
            </w:r>
          </w:hyperlink>
        </w:p>
        <w:p>
          <w:pPr>
            <w:pStyle w:val="Contents4"/>
            <w:tabs>
              <w:tab w:val="clear" w:pos="8176"/>
              <w:tab w:val="right" w:pos="9026" w:leader="dot"/>
            </w:tabs>
            <w:rPr/>
          </w:pPr>
          <w:hyperlink w:anchor="__RefHeading___Toc2092112_237004111">
            <w:r>
              <w:rPr>
                <w:webHidden/>
                <w:rStyle w:val="IndexLink"/>
              </w:rPr>
              <w:t>12</w:t>
            </w:r>
            <w:r>
              <w:rPr>
                <w:rStyle w:val="IndexLink"/>
                <w:rtl w:val="true"/>
              </w:rPr>
              <w:t>.</w:t>
            </w:r>
            <w:r>
              <w:rPr>
                <w:rStyle w:val="IndexLink"/>
                <w:rtl w:val="true"/>
              </w:rPr>
              <w:t>جعفر بن محمد بن قولویه</w:t>
            </w:r>
            <w:r>
              <w:rPr>
                <w:rStyle w:val="IndexLink"/>
                <w:rtl w:val="true"/>
              </w:rPr>
              <w:tab/>
            </w:r>
            <w:r>
              <w:rPr>
                <w:rStyle w:val="IndexLink"/>
              </w:rPr>
              <w:t>89</w:t>
            </w:r>
          </w:hyperlink>
        </w:p>
        <w:p>
          <w:pPr>
            <w:pStyle w:val="Contents3"/>
            <w:tabs>
              <w:tab w:val="clear" w:pos="8459"/>
              <w:tab w:val="right" w:pos="9026" w:leader="dot"/>
            </w:tabs>
            <w:rPr/>
          </w:pPr>
          <w:hyperlink w:anchor="__RefHeading___Toc2092114_237004111">
            <w:r>
              <w:rPr>
                <w:webHidden/>
                <w:rStyle w:val="IndexLink"/>
                <w:rtl w:val="true"/>
              </w:rPr>
              <w:t>خاتمه</w:t>
            </w:r>
            <w:r>
              <w:rPr>
                <w:rStyle w:val="IndexLink"/>
                <w:rtl w:val="true"/>
              </w:rPr>
              <w:tab/>
            </w:r>
            <w:r>
              <w:rPr>
                <w:rStyle w:val="IndexLink"/>
              </w:rPr>
              <w:t>89</w:t>
            </w:r>
          </w:hyperlink>
        </w:p>
        <w:p>
          <w:pPr>
            <w:pStyle w:val="Contents3"/>
            <w:tabs>
              <w:tab w:val="clear" w:pos="8459"/>
              <w:tab w:val="right" w:pos="9026" w:leader="dot"/>
            </w:tabs>
            <w:rPr/>
          </w:pPr>
          <w:hyperlink w:anchor="__RefHeading___Toc2092116_237004111">
            <w:r>
              <w:rPr>
                <w:webHidden/>
                <w:rStyle w:val="IndexLink"/>
                <w:rtl w:val="true"/>
              </w:rPr>
              <w:t>آثار ماندگار</w:t>
            </w:r>
            <w:r>
              <w:rPr>
                <w:rStyle w:val="IndexLink"/>
                <w:rtl w:val="true"/>
              </w:rPr>
              <w:tab/>
            </w:r>
            <w:r>
              <w:rPr>
                <w:rStyle w:val="IndexLink"/>
              </w:rPr>
              <w:t>89</w:t>
            </w:r>
          </w:hyperlink>
        </w:p>
        <w:p>
          <w:pPr>
            <w:pStyle w:val="Contents3"/>
            <w:tabs>
              <w:tab w:val="clear" w:pos="8459"/>
              <w:tab w:val="right" w:pos="9026" w:leader="dot"/>
            </w:tabs>
            <w:rPr/>
          </w:pPr>
          <w:hyperlink w:anchor="__RefHeading___Toc2092118_237004111">
            <w:r>
              <w:rPr>
                <w:webHidden/>
                <w:rStyle w:val="IndexLink"/>
                <w:rtl w:val="true"/>
              </w:rPr>
              <w:t>هماهنگی سازمانی میان ارکان مدرسۀ حدیثی قم</w:t>
            </w:r>
            <w:r>
              <w:rPr>
                <w:rStyle w:val="IndexLink"/>
                <w:rtl w:val="true"/>
              </w:rPr>
              <w:tab/>
            </w:r>
            <w:r>
              <w:rPr>
                <w:rStyle w:val="IndexLink"/>
              </w:rPr>
              <w:t>90</w:t>
            </w:r>
          </w:hyperlink>
        </w:p>
        <w:p>
          <w:pPr>
            <w:pStyle w:val="Contents4"/>
            <w:tabs>
              <w:tab w:val="clear" w:pos="8176"/>
              <w:tab w:val="right" w:pos="9026" w:leader="dot"/>
            </w:tabs>
            <w:rPr/>
          </w:pPr>
          <w:hyperlink w:anchor="__RefHeading___Toc2092120_237004111">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092122_237004111">
            <w:r>
              <w:rPr>
                <w:webHidden/>
                <w:rStyle w:val="IndexLink"/>
                <w:rtl w:val="true"/>
              </w:rPr>
              <w:t>عناوین دیگر مدرسۀ حدیثی قم</w:t>
            </w:r>
            <w:r>
              <w:rPr>
                <w:rStyle w:val="IndexLink"/>
                <w:rtl w:val="true"/>
              </w:rPr>
              <w:tab/>
            </w:r>
            <w:r>
              <w:rPr>
                <w:rStyle w:val="IndexLink"/>
              </w:rPr>
              <w:t>91</w:t>
            </w:r>
          </w:hyperlink>
        </w:p>
        <w:p>
          <w:pPr>
            <w:pStyle w:val="Contents4"/>
            <w:tabs>
              <w:tab w:val="clear" w:pos="8176"/>
              <w:tab w:val="right" w:pos="9026" w:leader="dot"/>
            </w:tabs>
            <w:rPr/>
          </w:pPr>
          <w:hyperlink w:anchor="__RefHeading___Toc2092124_237004111">
            <w:r>
              <w:rPr>
                <w:webHidden/>
                <w:rStyle w:val="IndexLink"/>
                <w:rtl w:val="true"/>
              </w:rPr>
              <w:t>بررسی انتقادات</w:t>
            </w:r>
            <w:r>
              <w:rPr>
                <w:rStyle w:val="IndexLink"/>
                <w:rtl w:val="true"/>
              </w:rPr>
              <w:tab/>
            </w:r>
            <w:r>
              <w:rPr>
                <w:rStyle w:val="IndexLink"/>
              </w:rPr>
              <w:t>92</w:t>
            </w:r>
          </w:hyperlink>
        </w:p>
        <w:p>
          <w:pPr>
            <w:pStyle w:val="Contents2"/>
            <w:tabs>
              <w:tab w:val="clear" w:pos="8743"/>
              <w:tab w:val="right" w:pos="9026" w:leader="dot"/>
            </w:tabs>
            <w:rPr/>
          </w:pPr>
          <w:hyperlink w:anchor="__RefHeading___Toc2092126_237004111">
            <w:r>
              <w:rPr>
                <w:webHidden/>
                <w:rStyle w:val="IndexLink"/>
                <w:rtl w:val="true"/>
              </w:rPr>
              <w:t>درس پنجم</w:t>
            </w:r>
            <w:r>
              <w:rPr>
                <w:rStyle w:val="IndexLink"/>
                <w:rtl w:val="true"/>
              </w:rPr>
              <w:t xml:space="preserve">: </w:t>
            </w:r>
            <w:r>
              <w:rPr>
                <w:rStyle w:val="IndexLink"/>
                <w:rtl w:val="true"/>
              </w:rPr>
              <w:t>مدرسۀ حدیثی بغداد</w:t>
            </w:r>
            <w:r>
              <w:rPr>
                <w:rStyle w:val="IndexLink"/>
                <w:rtl w:val="true"/>
              </w:rPr>
              <w:tab/>
            </w:r>
            <w:r>
              <w:rPr>
                <w:rStyle w:val="IndexLink"/>
              </w:rPr>
              <w:t>94</w:t>
            </w:r>
          </w:hyperlink>
        </w:p>
        <w:p>
          <w:pPr>
            <w:pStyle w:val="Contents3"/>
            <w:tabs>
              <w:tab w:val="clear" w:pos="8459"/>
              <w:tab w:val="right" w:pos="9026" w:leader="dot"/>
            </w:tabs>
            <w:rPr/>
          </w:pPr>
          <w:hyperlink w:anchor="__RefHeading___Toc2092128_237004111">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092130_237004111">
            <w:r>
              <w:rPr>
                <w:webHidden/>
                <w:rStyle w:val="IndexLink"/>
                <w:rtl w:val="true"/>
              </w:rPr>
              <w:t>درآمد</w:t>
            </w:r>
            <w:r>
              <w:rPr>
                <w:rStyle w:val="IndexLink"/>
                <w:rtl w:val="true"/>
              </w:rPr>
              <w:tab/>
            </w:r>
            <w:r>
              <w:rPr>
                <w:rStyle w:val="IndexLink"/>
              </w:rPr>
              <w:t>95</w:t>
            </w:r>
          </w:hyperlink>
        </w:p>
        <w:p>
          <w:pPr>
            <w:pStyle w:val="Contents4"/>
            <w:tabs>
              <w:tab w:val="clear" w:pos="8176"/>
              <w:tab w:val="right" w:pos="9026" w:leader="dot"/>
            </w:tabs>
            <w:rPr/>
          </w:pPr>
          <w:hyperlink w:anchor="__RefHeading___Toc2092132_237004111">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092134_237004111">
            <w:r>
              <w:rPr>
                <w:webHidden/>
                <w:rStyle w:val="IndexLink"/>
                <w:rtl w:val="true"/>
              </w:rPr>
              <w:t>شیعیان بغداد</w:t>
            </w:r>
            <w:r>
              <w:rPr>
                <w:rStyle w:val="IndexLink"/>
                <w:rtl w:val="true"/>
              </w:rPr>
              <w:tab/>
            </w:r>
            <w:r>
              <w:rPr>
                <w:rStyle w:val="IndexLink"/>
              </w:rPr>
              <w:t>95</w:t>
            </w:r>
          </w:hyperlink>
        </w:p>
        <w:p>
          <w:pPr>
            <w:pStyle w:val="Contents4"/>
            <w:tabs>
              <w:tab w:val="clear" w:pos="8176"/>
              <w:tab w:val="right" w:pos="9026" w:leader="dot"/>
            </w:tabs>
            <w:rPr/>
          </w:pPr>
          <w:hyperlink w:anchor="__RefHeading___Toc2092136_237004111">
            <w:r>
              <w:rPr>
                <w:webHidden/>
                <w:rStyle w:val="IndexLink"/>
                <w:rtl w:val="true"/>
              </w:rPr>
              <w:t>حوزۀ حدیثی بغداد</w:t>
            </w:r>
            <w:r>
              <w:rPr>
                <w:rStyle w:val="IndexLink"/>
                <w:rtl w:val="true"/>
              </w:rPr>
              <w:tab/>
            </w:r>
            <w:r>
              <w:rPr>
                <w:rStyle w:val="IndexLink"/>
              </w:rPr>
              <w:t>96</w:t>
            </w:r>
          </w:hyperlink>
        </w:p>
        <w:p>
          <w:pPr>
            <w:pStyle w:val="Contents4"/>
            <w:tabs>
              <w:tab w:val="clear" w:pos="8176"/>
              <w:tab w:val="right" w:pos="9026" w:leader="dot"/>
            </w:tabs>
            <w:rPr/>
          </w:pPr>
          <w:hyperlink w:anchor="__RefHeading___Toc2092138_237004111">
            <w:r>
              <w:rPr>
                <w:webHidden/>
                <w:rStyle w:val="IndexLink"/>
                <w:rtl w:val="true"/>
              </w:rPr>
              <w:t>مرکزیت علمی</w:t>
            </w:r>
            <w:r>
              <w:rPr>
                <w:rStyle w:val="IndexLink"/>
                <w:rtl w:val="true"/>
              </w:rPr>
              <w:tab/>
            </w:r>
            <w:r>
              <w:rPr>
                <w:rStyle w:val="IndexLink"/>
              </w:rPr>
              <w:t>99</w:t>
            </w:r>
          </w:hyperlink>
        </w:p>
        <w:p>
          <w:pPr>
            <w:pStyle w:val="Contents4"/>
            <w:tabs>
              <w:tab w:val="clear" w:pos="8176"/>
              <w:tab w:val="right" w:pos="9026" w:leader="dot"/>
            </w:tabs>
            <w:rPr/>
          </w:pPr>
          <w:hyperlink w:anchor="__RefHeading___Toc2092140_237004111">
            <w:r>
              <w:rPr>
                <w:webHidden/>
                <w:rStyle w:val="IndexLink"/>
                <w:rtl w:val="true"/>
              </w:rPr>
              <w:t>بنیان گذار مدرسۀ بغداد</w:t>
            </w:r>
            <w:r>
              <w:rPr>
                <w:rStyle w:val="IndexLink"/>
                <w:rtl w:val="true"/>
              </w:rPr>
              <w:tab/>
            </w:r>
            <w:r>
              <w:rPr>
                <w:rStyle w:val="IndexLink"/>
              </w:rPr>
              <w:t>100</w:t>
            </w:r>
          </w:hyperlink>
        </w:p>
        <w:p>
          <w:pPr>
            <w:pStyle w:val="Contents4"/>
            <w:tabs>
              <w:tab w:val="clear" w:pos="8176"/>
              <w:tab w:val="right" w:pos="9026" w:leader="dot"/>
            </w:tabs>
            <w:rPr/>
          </w:pPr>
          <w:hyperlink w:anchor="__RefHeading___Toc2092142_237004111">
            <w:r>
              <w:rPr>
                <w:webHidden/>
                <w:rStyle w:val="IndexLink"/>
                <w:rtl w:val="true"/>
              </w:rPr>
              <w:t>مدرسۀ حدیثی بغداد</w:t>
            </w:r>
            <w:r>
              <w:rPr>
                <w:rStyle w:val="IndexLink"/>
                <w:rtl w:val="true"/>
              </w:rPr>
              <w:tab/>
            </w:r>
            <w:r>
              <w:rPr>
                <w:rStyle w:val="IndexLink"/>
              </w:rPr>
              <w:t>100</w:t>
            </w:r>
          </w:hyperlink>
        </w:p>
        <w:p>
          <w:pPr>
            <w:pStyle w:val="Contents5"/>
            <w:tabs>
              <w:tab w:val="clear" w:pos="7892"/>
              <w:tab w:val="right" w:pos="9026" w:leader="dot"/>
            </w:tabs>
            <w:rPr/>
          </w:pPr>
          <w:hyperlink w:anchor="__RefHeading___Toc2092144_237004111">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092146_237004111">
            <w:r>
              <w:rPr>
                <w:webHidden/>
                <w:rStyle w:val="IndexLink"/>
              </w:rPr>
              <w:t>1</w:t>
            </w:r>
            <w:r>
              <w:rPr>
                <w:rStyle w:val="IndexLink"/>
                <w:rtl w:val="true"/>
              </w:rPr>
              <w:t>.</w:t>
            </w:r>
            <w:r>
              <w:rPr>
                <w:rStyle w:val="IndexLink"/>
                <w:rtl w:val="true"/>
              </w:rPr>
              <w:t>تصرف بغداد</w:t>
            </w:r>
            <w:r>
              <w:rPr>
                <w:rStyle w:val="IndexLink"/>
                <w:rtl w:val="true"/>
              </w:rPr>
              <w:tab/>
            </w:r>
            <w:r>
              <w:rPr>
                <w:rStyle w:val="IndexLink"/>
              </w:rPr>
              <w:t>101</w:t>
            </w:r>
          </w:hyperlink>
        </w:p>
        <w:p>
          <w:pPr>
            <w:pStyle w:val="Contents5"/>
            <w:tabs>
              <w:tab w:val="clear" w:pos="7892"/>
              <w:tab w:val="right" w:pos="9026" w:leader="dot"/>
            </w:tabs>
            <w:rPr/>
          </w:pPr>
          <w:hyperlink w:anchor="__RefHeading___Toc2092148_237004111">
            <w:r>
              <w:rPr>
                <w:webHidden/>
                <w:rStyle w:val="IndexLink"/>
              </w:rPr>
              <w:t>2</w:t>
            </w:r>
            <w:r>
              <w:rPr>
                <w:rStyle w:val="IndexLink"/>
                <w:rtl w:val="true"/>
              </w:rPr>
              <w:t>.</w:t>
            </w:r>
            <w:r>
              <w:rPr>
                <w:rStyle w:val="IndexLink"/>
                <w:rtl w:val="true"/>
              </w:rPr>
              <w:t>ظهور شیخ مفید</w:t>
            </w:r>
            <w:r>
              <w:rPr>
                <w:rStyle w:val="IndexLink"/>
                <w:rtl w:val="true"/>
              </w:rPr>
              <w:tab/>
            </w:r>
            <w:r>
              <w:rPr>
                <w:rStyle w:val="IndexLink"/>
              </w:rPr>
              <w:t>101</w:t>
            </w:r>
          </w:hyperlink>
        </w:p>
        <w:p>
          <w:pPr>
            <w:pStyle w:val="Contents4"/>
            <w:tabs>
              <w:tab w:val="clear" w:pos="8176"/>
              <w:tab w:val="right" w:pos="9026" w:leader="dot"/>
            </w:tabs>
            <w:rPr/>
          </w:pPr>
          <w:hyperlink w:anchor="__RefHeading___Toc2092150_237004111">
            <w:r>
              <w:rPr>
                <w:webHidden/>
                <w:rStyle w:val="IndexLink"/>
                <w:rtl w:val="true"/>
              </w:rPr>
              <w:t>اصول و مبانی مدرسۀ بغداد</w:t>
            </w:r>
            <w:r>
              <w:rPr>
                <w:rStyle w:val="IndexLink"/>
                <w:rtl w:val="true"/>
              </w:rPr>
              <w:tab/>
            </w:r>
            <w:r>
              <w:rPr>
                <w:rStyle w:val="IndexLink"/>
              </w:rPr>
              <w:t>104</w:t>
            </w:r>
          </w:hyperlink>
        </w:p>
        <w:p>
          <w:pPr>
            <w:pStyle w:val="Contents5"/>
            <w:tabs>
              <w:tab w:val="clear" w:pos="7892"/>
              <w:tab w:val="right" w:pos="9026" w:leader="dot"/>
            </w:tabs>
            <w:rPr/>
          </w:pPr>
          <w:hyperlink w:anchor="__RefHeading___Toc2092152_237004111">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092154_237004111">
            <w:r>
              <w:rPr>
                <w:webHidden/>
                <w:rStyle w:val="IndexLink"/>
              </w:rPr>
              <w:t>1</w:t>
            </w:r>
            <w:r>
              <w:rPr>
                <w:rStyle w:val="IndexLink"/>
                <w:rtl w:val="true"/>
              </w:rPr>
              <w:t>.</w:t>
            </w:r>
            <w:r>
              <w:rPr>
                <w:rStyle w:val="IndexLink"/>
                <w:rtl w:val="true"/>
              </w:rPr>
              <w:t>اهتمام به عقل و تعقّل</w:t>
            </w:r>
            <w:r>
              <w:rPr>
                <w:rStyle w:val="IndexLink"/>
                <w:rtl w:val="true"/>
              </w:rPr>
              <w:tab/>
            </w:r>
            <w:r>
              <w:rPr>
                <w:rStyle w:val="IndexLink"/>
              </w:rPr>
              <w:t>104</w:t>
            </w:r>
          </w:hyperlink>
        </w:p>
        <w:p>
          <w:pPr>
            <w:pStyle w:val="Contents5"/>
            <w:tabs>
              <w:tab w:val="clear" w:pos="7892"/>
              <w:tab w:val="right" w:pos="9026" w:leader="dot"/>
            </w:tabs>
            <w:rPr/>
          </w:pPr>
          <w:hyperlink w:anchor="__RefHeading___Toc2092156_237004111">
            <w:r>
              <w:rPr>
                <w:webHidden/>
                <w:rStyle w:val="IndexLink"/>
              </w:rPr>
              <w:t>2</w:t>
            </w:r>
            <w:r>
              <w:rPr>
                <w:rStyle w:val="IndexLink"/>
                <w:rtl w:val="true"/>
              </w:rPr>
              <w:t>.</w:t>
            </w:r>
            <w:r>
              <w:rPr>
                <w:rStyle w:val="IndexLink"/>
                <w:rtl w:val="true"/>
              </w:rPr>
              <w:t>اعتدال در عقل‌گرایی یا محدودیت عقل</w:t>
            </w:r>
            <w:r>
              <w:rPr>
                <w:rStyle w:val="IndexLink"/>
                <w:rtl w:val="true"/>
              </w:rPr>
              <w:tab/>
            </w:r>
            <w:r>
              <w:rPr>
                <w:rStyle w:val="IndexLink"/>
              </w:rPr>
              <w:t>106</w:t>
            </w:r>
          </w:hyperlink>
        </w:p>
        <w:p>
          <w:pPr>
            <w:pStyle w:val="Contents5"/>
            <w:tabs>
              <w:tab w:val="clear" w:pos="7892"/>
              <w:tab w:val="right" w:pos="9026" w:leader="dot"/>
            </w:tabs>
            <w:rPr/>
          </w:pPr>
          <w:hyperlink w:anchor="__RefHeading___Toc2092158_237004111">
            <w:r>
              <w:rPr>
                <w:webHidden/>
                <w:rStyle w:val="IndexLink"/>
              </w:rPr>
              <w:t>3</w:t>
            </w:r>
            <w:r>
              <w:rPr>
                <w:rStyle w:val="IndexLink"/>
                <w:rtl w:val="true"/>
              </w:rPr>
              <w:t>.</w:t>
            </w:r>
            <w:r>
              <w:rPr>
                <w:rStyle w:val="IndexLink"/>
                <w:rtl w:val="true"/>
              </w:rPr>
              <w:t>آفرینش شیوه‌ای منطقی و صحیح در جمع بین عقل و نقل</w:t>
            </w:r>
            <w:r>
              <w:rPr>
                <w:rStyle w:val="IndexLink"/>
                <w:rtl w:val="true"/>
              </w:rPr>
              <w:tab/>
            </w:r>
            <w:r>
              <w:rPr>
                <w:rStyle w:val="IndexLink"/>
              </w:rPr>
              <w:t>108</w:t>
            </w:r>
          </w:hyperlink>
        </w:p>
        <w:p>
          <w:pPr>
            <w:pStyle w:val="Contents5"/>
            <w:tabs>
              <w:tab w:val="clear" w:pos="7892"/>
              <w:tab w:val="right" w:pos="9026" w:leader="dot"/>
            </w:tabs>
            <w:rPr/>
          </w:pPr>
          <w:hyperlink w:anchor="__RefHeading___Toc2092160_237004111">
            <w:r>
              <w:rPr>
                <w:webHidden/>
                <w:rStyle w:val="IndexLink"/>
              </w:rPr>
              <w:t>4</w:t>
            </w:r>
            <w:r>
              <w:rPr>
                <w:rStyle w:val="IndexLink"/>
                <w:rtl w:val="true"/>
              </w:rPr>
              <w:t>.</w:t>
            </w:r>
            <w:r>
              <w:rPr>
                <w:rStyle w:val="IndexLink"/>
                <w:rtl w:val="true"/>
              </w:rPr>
              <w:t>تثبیت هویت مستقل مکتب اهل بیت علیهم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2092162_237004111">
            <w:r>
              <w:rPr>
                <w:webHidden/>
                <w:rStyle w:val="IndexLink"/>
                <w:rtl w:val="true"/>
              </w:rPr>
              <w:t>محدثان مشهور و آثار ماندگار مدرسۀ بغداد</w:t>
            </w:r>
            <w:r>
              <w:rPr>
                <w:rStyle w:val="IndexLink"/>
                <w:rtl w:val="true"/>
              </w:rPr>
              <w:tab/>
            </w:r>
            <w:r>
              <w:rPr>
                <w:rStyle w:val="IndexLink"/>
              </w:rPr>
              <w:t>111</w:t>
            </w:r>
          </w:hyperlink>
        </w:p>
        <w:p>
          <w:pPr>
            <w:pStyle w:val="Contents2"/>
            <w:tabs>
              <w:tab w:val="clear" w:pos="8743"/>
              <w:tab w:val="right" w:pos="9026" w:leader="dot"/>
            </w:tabs>
            <w:rPr/>
          </w:pPr>
          <w:hyperlink w:anchor="__RefHeading___Toc2092164_237004111">
            <w:r>
              <w:rPr>
                <w:webHidden/>
                <w:rStyle w:val="IndexLink"/>
                <w:rtl w:val="true"/>
              </w:rPr>
              <w:t>درس ششم</w:t>
            </w:r>
            <w:r>
              <w:rPr>
                <w:rStyle w:val="IndexLink"/>
                <w:rtl w:val="true"/>
              </w:rPr>
              <w:t xml:space="preserve">: </w:t>
            </w:r>
            <w:r>
              <w:rPr>
                <w:rStyle w:val="IndexLink"/>
                <w:rtl w:val="true"/>
              </w:rPr>
              <w:t>حوزه های حدیثی</w:t>
            </w:r>
            <w:r>
              <w:rPr>
                <w:rStyle w:val="IndexLink"/>
                <w:rtl w:val="true"/>
              </w:rPr>
              <w:tab/>
            </w:r>
            <w:r>
              <w:rPr>
                <w:rStyle w:val="IndexLink"/>
              </w:rPr>
              <w:t>112</w:t>
            </w:r>
          </w:hyperlink>
        </w:p>
        <w:p>
          <w:pPr>
            <w:pStyle w:val="Contents3"/>
            <w:tabs>
              <w:tab w:val="clear" w:pos="8459"/>
              <w:tab w:val="right" w:pos="9026" w:leader="dot"/>
            </w:tabs>
            <w:rPr/>
          </w:pPr>
          <w:hyperlink w:anchor="__RefHeading___Toc2092166_237004111">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092168_237004111">
            <w:r>
              <w:rPr>
                <w:webHidden/>
                <w:rStyle w:val="IndexLink"/>
                <w:rtl w:val="true"/>
              </w:rPr>
              <w:t>درآمد</w:t>
            </w:r>
            <w:r>
              <w:rPr>
                <w:rStyle w:val="IndexLink"/>
                <w:rtl w:val="true"/>
              </w:rPr>
              <w:tab/>
            </w:r>
            <w:r>
              <w:rPr>
                <w:rStyle w:val="IndexLink"/>
              </w:rPr>
              <w:t>113</w:t>
            </w:r>
          </w:hyperlink>
        </w:p>
        <w:p>
          <w:pPr>
            <w:pStyle w:val="Contents3"/>
            <w:tabs>
              <w:tab w:val="clear" w:pos="8459"/>
              <w:tab w:val="right" w:pos="9026" w:leader="dot"/>
            </w:tabs>
            <w:rPr/>
          </w:pPr>
          <w:hyperlink w:anchor="__RefHeading___Toc2092170_237004111">
            <w:r>
              <w:rPr>
                <w:webHidden/>
                <w:rStyle w:val="IndexLink"/>
                <w:rtl w:val="true"/>
              </w:rPr>
              <w:t>تقسیم بندی حوزه های حدیثی</w:t>
            </w:r>
            <w:r>
              <w:rPr>
                <w:rStyle w:val="IndexLink"/>
                <w:rtl w:val="true"/>
              </w:rPr>
              <w:tab/>
            </w:r>
            <w:r>
              <w:rPr>
                <w:rStyle w:val="IndexLink"/>
              </w:rPr>
              <w:t>114</w:t>
            </w:r>
          </w:hyperlink>
        </w:p>
        <w:p>
          <w:pPr>
            <w:pStyle w:val="Contents4"/>
            <w:tabs>
              <w:tab w:val="clear" w:pos="8176"/>
              <w:tab w:val="right" w:pos="9026" w:leader="dot"/>
            </w:tabs>
            <w:rPr/>
          </w:pPr>
          <w:hyperlink w:anchor="__RefHeading___Toc2092172_237004111">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092174_237004111">
            <w:r>
              <w:rPr>
                <w:webHidden/>
                <w:rStyle w:val="IndexLink"/>
                <w:rtl w:val="true"/>
              </w:rPr>
              <w:t>حوزه های حدیثی خراسان</w:t>
            </w:r>
            <w:r>
              <w:rPr>
                <w:rStyle w:val="IndexLink"/>
                <w:rtl w:val="true"/>
              </w:rPr>
              <w:tab/>
            </w:r>
            <w:r>
              <w:rPr>
                <w:rStyle w:val="IndexLink"/>
              </w:rPr>
              <w:t>114</w:t>
            </w:r>
          </w:hyperlink>
        </w:p>
        <w:p>
          <w:pPr>
            <w:pStyle w:val="Contents5"/>
            <w:tabs>
              <w:tab w:val="clear" w:pos="7892"/>
              <w:tab w:val="right" w:pos="9026" w:leader="dot"/>
            </w:tabs>
            <w:rPr/>
          </w:pPr>
          <w:hyperlink w:anchor="__RefHeading___Toc2092176_237004111">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092178_237004111">
            <w:r>
              <w:rPr>
                <w:webHidden/>
                <w:rStyle w:val="IndexLink"/>
              </w:rPr>
              <w:t>1</w:t>
            </w:r>
            <w:r>
              <w:rPr>
                <w:rStyle w:val="IndexLink"/>
                <w:rtl w:val="true"/>
              </w:rPr>
              <w:t>.</w:t>
            </w:r>
            <w:r>
              <w:rPr>
                <w:rStyle w:val="IndexLink"/>
                <w:rtl w:val="true"/>
              </w:rPr>
              <w:t>سمرقند</w:t>
            </w:r>
            <w:r>
              <w:rPr>
                <w:rStyle w:val="IndexLink"/>
                <w:rtl w:val="true"/>
              </w:rPr>
              <w:tab/>
            </w:r>
            <w:r>
              <w:rPr>
                <w:rStyle w:val="IndexLink"/>
              </w:rPr>
              <w:t>115</w:t>
            </w:r>
          </w:hyperlink>
        </w:p>
        <w:p>
          <w:pPr>
            <w:pStyle w:val="Contents5"/>
            <w:tabs>
              <w:tab w:val="clear" w:pos="7892"/>
              <w:tab w:val="right" w:pos="9026" w:leader="dot"/>
            </w:tabs>
            <w:rPr/>
          </w:pPr>
          <w:hyperlink w:anchor="__RefHeading___Toc2092180_237004111">
            <w:r>
              <w:rPr>
                <w:webHidden/>
                <w:rStyle w:val="IndexLink"/>
              </w:rPr>
              <w:t>2</w:t>
            </w:r>
            <w:r>
              <w:rPr>
                <w:rStyle w:val="IndexLink"/>
                <w:rtl w:val="true"/>
              </w:rPr>
              <w:t>.</w:t>
            </w:r>
            <w:r>
              <w:rPr>
                <w:rStyle w:val="IndexLink"/>
                <w:rtl w:val="true"/>
              </w:rPr>
              <w:t>نیشابور</w:t>
            </w:r>
            <w:r>
              <w:rPr>
                <w:rStyle w:val="IndexLink"/>
                <w:rtl w:val="true"/>
              </w:rPr>
              <w:tab/>
            </w:r>
            <w:r>
              <w:rPr>
                <w:rStyle w:val="IndexLink"/>
              </w:rPr>
              <w:t>117</w:t>
            </w:r>
          </w:hyperlink>
        </w:p>
        <w:p>
          <w:pPr>
            <w:pStyle w:val="Contents4"/>
            <w:tabs>
              <w:tab w:val="clear" w:pos="8176"/>
              <w:tab w:val="right" w:pos="9026" w:leader="dot"/>
            </w:tabs>
            <w:rPr/>
          </w:pPr>
          <w:hyperlink w:anchor="__RefHeading___Toc2092182_237004111">
            <w:r>
              <w:rPr>
                <w:webHidden/>
                <w:rStyle w:val="IndexLink"/>
                <w:rtl w:val="true"/>
              </w:rPr>
              <w:t>فَتّال نیشابوریَو روضة الواعظین</w:t>
            </w:r>
            <w:r>
              <w:rPr>
                <w:rStyle w:val="IndexLink"/>
                <w:rtl w:val="true"/>
              </w:rPr>
              <w:tab/>
            </w:r>
            <w:r>
              <w:rPr>
                <w:rStyle w:val="IndexLink"/>
              </w:rPr>
              <w:t>117</w:t>
            </w:r>
          </w:hyperlink>
        </w:p>
        <w:p>
          <w:pPr>
            <w:pStyle w:val="Contents4"/>
            <w:tabs>
              <w:tab w:val="clear" w:pos="8176"/>
              <w:tab w:val="right" w:pos="9026" w:leader="dot"/>
            </w:tabs>
            <w:rPr/>
          </w:pPr>
          <w:hyperlink w:anchor="__RefHeading___Toc2092184_237004111">
            <w:r>
              <w:rPr>
                <w:webHidden/>
                <w:rStyle w:val="IndexLink"/>
                <w:rtl w:val="true"/>
              </w:rPr>
              <w:t>حوزۀ طبرستان و دیلم</w:t>
            </w:r>
            <w:r>
              <w:rPr>
                <w:rStyle w:val="IndexLink"/>
                <w:rtl w:val="true"/>
              </w:rPr>
              <w:tab/>
            </w:r>
            <w:r>
              <w:rPr>
                <w:rStyle w:val="IndexLink"/>
              </w:rPr>
              <w:t>118</w:t>
            </w:r>
          </w:hyperlink>
        </w:p>
        <w:p>
          <w:pPr>
            <w:pStyle w:val="Contents4"/>
            <w:tabs>
              <w:tab w:val="clear" w:pos="8176"/>
              <w:tab w:val="right" w:pos="9026" w:leader="dot"/>
            </w:tabs>
            <w:rPr/>
          </w:pPr>
          <w:hyperlink w:anchor="__RefHeading___Toc2092186_237004111">
            <w:r>
              <w:rPr>
                <w:webHidden/>
                <w:rStyle w:val="IndexLink"/>
                <w:rtl w:val="true"/>
              </w:rPr>
              <w:t>حوزۀ ری</w:t>
            </w:r>
            <w:r>
              <w:rPr>
                <w:rStyle w:val="IndexLink"/>
                <w:rtl w:val="true"/>
              </w:rPr>
              <w:tab/>
            </w:r>
            <w:r>
              <w:rPr>
                <w:rStyle w:val="IndexLink"/>
              </w:rPr>
              <w:t>120</w:t>
            </w:r>
          </w:hyperlink>
        </w:p>
        <w:p>
          <w:pPr>
            <w:pStyle w:val="Contents4"/>
            <w:tabs>
              <w:tab w:val="clear" w:pos="8176"/>
              <w:tab w:val="right" w:pos="9026" w:leader="dot"/>
            </w:tabs>
            <w:rPr/>
          </w:pPr>
          <w:hyperlink w:anchor="__RefHeading___Toc2092188_237004111">
            <w:r>
              <w:rPr>
                <w:webHidden/>
                <w:rStyle w:val="IndexLink"/>
                <w:rtl w:val="true"/>
              </w:rPr>
              <w:t>حوزۀ مصر</w:t>
            </w:r>
            <w:r>
              <w:rPr>
                <w:rStyle w:val="IndexLink"/>
                <w:rtl w:val="true"/>
              </w:rPr>
              <w:tab/>
            </w:r>
            <w:r>
              <w:rPr>
                <w:rStyle w:val="IndexLink"/>
              </w:rPr>
              <w:t>121</w:t>
            </w:r>
          </w:hyperlink>
        </w:p>
        <w:p>
          <w:pPr>
            <w:pStyle w:val="Contents2"/>
            <w:tabs>
              <w:tab w:val="clear" w:pos="8743"/>
              <w:tab w:val="right" w:pos="9026" w:leader="dot"/>
            </w:tabs>
            <w:rPr/>
          </w:pPr>
          <w:hyperlink w:anchor="__RefHeading___Toc2092190_237004111">
            <w:r>
              <w:rPr>
                <w:webHidden/>
                <w:rStyle w:val="IndexLink"/>
                <w:rtl w:val="true"/>
              </w:rPr>
              <w:t>درس هفتم</w:t>
            </w:r>
            <w:r>
              <w:rPr>
                <w:rStyle w:val="IndexLink"/>
                <w:rtl w:val="true"/>
              </w:rPr>
              <w:t xml:space="preserve">: </w:t>
            </w:r>
            <w:r>
              <w:rPr>
                <w:rStyle w:val="IndexLink"/>
                <w:rtl w:val="true"/>
              </w:rPr>
              <w:t>حدیث در سده های ششم و هفتم</w:t>
            </w:r>
            <w:r>
              <w:rPr>
                <w:rStyle w:val="IndexLink"/>
                <w:rtl w:val="true"/>
              </w:rPr>
              <w:tab/>
            </w:r>
            <w:r>
              <w:rPr>
                <w:rStyle w:val="IndexLink"/>
              </w:rPr>
              <w:t>124</w:t>
            </w:r>
          </w:hyperlink>
        </w:p>
        <w:p>
          <w:pPr>
            <w:pStyle w:val="Contents3"/>
            <w:tabs>
              <w:tab w:val="clear" w:pos="8459"/>
              <w:tab w:val="right" w:pos="9026" w:leader="dot"/>
            </w:tabs>
            <w:rPr/>
          </w:pPr>
          <w:hyperlink w:anchor="__RefHeading___Toc2092192_237004111">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092194_237004111">
            <w:r>
              <w:rPr>
                <w:webHidden/>
                <w:rStyle w:val="IndexLink"/>
                <w:rtl w:val="true"/>
              </w:rPr>
              <w:t>وضعیت علم حدیث،حوزه ها و دانشوران حدیث در سده های ششم و هفتم</w:t>
            </w:r>
            <w:r>
              <w:rPr>
                <w:rStyle w:val="IndexLink"/>
                <w:rtl w:val="true"/>
              </w:rPr>
              <w:tab/>
            </w:r>
            <w:r>
              <w:rPr>
                <w:rStyle w:val="IndexLink"/>
              </w:rPr>
              <w:t>125</w:t>
            </w:r>
          </w:hyperlink>
        </w:p>
        <w:p>
          <w:pPr>
            <w:pStyle w:val="Contents3"/>
            <w:tabs>
              <w:tab w:val="clear" w:pos="8459"/>
              <w:tab w:val="right" w:pos="9026" w:leader="dot"/>
            </w:tabs>
            <w:rPr/>
          </w:pPr>
          <w:hyperlink w:anchor="__RefHeading___Toc2092196_237004111">
            <w:r>
              <w:rPr>
                <w:webHidden/>
                <w:rStyle w:val="IndexLink"/>
                <w:rtl w:val="true"/>
              </w:rPr>
              <w:t>برخی ویژگیهای فعالیتهای حدیثی این دو سده</w:t>
            </w:r>
            <w:r>
              <w:rPr>
                <w:rStyle w:val="IndexLink"/>
                <w:rtl w:val="true"/>
              </w:rPr>
              <w:tab/>
            </w:r>
            <w:r>
              <w:rPr>
                <w:rStyle w:val="IndexLink"/>
              </w:rPr>
              <w:t>127</w:t>
            </w:r>
          </w:hyperlink>
        </w:p>
        <w:p>
          <w:pPr>
            <w:pStyle w:val="Contents4"/>
            <w:tabs>
              <w:tab w:val="clear" w:pos="8176"/>
              <w:tab w:val="right" w:pos="9026" w:leader="dot"/>
            </w:tabs>
            <w:rPr/>
          </w:pPr>
          <w:hyperlink w:anchor="__RefHeading___Toc2092198_237004111">
            <w:r>
              <w:rPr>
                <w:webHidden/>
                <w:rStyle w:val="IndexLink"/>
                <w:rtl w:val="true"/>
              </w:rPr>
              <w:t>رواج فضایل نگاری</w:t>
            </w:r>
            <w:r>
              <w:rPr>
                <w:rStyle w:val="IndexLink"/>
                <w:rtl w:val="true"/>
              </w:rPr>
              <w:tab/>
            </w:r>
            <w:r>
              <w:rPr>
                <w:rStyle w:val="IndexLink"/>
              </w:rPr>
              <w:t>127</w:t>
            </w:r>
          </w:hyperlink>
        </w:p>
        <w:p>
          <w:pPr>
            <w:pStyle w:val="Contents4"/>
            <w:tabs>
              <w:tab w:val="clear" w:pos="8176"/>
              <w:tab w:val="right" w:pos="9026" w:leader="dot"/>
            </w:tabs>
            <w:rPr/>
          </w:pPr>
          <w:hyperlink w:anchor="__RefHeading___Toc2092200_237004111">
            <w:r>
              <w:rPr>
                <w:webHidden/>
                <w:rStyle w:val="IndexLink"/>
                <w:rtl w:val="true"/>
              </w:rPr>
              <w:t>مبادلات حدیثی</w:t>
            </w:r>
            <w:r>
              <w:rPr>
                <w:rStyle w:val="IndexLink"/>
                <w:rtl w:val="true"/>
              </w:rPr>
              <w:tab/>
            </w:r>
            <w:r>
              <w:rPr>
                <w:rStyle w:val="IndexLink"/>
              </w:rPr>
              <w:t>128</w:t>
            </w:r>
          </w:hyperlink>
        </w:p>
        <w:p>
          <w:pPr>
            <w:pStyle w:val="Contents4"/>
            <w:tabs>
              <w:tab w:val="clear" w:pos="8176"/>
              <w:tab w:val="right" w:pos="9026" w:leader="dot"/>
            </w:tabs>
            <w:rPr/>
          </w:pPr>
          <w:hyperlink w:anchor="__RefHeading___Toc2092202_237004111">
            <w:r>
              <w:rPr>
                <w:webHidden/>
                <w:rStyle w:val="IndexLink"/>
                <w:rtl w:val="true"/>
              </w:rPr>
              <w:t>ظهور خاندانهای دانشور</w:t>
            </w:r>
            <w:r>
              <w:rPr>
                <w:rStyle w:val="IndexLink"/>
                <w:rtl w:val="true"/>
              </w:rPr>
              <w:tab/>
            </w:r>
            <w:r>
              <w:rPr>
                <w:rStyle w:val="IndexLink"/>
              </w:rPr>
              <w:t>128</w:t>
            </w:r>
          </w:hyperlink>
        </w:p>
        <w:p>
          <w:pPr>
            <w:pStyle w:val="Contents4"/>
            <w:tabs>
              <w:tab w:val="clear" w:pos="8176"/>
              <w:tab w:val="right" w:pos="9026" w:leader="dot"/>
            </w:tabs>
            <w:rPr/>
          </w:pPr>
          <w:hyperlink w:anchor="__RefHeading___Toc2092204_237004111">
            <w:r>
              <w:rPr>
                <w:webHidden/>
                <w:rStyle w:val="IndexLink"/>
                <w:rtl w:val="true"/>
              </w:rPr>
              <w:t>فعالیت حدیثی شهرهای کوچک و ظهور دانشورانی برجسته در آن</w:t>
            </w:r>
            <w:r>
              <w:rPr>
                <w:rStyle w:val="IndexLink"/>
                <w:rtl w:val="true"/>
              </w:rPr>
              <w:tab/>
            </w:r>
            <w:r>
              <w:rPr>
                <w:rStyle w:val="IndexLink"/>
              </w:rPr>
              <w:t>128</w:t>
            </w:r>
          </w:hyperlink>
        </w:p>
        <w:p>
          <w:pPr>
            <w:pStyle w:val="Contents3"/>
            <w:tabs>
              <w:tab w:val="clear" w:pos="8459"/>
              <w:tab w:val="right" w:pos="9026" w:leader="dot"/>
            </w:tabs>
            <w:rPr/>
          </w:pPr>
          <w:hyperlink w:anchor="__RefHeading___Toc2092206_237004111">
            <w:r>
              <w:rPr>
                <w:webHidden/>
                <w:rStyle w:val="IndexLink"/>
                <w:rtl w:val="true"/>
              </w:rPr>
              <w:t>برخی از محدثان سرشناس این دوره و آثار حدیثی آنان</w:t>
            </w:r>
            <w:r>
              <w:rPr>
                <w:rStyle w:val="IndexLink"/>
                <w:rtl w:val="true"/>
              </w:rPr>
              <w:tab/>
            </w:r>
            <w:r>
              <w:rPr>
                <w:rStyle w:val="IndexLink"/>
              </w:rPr>
              <w:t>129</w:t>
            </w:r>
          </w:hyperlink>
        </w:p>
        <w:p>
          <w:pPr>
            <w:pStyle w:val="Contents4"/>
            <w:tabs>
              <w:tab w:val="clear" w:pos="8176"/>
              <w:tab w:val="right" w:pos="9026" w:leader="dot"/>
            </w:tabs>
            <w:rPr/>
          </w:pPr>
          <w:hyperlink w:anchor="__RefHeading___Toc2092208_237004111">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092210_237004111">
            <w:r>
              <w:rPr>
                <w:webHidden/>
                <w:rStyle w:val="IndexLink"/>
                <w:rtl w:val="true"/>
              </w:rPr>
              <w:t>خاندان طبرسی</w:t>
            </w:r>
            <w:r>
              <w:rPr>
                <w:rStyle w:val="IndexLink"/>
                <w:rtl w:val="true"/>
              </w:rPr>
              <w:tab/>
            </w:r>
            <w:r>
              <w:rPr>
                <w:rStyle w:val="IndexLink"/>
              </w:rPr>
              <w:t>130</w:t>
            </w:r>
          </w:hyperlink>
        </w:p>
        <w:p>
          <w:pPr>
            <w:pStyle w:val="Contents4"/>
            <w:tabs>
              <w:tab w:val="clear" w:pos="8176"/>
              <w:tab w:val="right" w:pos="9026" w:leader="dot"/>
            </w:tabs>
            <w:rPr/>
          </w:pPr>
          <w:hyperlink w:anchor="__RefHeading___Toc2092212_237004111">
            <w:r>
              <w:rPr>
                <w:webHidden/>
                <w:rStyle w:val="IndexLink"/>
                <w:rtl w:val="true"/>
              </w:rPr>
              <w:t xml:space="preserve">ابن شهرآشوب </w:t>
            </w:r>
            <w:r>
              <w:rPr>
                <w:rStyle w:val="IndexLink"/>
              </w:rPr>
              <w:t>588</w:t>
            </w:r>
            <w:r>
              <w:rPr>
                <w:rStyle w:val="IndexLink"/>
                <w:rtl w:val="true"/>
              </w:rPr>
              <w:t xml:space="preserve"> </w:t>
            </w:r>
            <w:r>
              <w:rPr>
                <w:rStyle w:val="IndexLink"/>
              </w:rPr>
              <w:t>489</w:t>
            </w:r>
            <w:r>
              <w:rPr>
                <w:rStyle w:val="IndexLink"/>
                <w:rtl w:val="true"/>
              </w:rPr>
              <w:t>ه</w:t>
            </w:r>
            <w:r>
              <w:rPr>
                <w:rStyle w:val="IndexLink"/>
                <w:rtl w:val="true"/>
              </w:rPr>
              <w:tab/>
            </w:r>
            <w:r>
              <w:rPr>
                <w:rStyle w:val="IndexLink"/>
              </w:rPr>
              <w:t>132</w:t>
            </w:r>
          </w:hyperlink>
        </w:p>
        <w:p>
          <w:pPr>
            <w:pStyle w:val="Contents4"/>
            <w:tabs>
              <w:tab w:val="clear" w:pos="8176"/>
              <w:tab w:val="right" w:pos="9026" w:leader="dot"/>
            </w:tabs>
            <w:rPr/>
          </w:pPr>
          <w:hyperlink w:anchor="__RefHeading___Toc2092214_237004111">
            <w:r>
              <w:rPr>
                <w:webHidden/>
                <w:rStyle w:val="IndexLink"/>
                <w:rtl w:val="true"/>
              </w:rPr>
              <w:t>سید بن طاووس</w:t>
            </w:r>
            <w:r>
              <w:rPr>
                <w:rStyle w:val="IndexLink"/>
                <w:rtl w:val="true"/>
              </w:rPr>
              <w:tab/>
            </w:r>
            <w:r>
              <w:rPr>
                <w:rStyle w:val="IndexLink"/>
              </w:rPr>
              <w:t>133</w:t>
            </w:r>
          </w:hyperlink>
        </w:p>
        <w:p>
          <w:pPr>
            <w:pStyle w:val="Contents4"/>
            <w:tabs>
              <w:tab w:val="clear" w:pos="8176"/>
              <w:tab w:val="right" w:pos="9026" w:leader="dot"/>
            </w:tabs>
            <w:rPr/>
          </w:pPr>
          <w:hyperlink w:anchor="__RefHeading___Toc2092216_237004111">
            <w:r>
              <w:rPr>
                <w:webHidden/>
                <w:rStyle w:val="IndexLink"/>
                <w:rtl w:val="true"/>
              </w:rPr>
              <w:t xml:space="preserve">احمد بن موسی م </w:t>
            </w:r>
            <w:r>
              <w:rPr>
                <w:rStyle w:val="IndexLink"/>
              </w:rPr>
              <w:t>673</w:t>
            </w:r>
            <w:r>
              <w:rPr>
                <w:rStyle w:val="IndexLink"/>
                <w:rtl w:val="true"/>
              </w:rPr>
              <w:t>ه</w:t>
            </w:r>
            <w:r>
              <w:rPr>
                <w:rStyle w:val="IndexLink"/>
                <w:rtl w:val="true"/>
              </w:rPr>
              <w:tab/>
            </w:r>
            <w:r>
              <w:rPr>
                <w:rStyle w:val="IndexLink"/>
              </w:rPr>
              <w:t>136</w:t>
            </w:r>
          </w:hyperlink>
        </w:p>
        <w:p>
          <w:pPr>
            <w:pStyle w:val="Contents3"/>
            <w:tabs>
              <w:tab w:val="clear" w:pos="8459"/>
              <w:tab w:val="right" w:pos="9026" w:leader="dot"/>
            </w:tabs>
            <w:rPr/>
          </w:pPr>
          <w:hyperlink w:anchor="__RefHeading___Toc2092218_237004111">
            <w:r>
              <w:rPr>
                <w:webHidden/>
                <w:rStyle w:val="IndexLink"/>
                <w:rtl w:val="true"/>
              </w:rPr>
              <w:t>پرسش و پژوهش</w:t>
            </w:r>
            <w:r>
              <w:rPr>
                <w:rStyle w:val="IndexLink"/>
                <w:rtl w:val="true"/>
              </w:rPr>
              <w:tab/>
            </w:r>
            <w:r>
              <w:rPr>
                <w:rStyle w:val="IndexLink"/>
              </w:rPr>
              <w:t>137</w:t>
            </w:r>
          </w:hyperlink>
        </w:p>
        <w:p>
          <w:pPr>
            <w:pStyle w:val="Contents2"/>
            <w:tabs>
              <w:tab w:val="clear" w:pos="8743"/>
              <w:tab w:val="right" w:pos="9026" w:leader="dot"/>
            </w:tabs>
            <w:rPr/>
          </w:pPr>
          <w:hyperlink w:anchor="__RefHeading___Toc2092220_237004111">
            <w:r>
              <w:rPr>
                <w:webHidden/>
                <w:rStyle w:val="IndexLink"/>
                <w:rtl w:val="true"/>
              </w:rPr>
              <w:t>درس هشتم</w:t>
            </w:r>
            <w:r>
              <w:rPr>
                <w:rStyle w:val="IndexLink"/>
                <w:rtl w:val="true"/>
              </w:rPr>
              <w:t xml:space="preserve">: </w:t>
            </w:r>
            <w:r>
              <w:rPr>
                <w:rStyle w:val="IndexLink"/>
                <w:rtl w:val="true"/>
              </w:rPr>
              <w:t>حدیث در سده هشتم و نهم</w:t>
            </w:r>
            <w:r>
              <w:rPr>
                <w:rStyle w:val="IndexLink"/>
                <w:rtl w:val="true"/>
              </w:rPr>
              <w:tab/>
            </w:r>
            <w:r>
              <w:rPr>
                <w:rStyle w:val="IndexLink"/>
              </w:rPr>
              <w:t>138</w:t>
            </w:r>
          </w:hyperlink>
        </w:p>
        <w:p>
          <w:pPr>
            <w:pStyle w:val="Contents3"/>
            <w:tabs>
              <w:tab w:val="clear" w:pos="8459"/>
              <w:tab w:val="right" w:pos="9026" w:leader="dot"/>
            </w:tabs>
            <w:rPr/>
          </w:pPr>
          <w:hyperlink w:anchor="__RefHeading___Toc2092222_237004111">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092224_237004111">
            <w:r>
              <w:rPr>
                <w:webHidden/>
                <w:rStyle w:val="IndexLink"/>
                <w:rtl w:val="true"/>
              </w:rPr>
              <w:t>درآمد</w:t>
            </w:r>
            <w:r>
              <w:rPr>
                <w:rStyle w:val="IndexLink"/>
                <w:rtl w:val="true"/>
              </w:rPr>
              <w:tab/>
            </w:r>
            <w:r>
              <w:rPr>
                <w:rStyle w:val="IndexLink"/>
              </w:rPr>
              <w:t>139</w:t>
            </w:r>
          </w:hyperlink>
        </w:p>
        <w:p>
          <w:pPr>
            <w:pStyle w:val="Contents3"/>
            <w:tabs>
              <w:tab w:val="clear" w:pos="8459"/>
              <w:tab w:val="right" w:pos="9026" w:leader="dot"/>
            </w:tabs>
            <w:rPr/>
          </w:pPr>
          <w:hyperlink w:anchor="__RefHeading___Toc2092226_237004111">
            <w:r>
              <w:rPr>
                <w:webHidden/>
                <w:rStyle w:val="IndexLink"/>
                <w:rtl w:val="true"/>
              </w:rPr>
              <w:t>حوزه های مهم حدیثی شیعی در قرن هشتم</w:t>
            </w:r>
            <w:r>
              <w:rPr>
                <w:rStyle w:val="IndexLink"/>
                <w:rtl w:val="true"/>
              </w:rPr>
              <w:tab/>
            </w:r>
            <w:r>
              <w:rPr>
                <w:rStyle w:val="IndexLink"/>
              </w:rPr>
              <w:t>142</w:t>
            </w:r>
          </w:hyperlink>
        </w:p>
        <w:p>
          <w:pPr>
            <w:pStyle w:val="Contents4"/>
            <w:tabs>
              <w:tab w:val="clear" w:pos="8176"/>
              <w:tab w:val="right" w:pos="9026" w:leader="dot"/>
            </w:tabs>
            <w:rPr/>
          </w:pPr>
          <w:hyperlink w:anchor="__RefHeading___Toc2092228_237004111">
            <w:r>
              <w:rPr>
                <w:webHidden/>
                <w:rStyle w:val="IndexLink"/>
              </w:rPr>
              <w:t>1</w:t>
            </w:r>
            <w:r>
              <w:rPr>
                <w:rStyle w:val="IndexLink"/>
                <w:rtl w:val="true"/>
              </w:rPr>
              <w:t>.</w:t>
            </w:r>
            <w:r>
              <w:rPr>
                <w:rStyle w:val="IndexLink"/>
                <w:rtl w:val="true"/>
              </w:rPr>
              <w:t>حوزۀ حِلّه</w:t>
            </w:r>
            <w:r>
              <w:rPr>
                <w:rStyle w:val="IndexLink"/>
                <w:rtl w:val="true"/>
              </w:rPr>
              <w:tab/>
            </w:r>
            <w:r>
              <w:rPr>
                <w:rStyle w:val="IndexLink"/>
              </w:rPr>
              <w:t>142</w:t>
            </w:r>
          </w:hyperlink>
        </w:p>
        <w:p>
          <w:pPr>
            <w:pStyle w:val="Contents4"/>
            <w:tabs>
              <w:tab w:val="clear" w:pos="8176"/>
              <w:tab w:val="right" w:pos="9026" w:leader="dot"/>
            </w:tabs>
            <w:rPr/>
          </w:pPr>
          <w:hyperlink w:anchor="__RefHeading___Toc2092230_237004111">
            <w:r>
              <w:rPr>
                <w:webHidden/>
                <w:rStyle w:val="IndexLink"/>
              </w:rPr>
              <w:t>2</w:t>
            </w:r>
            <w:r>
              <w:rPr>
                <w:rStyle w:val="IndexLink"/>
                <w:rtl w:val="true"/>
              </w:rPr>
              <w:t>.</w:t>
            </w:r>
            <w:r>
              <w:rPr>
                <w:rStyle w:val="IndexLink"/>
                <w:rtl w:val="true"/>
              </w:rPr>
              <w:t>حوزۀ جبل عامل</w:t>
            </w:r>
            <w:r>
              <w:rPr>
                <w:rStyle w:val="IndexLink"/>
                <w:rtl w:val="true"/>
              </w:rPr>
              <w:tab/>
            </w:r>
            <w:r>
              <w:rPr>
                <w:rStyle w:val="IndexLink"/>
              </w:rPr>
              <w:t>142</w:t>
            </w:r>
          </w:hyperlink>
        </w:p>
        <w:p>
          <w:pPr>
            <w:pStyle w:val="Contents4"/>
            <w:tabs>
              <w:tab w:val="clear" w:pos="8176"/>
              <w:tab w:val="right" w:pos="9026" w:leader="dot"/>
            </w:tabs>
            <w:rPr/>
          </w:pPr>
          <w:hyperlink w:anchor="__RefHeading___Toc2092232_237004111">
            <w:r>
              <w:rPr>
                <w:webHidden/>
                <w:rStyle w:val="IndexLink"/>
              </w:rPr>
              <w:t>3</w:t>
            </w:r>
            <w:r>
              <w:rPr>
                <w:rStyle w:val="IndexLink"/>
                <w:rtl w:val="true"/>
              </w:rPr>
              <w:t>.</w:t>
            </w:r>
            <w:r>
              <w:rPr>
                <w:rStyle w:val="IndexLink"/>
                <w:rtl w:val="true"/>
              </w:rPr>
              <w:t>حوزۀ ایران و عراق</w:t>
            </w:r>
            <w:r>
              <w:rPr>
                <w:rStyle w:val="IndexLink"/>
                <w:rtl w:val="true"/>
              </w:rPr>
              <w:tab/>
            </w:r>
            <w:r>
              <w:rPr>
                <w:rStyle w:val="IndexLink"/>
              </w:rPr>
              <w:t>143</w:t>
            </w:r>
          </w:hyperlink>
        </w:p>
        <w:p>
          <w:pPr>
            <w:pStyle w:val="Contents3"/>
            <w:tabs>
              <w:tab w:val="clear" w:pos="8459"/>
              <w:tab w:val="right" w:pos="9026" w:leader="dot"/>
            </w:tabs>
            <w:rPr/>
          </w:pPr>
          <w:hyperlink w:anchor="__RefHeading___Toc2092234_237004111">
            <w:r>
              <w:rPr>
                <w:webHidden/>
                <w:rStyle w:val="IndexLink"/>
                <w:rtl w:val="true"/>
              </w:rPr>
              <w:t>رخدادهای حدیثی</w:t>
            </w:r>
            <w:r>
              <w:rPr>
                <w:rStyle w:val="IndexLink"/>
                <w:rtl w:val="true"/>
              </w:rPr>
              <w:tab/>
            </w:r>
            <w:r>
              <w:rPr>
                <w:rStyle w:val="IndexLink"/>
              </w:rPr>
              <w:t>143</w:t>
            </w:r>
          </w:hyperlink>
        </w:p>
        <w:p>
          <w:pPr>
            <w:pStyle w:val="Contents3"/>
            <w:tabs>
              <w:tab w:val="clear" w:pos="8459"/>
              <w:tab w:val="right" w:pos="9026" w:leader="dot"/>
            </w:tabs>
            <w:rPr/>
          </w:pPr>
          <w:hyperlink w:anchor="__RefHeading___Toc2092236_237004111">
            <w:r>
              <w:rPr>
                <w:webHidden/>
                <w:rStyle w:val="IndexLink"/>
                <w:rtl w:val="true"/>
              </w:rPr>
              <w:t>آشنایی با برخی از محدثان سدۀ هشتم</w:t>
            </w:r>
            <w:r>
              <w:rPr>
                <w:rStyle w:val="IndexLink"/>
                <w:rtl w:val="true"/>
              </w:rPr>
              <w:tab/>
            </w:r>
            <w:r>
              <w:rPr>
                <w:rStyle w:val="IndexLink"/>
              </w:rPr>
              <w:t>145</w:t>
            </w:r>
          </w:hyperlink>
        </w:p>
        <w:p>
          <w:pPr>
            <w:pStyle w:val="Contents4"/>
            <w:tabs>
              <w:tab w:val="clear" w:pos="8176"/>
              <w:tab w:val="right" w:pos="9026" w:leader="dot"/>
            </w:tabs>
            <w:rPr/>
          </w:pPr>
          <w:hyperlink w:anchor="__RefHeading___Toc2092238_237004111">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092240_237004111">
            <w:r>
              <w:rPr>
                <w:webHidden/>
                <w:rStyle w:val="IndexLink"/>
                <w:rtl w:val="true"/>
              </w:rPr>
              <w:t>علامه حلّی</w:t>
            </w:r>
            <w:r>
              <w:rPr>
                <w:rStyle w:val="IndexLink"/>
                <w:rtl w:val="true"/>
              </w:rPr>
              <w:tab/>
            </w:r>
            <w:r>
              <w:rPr>
                <w:rStyle w:val="IndexLink"/>
              </w:rPr>
              <w:t>145</w:t>
            </w:r>
          </w:hyperlink>
        </w:p>
        <w:p>
          <w:pPr>
            <w:pStyle w:val="Contents4"/>
            <w:tabs>
              <w:tab w:val="clear" w:pos="8176"/>
              <w:tab w:val="right" w:pos="9026" w:leader="dot"/>
            </w:tabs>
            <w:rPr/>
          </w:pPr>
          <w:hyperlink w:anchor="__RefHeading___Toc2092242_237004111">
            <w:r>
              <w:rPr>
                <w:webHidden/>
                <w:rStyle w:val="IndexLink"/>
                <w:rtl w:val="true"/>
              </w:rPr>
              <w:t xml:space="preserve">شهید اول </w:t>
            </w:r>
            <w:r>
              <w:rPr>
                <w:rStyle w:val="IndexLink"/>
              </w:rPr>
              <w:t>786</w:t>
            </w:r>
            <w:r>
              <w:rPr>
                <w:rStyle w:val="IndexLink"/>
                <w:rtl w:val="true"/>
              </w:rPr>
              <w:t xml:space="preserve"> </w:t>
            </w:r>
            <w:r>
              <w:rPr>
                <w:rStyle w:val="IndexLink"/>
              </w:rPr>
              <w:t>734</w:t>
            </w:r>
            <w:r>
              <w:rPr>
                <w:rStyle w:val="IndexLink"/>
                <w:rtl w:val="true"/>
              </w:rPr>
              <w:t>ه</w:t>
            </w:r>
            <w:r>
              <w:rPr>
                <w:rStyle w:val="IndexLink"/>
                <w:rtl w:val="true"/>
              </w:rPr>
              <w:tab/>
            </w:r>
            <w:r>
              <w:rPr>
                <w:rStyle w:val="IndexLink"/>
              </w:rPr>
              <w:t>148</w:t>
            </w:r>
          </w:hyperlink>
        </w:p>
        <w:p>
          <w:pPr>
            <w:pStyle w:val="Contents4"/>
            <w:tabs>
              <w:tab w:val="clear" w:pos="8176"/>
              <w:tab w:val="right" w:pos="9026" w:leader="dot"/>
            </w:tabs>
            <w:rPr/>
          </w:pPr>
          <w:hyperlink w:anchor="__RefHeading___Toc2092244_237004111">
            <w:r>
              <w:rPr>
                <w:webHidden/>
                <w:rStyle w:val="IndexLink"/>
                <w:rtl w:val="true"/>
              </w:rPr>
              <w:t>سید حیدر آملی و نگارش احادیث عرفانی</w:t>
            </w:r>
            <w:r>
              <w:rPr>
                <w:rStyle w:val="IndexLink"/>
                <w:rtl w:val="true"/>
              </w:rPr>
              <w:tab/>
            </w:r>
            <w:r>
              <w:rPr>
                <w:rStyle w:val="IndexLink"/>
              </w:rPr>
              <w:t>149</w:t>
            </w:r>
          </w:hyperlink>
        </w:p>
        <w:p>
          <w:pPr>
            <w:pStyle w:val="Contents4"/>
            <w:tabs>
              <w:tab w:val="clear" w:pos="8176"/>
              <w:tab w:val="right" w:pos="9026" w:leader="dot"/>
            </w:tabs>
            <w:rPr/>
          </w:pPr>
          <w:hyperlink w:anchor="__RefHeading___Toc2092246_237004111">
            <w:r>
              <w:rPr>
                <w:webHidden/>
                <w:rStyle w:val="IndexLink"/>
                <w:rtl w:val="true"/>
              </w:rPr>
              <w:t>تاریخ حدیث شیعه در قرن نهم</w:t>
            </w:r>
            <w:r>
              <w:rPr>
                <w:rStyle w:val="IndexLink"/>
                <w:rtl w:val="true"/>
              </w:rPr>
              <w:tab/>
            </w:r>
            <w:r>
              <w:rPr>
                <w:rStyle w:val="IndexLink"/>
              </w:rPr>
              <w:t>151</w:t>
            </w:r>
          </w:hyperlink>
        </w:p>
        <w:p>
          <w:pPr>
            <w:pStyle w:val="Contents2"/>
            <w:tabs>
              <w:tab w:val="clear" w:pos="8743"/>
              <w:tab w:val="right" w:pos="9026" w:leader="dot"/>
            </w:tabs>
            <w:rPr/>
          </w:pPr>
          <w:hyperlink w:anchor="__RefHeading___Toc2092248_237004111">
            <w:r>
              <w:rPr>
                <w:webHidden/>
                <w:rStyle w:val="IndexLink"/>
                <w:rtl w:val="true"/>
              </w:rPr>
              <w:t>درس نهم</w:t>
            </w:r>
            <w:r>
              <w:rPr>
                <w:rStyle w:val="IndexLink"/>
                <w:rtl w:val="true"/>
              </w:rPr>
              <w:t xml:space="preserve">: </w:t>
            </w:r>
            <w:r>
              <w:rPr>
                <w:rStyle w:val="IndexLink"/>
                <w:rtl w:val="true"/>
              </w:rPr>
              <w:t>حدث پژوهی در قرن دهم</w:t>
            </w:r>
            <w:r>
              <w:rPr>
                <w:rStyle w:val="IndexLink"/>
                <w:rtl w:val="true"/>
              </w:rPr>
              <w:tab/>
            </w:r>
            <w:r>
              <w:rPr>
                <w:rStyle w:val="IndexLink"/>
              </w:rPr>
              <w:t>154</w:t>
            </w:r>
          </w:hyperlink>
        </w:p>
        <w:p>
          <w:pPr>
            <w:pStyle w:val="Contents3"/>
            <w:tabs>
              <w:tab w:val="clear" w:pos="8459"/>
              <w:tab w:val="right" w:pos="9026" w:leader="dot"/>
            </w:tabs>
            <w:rPr/>
          </w:pPr>
          <w:hyperlink w:anchor="__RefHeading___Toc2092250_237004111">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092252_237004111">
            <w:r>
              <w:rPr>
                <w:webHidden/>
                <w:rStyle w:val="IndexLink"/>
                <w:rtl w:val="true"/>
              </w:rPr>
              <w:t>درآمد</w:t>
            </w:r>
            <w:r>
              <w:rPr>
                <w:rStyle w:val="IndexLink"/>
                <w:rtl w:val="true"/>
              </w:rPr>
              <w:tab/>
            </w:r>
            <w:r>
              <w:rPr>
                <w:rStyle w:val="IndexLink"/>
              </w:rPr>
              <w:t>155</w:t>
            </w:r>
          </w:hyperlink>
        </w:p>
        <w:p>
          <w:pPr>
            <w:pStyle w:val="Contents3"/>
            <w:tabs>
              <w:tab w:val="clear" w:pos="8459"/>
              <w:tab w:val="right" w:pos="9026" w:leader="dot"/>
            </w:tabs>
            <w:rPr/>
          </w:pPr>
          <w:hyperlink w:anchor="__RefHeading___Toc2092254_237004111">
            <w:r>
              <w:rPr>
                <w:webHidden/>
                <w:rStyle w:val="IndexLink"/>
                <w:rtl w:val="true"/>
              </w:rPr>
              <w:t>نگاهی به اوضاع سیاسی این دوران</w:t>
            </w:r>
            <w:r>
              <w:rPr>
                <w:rStyle w:val="IndexLink"/>
                <w:rtl w:val="true"/>
              </w:rPr>
              <w:tab/>
            </w:r>
            <w:r>
              <w:rPr>
                <w:rStyle w:val="IndexLink"/>
              </w:rPr>
              <w:t>156</w:t>
            </w:r>
          </w:hyperlink>
        </w:p>
        <w:p>
          <w:pPr>
            <w:pStyle w:val="Contents4"/>
            <w:tabs>
              <w:tab w:val="clear" w:pos="8176"/>
              <w:tab w:val="right" w:pos="9026" w:leader="dot"/>
            </w:tabs>
            <w:rPr/>
          </w:pPr>
          <w:hyperlink w:anchor="__RefHeading___Toc2092256_237004111">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092258_237004111">
            <w:r>
              <w:rPr>
                <w:webHidden/>
                <w:rStyle w:val="IndexLink"/>
                <w:rtl w:val="true"/>
              </w:rPr>
              <w:t>مهاجرت عالمان شیعی به ایران</w:t>
            </w:r>
            <w:r>
              <w:rPr>
                <w:rStyle w:val="IndexLink"/>
                <w:rtl w:val="true"/>
              </w:rPr>
              <w:tab/>
            </w:r>
            <w:r>
              <w:rPr>
                <w:rStyle w:val="IndexLink"/>
              </w:rPr>
              <w:t>158</w:t>
            </w:r>
          </w:hyperlink>
        </w:p>
        <w:p>
          <w:pPr>
            <w:pStyle w:val="Contents3"/>
            <w:tabs>
              <w:tab w:val="clear" w:pos="8459"/>
              <w:tab w:val="right" w:pos="9026" w:leader="dot"/>
            </w:tabs>
            <w:rPr/>
          </w:pPr>
          <w:hyperlink w:anchor="__RefHeading___Toc2092260_237004111">
            <w:r>
              <w:rPr>
                <w:webHidden/>
                <w:rStyle w:val="IndexLink"/>
                <w:rtl w:val="true"/>
              </w:rPr>
              <w:t>حدیث نگاران مشهور قرن نهم</w:t>
            </w:r>
            <w:r>
              <w:rPr>
                <w:rStyle w:val="IndexLink"/>
                <w:rtl w:val="true"/>
              </w:rPr>
              <w:tab/>
            </w:r>
            <w:r>
              <w:rPr>
                <w:rStyle w:val="IndexLink"/>
              </w:rPr>
              <w:t>160</w:t>
            </w:r>
          </w:hyperlink>
        </w:p>
        <w:p>
          <w:pPr>
            <w:pStyle w:val="Contents4"/>
            <w:tabs>
              <w:tab w:val="clear" w:pos="8176"/>
              <w:tab w:val="right" w:pos="9026" w:leader="dot"/>
            </w:tabs>
            <w:rPr/>
          </w:pPr>
          <w:hyperlink w:anchor="__RefHeading___Toc2092262_237004111">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092264_237004111">
            <w:r>
              <w:rPr>
                <w:webHidden/>
                <w:rStyle w:val="IndexLink"/>
              </w:rPr>
              <w:t>1</w:t>
            </w:r>
            <w:r>
              <w:rPr>
                <w:rStyle w:val="IndexLink"/>
                <w:rtl w:val="true"/>
              </w:rPr>
              <w:t>.</w:t>
            </w:r>
            <w:r>
              <w:rPr>
                <w:rStyle w:val="IndexLink"/>
                <w:rtl w:val="true"/>
              </w:rPr>
              <w:t>ابن أبی جمهور أَحسائی</w:t>
            </w:r>
            <w:r>
              <w:rPr>
                <w:rStyle w:val="IndexLink"/>
                <w:rtl w:val="true"/>
              </w:rPr>
              <w:tab/>
            </w:r>
            <w:r>
              <w:rPr>
                <w:rStyle w:val="IndexLink"/>
              </w:rPr>
              <w:t>160</w:t>
            </w:r>
          </w:hyperlink>
        </w:p>
        <w:p>
          <w:pPr>
            <w:pStyle w:val="Contents4"/>
            <w:tabs>
              <w:tab w:val="clear" w:pos="8176"/>
              <w:tab w:val="right" w:pos="9026" w:leader="dot"/>
            </w:tabs>
            <w:rPr/>
          </w:pPr>
          <w:hyperlink w:anchor="__RefHeading___Toc2092266_237004111">
            <w:r>
              <w:rPr>
                <w:webHidden/>
                <w:rStyle w:val="IndexLink"/>
              </w:rPr>
              <w:t>2</w:t>
            </w:r>
            <w:r>
              <w:rPr>
                <w:rStyle w:val="IndexLink"/>
                <w:rtl w:val="true"/>
              </w:rPr>
              <w:t>.</w:t>
            </w:r>
            <w:r>
              <w:rPr>
                <w:rStyle w:val="IndexLink"/>
                <w:rtl w:val="true"/>
              </w:rPr>
              <w:t>شهید ثانی</w:t>
            </w:r>
            <w:r>
              <w:rPr>
                <w:rStyle w:val="IndexLink"/>
                <w:rtl w:val="true"/>
              </w:rPr>
              <w:tab/>
            </w:r>
            <w:r>
              <w:rPr>
                <w:rStyle w:val="IndexLink"/>
              </w:rPr>
              <w:t>162</w:t>
            </w:r>
          </w:hyperlink>
        </w:p>
        <w:p>
          <w:pPr>
            <w:pStyle w:val="Contents4"/>
            <w:tabs>
              <w:tab w:val="clear" w:pos="8176"/>
              <w:tab w:val="right" w:pos="9026" w:leader="dot"/>
            </w:tabs>
            <w:rPr/>
          </w:pPr>
          <w:hyperlink w:anchor="__RefHeading___Toc2092268_237004111">
            <w:r>
              <w:rPr>
                <w:webHidden/>
                <w:rStyle w:val="IndexLink"/>
              </w:rPr>
              <w:t>3</w:t>
            </w:r>
            <w:r>
              <w:rPr>
                <w:rStyle w:val="IndexLink"/>
                <w:rtl w:val="true"/>
              </w:rPr>
              <w:t>.</w:t>
            </w:r>
            <w:r>
              <w:rPr>
                <w:rStyle w:val="IndexLink"/>
                <w:rtl w:val="true"/>
              </w:rPr>
              <w:t xml:space="preserve">حسین بن عبدالصمد حارثی </w:t>
            </w:r>
            <w:r>
              <w:rPr>
                <w:rStyle w:val="IndexLink"/>
              </w:rPr>
              <w:t>984</w:t>
            </w:r>
            <w:r>
              <w:rPr>
                <w:rStyle w:val="IndexLink"/>
                <w:rtl w:val="true"/>
              </w:rPr>
              <w:t>-</w:t>
            </w:r>
            <w:r>
              <w:rPr>
                <w:rStyle w:val="IndexLink"/>
              </w:rPr>
              <w:t>918</w:t>
            </w:r>
            <w:r>
              <w:rPr>
                <w:rStyle w:val="IndexLink"/>
                <w:rtl w:val="true"/>
              </w:rPr>
              <w:t>ه</w:t>
            </w:r>
            <w:r>
              <w:rPr>
                <w:rStyle w:val="IndexLink"/>
                <w:rtl w:val="true"/>
              </w:rPr>
              <w:tab/>
            </w:r>
            <w:r>
              <w:rPr>
                <w:rStyle w:val="IndexLink"/>
              </w:rPr>
              <w:t>163</w:t>
            </w:r>
          </w:hyperlink>
        </w:p>
        <w:p>
          <w:pPr>
            <w:pStyle w:val="Contents4"/>
            <w:tabs>
              <w:tab w:val="clear" w:pos="8176"/>
              <w:tab w:val="right" w:pos="9026" w:leader="dot"/>
            </w:tabs>
            <w:rPr/>
          </w:pPr>
          <w:hyperlink w:anchor="__RefHeading___Toc2092270_237004111">
            <w:r>
              <w:rPr>
                <w:webHidden/>
                <w:rStyle w:val="IndexLink"/>
              </w:rPr>
              <w:t>4</w:t>
            </w:r>
            <w:r>
              <w:rPr>
                <w:rStyle w:val="IndexLink"/>
                <w:rtl w:val="true"/>
              </w:rPr>
              <w:t>.</w:t>
            </w:r>
            <w:r>
              <w:rPr>
                <w:rStyle w:val="IndexLink"/>
                <w:rtl w:val="true"/>
              </w:rPr>
              <w:t xml:space="preserve">حسن بن زین الدین </w:t>
            </w:r>
            <w:r>
              <w:rPr>
                <w:rStyle w:val="IndexLink"/>
              </w:rPr>
              <w:t>1011</w:t>
            </w:r>
            <w:r>
              <w:rPr>
                <w:rStyle w:val="IndexLink"/>
                <w:rtl w:val="true"/>
              </w:rPr>
              <w:t>-</w:t>
            </w:r>
            <w:r>
              <w:rPr>
                <w:rStyle w:val="IndexLink"/>
              </w:rPr>
              <w:t>958</w:t>
            </w:r>
            <w:r>
              <w:rPr>
                <w:rStyle w:val="IndexLink"/>
                <w:rtl w:val="true"/>
              </w:rPr>
              <w:tab/>
            </w:r>
            <w:r>
              <w:rPr>
                <w:rStyle w:val="IndexLink"/>
              </w:rPr>
              <w:t>164</w:t>
            </w:r>
          </w:hyperlink>
        </w:p>
        <w:p>
          <w:pPr>
            <w:pStyle w:val="Contents2"/>
            <w:tabs>
              <w:tab w:val="clear" w:pos="8743"/>
              <w:tab w:val="right" w:pos="9026" w:leader="dot"/>
            </w:tabs>
            <w:rPr/>
          </w:pPr>
          <w:hyperlink w:anchor="__RefHeading___Toc2092272_237004111">
            <w:r>
              <w:rPr>
                <w:webHidden/>
                <w:rStyle w:val="IndexLink"/>
                <w:rtl w:val="true"/>
              </w:rPr>
              <w:t>درس دهم</w:t>
            </w:r>
            <w:r>
              <w:rPr>
                <w:rStyle w:val="IndexLink"/>
                <w:rtl w:val="true"/>
              </w:rPr>
              <w:t xml:space="preserve">: </w:t>
            </w:r>
            <w:r>
              <w:rPr>
                <w:rStyle w:val="IndexLink"/>
                <w:rtl w:val="true"/>
              </w:rPr>
              <w:t>حدیث پژوهی در سده های یازدهم و دوازدهم</w:t>
            </w:r>
            <w:r>
              <w:rPr>
                <w:rStyle w:val="IndexLink"/>
                <w:rtl w:val="true"/>
              </w:rPr>
              <w:tab/>
            </w:r>
            <w:r>
              <w:rPr>
                <w:rStyle w:val="IndexLink"/>
              </w:rPr>
              <w:t>166</w:t>
            </w:r>
          </w:hyperlink>
        </w:p>
        <w:p>
          <w:pPr>
            <w:pStyle w:val="Contents3"/>
            <w:tabs>
              <w:tab w:val="clear" w:pos="8459"/>
              <w:tab w:val="right" w:pos="9026" w:leader="dot"/>
            </w:tabs>
            <w:rPr/>
          </w:pPr>
          <w:hyperlink w:anchor="__RefHeading___Toc2092274_237004111">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092276_237004111">
            <w:r>
              <w:rPr>
                <w:webHidden/>
                <w:rStyle w:val="IndexLink"/>
                <w:rtl w:val="true"/>
              </w:rPr>
              <w:t>درآمد</w:t>
            </w:r>
            <w:r>
              <w:rPr>
                <w:rStyle w:val="IndexLink"/>
                <w:rtl w:val="true"/>
              </w:rPr>
              <w:tab/>
            </w:r>
            <w:r>
              <w:rPr>
                <w:rStyle w:val="IndexLink"/>
              </w:rPr>
              <w:t>167</w:t>
            </w:r>
          </w:hyperlink>
        </w:p>
        <w:p>
          <w:pPr>
            <w:pStyle w:val="Contents4"/>
            <w:tabs>
              <w:tab w:val="clear" w:pos="8176"/>
              <w:tab w:val="right" w:pos="9026" w:leader="dot"/>
            </w:tabs>
            <w:rPr/>
          </w:pPr>
          <w:hyperlink w:anchor="__RefHeading___Toc2092278_237004111">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092280_237004111">
            <w:r>
              <w:rPr>
                <w:webHidden/>
                <w:rStyle w:val="IndexLink"/>
                <w:rtl w:val="true"/>
              </w:rPr>
              <w:t>تکثیر نسخه ها</w:t>
            </w:r>
            <w:r>
              <w:rPr>
                <w:rStyle w:val="IndexLink"/>
                <w:rtl w:val="true"/>
              </w:rPr>
              <w:tab/>
            </w:r>
            <w:r>
              <w:rPr>
                <w:rStyle w:val="IndexLink"/>
              </w:rPr>
              <w:t>168</w:t>
            </w:r>
          </w:hyperlink>
        </w:p>
        <w:p>
          <w:pPr>
            <w:pStyle w:val="Contents4"/>
            <w:tabs>
              <w:tab w:val="clear" w:pos="8176"/>
              <w:tab w:val="right" w:pos="9026" w:leader="dot"/>
            </w:tabs>
            <w:rPr/>
          </w:pPr>
          <w:hyperlink w:anchor="__RefHeading___Toc2092282_237004111">
            <w:r>
              <w:rPr>
                <w:webHidden/>
                <w:rStyle w:val="IndexLink"/>
                <w:rtl w:val="true"/>
              </w:rPr>
              <w:t>تک نگاری</w:t>
            </w:r>
            <w:r>
              <w:rPr>
                <w:rStyle w:val="IndexLink"/>
                <w:rtl w:val="true"/>
              </w:rPr>
              <w:tab/>
            </w:r>
            <w:r>
              <w:rPr>
                <w:rStyle w:val="IndexLink"/>
              </w:rPr>
              <w:t>169</w:t>
            </w:r>
          </w:hyperlink>
        </w:p>
        <w:p>
          <w:pPr>
            <w:pStyle w:val="Contents4"/>
            <w:tabs>
              <w:tab w:val="clear" w:pos="8176"/>
              <w:tab w:val="right" w:pos="9026" w:leader="dot"/>
            </w:tabs>
            <w:rPr/>
          </w:pPr>
          <w:hyperlink w:anchor="__RefHeading___Toc2092284_237004111">
            <w:r>
              <w:rPr>
                <w:webHidden/>
                <w:rStyle w:val="IndexLink"/>
                <w:rtl w:val="true"/>
              </w:rPr>
              <w:t>جامع نویسی</w:t>
            </w:r>
            <w:r>
              <w:rPr>
                <w:rStyle w:val="IndexLink"/>
                <w:rtl w:val="true"/>
              </w:rPr>
              <w:tab/>
            </w:r>
            <w:r>
              <w:rPr>
                <w:rStyle w:val="IndexLink"/>
              </w:rPr>
              <w:t>170</w:t>
            </w:r>
          </w:hyperlink>
        </w:p>
        <w:p>
          <w:pPr>
            <w:pStyle w:val="Contents4"/>
            <w:tabs>
              <w:tab w:val="clear" w:pos="8176"/>
              <w:tab w:val="right" w:pos="9026" w:leader="dot"/>
            </w:tabs>
            <w:rPr/>
          </w:pPr>
          <w:hyperlink w:anchor="__RefHeading___Toc2092286_237004111">
            <w:r>
              <w:rPr>
                <w:webHidden/>
                <w:rStyle w:val="IndexLink"/>
                <w:rtl w:val="true"/>
              </w:rPr>
              <w:t>شرح نویسی و فقه الحدیث</w:t>
            </w:r>
            <w:r>
              <w:rPr>
                <w:rStyle w:val="IndexLink"/>
                <w:rtl w:val="true"/>
              </w:rPr>
              <w:tab/>
            </w:r>
            <w:r>
              <w:rPr>
                <w:rStyle w:val="IndexLink"/>
              </w:rPr>
              <w:t>172</w:t>
            </w:r>
          </w:hyperlink>
        </w:p>
        <w:p>
          <w:pPr>
            <w:pStyle w:val="Contents4"/>
            <w:tabs>
              <w:tab w:val="clear" w:pos="8176"/>
              <w:tab w:val="right" w:pos="9026" w:leader="dot"/>
            </w:tabs>
            <w:rPr/>
          </w:pPr>
          <w:hyperlink w:anchor="__RefHeading___Toc2092288_237004111">
            <w:r>
              <w:rPr>
                <w:webHidden/>
                <w:rStyle w:val="IndexLink"/>
                <w:rtl w:val="true"/>
              </w:rPr>
              <w:t>تفسیر مأثور</w:t>
            </w:r>
            <w:r>
              <w:rPr>
                <w:rStyle w:val="IndexLink"/>
                <w:rtl w:val="true"/>
              </w:rPr>
              <w:tab/>
            </w:r>
            <w:r>
              <w:rPr>
                <w:rStyle w:val="IndexLink"/>
              </w:rPr>
              <w:t>174</w:t>
            </w:r>
          </w:hyperlink>
        </w:p>
        <w:p>
          <w:pPr>
            <w:pStyle w:val="Contents4"/>
            <w:tabs>
              <w:tab w:val="clear" w:pos="8176"/>
              <w:tab w:val="right" w:pos="9026" w:leader="dot"/>
            </w:tabs>
            <w:rPr/>
          </w:pPr>
          <w:hyperlink w:anchor="__RefHeading___Toc2092290_237004111">
            <w:r>
              <w:rPr>
                <w:webHidden/>
                <w:rStyle w:val="IndexLink"/>
                <w:rtl w:val="true"/>
              </w:rPr>
              <w:t>ترجمه فارسی نویسی</w:t>
            </w:r>
            <w:r>
              <w:rPr>
                <w:rStyle w:val="IndexLink"/>
                <w:rtl w:val="true"/>
              </w:rPr>
              <w:tab/>
            </w:r>
            <w:r>
              <w:rPr>
                <w:rStyle w:val="IndexLink"/>
              </w:rPr>
              <w:t>176</w:t>
            </w:r>
          </w:hyperlink>
        </w:p>
        <w:p>
          <w:pPr>
            <w:pStyle w:val="Contents4"/>
            <w:tabs>
              <w:tab w:val="clear" w:pos="8176"/>
              <w:tab w:val="right" w:pos="9026" w:leader="dot"/>
            </w:tabs>
            <w:rPr/>
          </w:pPr>
          <w:hyperlink w:anchor="__RefHeading___Toc2092292_237004111">
            <w:r>
              <w:rPr>
                <w:webHidden/>
                <w:rStyle w:val="IndexLink"/>
                <w:rtl w:val="true"/>
              </w:rPr>
              <w:t>علوم پیرامونی حدیث رجال،درایه و</w:t>
            </w:r>
            <w:r>
              <w:rPr>
                <w:rStyle w:val="IndexLink"/>
                <w:rtl w:val="true"/>
              </w:rPr>
              <w:t>...</w:t>
              <w:tab/>
            </w:r>
            <w:r>
              <w:rPr>
                <w:rStyle w:val="IndexLink"/>
              </w:rPr>
              <w:t>177</w:t>
            </w:r>
          </w:hyperlink>
        </w:p>
        <w:p>
          <w:pPr>
            <w:pStyle w:val="Contents2"/>
            <w:tabs>
              <w:tab w:val="clear" w:pos="8743"/>
              <w:tab w:val="right" w:pos="9026" w:leader="dot"/>
            </w:tabs>
            <w:rPr/>
          </w:pPr>
          <w:hyperlink w:anchor="__RefHeading___Toc2092294_237004111">
            <w:r>
              <w:rPr>
                <w:webHidden/>
                <w:rStyle w:val="IndexLink"/>
                <w:rtl w:val="true"/>
              </w:rPr>
              <w:t>درس یازدهم</w:t>
            </w:r>
            <w:r>
              <w:rPr>
                <w:rStyle w:val="IndexLink"/>
                <w:rtl w:val="true"/>
              </w:rPr>
              <w:t xml:space="preserve">: </w:t>
            </w:r>
            <w:r>
              <w:rPr>
                <w:rStyle w:val="IndexLink"/>
                <w:rtl w:val="true"/>
              </w:rPr>
              <w:t>کحدثان شاخص سده های یازدهم و دوازدهم</w:t>
            </w:r>
            <w:r>
              <w:rPr>
                <w:rStyle w:val="IndexLink"/>
                <w:rtl w:val="true"/>
              </w:rPr>
              <w:tab/>
            </w:r>
            <w:r>
              <w:rPr>
                <w:rStyle w:val="IndexLink"/>
              </w:rPr>
              <w:t>180</w:t>
            </w:r>
          </w:hyperlink>
        </w:p>
        <w:p>
          <w:pPr>
            <w:pStyle w:val="Contents3"/>
            <w:tabs>
              <w:tab w:val="clear" w:pos="8459"/>
              <w:tab w:val="right" w:pos="9026" w:leader="dot"/>
            </w:tabs>
            <w:rPr/>
          </w:pPr>
          <w:hyperlink w:anchor="__RefHeading___Toc2092296_237004111">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092298_237004111">
            <w:r>
              <w:rPr>
                <w:webHidden/>
                <w:rStyle w:val="IndexLink"/>
                <w:rtl w:val="true"/>
              </w:rPr>
              <w:t>درآمد</w:t>
            </w:r>
            <w:r>
              <w:rPr>
                <w:rStyle w:val="IndexLink"/>
                <w:rtl w:val="true"/>
              </w:rPr>
              <w:tab/>
            </w:r>
            <w:r>
              <w:rPr>
                <w:rStyle w:val="IndexLink"/>
              </w:rPr>
              <w:t>181</w:t>
            </w:r>
          </w:hyperlink>
        </w:p>
        <w:p>
          <w:pPr>
            <w:pStyle w:val="Contents4"/>
            <w:tabs>
              <w:tab w:val="clear" w:pos="8176"/>
              <w:tab w:val="right" w:pos="9026" w:leader="dot"/>
            </w:tabs>
            <w:rPr/>
          </w:pPr>
          <w:hyperlink w:anchor="__RefHeading___Toc2092300_237004111">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092302_237004111">
            <w:r>
              <w:rPr>
                <w:webHidden/>
                <w:rStyle w:val="IndexLink"/>
                <w:rtl w:val="true"/>
              </w:rPr>
              <w:t xml:space="preserve">قاضی نورالله شوشتری </w:t>
            </w:r>
            <w:r>
              <w:rPr>
                <w:rStyle w:val="IndexLink"/>
              </w:rPr>
              <w:t>1019</w:t>
            </w:r>
            <w:r>
              <w:rPr>
                <w:rStyle w:val="IndexLink"/>
                <w:rtl w:val="true"/>
              </w:rPr>
              <w:t>-</w:t>
            </w:r>
            <w:r>
              <w:rPr>
                <w:rStyle w:val="IndexLink"/>
              </w:rPr>
              <w:t>956</w:t>
            </w:r>
            <w:r>
              <w:rPr>
                <w:rStyle w:val="IndexLink"/>
                <w:rtl w:val="true"/>
              </w:rPr>
              <w:t>ه</w:t>
            </w:r>
            <w:r>
              <w:rPr>
                <w:rStyle w:val="IndexLink"/>
                <w:rtl w:val="true"/>
              </w:rPr>
              <w:tab/>
            </w:r>
            <w:r>
              <w:rPr>
                <w:rStyle w:val="IndexLink"/>
              </w:rPr>
              <w:t>181</w:t>
            </w:r>
          </w:hyperlink>
        </w:p>
        <w:p>
          <w:pPr>
            <w:pStyle w:val="Contents4"/>
            <w:tabs>
              <w:tab w:val="clear" w:pos="8176"/>
              <w:tab w:val="right" w:pos="9026" w:leader="dot"/>
            </w:tabs>
            <w:rPr/>
          </w:pPr>
          <w:hyperlink w:anchor="__RefHeading___Toc2092304_237004111">
            <w:r>
              <w:rPr>
                <w:webHidden/>
                <w:rStyle w:val="IndexLink"/>
                <w:rtl w:val="true"/>
              </w:rPr>
              <w:t xml:space="preserve">ملاعبدالله شوشتری م </w:t>
            </w:r>
            <w:r>
              <w:rPr>
                <w:rStyle w:val="IndexLink"/>
              </w:rPr>
              <w:t>1021</w:t>
            </w:r>
            <w:r>
              <w:rPr>
                <w:rStyle w:val="IndexLink"/>
                <w:rtl w:val="true"/>
              </w:rPr>
              <w:t>ه</w:t>
            </w:r>
            <w:r>
              <w:rPr>
                <w:rStyle w:val="IndexLink"/>
                <w:rtl w:val="true"/>
              </w:rPr>
              <w:tab/>
            </w:r>
            <w:r>
              <w:rPr>
                <w:rStyle w:val="IndexLink"/>
              </w:rPr>
              <w:t>182</w:t>
            </w:r>
          </w:hyperlink>
        </w:p>
        <w:p>
          <w:pPr>
            <w:pStyle w:val="Contents4"/>
            <w:tabs>
              <w:tab w:val="clear" w:pos="8176"/>
              <w:tab w:val="right" w:pos="9026" w:leader="dot"/>
            </w:tabs>
            <w:rPr/>
          </w:pPr>
          <w:hyperlink w:anchor="__RefHeading___Toc2092306_237004111">
            <w:r>
              <w:rPr>
                <w:webHidden/>
                <w:rStyle w:val="IndexLink"/>
                <w:rtl w:val="true"/>
              </w:rPr>
              <w:t xml:space="preserve">شیخ بهایی </w:t>
            </w:r>
            <w:r>
              <w:rPr>
                <w:rStyle w:val="IndexLink"/>
              </w:rPr>
              <w:t>1031</w:t>
            </w:r>
            <w:r>
              <w:rPr>
                <w:rStyle w:val="IndexLink"/>
                <w:rtl w:val="true"/>
              </w:rPr>
              <w:t>-</w:t>
            </w:r>
            <w:r>
              <w:rPr>
                <w:rStyle w:val="IndexLink"/>
              </w:rPr>
              <w:t>953</w:t>
            </w:r>
            <w:r>
              <w:rPr>
                <w:rStyle w:val="IndexLink"/>
                <w:rtl w:val="true"/>
              </w:rPr>
              <w:t>ه</w:t>
            </w:r>
            <w:r>
              <w:rPr>
                <w:rStyle w:val="IndexLink"/>
                <w:rtl w:val="true"/>
              </w:rPr>
              <w:tab/>
            </w:r>
            <w:r>
              <w:rPr>
                <w:rStyle w:val="IndexLink"/>
              </w:rPr>
              <w:t>183</w:t>
            </w:r>
          </w:hyperlink>
        </w:p>
        <w:p>
          <w:pPr>
            <w:pStyle w:val="Contents4"/>
            <w:tabs>
              <w:tab w:val="clear" w:pos="8176"/>
              <w:tab w:val="right" w:pos="9026" w:leader="dot"/>
            </w:tabs>
            <w:rPr/>
          </w:pPr>
          <w:hyperlink w:anchor="__RefHeading___Toc2092308_237004111">
            <w:r>
              <w:rPr>
                <w:webHidden/>
                <w:rStyle w:val="IndexLink"/>
                <w:rtl w:val="true"/>
              </w:rPr>
              <w:t xml:space="preserve">ملاامین استرآبادی م </w:t>
            </w:r>
            <w:r>
              <w:rPr>
                <w:rStyle w:val="IndexLink"/>
              </w:rPr>
              <w:t>1036</w:t>
            </w:r>
            <w:r>
              <w:rPr>
                <w:rStyle w:val="IndexLink"/>
                <w:rtl w:val="true"/>
              </w:rPr>
              <w:t>ه</w:t>
            </w:r>
            <w:r>
              <w:rPr>
                <w:rStyle w:val="IndexLink"/>
                <w:rtl w:val="true"/>
              </w:rPr>
              <w:tab/>
            </w:r>
            <w:r>
              <w:rPr>
                <w:rStyle w:val="IndexLink"/>
              </w:rPr>
              <w:t>184</w:t>
            </w:r>
          </w:hyperlink>
        </w:p>
        <w:p>
          <w:pPr>
            <w:pStyle w:val="Contents4"/>
            <w:tabs>
              <w:tab w:val="clear" w:pos="8176"/>
              <w:tab w:val="right" w:pos="9026" w:leader="dot"/>
            </w:tabs>
            <w:rPr/>
          </w:pPr>
          <w:hyperlink w:anchor="__RefHeading___Toc2092310_237004111">
            <w:r>
              <w:rPr>
                <w:webHidden/>
                <w:rStyle w:val="IndexLink"/>
                <w:rtl w:val="true"/>
              </w:rPr>
              <w:t xml:space="preserve">محمدباقر حسینی استرآبادی،مشهور به میرداماد م </w:t>
            </w:r>
            <w:r>
              <w:rPr>
                <w:rStyle w:val="IndexLink"/>
              </w:rPr>
              <w:t>1041</w:t>
            </w:r>
            <w:r>
              <w:rPr>
                <w:rStyle w:val="IndexLink"/>
                <w:rtl w:val="true"/>
              </w:rPr>
              <w:t>ه</w:t>
            </w:r>
            <w:r>
              <w:rPr>
                <w:rStyle w:val="IndexLink"/>
                <w:rtl w:val="true"/>
              </w:rPr>
              <w:tab/>
            </w:r>
            <w:r>
              <w:rPr>
                <w:rStyle w:val="IndexLink"/>
              </w:rPr>
              <w:t>184</w:t>
            </w:r>
          </w:hyperlink>
        </w:p>
        <w:p>
          <w:pPr>
            <w:pStyle w:val="Contents4"/>
            <w:tabs>
              <w:tab w:val="clear" w:pos="8176"/>
              <w:tab w:val="right" w:pos="9026" w:leader="dot"/>
            </w:tabs>
            <w:rPr/>
          </w:pPr>
          <w:hyperlink w:anchor="__RefHeading___Toc2092312_237004111">
            <w:r>
              <w:rPr>
                <w:webHidden/>
                <w:rStyle w:val="IndexLink"/>
                <w:rtl w:val="true"/>
              </w:rPr>
              <w:t xml:space="preserve">صدرالدین محمد شیرازی،مشهور به ملاصدرا </w:t>
            </w:r>
            <w:r>
              <w:rPr>
                <w:rStyle w:val="IndexLink"/>
              </w:rPr>
              <w:t>1050</w:t>
            </w:r>
            <w:r>
              <w:rPr>
                <w:rStyle w:val="IndexLink"/>
                <w:rtl w:val="true"/>
              </w:rPr>
              <w:t>-</w:t>
            </w:r>
            <w:r>
              <w:rPr>
                <w:rStyle w:val="IndexLink"/>
              </w:rPr>
              <w:t>979</w:t>
            </w:r>
            <w:r>
              <w:rPr>
                <w:rStyle w:val="IndexLink"/>
                <w:rtl w:val="true"/>
              </w:rPr>
              <w:t>ه</w:t>
            </w:r>
            <w:r>
              <w:rPr>
                <w:rStyle w:val="IndexLink"/>
                <w:rtl w:val="true"/>
              </w:rPr>
              <w:tab/>
            </w:r>
            <w:r>
              <w:rPr>
                <w:rStyle w:val="IndexLink"/>
              </w:rPr>
              <w:t>185</w:t>
            </w:r>
          </w:hyperlink>
        </w:p>
        <w:p>
          <w:pPr>
            <w:pStyle w:val="Contents4"/>
            <w:tabs>
              <w:tab w:val="clear" w:pos="8176"/>
              <w:tab w:val="right" w:pos="9026" w:leader="dot"/>
            </w:tabs>
            <w:rPr/>
          </w:pPr>
          <w:hyperlink w:anchor="__RefHeading___Toc2092314_237004111">
            <w:r>
              <w:rPr>
                <w:webHidden/>
                <w:rStyle w:val="IndexLink"/>
                <w:rtl w:val="true"/>
              </w:rPr>
              <w:t xml:space="preserve">علامه محمدتقی مجلسی م </w:t>
            </w:r>
            <w:r>
              <w:rPr>
                <w:rStyle w:val="IndexLink"/>
              </w:rPr>
              <w:t>1070</w:t>
            </w:r>
            <w:r>
              <w:rPr>
                <w:rStyle w:val="IndexLink"/>
                <w:rtl w:val="true"/>
              </w:rPr>
              <w:t>ه</w:t>
            </w:r>
            <w:r>
              <w:rPr>
                <w:rStyle w:val="IndexLink"/>
                <w:rtl w:val="true"/>
              </w:rPr>
              <w:tab/>
            </w:r>
            <w:r>
              <w:rPr>
                <w:rStyle w:val="IndexLink"/>
              </w:rPr>
              <w:t>186</w:t>
            </w:r>
          </w:hyperlink>
        </w:p>
        <w:p>
          <w:pPr>
            <w:pStyle w:val="Contents4"/>
            <w:tabs>
              <w:tab w:val="clear" w:pos="8176"/>
              <w:tab w:val="right" w:pos="9026" w:leader="dot"/>
            </w:tabs>
            <w:rPr/>
          </w:pPr>
          <w:hyperlink w:anchor="__RefHeading___Toc2092316_237004111">
            <w:r>
              <w:rPr>
                <w:webHidden/>
                <w:rStyle w:val="IndexLink"/>
                <w:rtl w:val="true"/>
              </w:rPr>
              <w:t xml:space="preserve">ملاصالح مازندرانی م </w:t>
            </w:r>
            <w:r>
              <w:rPr>
                <w:rStyle w:val="IndexLink"/>
              </w:rPr>
              <w:t>1086</w:t>
            </w:r>
            <w:r>
              <w:rPr>
                <w:rStyle w:val="IndexLink"/>
                <w:rtl w:val="true"/>
              </w:rPr>
              <w:t>ه</w:t>
            </w:r>
            <w:r>
              <w:rPr>
                <w:rStyle w:val="IndexLink"/>
                <w:rtl w:val="true"/>
              </w:rPr>
              <w:tab/>
            </w:r>
            <w:r>
              <w:rPr>
                <w:rStyle w:val="IndexLink"/>
              </w:rPr>
              <w:t>188</w:t>
            </w:r>
          </w:hyperlink>
        </w:p>
        <w:p>
          <w:pPr>
            <w:pStyle w:val="Contents4"/>
            <w:tabs>
              <w:tab w:val="clear" w:pos="8176"/>
              <w:tab w:val="right" w:pos="9026" w:leader="dot"/>
            </w:tabs>
            <w:rPr/>
          </w:pPr>
          <w:hyperlink w:anchor="__RefHeading___Toc2092318_237004111">
            <w:r>
              <w:rPr>
                <w:webHidden/>
                <w:rStyle w:val="IndexLink"/>
                <w:rtl w:val="true"/>
              </w:rPr>
              <w:t xml:space="preserve">شیخ فخرالدین طریحی م </w:t>
            </w:r>
            <w:r>
              <w:rPr>
                <w:rStyle w:val="IndexLink"/>
              </w:rPr>
              <w:t>1087</w:t>
            </w:r>
            <w:r>
              <w:rPr>
                <w:rStyle w:val="IndexLink"/>
                <w:rtl w:val="true"/>
              </w:rPr>
              <w:t>ه</w:t>
            </w:r>
            <w:r>
              <w:rPr>
                <w:rStyle w:val="IndexLink"/>
                <w:rtl w:val="true"/>
              </w:rPr>
              <w:tab/>
            </w:r>
            <w:r>
              <w:rPr>
                <w:rStyle w:val="IndexLink"/>
              </w:rPr>
              <w:t>189</w:t>
            </w:r>
          </w:hyperlink>
        </w:p>
        <w:p>
          <w:pPr>
            <w:pStyle w:val="Contents4"/>
            <w:tabs>
              <w:tab w:val="clear" w:pos="8176"/>
              <w:tab w:val="right" w:pos="9026" w:leader="dot"/>
            </w:tabs>
            <w:rPr/>
          </w:pPr>
          <w:hyperlink w:anchor="__RefHeading___Toc2092320_237004111">
            <w:r>
              <w:rPr>
                <w:webHidden/>
                <w:rStyle w:val="IndexLink"/>
                <w:rtl w:val="true"/>
              </w:rPr>
              <w:t xml:space="preserve">فیض کاشانی </w:t>
            </w:r>
            <w:r>
              <w:rPr>
                <w:rStyle w:val="IndexLink"/>
              </w:rPr>
              <w:t>1091</w:t>
            </w:r>
            <w:r>
              <w:rPr>
                <w:rStyle w:val="IndexLink"/>
                <w:rtl w:val="true"/>
              </w:rPr>
              <w:t>-</w:t>
            </w:r>
            <w:r>
              <w:rPr>
                <w:rStyle w:val="IndexLink"/>
              </w:rPr>
              <w:t>1007</w:t>
            </w:r>
            <w:r>
              <w:rPr>
                <w:rStyle w:val="IndexLink"/>
                <w:rtl w:val="true"/>
              </w:rPr>
              <w:t>ه</w:t>
            </w:r>
            <w:r>
              <w:rPr>
                <w:rStyle w:val="IndexLink"/>
                <w:rtl w:val="true"/>
              </w:rPr>
              <w:tab/>
            </w:r>
            <w:r>
              <w:rPr>
                <w:rStyle w:val="IndexLink"/>
              </w:rPr>
              <w:t>189</w:t>
            </w:r>
          </w:hyperlink>
        </w:p>
        <w:p>
          <w:pPr>
            <w:pStyle w:val="Contents4"/>
            <w:tabs>
              <w:tab w:val="clear" w:pos="8176"/>
              <w:tab w:val="right" w:pos="9026" w:leader="dot"/>
            </w:tabs>
            <w:rPr/>
          </w:pPr>
          <w:hyperlink w:anchor="__RefHeading___Toc2092322_237004111">
            <w:r>
              <w:rPr>
                <w:webHidden/>
                <w:rStyle w:val="IndexLink"/>
                <w:rtl w:val="true"/>
              </w:rPr>
              <w:t xml:space="preserve">محمد بن حسن حرّ عاملی </w:t>
            </w:r>
            <w:r>
              <w:rPr>
                <w:rStyle w:val="IndexLink"/>
              </w:rPr>
              <w:t>1104</w:t>
            </w:r>
            <w:r>
              <w:rPr>
                <w:rStyle w:val="IndexLink"/>
                <w:rtl w:val="true"/>
              </w:rPr>
              <w:t>-</w:t>
            </w:r>
            <w:r>
              <w:rPr>
                <w:rStyle w:val="IndexLink"/>
              </w:rPr>
              <w:t>1033</w:t>
            </w:r>
            <w:r>
              <w:rPr>
                <w:rStyle w:val="IndexLink"/>
                <w:rtl w:val="true"/>
              </w:rPr>
              <w:t>ه</w:t>
            </w:r>
            <w:r>
              <w:rPr>
                <w:rStyle w:val="IndexLink"/>
                <w:rtl w:val="true"/>
              </w:rPr>
              <w:tab/>
            </w:r>
            <w:r>
              <w:rPr>
                <w:rStyle w:val="IndexLink"/>
              </w:rPr>
              <w:t>190</w:t>
            </w:r>
          </w:hyperlink>
        </w:p>
        <w:p>
          <w:pPr>
            <w:pStyle w:val="Contents4"/>
            <w:tabs>
              <w:tab w:val="clear" w:pos="8176"/>
              <w:tab w:val="right" w:pos="9026" w:leader="dot"/>
            </w:tabs>
            <w:rPr/>
          </w:pPr>
          <w:hyperlink w:anchor="__RefHeading___Toc2092324_237004111">
            <w:r>
              <w:rPr>
                <w:webHidden/>
                <w:rStyle w:val="IndexLink"/>
                <w:rtl w:val="true"/>
              </w:rPr>
              <w:t xml:space="preserve">سید هاشم بحرانی م </w:t>
            </w:r>
            <w:r>
              <w:rPr>
                <w:rStyle w:val="IndexLink"/>
              </w:rPr>
              <w:t>1107</w:t>
            </w:r>
            <w:r>
              <w:rPr>
                <w:rStyle w:val="IndexLink"/>
                <w:rtl w:val="true"/>
              </w:rPr>
              <w:t>ه</w:t>
            </w:r>
            <w:r>
              <w:rPr>
                <w:rStyle w:val="IndexLink"/>
                <w:rtl w:val="true"/>
              </w:rPr>
              <w:tab/>
            </w:r>
            <w:r>
              <w:rPr>
                <w:rStyle w:val="IndexLink"/>
              </w:rPr>
              <w:t>191</w:t>
            </w:r>
          </w:hyperlink>
        </w:p>
        <w:p>
          <w:pPr>
            <w:pStyle w:val="Contents4"/>
            <w:tabs>
              <w:tab w:val="clear" w:pos="8176"/>
              <w:tab w:val="right" w:pos="9026" w:leader="dot"/>
            </w:tabs>
            <w:rPr/>
          </w:pPr>
          <w:hyperlink w:anchor="__RefHeading___Toc2092326_237004111">
            <w:r>
              <w:rPr>
                <w:webHidden/>
                <w:rStyle w:val="IndexLink"/>
                <w:rtl w:val="true"/>
              </w:rPr>
              <w:t xml:space="preserve">علامه محمدباقر مجلسی م </w:t>
            </w:r>
            <w:r>
              <w:rPr>
                <w:rStyle w:val="IndexLink"/>
              </w:rPr>
              <w:t>1112</w:t>
            </w:r>
            <w:r>
              <w:rPr>
                <w:rStyle w:val="IndexLink"/>
                <w:rtl w:val="true"/>
              </w:rPr>
              <w:t>ه</w:t>
            </w:r>
            <w:r>
              <w:rPr>
                <w:rStyle w:val="IndexLink"/>
                <w:rtl w:val="true"/>
              </w:rPr>
              <w:tab/>
            </w:r>
            <w:r>
              <w:rPr>
                <w:rStyle w:val="IndexLink"/>
              </w:rPr>
              <w:t>192</w:t>
            </w:r>
          </w:hyperlink>
        </w:p>
        <w:p>
          <w:pPr>
            <w:pStyle w:val="Contents4"/>
            <w:tabs>
              <w:tab w:val="clear" w:pos="8176"/>
              <w:tab w:val="right" w:pos="9026" w:leader="dot"/>
            </w:tabs>
            <w:rPr/>
          </w:pPr>
          <w:hyperlink w:anchor="__RefHeading___Toc2092328_237004111">
            <w:r>
              <w:rPr>
                <w:webHidden/>
                <w:rStyle w:val="IndexLink"/>
                <w:rtl w:val="true"/>
              </w:rPr>
              <w:t xml:space="preserve">آقا جمال خوانساری م </w:t>
            </w:r>
            <w:r>
              <w:rPr>
                <w:rStyle w:val="IndexLink"/>
              </w:rPr>
              <w:t>1122</w:t>
            </w:r>
            <w:r>
              <w:rPr>
                <w:rStyle w:val="IndexLink"/>
                <w:rtl w:val="true"/>
              </w:rPr>
              <w:t>ه</w:t>
            </w:r>
            <w:r>
              <w:rPr>
                <w:rStyle w:val="IndexLink"/>
                <w:rtl w:val="true"/>
              </w:rPr>
              <w:tab/>
            </w:r>
            <w:r>
              <w:rPr>
                <w:rStyle w:val="IndexLink"/>
              </w:rPr>
              <w:t>193</w:t>
            </w:r>
          </w:hyperlink>
        </w:p>
        <w:p>
          <w:pPr>
            <w:pStyle w:val="Contents3"/>
            <w:tabs>
              <w:tab w:val="clear" w:pos="8459"/>
              <w:tab w:val="right" w:pos="9026" w:leader="dot"/>
            </w:tabs>
            <w:rPr/>
          </w:pPr>
          <w:hyperlink w:anchor="__RefHeading___Toc2092330_237004111">
            <w:r>
              <w:rPr>
                <w:webHidden/>
                <w:rStyle w:val="IndexLink"/>
                <w:rtl w:val="true"/>
              </w:rPr>
              <w:t>خاتمه</w:t>
            </w:r>
            <w:r>
              <w:rPr>
                <w:rStyle w:val="IndexLink"/>
                <w:rtl w:val="true"/>
              </w:rPr>
              <w:tab/>
            </w:r>
            <w:r>
              <w:rPr>
                <w:rStyle w:val="IndexLink"/>
              </w:rPr>
              <w:t>193</w:t>
            </w:r>
          </w:hyperlink>
        </w:p>
        <w:p>
          <w:pPr>
            <w:pStyle w:val="Contents2"/>
            <w:tabs>
              <w:tab w:val="clear" w:pos="8743"/>
              <w:tab w:val="right" w:pos="9026" w:leader="dot"/>
            </w:tabs>
            <w:rPr/>
          </w:pPr>
          <w:hyperlink w:anchor="__RefHeading___Toc2092332_237004111">
            <w:r>
              <w:rPr>
                <w:webHidden/>
                <w:rStyle w:val="IndexLink"/>
                <w:rtl w:val="true"/>
              </w:rPr>
              <w:t>درس دوازدهم</w:t>
            </w:r>
            <w:r>
              <w:rPr>
                <w:rStyle w:val="IndexLink"/>
                <w:rtl w:val="true"/>
              </w:rPr>
              <w:t xml:space="preserve">: </w:t>
            </w:r>
            <w:r>
              <w:rPr>
                <w:rStyle w:val="IndexLink"/>
                <w:rtl w:val="true"/>
              </w:rPr>
              <w:t xml:space="preserve">اخباریان </w:t>
            </w:r>
            <w:r>
              <w:rPr>
                <w:rStyle w:val="IndexLink"/>
              </w:rPr>
              <w:t>1</w:t>
            </w:r>
            <w:r>
              <w:rPr>
                <w:rStyle w:val="IndexLink"/>
                <w:rtl w:val="true"/>
              </w:rPr>
              <w:tab/>
            </w:r>
            <w:r>
              <w:rPr>
                <w:rStyle w:val="IndexLink"/>
              </w:rPr>
              <w:t>194</w:t>
            </w:r>
          </w:hyperlink>
        </w:p>
        <w:p>
          <w:pPr>
            <w:pStyle w:val="Contents3"/>
            <w:tabs>
              <w:tab w:val="clear" w:pos="8459"/>
              <w:tab w:val="right" w:pos="9026" w:leader="dot"/>
            </w:tabs>
            <w:rPr/>
          </w:pPr>
          <w:hyperlink w:anchor="__RefHeading___Toc2092334_237004111">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092336_237004111">
            <w:r>
              <w:rPr>
                <w:webHidden/>
                <w:rStyle w:val="IndexLink"/>
                <w:rtl w:val="true"/>
              </w:rPr>
              <w:t>درآمد</w:t>
            </w:r>
            <w:r>
              <w:rPr>
                <w:rStyle w:val="IndexLink"/>
                <w:rtl w:val="true"/>
              </w:rPr>
              <w:tab/>
            </w:r>
            <w:r>
              <w:rPr>
                <w:rStyle w:val="IndexLink"/>
              </w:rPr>
              <w:t>195</w:t>
            </w:r>
          </w:hyperlink>
        </w:p>
        <w:p>
          <w:pPr>
            <w:pStyle w:val="Contents4"/>
            <w:tabs>
              <w:tab w:val="clear" w:pos="8176"/>
              <w:tab w:val="right" w:pos="9026" w:leader="dot"/>
            </w:tabs>
            <w:rPr/>
          </w:pPr>
          <w:hyperlink w:anchor="__RefHeading___Toc2092338_237004111">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092340_237004111">
            <w:r>
              <w:rPr>
                <w:webHidden/>
                <w:rStyle w:val="IndexLink"/>
                <w:rtl w:val="true"/>
              </w:rPr>
              <w:t>ظهور و پیدایش اخباریگری</w:t>
            </w:r>
            <w:r>
              <w:rPr>
                <w:rStyle w:val="IndexLink"/>
                <w:rtl w:val="true"/>
              </w:rPr>
              <w:tab/>
            </w:r>
            <w:r>
              <w:rPr>
                <w:rStyle w:val="IndexLink"/>
              </w:rPr>
              <w:t>195</w:t>
            </w:r>
          </w:hyperlink>
        </w:p>
        <w:p>
          <w:pPr>
            <w:pStyle w:val="Contents4"/>
            <w:tabs>
              <w:tab w:val="clear" w:pos="8176"/>
              <w:tab w:val="right" w:pos="9026" w:leader="dot"/>
            </w:tabs>
            <w:rPr/>
          </w:pPr>
          <w:hyperlink w:anchor="__RefHeading___Toc2092342_237004111">
            <w:r>
              <w:rPr>
                <w:webHidden/>
                <w:rStyle w:val="IndexLink"/>
                <w:rtl w:val="true"/>
              </w:rPr>
              <w:t>زمینه های پیدایش اخباریگری</w:t>
            </w:r>
            <w:r>
              <w:rPr>
                <w:rStyle w:val="IndexLink"/>
                <w:rtl w:val="true"/>
              </w:rPr>
              <w:tab/>
            </w:r>
            <w:r>
              <w:rPr>
                <w:rStyle w:val="IndexLink"/>
              </w:rPr>
              <w:t>198</w:t>
            </w:r>
          </w:hyperlink>
        </w:p>
        <w:p>
          <w:pPr>
            <w:pStyle w:val="Contents4"/>
            <w:tabs>
              <w:tab w:val="clear" w:pos="8176"/>
              <w:tab w:val="right" w:pos="9026" w:leader="dot"/>
            </w:tabs>
            <w:rPr/>
          </w:pPr>
          <w:hyperlink w:anchor="__RefHeading___Toc2092344_237004111">
            <w:r>
              <w:rPr>
                <w:webHidden/>
                <w:rStyle w:val="IndexLink"/>
                <w:rtl w:val="true"/>
              </w:rPr>
              <w:t>آشنایی با ویژگیهای تفکر اخباریگری</w:t>
            </w:r>
            <w:r>
              <w:rPr>
                <w:rStyle w:val="IndexLink"/>
                <w:rtl w:val="true"/>
              </w:rPr>
              <w:tab/>
            </w:r>
            <w:r>
              <w:rPr>
                <w:rStyle w:val="IndexLink"/>
              </w:rPr>
              <w:t>199</w:t>
            </w:r>
          </w:hyperlink>
        </w:p>
        <w:p>
          <w:pPr>
            <w:pStyle w:val="Contents4"/>
            <w:tabs>
              <w:tab w:val="clear" w:pos="8176"/>
              <w:tab w:val="right" w:pos="9026" w:leader="dot"/>
            </w:tabs>
            <w:rPr/>
          </w:pPr>
          <w:hyperlink w:anchor="__RefHeading___Toc2092346_237004111">
            <w:r>
              <w:rPr>
                <w:webHidden/>
                <w:rStyle w:val="IndexLink"/>
                <w:rtl w:val="true"/>
              </w:rPr>
              <w:t>نقد و بررسی مبانی اخباریگری</w:t>
            </w:r>
            <w:r>
              <w:rPr>
                <w:rStyle w:val="IndexLink"/>
                <w:rtl w:val="true"/>
              </w:rPr>
              <w:tab/>
            </w:r>
            <w:r>
              <w:rPr>
                <w:rStyle w:val="IndexLink"/>
              </w:rPr>
              <w:t>203</w:t>
            </w:r>
          </w:hyperlink>
        </w:p>
        <w:p>
          <w:pPr>
            <w:pStyle w:val="Contents5"/>
            <w:tabs>
              <w:tab w:val="clear" w:pos="7892"/>
              <w:tab w:val="right" w:pos="9026" w:leader="dot"/>
            </w:tabs>
            <w:rPr/>
          </w:pPr>
          <w:hyperlink w:anchor="__RefHeading___Toc2092348_237004111">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2092350_237004111">
            <w:r>
              <w:rPr>
                <w:webHidden/>
                <w:rStyle w:val="IndexLink"/>
                <w:rtl w:val="true"/>
              </w:rPr>
              <w:t>الف قرآن</w:t>
            </w:r>
            <w:r>
              <w:rPr>
                <w:rStyle w:val="IndexLink"/>
                <w:rtl w:val="true"/>
              </w:rPr>
              <w:tab/>
            </w:r>
            <w:r>
              <w:rPr>
                <w:rStyle w:val="IndexLink"/>
              </w:rPr>
              <w:t>203</w:t>
            </w:r>
          </w:hyperlink>
        </w:p>
        <w:p>
          <w:pPr>
            <w:pStyle w:val="Contents5"/>
            <w:tabs>
              <w:tab w:val="clear" w:pos="7892"/>
              <w:tab w:val="right" w:pos="9026" w:leader="dot"/>
            </w:tabs>
            <w:rPr/>
          </w:pPr>
          <w:hyperlink w:anchor="__RefHeading___Toc2092352_237004111">
            <w:r>
              <w:rPr>
                <w:webHidden/>
                <w:rStyle w:val="IndexLink"/>
                <w:rtl w:val="true"/>
              </w:rPr>
              <w:t>ب عقل</w:t>
            </w:r>
            <w:r>
              <w:rPr>
                <w:rStyle w:val="IndexLink"/>
                <w:rtl w:val="true"/>
              </w:rPr>
              <w:tab/>
            </w:r>
            <w:r>
              <w:rPr>
                <w:rStyle w:val="IndexLink"/>
              </w:rPr>
              <w:t>204</w:t>
            </w:r>
          </w:hyperlink>
        </w:p>
        <w:p>
          <w:pPr>
            <w:pStyle w:val="Contents5"/>
            <w:tabs>
              <w:tab w:val="clear" w:pos="7892"/>
              <w:tab w:val="right" w:pos="9026" w:leader="dot"/>
            </w:tabs>
            <w:rPr/>
          </w:pPr>
          <w:hyperlink w:anchor="__RefHeading___Toc2092354_237004111">
            <w:r>
              <w:rPr>
                <w:webHidden/>
                <w:rStyle w:val="IndexLink"/>
                <w:rtl w:val="true"/>
              </w:rPr>
              <w:t>ج اجتهاد و تقلید</w:t>
            </w:r>
            <w:r>
              <w:rPr>
                <w:rStyle w:val="IndexLink"/>
                <w:rtl w:val="true"/>
              </w:rPr>
              <w:tab/>
            </w:r>
            <w:r>
              <w:rPr>
                <w:rStyle w:val="IndexLink"/>
              </w:rPr>
              <w:t>205</w:t>
            </w:r>
          </w:hyperlink>
        </w:p>
        <w:p>
          <w:pPr>
            <w:pStyle w:val="Contents2"/>
            <w:tabs>
              <w:tab w:val="clear" w:pos="8743"/>
              <w:tab w:val="right" w:pos="9026" w:leader="dot"/>
            </w:tabs>
            <w:rPr/>
          </w:pPr>
          <w:hyperlink w:anchor="__RefHeading___Toc2092356_237004111">
            <w:r>
              <w:rPr>
                <w:webHidden/>
                <w:rStyle w:val="IndexLink"/>
                <w:rtl w:val="true"/>
              </w:rPr>
              <w:t>درس سیزدهم</w:t>
            </w:r>
            <w:r>
              <w:rPr>
                <w:rStyle w:val="IndexLink"/>
                <w:rtl w:val="true"/>
              </w:rPr>
              <w:t xml:space="preserve">: </w:t>
            </w:r>
            <w:r>
              <w:rPr>
                <w:rStyle w:val="IndexLink"/>
                <w:rtl w:val="true"/>
              </w:rPr>
              <w:t xml:space="preserve">اخباریان </w:t>
            </w:r>
            <w:r>
              <w:rPr>
                <w:rStyle w:val="IndexLink"/>
              </w:rPr>
              <w:t>2</w:t>
            </w:r>
            <w:r>
              <w:rPr>
                <w:rStyle w:val="IndexLink"/>
                <w:rtl w:val="true"/>
              </w:rPr>
              <w:tab/>
            </w:r>
            <w:r>
              <w:rPr>
                <w:rStyle w:val="IndexLink"/>
              </w:rPr>
              <w:t>206</w:t>
            </w:r>
          </w:hyperlink>
        </w:p>
        <w:p>
          <w:pPr>
            <w:pStyle w:val="Contents3"/>
            <w:tabs>
              <w:tab w:val="clear" w:pos="8459"/>
              <w:tab w:val="right" w:pos="9026" w:leader="dot"/>
            </w:tabs>
            <w:rPr/>
          </w:pPr>
          <w:hyperlink w:anchor="__RefHeading___Toc2092358_237004111">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2092360_237004111">
            <w:r>
              <w:rPr>
                <w:webHidden/>
                <w:rStyle w:val="IndexLink"/>
                <w:rtl w:val="true"/>
              </w:rPr>
              <w:t>درآمد</w:t>
            </w:r>
            <w:r>
              <w:rPr>
                <w:rStyle w:val="IndexLink"/>
                <w:rtl w:val="true"/>
              </w:rPr>
              <w:tab/>
            </w:r>
            <w:r>
              <w:rPr>
                <w:rStyle w:val="IndexLink"/>
              </w:rPr>
              <w:t>207</w:t>
            </w:r>
          </w:hyperlink>
        </w:p>
        <w:p>
          <w:pPr>
            <w:pStyle w:val="Contents3"/>
            <w:tabs>
              <w:tab w:val="clear" w:pos="8459"/>
              <w:tab w:val="right" w:pos="9026" w:leader="dot"/>
            </w:tabs>
            <w:rPr/>
          </w:pPr>
          <w:hyperlink w:anchor="__RefHeading___Toc2092362_237004111">
            <w:r>
              <w:rPr>
                <w:webHidden/>
                <w:rStyle w:val="IndexLink"/>
                <w:rtl w:val="true"/>
              </w:rPr>
              <w:t>عالمان مشهور اخباری</w:t>
            </w:r>
            <w:r>
              <w:rPr>
                <w:rStyle w:val="IndexLink"/>
                <w:rtl w:val="true"/>
              </w:rPr>
              <w:tab/>
            </w:r>
            <w:r>
              <w:rPr>
                <w:rStyle w:val="IndexLink"/>
              </w:rPr>
              <w:t>208</w:t>
            </w:r>
          </w:hyperlink>
        </w:p>
        <w:p>
          <w:pPr>
            <w:pStyle w:val="Contents4"/>
            <w:tabs>
              <w:tab w:val="clear" w:pos="8176"/>
              <w:tab w:val="right" w:pos="9026" w:leader="dot"/>
            </w:tabs>
            <w:rPr/>
          </w:pPr>
          <w:hyperlink w:anchor="__RefHeading___Toc2092364_237004111">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092366_237004111">
            <w:r>
              <w:rPr>
                <w:webHidden/>
                <w:rStyle w:val="IndexLink"/>
                <w:rtl w:val="true"/>
              </w:rPr>
              <w:t>ملاامین استرآبادی</w:t>
            </w:r>
            <w:r>
              <w:rPr>
                <w:rStyle w:val="IndexLink"/>
                <w:rtl w:val="true"/>
              </w:rPr>
              <w:tab/>
            </w:r>
            <w:r>
              <w:rPr>
                <w:rStyle w:val="IndexLink"/>
              </w:rPr>
              <w:t>208</w:t>
            </w:r>
          </w:hyperlink>
        </w:p>
        <w:p>
          <w:pPr>
            <w:pStyle w:val="Contents4"/>
            <w:tabs>
              <w:tab w:val="clear" w:pos="8176"/>
              <w:tab w:val="right" w:pos="9026" w:leader="dot"/>
            </w:tabs>
            <w:rPr/>
          </w:pPr>
          <w:hyperlink w:anchor="__RefHeading___Toc2092368_237004111">
            <w:r>
              <w:rPr>
                <w:webHidden/>
                <w:rStyle w:val="IndexLink"/>
                <w:rtl w:val="true"/>
              </w:rPr>
              <w:t>علامه محمدتقی مجلسی</w:t>
            </w:r>
            <w:r>
              <w:rPr>
                <w:rStyle w:val="IndexLink"/>
                <w:rtl w:val="true"/>
              </w:rPr>
              <w:tab/>
            </w:r>
            <w:r>
              <w:rPr>
                <w:rStyle w:val="IndexLink"/>
              </w:rPr>
              <w:t>208</w:t>
            </w:r>
          </w:hyperlink>
        </w:p>
        <w:p>
          <w:pPr>
            <w:pStyle w:val="Contents4"/>
            <w:tabs>
              <w:tab w:val="clear" w:pos="8176"/>
              <w:tab w:val="right" w:pos="9026" w:leader="dot"/>
            </w:tabs>
            <w:rPr/>
          </w:pPr>
          <w:hyperlink w:anchor="__RefHeading___Toc2092370_237004111">
            <w:r>
              <w:rPr>
                <w:webHidden/>
                <w:rStyle w:val="IndexLink"/>
                <w:rtl w:val="true"/>
              </w:rPr>
              <w:t xml:space="preserve">ملامحسن فیض کاشانی </w:t>
            </w:r>
            <w:r>
              <w:rPr>
                <w:rStyle w:val="IndexLink"/>
              </w:rPr>
              <w:t>1091</w:t>
            </w:r>
            <w:r>
              <w:rPr>
                <w:rStyle w:val="IndexLink"/>
                <w:rtl w:val="true"/>
              </w:rPr>
              <w:t>-</w:t>
            </w:r>
            <w:r>
              <w:rPr>
                <w:rStyle w:val="IndexLink"/>
              </w:rPr>
              <w:t>1007</w:t>
            </w:r>
            <w:r>
              <w:rPr>
                <w:rStyle w:val="IndexLink"/>
                <w:rtl w:val="true"/>
              </w:rPr>
              <w:t>ه</w:t>
            </w:r>
            <w:r>
              <w:rPr>
                <w:rStyle w:val="IndexLink"/>
                <w:rtl w:val="true"/>
              </w:rPr>
              <w:tab/>
            </w:r>
            <w:r>
              <w:rPr>
                <w:rStyle w:val="IndexLink"/>
              </w:rPr>
              <w:t>209</w:t>
            </w:r>
          </w:hyperlink>
        </w:p>
        <w:p>
          <w:pPr>
            <w:pStyle w:val="Contents4"/>
            <w:tabs>
              <w:tab w:val="clear" w:pos="8176"/>
              <w:tab w:val="right" w:pos="9026" w:leader="dot"/>
            </w:tabs>
            <w:rPr/>
          </w:pPr>
          <w:hyperlink w:anchor="__RefHeading___Toc2092372_237004111">
            <w:r>
              <w:rPr>
                <w:webHidden/>
                <w:rStyle w:val="IndexLink"/>
                <w:rtl w:val="true"/>
              </w:rPr>
              <w:t xml:space="preserve">شیخ حرّ عاملی </w:t>
            </w:r>
            <w:r>
              <w:rPr>
                <w:rStyle w:val="IndexLink"/>
              </w:rPr>
              <w:t>1104</w:t>
            </w:r>
            <w:r>
              <w:rPr>
                <w:rStyle w:val="IndexLink"/>
                <w:rtl w:val="true"/>
              </w:rPr>
              <w:t>-</w:t>
            </w:r>
            <w:r>
              <w:rPr>
                <w:rStyle w:val="IndexLink"/>
              </w:rPr>
              <w:t>1033</w:t>
            </w:r>
            <w:r>
              <w:rPr>
                <w:rStyle w:val="IndexLink"/>
                <w:rtl w:val="true"/>
              </w:rPr>
              <w:t>ه</w:t>
            </w:r>
            <w:r>
              <w:rPr>
                <w:rStyle w:val="IndexLink"/>
                <w:rtl w:val="true"/>
              </w:rPr>
              <w:tab/>
            </w:r>
            <w:r>
              <w:rPr>
                <w:rStyle w:val="IndexLink"/>
              </w:rPr>
              <w:t>211</w:t>
            </w:r>
          </w:hyperlink>
        </w:p>
        <w:p>
          <w:pPr>
            <w:pStyle w:val="Contents4"/>
            <w:tabs>
              <w:tab w:val="clear" w:pos="8176"/>
              <w:tab w:val="right" w:pos="9026" w:leader="dot"/>
            </w:tabs>
            <w:rPr/>
          </w:pPr>
          <w:hyperlink w:anchor="__RefHeading___Toc2092374_237004111">
            <w:r>
              <w:rPr>
                <w:webHidden/>
                <w:rStyle w:val="IndexLink"/>
                <w:rtl w:val="true"/>
              </w:rPr>
              <w:t xml:space="preserve">شیخ یوسف بحرانی </w:t>
            </w:r>
            <w:r>
              <w:rPr>
                <w:rStyle w:val="IndexLink"/>
              </w:rPr>
              <w:t>1186</w:t>
            </w:r>
            <w:r>
              <w:rPr>
                <w:rStyle w:val="IndexLink"/>
                <w:rtl w:val="true"/>
              </w:rPr>
              <w:t>-</w:t>
            </w:r>
            <w:r>
              <w:rPr>
                <w:rStyle w:val="IndexLink"/>
              </w:rPr>
              <w:t>1107</w:t>
            </w:r>
            <w:r>
              <w:rPr>
                <w:rStyle w:val="IndexLink"/>
                <w:rtl w:val="true"/>
              </w:rPr>
              <w:t>ه</w:t>
            </w:r>
            <w:r>
              <w:rPr>
                <w:rStyle w:val="IndexLink"/>
                <w:rtl w:val="true"/>
              </w:rPr>
              <w:tab/>
            </w:r>
            <w:r>
              <w:rPr>
                <w:rStyle w:val="IndexLink"/>
              </w:rPr>
              <w:t>213</w:t>
            </w:r>
          </w:hyperlink>
        </w:p>
        <w:p>
          <w:pPr>
            <w:pStyle w:val="Contents4"/>
            <w:tabs>
              <w:tab w:val="clear" w:pos="8176"/>
              <w:tab w:val="right" w:pos="9026" w:leader="dot"/>
            </w:tabs>
            <w:rPr/>
          </w:pPr>
          <w:hyperlink w:anchor="__RefHeading___Toc2092376_237004111">
            <w:r>
              <w:rPr>
                <w:webHidden/>
                <w:rStyle w:val="IndexLink"/>
                <w:rtl w:val="true"/>
              </w:rPr>
              <w:t xml:space="preserve">میرزا محمد اخباری </w:t>
            </w:r>
            <w:r>
              <w:rPr>
                <w:rStyle w:val="IndexLink"/>
              </w:rPr>
              <w:t>1232</w:t>
            </w:r>
            <w:r>
              <w:rPr>
                <w:rStyle w:val="IndexLink"/>
                <w:rtl w:val="true"/>
              </w:rPr>
              <w:t>-</w:t>
            </w:r>
            <w:r>
              <w:rPr>
                <w:rStyle w:val="IndexLink"/>
              </w:rPr>
              <w:t>1178</w:t>
            </w:r>
            <w:r>
              <w:rPr>
                <w:rStyle w:val="IndexLink"/>
                <w:rtl w:val="true"/>
              </w:rPr>
              <w:t>ه</w:t>
            </w:r>
            <w:r>
              <w:rPr>
                <w:rStyle w:val="IndexLink"/>
                <w:rtl w:val="true"/>
              </w:rPr>
              <w:tab/>
            </w:r>
            <w:r>
              <w:rPr>
                <w:rStyle w:val="IndexLink"/>
              </w:rPr>
              <w:t>215</w:t>
            </w:r>
          </w:hyperlink>
        </w:p>
        <w:p>
          <w:pPr>
            <w:pStyle w:val="Contents3"/>
            <w:tabs>
              <w:tab w:val="clear" w:pos="8459"/>
              <w:tab w:val="right" w:pos="9026" w:leader="dot"/>
            </w:tabs>
            <w:rPr/>
          </w:pPr>
          <w:hyperlink w:anchor="__RefHeading___Toc2092378_237004111">
            <w:r>
              <w:rPr>
                <w:webHidden/>
                <w:rStyle w:val="IndexLink"/>
                <w:rtl w:val="true"/>
              </w:rPr>
              <w:t>دیگر عالمان اخباری</w:t>
            </w:r>
            <w:r>
              <w:rPr>
                <w:rStyle w:val="IndexLink"/>
                <w:rtl w:val="true"/>
              </w:rPr>
              <w:tab/>
            </w:r>
            <w:r>
              <w:rPr>
                <w:rStyle w:val="IndexLink"/>
              </w:rPr>
              <w:t>216</w:t>
            </w:r>
          </w:hyperlink>
        </w:p>
        <w:p>
          <w:pPr>
            <w:pStyle w:val="Contents4"/>
            <w:tabs>
              <w:tab w:val="clear" w:pos="8176"/>
              <w:tab w:val="right" w:pos="9026" w:leader="dot"/>
            </w:tabs>
            <w:rPr/>
          </w:pPr>
          <w:hyperlink w:anchor="__RefHeading___Toc2092380_237004111">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092382_237004111">
            <w:r>
              <w:rPr>
                <w:webHidden/>
                <w:rStyle w:val="IndexLink"/>
                <w:rtl w:val="true"/>
              </w:rPr>
              <w:t>علامه مجلسی؛اخباری یا اصولی؟</w:t>
            </w:r>
            <w:r>
              <w:rPr>
                <w:rStyle w:val="IndexLink"/>
                <w:rtl w:val="true"/>
              </w:rPr>
              <w:tab/>
            </w:r>
            <w:r>
              <w:rPr>
                <w:rStyle w:val="IndexLink"/>
              </w:rPr>
              <w:t>216</w:t>
            </w:r>
          </w:hyperlink>
        </w:p>
        <w:p>
          <w:pPr>
            <w:pStyle w:val="Contents4"/>
            <w:tabs>
              <w:tab w:val="clear" w:pos="8176"/>
              <w:tab w:val="right" w:pos="9026" w:leader="dot"/>
            </w:tabs>
            <w:rPr/>
          </w:pPr>
          <w:hyperlink w:anchor="__RefHeading___Toc2092384_237004111">
            <w:r>
              <w:rPr>
                <w:webHidden/>
                <w:rStyle w:val="IndexLink"/>
                <w:rtl w:val="true"/>
              </w:rPr>
              <w:t>نحوۀ تعامل علامه مجلسی با مبانی تفکر اخباریگری</w:t>
            </w:r>
            <w:r>
              <w:rPr>
                <w:rStyle w:val="IndexLink"/>
                <w:rtl w:val="true"/>
              </w:rPr>
              <w:tab/>
            </w:r>
            <w:r>
              <w:rPr>
                <w:rStyle w:val="IndexLink"/>
              </w:rPr>
              <w:t>217</w:t>
            </w:r>
          </w:hyperlink>
        </w:p>
        <w:p>
          <w:pPr>
            <w:pStyle w:val="Contents4"/>
            <w:tabs>
              <w:tab w:val="clear" w:pos="8176"/>
              <w:tab w:val="right" w:pos="9026" w:leader="dot"/>
            </w:tabs>
            <w:rPr/>
          </w:pPr>
          <w:hyperlink w:anchor="__RefHeading___Toc2092386_237004111">
            <w:r>
              <w:rPr>
                <w:webHidden/>
                <w:rStyle w:val="IndexLink"/>
                <w:rtl w:val="true"/>
              </w:rPr>
              <w:t>فرجام اخباریگری</w:t>
            </w:r>
            <w:r>
              <w:rPr>
                <w:rStyle w:val="IndexLink"/>
                <w:rtl w:val="true"/>
              </w:rPr>
              <w:tab/>
            </w:r>
            <w:r>
              <w:rPr>
                <w:rStyle w:val="IndexLink"/>
              </w:rPr>
              <w:t>220</w:t>
            </w:r>
          </w:hyperlink>
        </w:p>
        <w:p>
          <w:pPr>
            <w:pStyle w:val="Contents4"/>
            <w:tabs>
              <w:tab w:val="clear" w:pos="8176"/>
              <w:tab w:val="right" w:pos="9026" w:leader="dot"/>
            </w:tabs>
            <w:rPr/>
          </w:pPr>
          <w:hyperlink w:anchor="__RefHeading___Toc2092388_237004111">
            <w:r>
              <w:rPr>
                <w:webHidden/>
                <w:rStyle w:val="IndexLink"/>
                <w:rtl w:val="true"/>
              </w:rPr>
              <w:t xml:space="preserve">وحید بهبهانی </w:t>
            </w:r>
            <w:r>
              <w:rPr>
                <w:rStyle w:val="IndexLink"/>
              </w:rPr>
              <w:t>1205</w:t>
            </w:r>
            <w:r>
              <w:rPr>
                <w:rStyle w:val="IndexLink"/>
                <w:rtl w:val="true"/>
              </w:rPr>
              <w:t>-</w:t>
            </w:r>
            <w:r>
              <w:rPr>
                <w:rStyle w:val="IndexLink"/>
              </w:rPr>
              <w:t>1117</w:t>
            </w:r>
            <w:r>
              <w:rPr>
                <w:rStyle w:val="IndexLink"/>
                <w:rtl w:val="true"/>
              </w:rPr>
              <w:t>ه</w:t>
            </w:r>
            <w:r>
              <w:rPr>
                <w:rStyle w:val="IndexLink"/>
                <w:rtl w:val="true"/>
              </w:rPr>
              <w:tab/>
            </w:r>
            <w:r>
              <w:rPr>
                <w:rStyle w:val="IndexLink"/>
              </w:rPr>
              <w:t>221</w:t>
            </w:r>
          </w:hyperlink>
        </w:p>
        <w:p>
          <w:pPr>
            <w:pStyle w:val="Contents2"/>
            <w:tabs>
              <w:tab w:val="clear" w:pos="8743"/>
              <w:tab w:val="right" w:pos="9026" w:leader="dot"/>
            </w:tabs>
            <w:rPr/>
          </w:pPr>
          <w:hyperlink w:anchor="__RefHeading___Toc2092390_237004111">
            <w:r>
              <w:rPr>
                <w:webHidden/>
                <w:rStyle w:val="IndexLink"/>
                <w:rtl w:val="true"/>
              </w:rPr>
              <w:t>درس چهاردهم</w:t>
            </w:r>
            <w:r>
              <w:rPr>
                <w:rStyle w:val="IndexLink"/>
                <w:rtl w:val="true"/>
              </w:rPr>
              <w:t xml:space="preserve">: </w:t>
            </w:r>
            <w:r>
              <w:rPr>
                <w:rStyle w:val="IndexLink"/>
                <w:rtl w:val="true"/>
              </w:rPr>
              <w:t>تاریخ حدیث شیعه در قرن سیزدهم</w:t>
            </w:r>
            <w:r>
              <w:rPr>
                <w:rStyle w:val="IndexLink"/>
                <w:rtl w:val="true"/>
              </w:rPr>
              <w:tab/>
            </w:r>
            <w:r>
              <w:rPr>
                <w:rStyle w:val="IndexLink"/>
              </w:rPr>
              <w:t>224</w:t>
            </w:r>
          </w:hyperlink>
        </w:p>
        <w:p>
          <w:pPr>
            <w:pStyle w:val="Contents3"/>
            <w:tabs>
              <w:tab w:val="clear" w:pos="8459"/>
              <w:tab w:val="right" w:pos="9026" w:leader="dot"/>
            </w:tabs>
            <w:rPr/>
          </w:pPr>
          <w:hyperlink w:anchor="__RefHeading___Toc2092392_237004111">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092394_237004111">
            <w:r>
              <w:rPr>
                <w:webHidden/>
                <w:rStyle w:val="IndexLink"/>
                <w:rtl w:val="true"/>
              </w:rPr>
              <w:t>درآمد</w:t>
            </w:r>
            <w:r>
              <w:rPr>
                <w:rStyle w:val="IndexLink"/>
                <w:rtl w:val="true"/>
              </w:rPr>
              <w:tab/>
            </w:r>
            <w:r>
              <w:rPr>
                <w:rStyle w:val="IndexLink"/>
              </w:rPr>
              <w:t>225</w:t>
            </w:r>
          </w:hyperlink>
        </w:p>
        <w:p>
          <w:pPr>
            <w:pStyle w:val="Contents4"/>
            <w:tabs>
              <w:tab w:val="clear" w:pos="8176"/>
              <w:tab w:val="right" w:pos="9026" w:leader="dot"/>
            </w:tabs>
            <w:rPr/>
          </w:pPr>
          <w:hyperlink w:anchor="__RefHeading___Toc2092396_237004111">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2092398_237004111">
            <w:r>
              <w:rPr>
                <w:webHidden/>
                <w:rStyle w:val="IndexLink"/>
                <w:rtl w:val="true"/>
              </w:rPr>
              <w:t>تحولات سیاسی</w:t>
            </w:r>
            <w:r>
              <w:rPr>
                <w:rStyle w:val="IndexLink"/>
                <w:rtl w:val="true"/>
              </w:rPr>
              <w:tab/>
            </w:r>
            <w:r>
              <w:rPr>
                <w:rStyle w:val="IndexLink"/>
              </w:rPr>
              <w:t>225</w:t>
            </w:r>
          </w:hyperlink>
        </w:p>
        <w:p>
          <w:pPr>
            <w:pStyle w:val="Contents4"/>
            <w:tabs>
              <w:tab w:val="clear" w:pos="8176"/>
              <w:tab w:val="right" w:pos="9026" w:leader="dot"/>
            </w:tabs>
            <w:rPr/>
          </w:pPr>
          <w:hyperlink w:anchor="__RefHeading___Toc2092400_237004111">
            <w:r>
              <w:rPr>
                <w:webHidden/>
                <w:rStyle w:val="IndexLink"/>
                <w:rtl w:val="true"/>
              </w:rPr>
              <w:t>تحولات فرهنگی</w:t>
            </w:r>
            <w:r>
              <w:rPr>
                <w:rStyle w:val="IndexLink"/>
                <w:rtl w:val="true"/>
              </w:rPr>
              <w:tab/>
            </w:r>
            <w:r>
              <w:rPr>
                <w:rStyle w:val="IndexLink"/>
              </w:rPr>
              <w:t>227</w:t>
            </w:r>
          </w:hyperlink>
        </w:p>
        <w:p>
          <w:pPr>
            <w:pStyle w:val="Contents4"/>
            <w:tabs>
              <w:tab w:val="clear" w:pos="8176"/>
              <w:tab w:val="right" w:pos="9026" w:leader="dot"/>
            </w:tabs>
            <w:rPr/>
          </w:pPr>
          <w:hyperlink w:anchor="__RefHeading___Toc2092402_237004111">
            <w:r>
              <w:rPr>
                <w:webHidden/>
                <w:rStyle w:val="IndexLink"/>
                <w:rtl w:val="true"/>
              </w:rPr>
              <w:t>تحولات اجتماعی</w:t>
            </w:r>
            <w:r>
              <w:rPr>
                <w:rStyle w:val="IndexLink"/>
                <w:rtl w:val="true"/>
              </w:rPr>
              <w:tab/>
            </w:r>
            <w:r>
              <w:rPr>
                <w:rStyle w:val="IndexLink"/>
              </w:rPr>
              <w:t>229</w:t>
            </w:r>
          </w:hyperlink>
        </w:p>
        <w:p>
          <w:pPr>
            <w:pStyle w:val="Contents4"/>
            <w:tabs>
              <w:tab w:val="clear" w:pos="8176"/>
              <w:tab w:val="right" w:pos="9026" w:leader="dot"/>
            </w:tabs>
            <w:rPr/>
          </w:pPr>
          <w:hyperlink w:anchor="__RefHeading___Toc2092404_237004111">
            <w:r>
              <w:rPr>
                <w:webHidden/>
                <w:rStyle w:val="IndexLink"/>
                <w:rtl w:val="true"/>
              </w:rPr>
              <w:t>دانشمندان شیعه و میراث حدیثی آنان در قرن سیزدهم</w:t>
            </w:r>
            <w:r>
              <w:rPr>
                <w:rStyle w:val="IndexLink"/>
                <w:rtl w:val="true"/>
              </w:rPr>
              <w:tab/>
            </w:r>
            <w:r>
              <w:rPr>
                <w:rStyle w:val="IndexLink"/>
              </w:rPr>
              <w:t>230</w:t>
            </w:r>
          </w:hyperlink>
        </w:p>
        <w:p>
          <w:pPr>
            <w:pStyle w:val="Contents5"/>
            <w:tabs>
              <w:tab w:val="clear" w:pos="7892"/>
              <w:tab w:val="right" w:pos="9026" w:leader="dot"/>
            </w:tabs>
            <w:rPr/>
          </w:pPr>
          <w:hyperlink w:anchor="__RefHeading___Toc2092406_237004111">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2092408_237004111">
            <w:r>
              <w:rPr>
                <w:webHidden/>
                <w:rStyle w:val="IndexLink"/>
                <w:rtl w:val="true"/>
              </w:rPr>
              <w:t xml:space="preserve">وحید بهبهانی م </w:t>
            </w:r>
            <w:r>
              <w:rPr>
                <w:rStyle w:val="IndexLink"/>
              </w:rPr>
              <w:t>1205</w:t>
            </w:r>
            <w:r>
              <w:rPr>
                <w:rStyle w:val="IndexLink"/>
                <w:rtl w:val="true"/>
              </w:rPr>
              <w:t>ه</w:t>
            </w:r>
            <w:r>
              <w:rPr>
                <w:rStyle w:val="IndexLink"/>
                <w:rtl w:val="true"/>
              </w:rPr>
              <w:tab/>
            </w:r>
            <w:r>
              <w:rPr>
                <w:rStyle w:val="IndexLink"/>
              </w:rPr>
              <w:t>230</w:t>
            </w:r>
          </w:hyperlink>
        </w:p>
        <w:p>
          <w:pPr>
            <w:pStyle w:val="Contents5"/>
            <w:tabs>
              <w:tab w:val="clear" w:pos="7892"/>
              <w:tab w:val="right" w:pos="9026" w:leader="dot"/>
            </w:tabs>
            <w:rPr/>
          </w:pPr>
          <w:hyperlink w:anchor="__RefHeading___Toc2092410_237004111">
            <w:r>
              <w:rPr>
                <w:webHidden/>
                <w:rStyle w:val="IndexLink"/>
                <w:rtl w:val="true"/>
              </w:rPr>
              <w:t xml:space="preserve">علامه محمدمهدی بحرالعلوم م </w:t>
            </w:r>
            <w:r>
              <w:rPr>
                <w:rStyle w:val="IndexLink"/>
              </w:rPr>
              <w:t>1212</w:t>
            </w:r>
            <w:r>
              <w:rPr>
                <w:rStyle w:val="IndexLink"/>
                <w:rtl w:val="true"/>
              </w:rPr>
              <w:tab/>
            </w:r>
            <w:r>
              <w:rPr>
                <w:rStyle w:val="IndexLink"/>
              </w:rPr>
              <w:t>230</w:t>
            </w:r>
          </w:hyperlink>
        </w:p>
        <w:p>
          <w:pPr>
            <w:pStyle w:val="Contents5"/>
            <w:tabs>
              <w:tab w:val="clear" w:pos="7892"/>
              <w:tab w:val="right" w:pos="9026" w:leader="dot"/>
            </w:tabs>
            <w:rPr/>
          </w:pPr>
          <w:hyperlink w:anchor="__RefHeading___Toc2092412_237004111">
            <w:r>
              <w:rPr>
                <w:webHidden/>
                <w:rStyle w:val="IndexLink"/>
                <w:rtl w:val="true"/>
              </w:rPr>
              <w:t xml:space="preserve">سید عبدالله شبّر م </w:t>
            </w:r>
            <w:r>
              <w:rPr>
                <w:rStyle w:val="IndexLink"/>
              </w:rPr>
              <w:t>1242</w:t>
            </w:r>
            <w:r>
              <w:rPr>
                <w:rStyle w:val="IndexLink"/>
                <w:rtl w:val="true"/>
              </w:rPr>
              <w:tab/>
            </w:r>
            <w:r>
              <w:rPr>
                <w:rStyle w:val="IndexLink"/>
              </w:rPr>
              <w:t>231</w:t>
            </w:r>
          </w:hyperlink>
        </w:p>
        <w:p>
          <w:pPr>
            <w:pStyle w:val="Contents5"/>
            <w:tabs>
              <w:tab w:val="clear" w:pos="7892"/>
              <w:tab w:val="right" w:pos="9026" w:leader="dot"/>
            </w:tabs>
            <w:rPr/>
          </w:pPr>
          <w:hyperlink w:anchor="__RefHeading___Toc2092414_237004111">
            <w:r>
              <w:rPr>
                <w:webHidden/>
                <w:rStyle w:val="IndexLink"/>
                <w:rtl w:val="true"/>
              </w:rPr>
              <w:t xml:space="preserve">شیخ احمد احسایی م </w:t>
            </w:r>
            <w:r>
              <w:rPr>
                <w:rStyle w:val="IndexLink"/>
              </w:rPr>
              <w:t>1241</w:t>
            </w:r>
            <w:r>
              <w:rPr>
                <w:rStyle w:val="IndexLink"/>
                <w:rtl w:val="true"/>
              </w:rPr>
              <w:t>ه</w:t>
            </w:r>
            <w:r>
              <w:rPr>
                <w:rStyle w:val="IndexLink"/>
                <w:rtl w:val="true"/>
              </w:rPr>
              <w:tab/>
            </w:r>
            <w:r>
              <w:rPr>
                <w:rStyle w:val="IndexLink"/>
              </w:rPr>
              <w:t>232</w:t>
            </w:r>
          </w:hyperlink>
        </w:p>
        <w:p>
          <w:pPr>
            <w:pStyle w:val="Contents5"/>
            <w:tabs>
              <w:tab w:val="clear" w:pos="7892"/>
              <w:tab w:val="right" w:pos="9026" w:leader="dot"/>
            </w:tabs>
            <w:rPr/>
          </w:pPr>
          <w:hyperlink w:anchor="__RefHeading___Toc2092416_237004111">
            <w:r>
              <w:rPr>
                <w:webHidden/>
                <w:rStyle w:val="IndexLink"/>
                <w:rtl w:val="true"/>
              </w:rPr>
              <w:t xml:space="preserve">میرحامد حسین م </w:t>
            </w:r>
            <w:r>
              <w:rPr>
                <w:rStyle w:val="IndexLink"/>
              </w:rPr>
              <w:t>1306</w:t>
            </w:r>
            <w:r>
              <w:rPr>
                <w:rStyle w:val="IndexLink"/>
                <w:rtl w:val="true"/>
              </w:rPr>
              <w:t>ه</w:t>
            </w:r>
            <w:r>
              <w:rPr>
                <w:rStyle w:val="IndexLink"/>
                <w:rtl w:val="true"/>
              </w:rPr>
              <w:tab/>
            </w:r>
            <w:r>
              <w:rPr>
                <w:rStyle w:val="IndexLink"/>
              </w:rPr>
              <w:t>233</w:t>
            </w:r>
          </w:hyperlink>
        </w:p>
        <w:p>
          <w:pPr>
            <w:pStyle w:val="Contents2"/>
            <w:tabs>
              <w:tab w:val="clear" w:pos="8743"/>
              <w:tab w:val="right" w:pos="9026" w:leader="dot"/>
            </w:tabs>
            <w:rPr/>
          </w:pPr>
          <w:hyperlink w:anchor="__RefHeading___Toc2092418_237004111">
            <w:r>
              <w:rPr>
                <w:webHidden/>
                <w:rStyle w:val="IndexLink"/>
                <w:rtl w:val="true"/>
              </w:rPr>
              <w:t>درس پانزدهم</w:t>
            </w:r>
            <w:r>
              <w:rPr>
                <w:rStyle w:val="IndexLink"/>
                <w:rtl w:val="true"/>
              </w:rPr>
              <w:t xml:space="preserve">: </w:t>
            </w:r>
            <w:r>
              <w:rPr>
                <w:rStyle w:val="IndexLink"/>
                <w:rtl w:val="true"/>
              </w:rPr>
              <w:t>حدیث در سده چهاردهم</w:t>
            </w:r>
            <w:r>
              <w:rPr>
                <w:rStyle w:val="IndexLink"/>
                <w:rtl w:val="true"/>
              </w:rPr>
              <w:tab/>
            </w:r>
            <w:r>
              <w:rPr>
                <w:rStyle w:val="IndexLink"/>
              </w:rPr>
              <w:t>234</w:t>
            </w:r>
          </w:hyperlink>
        </w:p>
        <w:p>
          <w:pPr>
            <w:pStyle w:val="Contents3"/>
            <w:tabs>
              <w:tab w:val="clear" w:pos="8459"/>
              <w:tab w:val="right" w:pos="9026" w:leader="dot"/>
            </w:tabs>
            <w:rPr/>
          </w:pPr>
          <w:hyperlink w:anchor="__RefHeading___Toc2092420_237004111">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092422_237004111">
            <w:r>
              <w:rPr>
                <w:webHidden/>
                <w:rStyle w:val="IndexLink"/>
                <w:rtl w:val="true"/>
              </w:rPr>
              <w:t>درآمد</w:t>
            </w:r>
            <w:r>
              <w:rPr>
                <w:rStyle w:val="IndexLink"/>
                <w:rtl w:val="true"/>
              </w:rPr>
              <w:tab/>
            </w:r>
            <w:r>
              <w:rPr>
                <w:rStyle w:val="IndexLink"/>
              </w:rPr>
              <w:t>235</w:t>
            </w:r>
          </w:hyperlink>
        </w:p>
        <w:p>
          <w:pPr>
            <w:pStyle w:val="Contents3"/>
            <w:tabs>
              <w:tab w:val="clear" w:pos="8459"/>
              <w:tab w:val="right" w:pos="9026" w:leader="dot"/>
            </w:tabs>
            <w:rPr/>
          </w:pPr>
          <w:hyperlink w:anchor="__RefHeading___Toc2092424_237004111">
            <w:r>
              <w:rPr>
                <w:webHidden/>
                <w:rStyle w:val="IndexLink"/>
                <w:rtl w:val="true"/>
              </w:rPr>
              <w:t>برخی از شیوه های حدیث پژوهی سدۀ چهاردهم</w:t>
            </w:r>
            <w:r>
              <w:rPr>
                <w:rStyle w:val="IndexLink"/>
                <w:rtl w:val="true"/>
              </w:rPr>
              <w:tab/>
            </w:r>
            <w:r>
              <w:rPr>
                <w:rStyle w:val="IndexLink"/>
              </w:rPr>
              <w:t>236</w:t>
            </w:r>
          </w:hyperlink>
        </w:p>
        <w:p>
          <w:pPr>
            <w:pStyle w:val="Contents4"/>
            <w:tabs>
              <w:tab w:val="clear" w:pos="8176"/>
              <w:tab w:val="right" w:pos="9026" w:leader="dot"/>
            </w:tabs>
            <w:rPr/>
          </w:pPr>
          <w:hyperlink w:anchor="__RefHeading___Toc2092426_237004111">
            <w:r>
              <w:rPr>
                <w:webHidden/>
                <w:rStyle w:val="IndexLink"/>
              </w:rPr>
              <w:t>1</w:t>
            </w:r>
            <w:r>
              <w:rPr>
                <w:rStyle w:val="IndexLink"/>
                <w:rtl w:val="true"/>
              </w:rPr>
              <w:t>.</w:t>
            </w:r>
            <w:r>
              <w:rPr>
                <w:rStyle w:val="IndexLink"/>
                <w:rtl w:val="true"/>
              </w:rPr>
              <w:t>احیای تراث بازآفرینی متون کهن</w:t>
            </w:r>
            <w:r>
              <w:rPr>
                <w:rStyle w:val="IndexLink"/>
                <w:rtl w:val="true"/>
              </w:rPr>
              <w:tab/>
            </w:r>
            <w:r>
              <w:rPr>
                <w:rStyle w:val="IndexLink"/>
              </w:rPr>
              <w:t>236</w:t>
            </w:r>
          </w:hyperlink>
        </w:p>
        <w:p>
          <w:pPr>
            <w:pStyle w:val="Contents4"/>
            <w:tabs>
              <w:tab w:val="clear" w:pos="8176"/>
              <w:tab w:val="right" w:pos="9026" w:leader="dot"/>
            </w:tabs>
            <w:rPr/>
          </w:pPr>
          <w:hyperlink w:anchor="__RefHeading___Toc2092428_237004111">
            <w:r>
              <w:rPr>
                <w:webHidden/>
                <w:rStyle w:val="IndexLink"/>
              </w:rPr>
              <w:t>2</w:t>
            </w:r>
            <w:r>
              <w:rPr>
                <w:rStyle w:val="IndexLink"/>
                <w:rtl w:val="true"/>
              </w:rPr>
              <w:t>.</w:t>
            </w:r>
            <w:r>
              <w:rPr>
                <w:rStyle w:val="IndexLink"/>
                <w:rtl w:val="true"/>
              </w:rPr>
              <w:t>ترجمه</w:t>
            </w:r>
            <w:r>
              <w:rPr>
                <w:rStyle w:val="IndexLink"/>
                <w:rtl w:val="true"/>
              </w:rPr>
              <w:tab/>
            </w:r>
            <w:r>
              <w:rPr>
                <w:rStyle w:val="IndexLink"/>
              </w:rPr>
              <w:t>237</w:t>
            </w:r>
          </w:hyperlink>
        </w:p>
        <w:p>
          <w:pPr>
            <w:pStyle w:val="Contents4"/>
            <w:tabs>
              <w:tab w:val="clear" w:pos="8176"/>
              <w:tab w:val="right" w:pos="9026" w:leader="dot"/>
            </w:tabs>
            <w:rPr/>
          </w:pPr>
          <w:hyperlink w:anchor="__RefHeading___Toc2092430_237004111">
            <w:r>
              <w:rPr>
                <w:webHidden/>
                <w:rStyle w:val="IndexLink"/>
              </w:rPr>
              <w:t>3</w:t>
            </w:r>
            <w:r>
              <w:rPr>
                <w:rStyle w:val="IndexLink"/>
                <w:rtl w:val="true"/>
              </w:rPr>
              <w:t>.</w:t>
            </w:r>
            <w:r>
              <w:rPr>
                <w:rStyle w:val="IndexLink"/>
                <w:rtl w:val="true"/>
              </w:rPr>
              <w:t>حاشیه نویسی علمی و منتقدانه</w:t>
            </w:r>
            <w:r>
              <w:rPr>
                <w:rStyle w:val="IndexLink"/>
                <w:rtl w:val="true"/>
              </w:rPr>
              <w:tab/>
            </w:r>
            <w:r>
              <w:rPr>
                <w:rStyle w:val="IndexLink"/>
              </w:rPr>
              <w:t>237</w:t>
            </w:r>
          </w:hyperlink>
        </w:p>
        <w:p>
          <w:pPr>
            <w:pStyle w:val="Contents4"/>
            <w:tabs>
              <w:tab w:val="clear" w:pos="8176"/>
              <w:tab w:val="right" w:pos="9026" w:leader="dot"/>
            </w:tabs>
            <w:rPr/>
          </w:pPr>
          <w:hyperlink w:anchor="__RefHeading___Toc2092432_237004111">
            <w:r>
              <w:rPr>
                <w:webHidden/>
                <w:rStyle w:val="IndexLink"/>
              </w:rPr>
              <w:t>4</w:t>
            </w:r>
            <w:r>
              <w:rPr>
                <w:rStyle w:val="IndexLink"/>
                <w:rtl w:val="true"/>
              </w:rPr>
              <w:t>.</w:t>
            </w:r>
            <w:r>
              <w:rPr>
                <w:rStyle w:val="IndexLink"/>
                <w:rtl w:val="true"/>
              </w:rPr>
              <w:t>نگارشهای رجال</w:t>
            </w:r>
            <w:r>
              <w:rPr>
                <w:rStyle w:val="IndexLink"/>
                <w:rtl w:val="true"/>
              </w:rPr>
              <w:tab/>
            </w:r>
            <w:r>
              <w:rPr>
                <w:rStyle w:val="IndexLink"/>
              </w:rPr>
              <w:t>238</w:t>
            </w:r>
          </w:hyperlink>
        </w:p>
        <w:p>
          <w:pPr>
            <w:pStyle w:val="Contents4"/>
            <w:tabs>
              <w:tab w:val="clear" w:pos="8176"/>
              <w:tab w:val="right" w:pos="9026" w:leader="dot"/>
            </w:tabs>
            <w:rPr/>
          </w:pPr>
          <w:hyperlink w:anchor="__RefHeading___Toc2092434_237004111">
            <w:r>
              <w:rPr>
                <w:webHidden/>
                <w:rStyle w:val="IndexLink"/>
              </w:rPr>
              <w:t>5</w:t>
            </w:r>
            <w:r>
              <w:rPr>
                <w:rStyle w:val="IndexLink"/>
                <w:rtl w:val="true"/>
              </w:rPr>
              <w:t>.</w:t>
            </w:r>
            <w:r>
              <w:rPr>
                <w:rStyle w:val="IndexLink"/>
                <w:rtl w:val="true"/>
              </w:rPr>
              <w:t>پیرایش و نقد حدیث</w:t>
            </w:r>
            <w:r>
              <w:rPr>
                <w:rStyle w:val="IndexLink"/>
                <w:rtl w:val="true"/>
              </w:rPr>
              <w:tab/>
            </w:r>
            <w:r>
              <w:rPr>
                <w:rStyle w:val="IndexLink"/>
              </w:rPr>
              <w:t>238</w:t>
            </w:r>
          </w:hyperlink>
        </w:p>
        <w:p>
          <w:pPr>
            <w:pStyle w:val="Contents3"/>
            <w:tabs>
              <w:tab w:val="clear" w:pos="8459"/>
              <w:tab w:val="right" w:pos="9026" w:leader="dot"/>
            </w:tabs>
            <w:rPr/>
          </w:pPr>
          <w:hyperlink w:anchor="__RefHeading___Toc2092436_237004111">
            <w:r>
              <w:rPr>
                <w:webHidden/>
                <w:rStyle w:val="IndexLink"/>
                <w:rtl w:val="true"/>
              </w:rPr>
              <w:t>مکتب تفکیک</w:t>
            </w:r>
            <w:r>
              <w:rPr>
                <w:rStyle w:val="IndexLink"/>
                <w:rtl w:val="true"/>
              </w:rPr>
              <w:tab/>
            </w:r>
            <w:r>
              <w:rPr>
                <w:rStyle w:val="IndexLink"/>
              </w:rPr>
              <w:t>239</w:t>
            </w:r>
          </w:hyperlink>
        </w:p>
        <w:p>
          <w:pPr>
            <w:pStyle w:val="Contents3"/>
            <w:tabs>
              <w:tab w:val="clear" w:pos="8459"/>
              <w:tab w:val="right" w:pos="9026" w:leader="dot"/>
            </w:tabs>
            <w:rPr/>
          </w:pPr>
          <w:hyperlink w:anchor="__RefHeading___Toc2092438_237004111">
            <w:r>
              <w:rPr>
                <w:webHidden/>
                <w:rStyle w:val="IndexLink"/>
                <w:rtl w:val="true"/>
              </w:rPr>
              <w:t>آشنایی با برخی از پژوهشگران حدیثی این دوره و آثار آنان</w:t>
            </w:r>
            <w:r>
              <w:rPr>
                <w:rStyle w:val="IndexLink"/>
                <w:rtl w:val="true"/>
              </w:rPr>
              <w:tab/>
            </w:r>
            <w:r>
              <w:rPr>
                <w:rStyle w:val="IndexLink"/>
              </w:rPr>
              <w:t>240</w:t>
            </w:r>
          </w:hyperlink>
        </w:p>
        <w:p>
          <w:pPr>
            <w:pStyle w:val="Contents4"/>
            <w:tabs>
              <w:tab w:val="clear" w:pos="8176"/>
              <w:tab w:val="right" w:pos="9026" w:leader="dot"/>
            </w:tabs>
            <w:rPr/>
          </w:pPr>
          <w:hyperlink w:anchor="__RefHeading___Toc2092440_237004111">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2092442_237004111">
            <w:r>
              <w:rPr>
                <w:webHidden/>
                <w:rStyle w:val="IndexLink"/>
                <w:rtl w:val="true"/>
              </w:rPr>
              <w:t xml:space="preserve">میرزا حسین نوری م </w:t>
            </w:r>
            <w:r>
              <w:rPr>
                <w:rStyle w:val="IndexLink"/>
              </w:rPr>
              <w:t>1320</w:t>
            </w:r>
            <w:r>
              <w:rPr>
                <w:rStyle w:val="IndexLink"/>
                <w:rtl w:val="true"/>
              </w:rPr>
              <w:t>ه</w:t>
            </w:r>
            <w:r>
              <w:rPr>
                <w:rStyle w:val="IndexLink"/>
                <w:rtl w:val="true"/>
              </w:rPr>
              <w:tab/>
            </w:r>
            <w:r>
              <w:rPr>
                <w:rStyle w:val="IndexLink"/>
              </w:rPr>
              <w:t>240</w:t>
            </w:r>
          </w:hyperlink>
        </w:p>
        <w:p>
          <w:pPr>
            <w:pStyle w:val="Contents4"/>
            <w:tabs>
              <w:tab w:val="clear" w:pos="8176"/>
              <w:tab w:val="right" w:pos="9026" w:leader="dot"/>
            </w:tabs>
            <w:rPr/>
          </w:pPr>
          <w:hyperlink w:anchor="__RefHeading___Toc2092444_237004111">
            <w:r>
              <w:rPr>
                <w:webHidden/>
                <w:rStyle w:val="IndexLink"/>
                <w:rtl w:val="true"/>
              </w:rPr>
              <w:t xml:space="preserve">شیخ عبدالله مامقانی م </w:t>
            </w:r>
            <w:r>
              <w:rPr>
                <w:rStyle w:val="IndexLink"/>
              </w:rPr>
              <w:t>1351</w:t>
            </w:r>
            <w:r>
              <w:rPr>
                <w:rStyle w:val="IndexLink"/>
                <w:rtl w:val="true"/>
              </w:rPr>
              <w:t>ه</w:t>
            </w:r>
            <w:r>
              <w:rPr>
                <w:rStyle w:val="IndexLink"/>
                <w:rtl w:val="true"/>
              </w:rPr>
              <w:tab/>
            </w:r>
            <w:r>
              <w:rPr>
                <w:rStyle w:val="IndexLink"/>
              </w:rPr>
              <w:t>242</w:t>
            </w:r>
          </w:hyperlink>
        </w:p>
        <w:p>
          <w:pPr>
            <w:pStyle w:val="Contents4"/>
            <w:tabs>
              <w:tab w:val="clear" w:pos="8176"/>
              <w:tab w:val="right" w:pos="9026" w:leader="dot"/>
            </w:tabs>
            <w:rPr/>
          </w:pPr>
          <w:hyperlink w:anchor="__RefHeading___Toc2092446_237004111">
            <w:r>
              <w:rPr>
                <w:webHidden/>
                <w:rStyle w:val="IndexLink"/>
                <w:rtl w:val="true"/>
              </w:rPr>
              <w:t xml:space="preserve">شیخ عباس قمی </w:t>
            </w:r>
            <w:r>
              <w:rPr>
                <w:rStyle w:val="IndexLink"/>
              </w:rPr>
              <w:t>1319/1359</w:t>
            </w:r>
            <w:r>
              <w:rPr>
                <w:rStyle w:val="IndexLink"/>
                <w:rtl w:val="true"/>
              </w:rPr>
              <w:t>.</w:t>
            </w:r>
            <w:r>
              <w:rPr>
                <w:rStyle w:val="IndexLink"/>
                <w:rtl w:val="true"/>
              </w:rPr>
              <w:t>ش</w:t>
            </w:r>
            <w:r>
              <w:rPr>
                <w:rStyle w:val="IndexLink"/>
                <w:rtl w:val="true"/>
              </w:rPr>
              <w:tab/>
            </w:r>
            <w:r>
              <w:rPr>
                <w:rStyle w:val="IndexLink"/>
              </w:rPr>
              <w:t>242</w:t>
            </w:r>
          </w:hyperlink>
        </w:p>
        <w:p>
          <w:pPr>
            <w:pStyle w:val="Contents4"/>
            <w:tabs>
              <w:tab w:val="clear" w:pos="8176"/>
              <w:tab w:val="right" w:pos="9026" w:leader="dot"/>
            </w:tabs>
            <w:rPr/>
          </w:pPr>
          <w:hyperlink w:anchor="__RefHeading___Toc2092448_237004111">
            <w:r>
              <w:rPr>
                <w:webHidden/>
                <w:rStyle w:val="IndexLink"/>
                <w:rtl w:val="true"/>
              </w:rPr>
              <w:t xml:space="preserve">علامه سید محسن امین عاملی </w:t>
            </w:r>
            <w:r>
              <w:rPr>
                <w:rStyle w:val="IndexLink"/>
              </w:rPr>
              <w:t>1331/1371</w:t>
            </w:r>
            <w:r>
              <w:rPr>
                <w:rStyle w:val="IndexLink"/>
                <w:rtl w:val="true"/>
              </w:rPr>
              <w:t>.</w:t>
            </w:r>
            <w:r>
              <w:rPr>
                <w:rStyle w:val="IndexLink"/>
                <w:rtl w:val="true"/>
              </w:rPr>
              <w:t>ش</w:t>
            </w:r>
            <w:r>
              <w:rPr>
                <w:rStyle w:val="IndexLink"/>
                <w:rtl w:val="true"/>
              </w:rPr>
              <w:tab/>
            </w:r>
            <w:r>
              <w:rPr>
                <w:rStyle w:val="IndexLink"/>
              </w:rPr>
              <w:t>243</w:t>
            </w:r>
          </w:hyperlink>
        </w:p>
        <w:p>
          <w:pPr>
            <w:pStyle w:val="Contents4"/>
            <w:tabs>
              <w:tab w:val="clear" w:pos="8176"/>
              <w:tab w:val="right" w:pos="9026" w:leader="dot"/>
            </w:tabs>
            <w:rPr/>
          </w:pPr>
          <w:hyperlink w:anchor="__RefHeading___Toc2092450_237004111">
            <w:r>
              <w:rPr>
                <w:webHidden/>
                <w:rStyle w:val="IndexLink"/>
                <w:rtl w:val="true"/>
              </w:rPr>
              <w:t xml:space="preserve">آیت الله بروجردی م </w:t>
            </w:r>
            <w:r>
              <w:rPr>
                <w:rStyle w:val="IndexLink"/>
              </w:rPr>
              <w:t>1340</w:t>
            </w:r>
            <w:r>
              <w:rPr>
                <w:rStyle w:val="IndexLink"/>
                <w:rtl w:val="true"/>
              </w:rPr>
              <w:t>.</w:t>
            </w:r>
            <w:r>
              <w:rPr>
                <w:rStyle w:val="IndexLink"/>
                <w:rtl w:val="true"/>
              </w:rPr>
              <w:t>ش</w:t>
            </w:r>
            <w:r>
              <w:rPr>
                <w:rStyle w:val="IndexLink"/>
                <w:rtl w:val="true"/>
              </w:rPr>
              <w:tab/>
            </w:r>
            <w:r>
              <w:rPr>
                <w:rStyle w:val="IndexLink"/>
              </w:rPr>
              <w:t>244</w:t>
            </w:r>
          </w:hyperlink>
        </w:p>
        <w:p>
          <w:pPr>
            <w:pStyle w:val="Contents4"/>
            <w:tabs>
              <w:tab w:val="clear" w:pos="8176"/>
              <w:tab w:val="right" w:pos="9026" w:leader="dot"/>
            </w:tabs>
            <w:rPr/>
          </w:pPr>
          <w:hyperlink w:anchor="__RefHeading___Toc2092452_237004111">
            <w:r>
              <w:rPr>
                <w:webHidden/>
                <w:rStyle w:val="IndexLink"/>
                <w:rtl w:val="true"/>
              </w:rPr>
              <w:t xml:space="preserve">علامه شعرانی م </w:t>
            </w:r>
            <w:r>
              <w:rPr>
                <w:rStyle w:val="IndexLink"/>
              </w:rPr>
              <w:t>1352</w:t>
            </w:r>
            <w:r>
              <w:rPr>
                <w:rStyle w:val="IndexLink"/>
                <w:rtl w:val="true"/>
              </w:rPr>
              <w:t>.</w:t>
            </w:r>
            <w:r>
              <w:rPr>
                <w:rStyle w:val="IndexLink"/>
                <w:rtl w:val="true"/>
              </w:rPr>
              <w:t>ش</w:t>
            </w:r>
            <w:r>
              <w:rPr>
                <w:rStyle w:val="IndexLink"/>
                <w:rtl w:val="true"/>
              </w:rPr>
              <w:tab/>
            </w:r>
            <w:r>
              <w:rPr>
                <w:rStyle w:val="IndexLink"/>
              </w:rPr>
              <w:t>245</w:t>
            </w:r>
          </w:hyperlink>
        </w:p>
        <w:p>
          <w:pPr>
            <w:pStyle w:val="Contents4"/>
            <w:tabs>
              <w:tab w:val="clear" w:pos="8176"/>
              <w:tab w:val="right" w:pos="9026" w:leader="dot"/>
            </w:tabs>
            <w:rPr/>
          </w:pPr>
          <w:hyperlink w:anchor="__RefHeading___Toc2092454_237004111">
            <w:r>
              <w:rPr>
                <w:webHidden/>
                <w:rStyle w:val="IndexLink"/>
                <w:rtl w:val="true"/>
              </w:rPr>
              <w:t xml:space="preserve">علامه شوشتری م </w:t>
            </w:r>
            <w:r>
              <w:rPr>
                <w:rStyle w:val="IndexLink"/>
              </w:rPr>
              <w:t>1374</w:t>
            </w:r>
            <w:r>
              <w:rPr>
                <w:rStyle w:val="IndexLink"/>
                <w:rtl w:val="true"/>
              </w:rPr>
              <w:t>.</w:t>
            </w:r>
            <w:r>
              <w:rPr>
                <w:rStyle w:val="IndexLink"/>
                <w:rtl w:val="true"/>
              </w:rPr>
              <w:t>ش</w:t>
            </w:r>
            <w:r>
              <w:rPr>
                <w:rStyle w:val="IndexLink"/>
                <w:rtl w:val="true"/>
              </w:rPr>
              <w:tab/>
            </w:r>
            <w:r>
              <w:rPr>
                <w:rStyle w:val="IndexLink"/>
              </w:rPr>
              <w:t>245</w:t>
            </w:r>
          </w:hyperlink>
        </w:p>
        <w:p>
          <w:pPr>
            <w:pStyle w:val="Contents2"/>
            <w:tabs>
              <w:tab w:val="clear" w:pos="8743"/>
              <w:tab w:val="right" w:pos="9026" w:leader="dot"/>
            </w:tabs>
            <w:rPr/>
          </w:pPr>
          <w:hyperlink w:anchor="__RefHeading___Toc2092456_237004111">
            <w:r>
              <w:rPr>
                <w:webHidden/>
                <w:rStyle w:val="IndexLink"/>
                <w:rtl w:val="true"/>
              </w:rPr>
              <w:t>درس شانزدهم</w:t>
            </w:r>
            <w:r>
              <w:rPr>
                <w:rStyle w:val="IndexLink"/>
                <w:rtl w:val="true"/>
              </w:rPr>
              <w:t xml:space="preserve">: </w:t>
            </w:r>
            <w:r>
              <w:rPr>
                <w:rStyle w:val="IndexLink"/>
                <w:rtl w:val="true"/>
              </w:rPr>
              <w:t>حدیث شیعه و انقلاب اسلامی</w:t>
            </w:r>
            <w:r>
              <w:rPr>
                <w:rStyle w:val="IndexLink"/>
                <w:rtl w:val="true"/>
              </w:rPr>
              <w:tab/>
            </w:r>
            <w:r>
              <w:rPr>
                <w:rStyle w:val="IndexLink"/>
              </w:rPr>
              <w:t>247</w:t>
            </w:r>
          </w:hyperlink>
        </w:p>
        <w:p>
          <w:pPr>
            <w:pStyle w:val="Contents3"/>
            <w:tabs>
              <w:tab w:val="clear" w:pos="8459"/>
              <w:tab w:val="right" w:pos="9026" w:leader="dot"/>
            </w:tabs>
            <w:rPr/>
          </w:pPr>
          <w:hyperlink w:anchor="__RefHeading___Toc2092458_237004111">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092460_237004111">
            <w:r>
              <w:rPr>
                <w:webHidden/>
                <w:rStyle w:val="IndexLink"/>
                <w:rtl w:val="true"/>
              </w:rPr>
              <w:t>مقدمه</w:t>
            </w:r>
            <w:r>
              <w:rPr>
                <w:rStyle w:val="IndexLink"/>
                <w:rtl w:val="true"/>
              </w:rPr>
              <w:tab/>
            </w:r>
            <w:r>
              <w:rPr>
                <w:rStyle w:val="IndexLink"/>
              </w:rPr>
              <w:t>248</w:t>
            </w:r>
          </w:hyperlink>
        </w:p>
        <w:p>
          <w:pPr>
            <w:pStyle w:val="Contents3"/>
            <w:tabs>
              <w:tab w:val="clear" w:pos="8459"/>
              <w:tab w:val="right" w:pos="9026" w:leader="dot"/>
            </w:tabs>
            <w:rPr/>
          </w:pPr>
          <w:hyperlink w:anchor="__RefHeading___Toc2092462_237004111">
            <w:r>
              <w:rPr>
                <w:webHidden/>
                <w:rStyle w:val="IndexLink"/>
                <w:rtl w:val="true"/>
              </w:rPr>
              <w:t>ویژگیهای حدیث پژوهی در دورۀ معاصر</w:t>
            </w:r>
            <w:r>
              <w:rPr>
                <w:rStyle w:val="IndexLink"/>
                <w:rtl w:val="true"/>
              </w:rPr>
              <w:tab/>
            </w:r>
            <w:r>
              <w:rPr>
                <w:rStyle w:val="IndexLink"/>
              </w:rPr>
              <w:t>248</w:t>
            </w:r>
          </w:hyperlink>
        </w:p>
        <w:p>
          <w:pPr>
            <w:pStyle w:val="Contents4"/>
            <w:tabs>
              <w:tab w:val="clear" w:pos="8176"/>
              <w:tab w:val="right" w:pos="9026" w:leader="dot"/>
            </w:tabs>
            <w:rPr/>
          </w:pPr>
          <w:hyperlink w:anchor="__RefHeading___Toc2092464_237004111">
            <w:r>
              <w:rPr>
                <w:webHidden/>
                <w:rStyle w:val="IndexLink"/>
              </w:rPr>
              <w:t>1</w:t>
            </w:r>
            <w:r>
              <w:rPr>
                <w:rStyle w:val="IndexLink"/>
                <w:rtl w:val="true"/>
              </w:rPr>
              <w:t>.</w:t>
            </w:r>
            <w:r>
              <w:rPr>
                <w:rStyle w:val="IndexLink"/>
                <w:rtl w:val="true"/>
              </w:rPr>
              <w:t>عمومی شدن حدیث</w:t>
            </w:r>
            <w:r>
              <w:rPr>
                <w:rStyle w:val="IndexLink"/>
                <w:rtl w:val="true"/>
              </w:rPr>
              <w:tab/>
            </w:r>
            <w:r>
              <w:rPr>
                <w:rStyle w:val="IndexLink"/>
              </w:rPr>
              <w:t>248</w:t>
            </w:r>
          </w:hyperlink>
        </w:p>
        <w:p>
          <w:pPr>
            <w:pStyle w:val="Contents4"/>
            <w:tabs>
              <w:tab w:val="clear" w:pos="8176"/>
              <w:tab w:val="right" w:pos="9026" w:leader="dot"/>
            </w:tabs>
            <w:rPr/>
          </w:pPr>
          <w:hyperlink w:anchor="__RefHeading___Toc2092466_237004111">
            <w:r>
              <w:rPr>
                <w:webHidden/>
                <w:rStyle w:val="IndexLink"/>
              </w:rPr>
              <w:t>2</w:t>
            </w:r>
            <w:r>
              <w:rPr>
                <w:rStyle w:val="IndexLink"/>
                <w:rtl w:val="true"/>
              </w:rPr>
              <w:t>.</w:t>
            </w:r>
            <w:r>
              <w:rPr>
                <w:rStyle w:val="IndexLink"/>
                <w:rtl w:val="true"/>
              </w:rPr>
              <w:t>نگاه علمی به حدیث</w:t>
            </w:r>
            <w:r>
              <w:rPr>
                <w:rStyle w:val="IndexLink"/>
                <w:rtl w:val="true"/>
              </w:rPr>
              <w:tab/>
            </w:r>
            <w:r>
              <w:rPr>
                <w:rStyle w:val="IndexLink"/>
              </w:rPr>
              <w:t>250</w:t>
            </w:r>
          </w:hyperlink>
        </w:p>
        <w:p>
          <w:pPr>
            <w:pStyle w:val="Contents4"/>
            <w:tabs>
              <w:tab w:val="clear" w:pos="8176"/>
              <w:tab w:val="right" w:pos="9026" w:leader="dot"/>
            </w:tabs>
            <w:rPr/>
          </w:pPr>
          <w:hyperlink w:anchor="__RefHeading___Toc2092468_237004111">
            <w:r>
              <w:rPr>
                <w:webHidden/>
                <w:rStyle w:val="IndexLink"/>
              </w:rPr>
              <w:t>3</w:t>
            </w:r>
            <w:r>
              <w:rPr>
                <w:rStyle w:val="IndexLink"/>
                <w:rtl w:val="true"/>
              </w:rPr>
              <w:t>.</w:t>
            </w:r>
            <w:r>
              <w:rPr>
                <w:rStyle w:val="IndexLink"/>
                <w:rtl w:val="true"/>
              </w:rPr>
              <w:t>نگارشهای نو</w:t>
            </w:r>
            <w:r>
              <w:rPr>
                <w:rStyle w:val="IndexLink"/>
                <w:rtl w:val="true"/>
              </w:rPr>
              <w:tab/>
            </w:r>
            <w:r>
              <w:rPr>
                <w:rStyle w:val="IndexLink"/>
              </w:rPr>
              <w:t>251</w:t>
            </w:r>
          </w:hyperlink>
        </w:p>
        <w:p>
          <w:pPr>
            <w:pStyle w:val="Contents4"/>
            <w:tabs>
              <w:tab w:val="clear" w:pos="8176"/>
              <w:tab w:val="right" w:pos="9026" w:leader="dot"/>
            </w:tabs>
            <w:rPr/>
          </w:pPr>
          <w:hyperlink w:anchor="__RefHeading___Toc2092470_237004111">
            <w:r>
              <w:rPr>
                <w:webHidden/>
                <w:rStyle w:val="IndexLink"/>
              </w:rPr>
              <w:t>4</w:t>
            </w:r>
            <w:r>
              <w:rPr>
                <w:rStyle w:val="IndexLink"/>
                <w:rtl w:val="true"/>
              </w:rPr>
              <w:t>.</w:t>
            </w:r>
            <w:r>
              <w:rPr>
                <w:rStyle w:val="IndexLink"/>
                <w:rtl w:val="true"/>
              </w:rPr>
              <w:t>نگاه کاربردی به حدیث</w:t>
            </w:r>
            <w:r>
              <w:rPr>
                <w:rStyle w:val="IndexLink"/>
                <w:rtl w:val="true"/>
              </w:rPr>
              <w:tab/>
            </w:r>
            <w:r>
              <w:rPr>
                <w:rStyle w:val="IndexLink"/>
              </w:rPr>
              <w:t>252</w:t>
            </w:r>
          </w:hyperlink>
        </w:p>
        <w:p>
          <w:pPr>
            <w:pStyle w:val="Contents4"/>
            <w:tabs>
              <w:tab w:val="clear" w:pos="8176"/>
              <w:tab w:val="right" w:pos="9026" w:leader="dot"/>
            </w:tabs>
            <w:rPr/>
          </w:pPr>
          <w:hyperlink w:anchor="__RefHeading___Toc2092472_237004111">
            <w:r>
              <w:rPr>
                <w:webHidden/>
                <w:rStyle w:val="IndexLink"/>
              </w:rPr>
              <w:t>5</w:t>
            </w:r>
            <w:r>
              <w:rPr>
                <w:rStyle w:val="IndexLink"/>
                <w:rtl w:val="true"/>
              </w:rPr>
              <w:t>.</w:t>
            </w:r>
            <w:r>
              <w:rPr>
                <w:rStyle w:val="IndexLink"/>
                <w:rtl w:val="true"/>
              </w:rPr>
              <w:t>پژوهش گروهی</w:t>
            </w:r>
            <w:r>
              <w:rPr>
                <w:rStyle w:val="IndexLink"/>
                <w:rtl w:val="true"/>
              </w:rPr>
              <w:tab/>
            </w:r>
            <w:r>
              <w:rPr>
                <w:rStyle w:val="IndexLink"/>
              </w:rPr>
              <w:t>253</w:t>
            </w:r>
          </w:hyperlink>
        </w:p>
        <w:p>
          <w:pPr>
            <w:pStyle w:val="Contents4"/>
            <w:tabs>
              <w:tab w:val="clear" w:pos="8176"/>
              <w:tab w:val="right" w:pos="9026" w:leader="dot"/>
            </w:tabs>
            <w:rPr/>
          </w:pPr>
          <w:hyperlink w:anchor="__RefHeading___Toc2092474_237004111">
            <w:r>
              <w:rPr>
                <w:webHidden/>
                <w:rStyle w:val="IndexLink"/>
              </w:rPr>
              <w:t>6</w:t>
            </w:r>
            <w:r>
              <w:rPr>
                <w:rStyle w:val="IndexLink"/>
                <w:rtl w:val="true"/>
              </w:rPr>
              <w:t>.</w:t>
            </w:r>
            <w:r>
              <w:rPr>
                <w:rStyle w:val="IndexLink"/>
                <w:rtl w:val="true"/>
              </w:rPr>
              <w:t>احیای تراث</w:t>
            </w:r>
            <w:r>
              <w:rPr>
                <w:rStyle w:val="IndexLink"/>
                <w:rtl w:val="true"/>
              </w:rPr>
              <w:tab/>
            </w:r>
            <w:r>
              <w:rPr>
                <w:rStyle w:val="IndexLink"/>
              </w:rPr>
              <w:t>253</w:t>
            </w:r>
          </w:hyperlink>
        </w:p>
        <w:p>
          <w:pPr>
            <w:pStyle w:val="Contents4"/>
            <w:tabs>
              <w:tab w:val="clear" w:pos="8176"/>
              <w:tab w:val="right" w:pos="9026" w:leader="dot"/>
            </w:tabs>
            <w:rPr/>
          </w:pPr>
          <w:hyperlink w:anchor="__RefHeading___Toc2092476_237004111">
            <w:r>
              <w:rPr>
                <w:webHidden/>
                <w:rStyle w:val="IndexLink"/>
              </w:rPr>
              <w:t>7</w:t>
            </w:r>
            <w:r>
              <w:rPr>
                <w:rStyle w:val="IndexLink"/>
                <w:rtl w:val="true"/>
              </w:rPr>
              <w:t>.</w:t>
            </w:r>
            <w:r>
              <w:rPr>
                <w:rStyle w:val="IndexLink"/>
                <w:rtl w:val="true"/>
              </w:rPr>
              <w:t>معجم نگاری لفظی و موضوعی</w:t>
            </w:r>
            <w:r>
              <w:rPr>
                <w:rStyle w:val="IndexLink"/>
                <w:rtl w:val="true"/>
              </w:rPr>
              <w:tab/>
            </w:r>
            <w:r>
              <w:rPr>
                <w:rStyle w:val="IndexLink"/>
              </w:rPr>
              <w:t>254</w:t>
            </w:r>
          </w:hyperlink>
        </w:p>
        <w:p>
          <w:pPr>
            <w:pStyle w:val="Contents4"/>
            <w:tabs>
              <w:tab w:val="clear" w:pos="8176"/>
              <w:tab w:val="right" w:pos="9026" w:leader="dot"/>
            </w:tabs>
            <w:rPr/>
          </w:pPr>
          <w:hyperlink w:anchor="__RefHeading___Toc2092478_237004111">
            <w:r>
              <w:rPr>
                <w:webHidden/>
                <w:rStyle w:val="IndexLink"/>
              </w:rPr>
              <w:t>8</w:t>
            </w:r>
            <w:r>
              <w:rPr>
                <w:rStyle w:val="IndexLink"/>
                <w:rtl w:val="true"/>
              </w:rPr>
              <w:t>.</w:t>
            </w:r>
            <w:r>
              <w:rPr>
                <w:rStyle w:val="IndexLink"/>
                <w:rtl w:val="true"/>
              </w:rPr>
              <w:t>استفاده از رایانه</w:t>
            </w:r>
            <w:r>
              <w:rPr>
                <w:rStyle w:val="IndexLink"/>
                <w:rtl w:val="true"/>
              </w:rPr>
              <w:tab/>
            </w:r>
            <w:r>
              <w:rPr>
                <w:rStyle w:val="IndexLink"/>
              </w:rPr>
              <w:t>255</w:t>
            </w:r>
          </w:hyperlink>
        </w:p>
        <w:p>
          <w:pPr>
            <w:pStyle w:val="Contents4"/>
            <w:tabs>
              <w:tab w:val="clear" w:pos="8176"/>
              <w:tab w:val="right" w:pos="9026" w:leader="dot"/>
            </w:tabs>
            <w:rPr/>
          </w:pPr>
          <w:hyperlink w:anchor="__RefHeading___Toc2092480_237004111">
            <w:r>
              <w:rPr>
                <w:webHidden/>
                <w:rStyle w:val="IndexLink"/>
              </w:rPr>
              <w:t>9</w:t>
            </w:r>
            <w:r>
              <w:rPr>
                <w:rStyle w:val="IndexLink"/>
                <w:rtl w:val="true"/>
              </w:rPr>
              <w:t>.</w:t>
            </w:r>
            <w:r>
              <w:rPr>
                <w:rStyle w:val="IndexLink"/>
                <w:rtl w:val="true"/>
              </w:rPr>
              <w:t>پیدایش مراکز تخصصی حدیث</w:t>
            </w:r>
            <w:r>
              <w:rPr>
                <w:rStyle w:val="IndexLink"/>
                <w:rtl w:val="true"/>
              </w:rPr>
              <w:tab/>
            </w:r>
            <w:r>
              <w:rPr>
                <w:rStyle w:val="IndexLink"/>
              </w:rPr>
              <w:t>256</w:t>
            </w:r>
          </w:hyperlink>
        </w:p>
        <w:p>
          <w:pPr>
            <w:pStyle w:val="Contents4"/>
            <w:tabs>
              <w:tab w:val="clear" w:pos="8176"/>
              <w:tab w:val="right" w:pos="9026" w:leader="dot"/>
            </w:tabs>
            <w:rPr/>
          </w:pPr>
          <w:hyperlink w:anchor="__RefHeading___Toc2092482_237004111">
            <w:r>
              <w:rPr>
                <w:webHidden/>
                <w:rStyle w:val="IndexLink"/>
              </w:rPr>
              <w:t>10</w:t>
            </w:r>
            <w:r>
              <w:rPr>
                <w:rStyle w:val="IndexLink"/>
                <w:rtl w:val="true"/>
              </w:rPr>
              <w:t>.</w:t>
            </w:r>
            <w:r>
              <w:rPr>
                <w:rStyle w:val="IndexLink"/>
                <w:rtl w:val="true"/>
              </w:rPr>
              <w:t>رواج علوم پیرامونی حدیث</w:t>
            </w:r>
            <w:r>
              <w:rPr>
                <w:rStyle w:val="IndexLink"/>
                <w:rtl w:val="true"/>
              </w:rPr>
              <w:tab/>
            </w:r>
            <w:r>
              <w:rPr>
                <w:rStyle w:val="IndexLink"/>
              </w:rPr>
              <w:t>257</w:t>
            </w:r>
          </w:hyperlink>
        </w:p>
        <w:p>
          <w:pPr>
            <w:pStyle w:val="Contents4"/>
            <w:tabs>
              <w:tab w:val="clear" w:pos="8176"/>
              <w:tab w:val="right" w:pos="9026" w:leader="dot"/>
            </w:tabs>
            <w:rPr/>
          </w:pPr>
          <w:hyperlink w:anchor="__RefHeading___Toc2092484_237004111">
            <w:r>
              <w:rPr>
                <w:webHidden/>
                <w:rStyle w:val="IndexLink"/>
              </w:rPr>
              <w:t>11</w:t>
            </w:r>
            <w:r>
              <w:rPr>
                <w:rStyle w:val="IndexLink"/>
                <w:rtl w:val="true"/>
              </w:rPr>
              <w:t>.</w:t>
            </w:r>
            <w:r>
              <w:rPr>
                <w:rStyle w:val="IndexLink"/>
                <w:rtl w:val="true"/>
              </w:rPr>
              <w:t>ارتباط فرهنگی صمیمانه تر شیعه و اهل سنت</w:t>
            </w:r>
            <w:r>
              <w:rPr>
                <w:rStyle w:val="IndexLink"/>
                <w:rtl w:val="true"/>
              </w:rPr>
              <w:tab/>
            </w:r>
            <w:r>
              <w:rPr>
                <w:rStyle w:val="IndexLink"/>
              </w:rPr>
              <w:t>258</w:t>
            </w:r>
          </w:hyperlink>
        </w:p>
        <w:p>
          <w:pPr>
            <w:pStyle w:val="Contents4"/>
            <w:tabs>
              <w:tab w:val="clear" w:pos="8176"/>
              <w:tab w:val="right" w:pos="9026" w:leader="dot"/>
            </w:tabs>
            <w:rPr/>
          </w:pPr>
          <w:hyperlink w:anchor="__RefHeading___Toc2092486_237004111">
            <w:r>
              <w:rPr>
                <w:webHidden/>
                <w:rStyle w:val="IndexLink"/>
              </w:rPr>
              <w:t>12</w:t>
            </w:r>
            <w:r>
              <w:rPr>
                <w:rStyle w:val="IndexLink"/>
                <w:rtl w:val="true"/>
              </w:rPr>
              <w:t>.</w:t>
            </w:r>
            <w:r>
              <w:rPr>
                <w:rStyle w:val="IndexLink"/>
                <w:rtl w:val="true"/>
              </w:rPr>
              <w:t>توجه مستشرقان به ویژه نسل جدید آنان به منابع شیعی</w:t>
            </w:r>
            <w:r>
              <w:rPr>
                <w:rStyle w:val="IndexLink"/>
                <w:rtl w:val="true"/>
              </w:rPr>
              <w:tab/>
            </w:r>
            <w:r>
              <w:rPr>
                <w:rStyle w:val="IndexLink"/>
              </w:rPr>
              <w:t>258</w:t>
            </w:r>
          </w:hyperlink>
        </w:p>
        <w:p>
          <w:pPr>
            <w:pStyle w:val="Contents3"/>
            <w:tabs>
              <w:tab w:val="clear" w:pos="8459"/>
              <w:tab w:val="right" w:pos="9026" w:leader="dot"/>
            </w:tabs>
            <w:rPr/>
          </w:pPr>
          <w:hyperlink w:anchor="__RefHeading___Toc2092488_237004111">
            <w:r>
              <w:rPr>
                <w:webHidden/>
                <w:rStyle w:val="IndexLink"/>
                <w:rtl w:val="true"/>
              </w:rPr>
              <w:t>خاتمه</w:t>
            </w:r>
            <w:r>
              <w:rPr>
                <w:rStyle w:val="IndexLink"/>
                <w:rtl w:val="true"/>
              </w:rPr>
              <w:tab/>
            </w:r>
            <w:r>
              <w:rPr>
                <w:rStyle w:val="IndexLink"/>
              </w:rPr>
              <w:t>259</w:t>
            </w:r>
          </w:hyperlink>
        </w:p>
        <w:p>
          <w:pPr>
            <w:pStyle w:val="Contents3"/>
            <w:tabs>
              <w:tab w:val="clear" w:pos="8459"/>
              <w:tab w:val="right" w:pos="9026" w:leader="dot"/>
            </w:tabs>
            <w:rPr/>
          </w:pPr>
          <w:hyperlink w:anchor="__RefHeading___Toc2092490_237004111">
            <w:r>
              <w:rPr>
                <w:webHidden/>
                <w:rStyle w:val="IndexLink"/>
                <w:rtl w:val="true"/>
              </w:rPr>
              <w:t>فهرست منابع و مآخذ</w:t>
            </w:r>
            <w:r>
              <w:rPr>
                <w:rStyle w:val="IndexLink"/>
                <w:rtl w:val="true"/>
              </w:rPr>
              <w:tab/>
            </w:r>
            <w:r>
              <w:rPr>
                <w:rStyle w:val="IndexLink"/>
              </w:rPr>
              <w:t>260</w:t>
            </w:r>
          </w:hyperlink>
        </w:p>
        <w:p>
          <w:pPr>
            <w:pStyle w:val="Contents3"/>
            <w:tabs>
              <w:tab w:val="clear" w:pos="8459"/>
              <w:tab w:val="right" w:pos="9026" w:leader="dot"/>
            </w:tabs>
            <w:rPr/>
          </w:pPr>
          <w:hyperlink w:anchor="__RefHeading___Toc2092492_237004111">
            <w:r>
              <w:rPr>
                <w:webHidden/>
                <w:rStyle w:val="IndexLink"/>
                <w:rtl w:val="true"/>
              </w:rPr>
              <w:t>مجلات</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6_76286"/>
      <w:bookmarkStart w:id="1" w:name="pg6286_76286"/>
      <w:bookmarkEnd w:id="1"/>
    </w:p>
    <w:p>
      <w:pPr>
        <w:pStyle w:val="Heading2"/>
        <w:numPr>
          <w:ilvl w:val="1"/>
          <w:numId w:val="1"/>
        </w:numPr>
        <w:rPr/>
      </w:pPr>
      <w:bookmarkStart w:id="2" w:name="pg6286_76286"/>
      <w:bookmarkStart w:id="3" w:name="__RefHeading___Toc209192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سیدمحمدکاظم،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شیعه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محمد‌کاظم طباطبایی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حدیث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History of Shiite Hadith</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حدیث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۱۷۵۵۸۶۱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1926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حدیث شیعه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محمد‌کاظم طباطبایی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6286_76302"/>
    </w:p>
    <w:p>
      <w:pPr>
        <w:pStyle w:val="Heading2"/>
        <w:numPr>
          <w:ilvl w:val="1"/>
          <w:numId w:val="1"/>
        </w:numPr>
        <w:rPr/>
      </w:pPr>
      <w:bookmarkStart w:id="8" w:name="__RefHeading___Toc2091928_237004111"/>
      <w:bookmarkStart w:id="9" w:name="_Toc3"/>
      <w:bookmarkEnd w:id="7"/>
      <w:bookmarkEnd w:id="8"/>
      <w:r>
        <w:rPr>
          <w:rtl w:val="true"/>
        </w:rPr>
        <w:t>مقدمۀ ناشر</w:t>
      </w:r>
      <w:bookmarkEnd w:id="9"/>
    </w:p>
    <w:p>
      <w:pPr>
        <w:pStyle w:val="BookText"/>
        <w:rPr/>
      </w:pPr>
      <w:r>
        <w:rPr>
          <w:rFonts w:ascii="IRNazanin" w:hAnsi="IRNazanin" w:eastAsia="IRNazanin"/>
          <w:color w:val="111111"/>
          <w:sz w:val="28"/>
          <w:sz w:val="28"/>
          <w:szCs w:val="28"/>
          <w:rtl w:val="true"/>
          <w:lang w:bidi="fa-IR"/>
        </w:rPr>
        <w:t>حفظ،ثبت و نشر دستاوردهای علمی در عرصۀ حدیث،بخشی از رسالت سنگین دانشکدۀ علوم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این وظیفه،معاونت پژوهشی با همکاری مرکز آموزش‌های الکترونیک دانشکده،متن ارائه شدۀ استادان مبرّز و متخصّص در هر حوزه را طیّ فرآیندی طولانی و البته لازم،برای چاپ و توزیع آماده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آغاز،متن اولیه‌ای متناسب با سرفصل‌های مصوّب وزارت علوم،تحقیقات و فناوری در هر درس،از سوی یکی از استادان و متخصصان آن موضوع نگاشته می‌شود و با همکاری آموزشیاران ورزیده تکمیل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دوم،این متن به وسیلۀ برخی از استادان و کارشناسان،نقّادی می‌شود که مؤلّف محترم با توجه به نقدها،نوشتۀ خود را اصلاح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 و پس از تدریس مکرّر و با توجه به پرسش‌ها و گفتگوهای دانشجویان و مخاطبان کتاب،دوباره نقد،تکمیل و اصلاح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ویراستاری محتوایی نیز متن،اندکی فشرده و در قالب کتاب های درسی آمادۀ نشر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نوشتۀ حاضر که به تاریخ حدیث شیعه در عصر غیبت پرداخته،یازدهمین کتاب از این سلسلۀ درس‌نامه‌هاست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این کتاب که از قدیم‌ترین همکاران مؤسسۀ علمی فرهنگی 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محققان و استادان توانا و فرزانه در عرصۀ علوم اسلامی است،توانسته با پژوهشی گسترده و بهره‌گیری از همکاری برخی از استادان و دانشجویان ممتاز دانشکدۀ علوم حدیث،متنی در خور و قابل اعتماد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نوشته،اگر چه اولین کار در این عرصه نیست،امّا می‌توان آن را یکی از بهترین کتاب‌ها در زمینۀ تاریخ حدیث شیعه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متن برای دانشجویان</w:t>
      </w:r>
    </w:p>
    <w:p>
      <w:pPr>
        <w:pStyle w:val="BookText"/>
        <w:rPr/>
      </w:pPr>
      <w:r>
        <w:rPr>
          <w:rFonts w:ascii="IRNazanin" w:hAnsi="IRNazanin" w:eastAsia="IRNazanin"/>
          <w:color w:val="111111"/>
          <w:sz w:val="28"/>
          <w:sz w:val="28"/>
          <w:szCs w:val="28"/>
          <w:rtl w:val="true"/>
          <w:lang w:bidi="fa-IR"/>
        </w:rPr>
        <w:t>عزیز در رشته‌های الهیات و معارف اسلامی و به ویژه رشته‌های علوم قرآن و حدیث و نیز طلّاب گرامی حوزه‌های علمیۀ سراسر کشور و به ارزش دو واحد درسی قابل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دانشکدۀ علوم حدیث امید دارد بتواند تمام دانش تولید شده در عرصۀ پرگسترۀ علوم حدیثی را پیراسته و آماده کند و آن را در اختیار علاقه‌مندان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پژوهشی دانشکدۀ علوم حدیث</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الهادی مسعودی</w:t>
      </w:r>
      <w:bookmarkStart w:id="10" w:name="pg6286_76304"/>
    </w:p>
    <w:p>
      <w:pPr>
        <w:pStyle w:val="Heading2"/>
        <w:numPr>
          <w:ilvl w:val="1"/>
          <w:numId w:val="1"/>
        </w:numPr>
        <w:rPr/>
      </w:pPr>
      <w:bookmarkStart w:id="11" w:name="__RefHeading___Toc2091930_237004111"/>
      <w:bookmarkStart w:id="12" w:name="_Toc4"/>
      <w:bookmarkEnd w:id="10"/>
      <w:bookmarkEnd w:id="11"/>
      <w:r>
        <w:rPr>
          <w:rtl w:val="true"/>
        </w:rPr>
        <w:t>پیش گفتار</w:t>
      </w:r>
      <w:bookmarkEnd w:id="12"/>
    </w:p>
    <w:p>
      <w:pPr>
        <w:pStyle w:val="Heading3"/>
        <w:numPr>
          <w:ilvl w:val="2"/>
          <w:numId w:val="1"/>
        </w:numPr>
        <w:rPr/>
      </w:pPr>
      <w:bookmarkStart w:id="13" w:name="__RefHeading___Toc2091932_237004111"/>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با آغاز دورۀ غیبت،حدیث شیعه وارد مرحلۀ جدیدی شد که با دورۀ پیشین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حضور آشکار امام در میان مردمان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 و صدور حدیث به پایان خویش نزدیک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دورۀ غیبت صغری و توقف توقیعات صادر شده از ناحیۀ مقدّسه،مجموعه روایات شیعی به کمال خویش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دیگر امام معصوم،در میان مردم حضور نداشت و عالمان شیعه و راویان حدیث،جانشین امام علیه السلام در میان مردم و مرجع آنان در رفع مشکلات سیاسی،اجتماعی و معرفتی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حدیث که از دورۀ حضور آغاز شده بود اکنون به صورت گسترده‌تری پیگیری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حدیثی که در گوشه و کنار پدید آمده بودند،به تدریج به مراکز بزرگ حدیثی تبدیل شدند و گاه،مکتب حدیثی خاصی پدید می‌آمد که دارای مبانی ویژه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شیعی،افزون بر تدوین تک نگاری‌های حدیثی در موضوعات متفاوت،جوامع حدیثی زیبا و کارآمدی پدید آوردند که تاکنون بر تارک معارف بشری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سال‌های طولانی که نزدیک به دوازده قرن استمرار یافته است ،حدیث شیعه دوره‌های گوناگون و پر فراز و نشیبی را پشت سر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اوج بوده و هواخواهان،مروّجان و مؤلّفان بسیار داشته و گاه در محاق رفته و از اقبال مردمان،بی‌بهره 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سده‌های چهارم،پنجم،یازدهم و دوازدهم هجری و نیز دورۀ معاصر و به‌ویژه پس از انقلاب اسلامی ایران،از دوره‌های رشد و رونق حدیث شیعی محسوب می‌شوند</w:t>
      </w:r>
      <w:r>
        <w:rPr>
          <w:rFonts w:eastAsia="IRNazanin" w:cs="IRNazanin"/>
          <w:color w:val="111111"/>
          <w:sz w:val="28"/>
          <w:szCs w:val="28"/>
          <w:rtl w:val="true"/>
          <w:lang w:bidi="fa-IR"/>
        </w:rPr>
        <w:t>.</w:t>
      </w:r>
      <w:bookmarkStart w:id="15" w:name="pg6286_76305"/>
    </w:p>
    <w:p>
      <w:pPr>
        <w:pStyle w:val="BookText"/>
        <w:rPr/>
      </w:pPr>
      <w:bookmarkEnd w:id="15"/>
      <w:r>
        <w:rPr>
          <w:rFonts w:ascii="IRNazanin" w:hAnsi="IRNazanin" w:eastAsia="IRNazanin"/>
          <w:color w:val="111111"/>
          <w:sz w:val="28"/>
          <w:sz w:val="28"/>
          <w:szCs w:val="28"/>
          <w:rtl w:val="true"/>
          <w:lang w:bidi="fa-IR"/>
        </w:rPr>
        <w:t>آگاهی از مجموعۀ پُر برگ و بارِ تلاش‌های حدیثی عالمان شیعی و نگاشته‌های آنان،نیاز به فرصتی بیش از این مجال و حوصله‌ای فراتر از حوصلۀ مخاطبان این نگاشته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این نوشته به اختصار به مباحث مربوط به تاریخ حدیث شیعه در دورۀ غیبت،اشاره و نگاشته‌های گوناگون آن عصر را به ایجاز،معرفی کرده‌ایم</w:t>
      </w:r>
      <w:r>
        <w:rPr>
          <w:rFonts w:eastAsia="IRNazanin" w:cs="IRNazanin"/>
          <w:color w:val="111111"/>
          <w:sz w:val="28"/>
          <w:szCs w:val="28"/>
          <w:rtl w:val="true"/>
          <w:lang w:bidi="fa-IR"/>
        </w:rPr>
        <w:t>.</w:t>
      </w:r>
    </w:p>
    <w:p>
      <w:pPr>
        <w:pStyle w:val="Heading3"/>
        <w:numPr>
          <w:ilvl w:val="2"/>
          <w:numId w:val="1"/>
        </w:numPr>
        <w:rPr/>
      </w:pPr>
      <w:bookmarkStart w:id="16" w:name="__RefHeading___Toc2091934_237004111"/>
      <w:bookmarkStart w:id="17" w:name="_Toc6"/>
      <w:bookmarkEnd w:id="16"/>
      <w:r>
        <w:rPr>
          <w:rtl w:val="true"/>
        </w:rPr>
        <w:t>تقدیر و تشکر</w:t>
      </w:r>
      <w:bookmarkEnd w:id="17"/>
    </w:p>
    <w:p>
      <w:pPr>
        <w:pStyle w:val="BookText"/>
        <w:rPr/>
      </w:pPr>
      <w:r>
        <w:rPr>
          <w:rFonts w:ascii="IRNazanin" w:hAnsi="IRNazanin" w:eastAsia="IRNazanin"/>
          <w:color w:val="111111"/>
          <w:sz w:val="28"/>
          <w:sz w:val="28"/>
          <w:szCs w:val="28"/>
          <w:rtl w:val="true"/>
          <w:lang w:bidi="fa-IR"/>
        </w:rPr>
        <w:t>این اثر،همانند جلد نخست آن،با پیگیری عزیزان مرکز آموزش‌های الکترونیک در دانشکدۀ علوم حدیث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و تلاش آقایان سید حمید حسینی و مهدی کمانی را در پدیدآوری اولیه اثر ارج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تمام عزیزانی که در مراحل پسین کار،انتشار این اثر را پیگیری کرده‌اند،به‌ویژه از دوست گرامی و دانشمندم حجة الاسلام و المسلمین عبد الهادی مسعودی،معاون پژوهشی دانشکدۀ علوم حدیث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موسسۀ علمی فرهنگی دار الحدیث،نقشی پویا و قابل ستایش در تدوین این اثر و سایر مطالعات حدیثی در روزگار معاصر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مؤسس محترم آن،حضرت آیة الله ری‌شهری،جزا و تقدیر خویش را از صاحبان اصلی حدیث و ولی‌نعمتان ما،به‌ویژه امام عصر عجل الله تعالی فرجه الشریف ،به نیکوترین وجه،دریافت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همسر و فرزندانم در پیشبرد فعالیت‌های حدیثی و آموزش و نگارش این اثر،جایگاهی اساسی دارد و بدون یاری آنان به انجام رساندن این کار و دیگر کارهای پژوهشی این بنده میسّر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آنان جزای خیر دهد</w:t>
      </w:r>
      <w:r>
        <w:rPr>
          <w:rFonts w:eastAsia="IRNazanin" w:cs="IRNazanin"/>
          <w:color w:val="111111"/>
          <w:sz w:val="28"/>
          <w:szCs w:val="28"/>
          <w:rtl w:val="true"/>
          <w:lang w:bidi="fa-IR"/>
        </w:rPr>
        <w:t>.</w:t>
      </w:r>
    </w:p>
    <w:p>
      <w:pPr>
        <w:pStyle w:val="Heading3"/>
        <w:numPr>
          <w:ilvl w:val="2"/>
          <w:numId w:val="1"/>
        </w:numPr>
        <w:rPr/>
      </w:pPr>
      <w:bookmarkStart w:id="18" w:name="__RefHeading___Toc2091936_237004111"/>
      <w:bookmarkStart w:id="19" w:name="_Toc7"/>
      <w:bookmarkEnd w:id="18"/>
      <w:r>
        <w:rPr>
          <w:rtl w:val="true"/>
        </w:rPr>
        <w:t>نکته</w:t>
      </w:r>
      <w:bookmarkEnd w:id="19"/>
    </w:p>
    <w:p>
      <w:pPr>
        <w:pStyle w:val="BookText"/>
        <w:rPr/>
      </w:pPr>
      <w:r>
        <w:rPr>
          <w:rFonts w:ascii="IRNazanin" w:hAnsi="IRNazanin" w:eastAsia="IRNazanin"/>
          <w:color w:val="111111"/>
          <w:sz w:val="28"/>
          <w:sz w:val="28"/>
          <w:szCs w:val="28"/>
          <w:rtl w:val="true"/>
          <w:lang w:bidi="fa-IR"/>
        </w:rPr>
        <w:t xml:space="preserve">برای آگاهی بیشتر از زندگی شخصی و علمی و آثار محدّثان شیعه،می‌توان به کتاب‌های سرگذشت‌نامه‌نویسی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 که به گونۀ معمول،بر اساس نام اشخاص،مرتب شده‌اند،کتاب‌هایی مانند رجال النجاشی،رجال الشیخ الطوسی،از پیشینیان و أعیان الشیعة تألیف سید محسن امین و روضات الجنات نوشتۀ خوانساری از پسینیان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کتاب‌ها و نگاشته‌های عالمان،نیز می‌توان به کتاب الذریعة نگاشتۀ مرحوم شیخ آقا بزرگ تهرانی مراجعه نمود که ترتیب آن بر اساس نام کتاب‌هاست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کتاب با عنوان تاریخ حدیث شیعه،ولی ناظر به سده‌های متفاوت،به وسیلۀ پژوهشکدۀ علوم و معارف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که منبع بسیار خوبی برای گسترده‌تر در برخی از مباحث این کتاب‌اند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مقدمۀ بسیاری از کتاب‌های حدیث،محققان و تصحیح کنندگان آنها،صفحاتی را به شرح زندگی مؤلف و توضیح دربارۀ آن کتاب،اختصاص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نرم‌افزاری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بخش کتاب‌شناسی خود،اطلاعات با ارزشی در بارۀ کتاب‌های حدیثی‌ای که منبع بحار الأنوار به شمار می‌آیند،گرد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 کرمه</w:t>
      </w:r>
    </w:p>
    <w:p>
      <w:pPr>
        <w:pStyle w:val="BookText"/>
        <w:rPr/>
      </w:pPr>
      <w:r>
        <w:rPr>
          <w:rFonts w:ascii="IRNazanin" w:hAnsi="IRNazanin" w:eastAsia="IRNazanin"/>
          <w:color w:val="111111"/>
          <w:sz w:val="28"/>
          <w:sz w:val="28"/>
          <w:szCs w:val="28"/>
          <w:rtl w:val="true"/>
          <w:lang w:bidi="fa-IR"/>
        </w:rPr>
        <w:t>سید محمد کاظم طباطبایی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bookmarkStart w:id="20" w:name="pg6286_76308"/>
    </w:p>
    <w:p>
      <w:pPr>
        <w:pStyle w:val="Heading2"/>
        <w:numPr>
          <w:ilvl w:val="1"/>
          <w:numId w:val="1"/>
        </w:numPr>
        <w:rPr/>
      </w:pPr>
      <w:bookmarkStart w:id="21" w:name="__RefHeading___Toc2091938_237004111"/>
      <w:bookmarkStart w:id="22" w:name="_Toc8"/>
      <w:bookmarkEnd w:id="20"/>
      <w:bookmarkEnd w:id="21"/>
      <w:r>
        <w:rPr>
          <w:rtl w:val="true"/>
        </w:rPr>
        <w:t>درس اول</w:t>
      </w:r>
      <w:r>
        <w:rPr>
          <w:rtl w:val="true"/>
        </w:rPr>
        <w:t xml:space="preserve">: </w:t>
      </w:r>
      <w:r>
        <w:rPr>
          <w:rtl w:val="true"/>
        </w:rPr>
        <w:t>حدیث درسدۀ چهارم و ژنجم</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091940_237004111"/>
      <w:bookmarkStart w:id="24" w:name="_Toc9"/>
      <w:bookmarkEnd w:id="23"/>
      <w:r>
        <w:rPr>
          <w:rtl w:val="true"/>
        </w:rPr>
        <w:t>اشاره</w:t>
      </w:r>
      <w:bookmarkStart w:id="25" w:name="pg6286_76310"/>
      <w:bookmarkEnd w:id="24"/>
    </w:p>
    <w:p>
      <w:pPr>
        <w:pStyle w:val="Heading3"/>
        <w:numPr>
          <w:ilvl w:val="2"/>
          <w:numId w:val="1"/>
        </w:numPr>
        <w:rPr/>
      </w:pPr>
      <w:bookmarkStart w:id="26" w:name="__RefHeading___Toc2091942_237004111"/>
      <w:bookmarkStart w:id="27" w:name="_Toc10"/>
      <w:bookmarkEnd w:id="25"/>
      <w:bookmarkEnd w:id="26"/>
      <w:r>
        <w:rPr>
          <w:rtl w:val="true"/>
        </w:rPr>
        <w:t>درآمد</w:t>
      </w:r>
      <w:bookmarkEnd w:id="27"/>
    </w:p>
    <w:p>
      <w:pPr>
        <w:pStyle w:val="BookText"/>
        <w:rPr/>
      </w:pPr>
      <w:r>
        <w:rPr>
          <w:rFonts w:ascii="IRNazanin" w:hAnsi="IRNazanin" w:eastAsia="IRNazanin"/>
          <w:color w:val="111111"/>
          <w:sz w:val="28"/>
          <w:sz w:val="28"/>
          <w:szCs w:val="28"/>
          <w:rtl w:val="true"/>
          <w:lang w:bidi="fa-IR"/>
        </w:rPr>
        <w:t>از منظر تاریخ حدیث،سده‌های چهارم و پنجم هجری دورانی مهم و نقش‌آفرین برای حدیث و دیگر معارف شیعی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و دانشوران بزرگ حدیث شیعه،همچون شیخ کلینی،شیخ صدوق،شیخ مفید،سید مرتضی،سید رضی و شیخ طوسی در این دوره می‌زیستند،کتب اربعۀ حدیثی شیعه در این دوران نگارش یافتند،علاوه بر آن صدها کتاب حدیثی و پیرامونِ حدیثی دیگر نیز محصول این دوران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باید دید این پدیدۀ خجسته،یعنی فزونی،تنوع و گرمی بازار تلاشهای حدیثی و به بار نشستن آنها،چگونه حاصل شده است و چرا پس از نیمۀ دوم سدۀ پنجم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استمرار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مهم‌ترین عامل در این زمینه،مساعد بودن شرایط سیاسی،فرهنگی و اجتماعی آن دوران است که بستری مناسب برای این‌گونه تلاشها فراهم کرده بود</w:t>
      </w:r>
      <w:r>
        <w:rPr>
          <w:rFonts w:eastAsia="IRNazanin" w:cs="IRNazanin"/>
          <w:color w:val="111111"/>
          <w:sz w:val="28"/>
          <w:szCs w:val="28"/>
          <w:rtl w:val="true"/>
          <w:lang w:bidi="fa-IR"/>
        </w:rPr>
        <w:t>.</w:t>
      </w:r>
    </w:p>
    <w:p>
      <w:pPr>
        <w:pStyle w:val="Heading3"/>
        <w:numPr>
          <w:ilvl w:val="2"/>
          <w:numId w:val="1"/>
        </w:numPr>
        <w:rPr/>
      </w:pPr>
      <w:bookmarkStart w:id="28" w:name="__RefHeading___Toc2091944_237004111"/>
      <w:bookmarkStart w:id="29" w:name="_Toc11"/>
      <w:bookmarkEnd w:id="28"/>
      <w:r>
        <w:rPr>
          <w:rtl w:val="true"/>
        </w:rPr>
        <w:t>نگاهی به فضای سیاسی این دوران</w:t>
      </w:r>
      <w:bookmarkEnd w:id="29"/>
    </w:p>
    <w:p>
      <w:pPr>
        <w:pStyle w:val="Heading4"/>
        <w:numPr>
          <w:ilvl w:val="3"/>
          <w:numId w:val="1"/>
        </w:numPr>
        <w:rPr/>
      </w:pPr>
      <w:bookmarkStart w:id="30" w:name="__RefHeading___Toc2091946_237004111"/>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با سپری شدن سدۀ سوم و آغاز سدۀ چهارم از اقتدار،ابهت و عظمت خلافت عباسی کاسته شده و دوران ضعف و سستی ارکان آن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اجرایی در اختیار وزیران قرار گرفت و وزرات دستخوش فساد دولتیان شد؛به گونه‌ای که این پست با پرداخت رشوه به خلیفه یا نزدیکان او قابل دست‌یابی بود و از این‌رو در آغاز سدۀ چهارم،وزیران به بهانه‌های گوناگون برکنار یا منصوب می‌شدند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و الکافی،ص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میان درباریان برای احراز این پست روز به روز شدیدتر می‌شد که کمترین پیامد آن بی‌نظمی و بی‌ثباتی در کار مدیریت کشور پهناور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اوضاع آشفته‌ای حکومتهای محلی کوچک و</w:t>
      </w:r>
      <w:bookmarkStart w:id="32" w:name="pg6286_76311"/>
    </w:p>
    <w:p>
      <w:pPr>
        <w:pStyle w:val="BookText"/>
        <w:rPr/>
      </w:pPr>
      <w:bookmarkEnd w:id="32"/>
      <w:r>
        <w:rPr>
          <w:rFonts w:ascii="IRNazanin" w:hAnsi="IRNazanin" w:eastAsia="IRNazanin"/>
          <w:color w:val="111111"/>
          <w:sz w:val="28"/>
          <w:sz w:val="28"/>
          <w:szCs w:val="28"/>
          <w:rtl w:val="true"/>
          <w:lang w:bidi="fa-IR"/>
        </w:rPr>
        <w:t>بزرگ از گوشه و کنار سرزمینهای اسلامی سر برآوردند که برخی از آنها توانستند به قدرتهای بزرگی تبدیل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 بویه در ایران،دولت فاطمیان در شمال آفریقا و دولت حمدانیان در شمال عراق و سوریه،نمونه‌ای از این دولتهای قدرتمند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 با گسترش قلمرو خود از مرکز ایران به سمت غرب بر خوزستان و بغداد نیز استیلا یافتند و قدرت سیاسی را از خلیفه ستاندند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 در اختیار گرفتن بیت‌المال و پرداخت حقوق به خلیفه او را تحقیر کردند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 نخستین امیر آل بویه در بغداد تمام اموال و داراییهای خزانۀ دولت مرکزی را در اختیار گرفت و برای خلیفه روزانه پنج هزار درهم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،بیروت،مؤسسة التاریخ العربی،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عزل و نصب وزیران و مدیران اجرایی را خود به 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دولت مقتدر و برخی دولتهای کوچک دیگر،گرایش شیعی یا نزدیک به شیعه داشتند و در ترویج معارف شیعی کوشا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از شیعه در اینجا تمامی فرقه‌های منتسب به این مذهب،اعم از زیدیه و اسماعیلیه،است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فضایی عالمان شیعی برای ترویج و گسترش معارف و عقاید خود نه تنها با مانعی رو به رو نبودند،بلکه بعضی از آنان از کمک و پشتیبانی حکومت نیز برخوردار بودند و بدین ترتیب امکان تبلیغ معارف شیعی در چنین دورانی بیش از پیش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اجمالی با برخی از دولتهای محلی یادشده می‌تواند در تحلیل صحیح و بازیابی دلایل اجتماعی و سیاسی گسترش حدیث در این دوران کمک شایانی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ادامۀ بحث ابتدا با هر یک از این دولتها آشنا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در این گزارش،گسترۀ تأثیرگذاری به ترتیب تاریخی مقدم شده است</w:t>
      </w:r>
      <w:r>
        <w:rPr>
          <w:rFonts w:eastAsia="IRNazanin" w:cs="IRNazanin"/>
          <w:color w:val="111111"/>
          <w:sz w:val="28"/>
          <w:szCs w:val="28"/>
          <w:rtl w:val="true"/>
          <w:lang w:bidi="fa-IR"/>
        </w:rPr>
        <w:t>.</w:t>
      </w:r>
    </w:p>
    <w:p>
      <w:pPr>
        <w:pStyle w:val="Heading4"/>
        <w:numPr>
          <w:ilvl w:val="3"/>
          <w:numId w:val="1"/>
        </w:numPr>
        <w:rPr/>
      </w:pPr>
      <w:bookmarkStart w:id="33" w:name="__RefHeading___Toc2091948_237004111"/>
      <w:bookmarkStart w:id="34" w:name="_Toc13"/>
      <w:bookmarkEnd w:id="33"/>
      <w:r>
        <w:rPr>
          <w:rtl w:val="true"/>
        </w:rPr>
        <w:t xml:space="preserve">آل بویه </w:t>
      </w:r>
      <w:r>
        <w:rPr/>
        <w:t>448</w:t>
      </w:r>
      <w:r>
        <w:rPr>
          <w:rtl w:val="true"/>
        </w:rPr>
        <w:t>-</w:t>
      </w:r>
      <w:r>
        <w:rPr/>
        <w:t>334</w:t>
      </w:r>
      <w:bookmarkEnd w:id="34"/>
    </w:p>
    <w:p>
      <w:pPr>
        <w:pStyle w:val="BookText"/>
        <w:rPr/>
      </w:pP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حکمرانان آل بویه در سرزمینی چشم به دنیا گشودند که حوزۀ نفوذ تفکر شیعه به شمار می‌آمد و پیشینۀ چند دهه حکومت سادات زیدی‌مذهب را در حافظۀ</w:t>
      </w:r>
    </w:p>
    <w:p>
      <w:pPr>
        <w:pStyle w:val="BookText"/>
        <w:rPr/>
      </w:pPr>
      <w:r>
        <w:rPr>
          <w:rFonts w:ascii="IRNazanin" w:hAnsi="IRNazanin" w:eastAsia="IRNazanin"/>
          <w:color w:val="111111"/>
          <w:sz w:val="28"/>
          <w:sz w:val="28"/>
          <w:szCs w:val="28"/>
          <w:rtl w:val="true"/>
          <w:lang w:bidi="fa-IR"/>
        </w:rPr>
        <w:t>تاریخی خود به یادگار داشت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جعفریان،تاریخ اسلام از طلوع طاهریان تا غروب خوارزم‌شاهیان،صفحۀ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علویان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فرهنگی دانش و اندیشۀ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 سرزمینی بود که به دلیل وجود کوههای بلند و صعب‌العبور و جنگلهای زیاد،محل امنی برای انقلابیون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زیدیه به رهبری سادات حسنی و زیدی از استعداد طبیعی این سامان سود جسته و به تبلیغ مذهب خود در این سرزمین پرداختند و سرانجام توانستند با رهبری داعی بزرگ،حسن بن زید،حکومت علویان را در این منطقه تشکیل دهند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که بعد از سه دهه،در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هجری،با هجوم سامانیان این دولت سقوط کرد،ولی داعی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دوباره بر این نواحی استیلا یابد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او تا زمان ظهور آل بویه بر بخشهایی از طبرستان حاکمیت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علی،حسن و احمد فرزندان بویۀ ماهی‌گیر در چنین سرزمینی رشد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ابتدا در سِمَت فرماندهی دولت محلی مرداویج خدمت می‌کردند </w:t>
      </w:r>
      <w:r>
        <w:rPr>
          <w:rStyle w:val="FootnoteAnchor"/>
          <w:rtl w:val="true"/>
        </w:rPr>
        <w:footnoteReference w:id="6"/>
      </w:r>
      <w:r>
        <w:rPr>
          <w:rFonts w:ascii="IRNazanin" w:hAnsi="IRNazanin" w:eastAsia="IRNazanin"/>
          <w:color w:val="111111"/>
          <w:sz w:val="28"/>
          <w:sz w:val="28"/>
          <w:szCs w:val="28"/>
          <w:rtl w:val="true"/>
          <w:lang w:bidi="fa-IR"/>
        </w:rPr>
        <w:t xml:space="preserve">تا اینکه زمینۀ قدرت یافتن آنها فراهم شد و با گشودن دروازه‌های اصفهان و شیراز پایه‌های دولت خود را پی‌ریزی کردند و سپس با فتح خوزستان و بغداد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خود را گسترش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فاتحانۀ برادر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بغداد،دولت آنان را به اوج اقتدار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عباسی،المستکفی،نیز با بخشیدن القاب عمادالدوله به علی،رکن‌الدوله به حسن و معزالدوله به احمد،قدرت آنان را به رسمیت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همۀ امور به اراده و خواست سلطان بویه‌ای اداره می‌شد و خلیفه هیچ اختیاری نداشت و از خلافت جز نامی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در این‌باره می‌نویسد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آن‌سان ضعیف شد که خلیفه توانایی صدور هیچ فرمانی را نداشت و نمی‌توانست وزیری را تعیین یا برکنار نماید،تمامی امور حکومت در اختیار معزالدوله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بویه،بنی‌عباس را غاصب می‌دانستند و از این رو،حتی زمانی معزالدوله تصمیم گرفت که اساس خلافت عباسی را براندازد و به جای آنان فردی از علویان را به خلافت منصوب کند،ولی به خاطر برخی ملاحظات سیاسی از این کار خودداری ورزید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35" w:name="pg6286_76313"/>
    </w:p>
    <w:p>
      <w:pPr>
        <w:pStyle w:val="Heading4"/>
        <w:numPr>
          <w:ilvl w:val="3"/>
          <w:numId w:val="1"/>
        </w:numPr>
        <w:rPr/>
      </w:pPr>
      <w:bookmarkStart w:id="36" w:name="__RefHeading___Toc2091950_237004111"/>
      <w:bookmarkStart w:id="37" w:name="_Toc14"/>
      <w:bookmarkEnd w:id="35"/>
      <w:bookmarkEnd w:id="36"/>
      <w:r>
        <w:rPr>
          <w:rtl w:val="true"/>
        </w:rPr>
        <w:t xml:space="preserve">فاطمیان </w:t>
      </w:r>
      <w:r>
        <w:rPr/>
        <w:t>567</w:t>
      </w:r>
      <w:r>
        <w:rPr>
          <w:rtl w:val="true"/>
        </w:rPr>
        <w:t>-</w:t>
      </w:r>
      <w:r>
        <w:rPr/>
        <w:t>296</w:t>
      </w:r>
      <w:r>
        <w:rPr>
          <w:rtl w:val="true"/>
        </w:rPr>
        <w:t>ه</w:t>
      </w:r>
      <w:bookmarkEnd w:id="37"/>
    </w:p>
    <w:p>
      <w:pPr>
        <w:pStyle w:val="BookText"/>
        <w:rPr/>
      </w:pP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تاریخ الخلفاء الفاطمیین بالمغرب،ادریس عمادالدین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،لبنان،بیروت،دار الغرب الاسلامی،</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م،چاپ اول؛</w:t>
      </w:r>
    </w:p>
    <w:p>
      <w:pPr>
        <w:pStyle w:val="BookText"/>
        <w:rPr/>
      </w:pPr>
      <w:r>
        <w:rPr>
          <w:rFonts w:ascii="IRNazanin" w:hAnsi="IRNazanin" w:eastAsia="IRNazanin"/>
          <w:color w:val="111111"/>
          <w:sz w:val="28"/>
          <w:sz w:val="28"/>
          <w:szCs w:val="28"/>
          <w:rtl w:val="true"/>
          <w:lang w:bidi="fa-IR"/>
        </w:rPr>
        <w:t xml:space="preserve">الخطط المقریزیه،مقریزی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الثقافیة الدینیه؛</w:t>
      </w:r>
    </w:p>
    <w:p>
      <w:pPr>
        <w:pStyle w:val="BookText"/>
        <w:rPr/>
      </w:pPr>
      <w:r>
        <w:rPr>
          <w:rFonts w:ascii="IRNazanin" w:hAnsi="IRNazanin" w:eastAsia="IRNazanin"/>
          <w:color w:val="111111"/>
          <w:sz w:val="28"/>
          <w:sz w:val="28"/>
          <w:szCs w:val="28"/>
          <w:rtl w:val="true"/>
          <w:lang w:bidi="fa-IR"/>
        </w:rPr>
        <w:t>فاطمیان در مصر،عبدالله ناصری،پژوهشکدۀ حوزه و دانشگاه،قم،</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اسماعیلی در دورۀ پایانی سدۀ سوم هجری در عراق و یمن دست به تلاشهایی برای قیام و براندازی خلافت عباسی زدند که نتیجه‌ای در پی نداشت،اما آنان با قطع امید از نواحی نزدیک به پایتخت به سرزمینهای دوردست چشم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شمال آفریقا زمینۀ مناسب‌تری برای دعوت و قیام آنان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این گروه با انتساب خود به اسماعیل فرزند امام صادق علیه السلام خود را فاطمی و علوی معرفی و برتری خویش را بر خلفای عباسی اثبات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فاطمیان در محدودۀ سرزمین تونس امروزی با ادعای مهدویت از سوی رهبر این گروه،ابوعبدالله المهدی،آغاز شد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موفقیت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 حکومت خود را در این سرزمین پی‌ریزی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جانشینان بعدی او در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بر مصر و شامات نیز استیلا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فاطمی پیش از ورود به مصر دستور ساخت پایتخت جدیدی را صادر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دانشگاه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دوران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فاطمیان خود شیعه بودند،به مذهب تشیع رسمیت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حوزه‌های گوناگون سیاست،فرهنگ،معاملات،حقوق و قضا،بر اساس مذهب اسماعیلیه رفتار می‌کردند و در این راستا بود که قاضی نعمان مغربی،کتاب دعائم الاسلام را نگاشت تا برای افراد و نهادهای حکومتی‌ای که می‌خواهند بر اساس اندیشه‌های اسماعیلیه رفتار کنند،مرجع مناسبی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شیرازۀ اصلی این کتاب روایات رسیده از معصومین تا امام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نگاشتۀ حدیثی دیگری با عنوان شرح الاخبار در زمینۀ شرح احادیث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کتاب،که امروزه در فهرست کتب حدیثی شیعه به شمار می‌آیند،از جمله میراث علمی به جای مانده از دولت فاطمیان است که بر اساس اندیشۀ شیعۀ اسماعیلی نگاشته شده است</w:t>
      </w:r>
      <w:r>
        <w:rPr>
          <w:rFonts w:eastAsia="IRNazanin" w:cs="IRNazanin"/>
          <w:color w:val="111111"/>
          <w:sz w:val="28"/>
          <w:szCs w:val="28"/>
          <w:rtl w:val="true"/>
          <w:lang w:bidi="fa-IR"/>
        </w:rPr>
        <w:t>.</w:t>
      </w:r>
      <w:bookmarkStart w:id="38" w:name="pg6286_76314"/>
    </w:p>
    <w:p>
      <w:pPr>
        <w:pStyle w:val="Heading4"/>
        <w:numPr>
          <w:ilvl w:val="3"/>
          <w:numId w:val="1"/>
        </w:numPr>
        <w:rPr/>
      </w:pPr>
      <w:bookmarkStart w:id="39" w:name="__RefHeading___Toc2091952_237004111"/>
      <w:bookmarkStart w:id="40" w:name="_Toc15"/>
      <w:bookmarkEnd w:id="38"/>
      <w:bookmarkEnd w:id="39"/>
      <w:r>
        <w:rPr>
          <w:rtl w:val="true"/>
        </w:rPr>
        <w:t xml:space="preserve">حمدانیان </w:t>
      </w:r>
      <w:r>
        <w:rPr/>
        <w:t>392</w:t>
      </w:r>
      <w:r>
        <w:rPr>
          <w:rtl w:val="true"/>
        </w:rPr>
        <w:t>-</w:t>
      </w:r>
      <w:r>
        <w:rPr/>
        <w:t>293</w:t>
      </w:r>
      <w:bookmarkEnd w:id="40"/>
    </w:p>
    <w:p>
      <w:pPr>
        <w:pStyle w:val="BookText"/>
        <w:rPr/>
      </w:pPr>
      <w:r>
        <w:rPr>
          <w:rFonts w:ascii="IRNazanin" w:hAnsi="IRNazanin" w:eastAsia="IRNazanin"/>
          <w:color w:val="111111"/>
          <w:sz w:val="28"/>
          <w:sz w:val="28"/>
          <w:szCs w:val="28"/>
          <w:rtl w:val="true"/>
          <w:lang w:bidi="fa-IR"/>
        </w:rPr>
        <w:t xml:space="preserve">ابو الهیجاء عبدالله 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خلیفۀ عباسی به امارت موصل و توابع آن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او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ناصرالدوله،جانشین پدر شد و برادرش علی سیف‌الدوله به امارت حلب و حمص در شامات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برادر در عمل دولت مستقلی بنا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دلیل گرایش به تشیع،زمینه‌ساز ترویج و گسترش فرهنگ شیعی شدند که افزایش شمار شیعیان را نیز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ابن‌شعبۀ حرانی از محدثان حلبی در این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حدیثی تحف العقول یادگار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نیز کتاب الغیبة خود را در این دوران و در این شهر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خاندان ابن‌زهره حلبی که در معارف شیعی صاحب اثر و تألیف هستند،در فضای فرهنگی به یادگار مانده از این دولت پرورش یافتند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شخصیتهای شیعی این سامان،ابوصلاح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طول سالهای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الکافی فی الفقه است</w:t>
      </w:r>
      <w:r>
        <w:rPr>
          <w:rFonts w:eastAsia="IRNazanin" w:cs="IRNazanin"/>
          <w:color w:val="111111"/>
          <w:sz w:val="28"/>
          <w:szCs w:val="28"/>
          <w:rtl w:val="true"/>
          <w:lang w:bidi="fa-IR"/>
        </w:rPr>
        <w:t>.</w:t>
      </w:r>
    </w:p>
    <w:p>
      <w:pPr>
        <w:pStyle w:val="Heading3"/>
        <w:numPr>
          <w:ilvl w:val="2"/>
          <w:numId w:val="1"/>
        </w:numPr>
        <w:rPr/>
      </w:pPr>
      <w:bookmarkStart w:id="41" w:name="__RefHeading___Toc2091954_237004111"/>
      <w:bookmarkStart w:id="42" w:name="_Toc16"/>
      <w:bookmarkEnd w:id="41"/>
      <w:r>
        <w:rPr>
          <w:rtl w:val="true"/>
        </w:rPr>
        <w:t>مساعد بودن فضای فرهنگی و اجتماعی</w:t>
      </w:r>
      <w:bookmarkEnd w:id="42"/>
    </w:p>
    <w:p>
      <w:pPr>
        <w:pStyle w:val="BookText"/>
        <w:rPr/>
      </w:pPr>
      <w:r>
        <w:rPr>
          <w:rFonts w:ascii="IRNazanin" w:hAnsi="IRNazanin" w:eastAsia="IRNazanin"/>
          <w:color w:val="111111"/>
          <w:sz w:val="28"/>
          <w:sz w:val="28"/>
          <w:szCs w:val="28"/>
          <w:rtl w:val="true"/>
          <w:lang w:bidi="fa-IR"/>
        </w:rPr>
        <w:t>پیدایش فضای سیاسی بیان شده،فضای فرهنگی اجتماعی جامعه را برای تلاش دانشمندان شیعی مناسب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پیش از این دوران نیز،تعصبات خشک و بی‌منطق گذشته نسبت به شیعیان رو به کاهش بود اما آل‌بویه نیز با دوری گزیدن از تعصبات مذهبی،آزاد گذاشتن اندیشوران مذاهب گوناگون در بیان عقاید خود و ارج‌گذاری به دانشمندان همۀ مذاهب و فرق و ادیان،حتی اندیشمندان غیر مسلمان در جامعه،فضای ستایشگری از فرهیختگان و دانشوران را پدید آوردند که این امر حاکمیت فضای علمی و شکوفایی دانش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آزاداندیشی حاکمان بویه‌ای در کنار همسانی و هم‌رنگی تودۀ مردم با آنان در دوری گزیدن از تعصبات مذهبی،بستری مناسب برای ترویج مبانی اعتقادی تمام فرقه‌ها فراهم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سلیقۀ اجرایی این گروه در احترام به عقاید مردم و پاسداشت باورهای گوناگون مذهبی آنان و برخورداری از روحیۀ گذشت و منش بزرگوارانه و مردم‌پسند و آلودگی کمتر به آفات قدرت،پایگاه مردمی نیرومندی به ایشان بخشید و بر اقتدارشان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بویه ترویج فرهنگ و شعائر شیعه را در دستور کار خود داشتند،اما برخی ملاحظات ایشان را از رسمی کردن مذهب تشیع باز داشت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شواهدی بر گرایش آل‌حمدان به ویژه سیف‌الدوله به تشیع وجود دارد که یکی از آنها کتیبۀ موجود بر سردر مشهد الحسین در حلب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به مقدمۀ کتاب غنیة النزوع ابن‌زهره حلبی،نشر مؤسسۀ امام صادق علیه السلام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این کتاب در نرم‌افزار معجم فقهی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آگاهی بیشتر از تاریخ این دولت به کتاب دولت حمدانیان،تألیف فیصل سامر و ترجمۀ علی‌رضا ذکاوتی از انتشارات نشر حوزه و دانشگاه قم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فرمانها،اجازه‌ها و کارهای ذیل در راستای همین هدف و برنامۀ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فرمان عزاداری علنی برای امام حسین در روز عاشورا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صدور فرمان شادمانی عمومی روز عید غدیر برای به امامت رسیدن امام علی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صدور فرمان نوشتن کتیبه‌هایی با مضامین شعائر شیعی بر مساجد بغداد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اجازه دادن به شیعیان برای گفتن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اذان؛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بازسازی حرمهای امامان شیعه</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تشیع و علاقه‌مندی به ترویج شعائر آن در کنار روحیۀ دانش‌دوستی و فرهیخته‌پروری،حاکمان آل‌بویه را به گزینش وزیرانی رهنمون ساخت که از لحاظ مذهبی،شیعی یا متمایل به اهل‌بیت و از لحاظ علمی،دانش‌آموختۀ علوم رایج روزگار خویش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دانشوری چون محمد بن عمید یگانۀ عصر خویش در فلسفه،نجوم و ادبیات از سوی رکن‌الدوله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وزرات برگزیده شد </w:t>
      </w:r>
      <w:r>
        <w:rPr>
          <w:rStyle w:val="FootnoteAnchor"/>
          <w:rtl w:val="true"/>
        </w:rPr>
        <w:footnoteReference w:id="16"/>
      </w:r>
      <w:r>
        <w:rPr>
          <w:rFonts w:ascii="IRNazanin" w:hAnsi="IRNazanin" w:eastAsia="IRNazanin"/>
          <w:color w:val="111111"/>
          <w:sz w:val="28"/>
          <w:sz w:val="28"/>
          <w:szCs w:val="28"/>
          <w:rtl w:val="true"/>
          <w:lang w:bidi="fa-IR"/>
        </w:rPr>
        <w:t xml:space="preserve">و شاگرد او صاحب بن عباد دانش‌اندوختۀ حدیث،کلام و ادب،وزیر مؤیدالدوله </w:t>
      </w:r>
      <w:r>
        <w:rPr>
          <w:rStyle w:val="FootnoteAnchor"/>
          <w:rtl w:val="true"/>
        </w:rPr>
        <w:footnoteReference w:id="17"/>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شمس‌الدوله و شاپور بن اردشیر مؤسس کتابخانۀ هشتاد هزار جلدی بغداد وزیر بهاءالدوله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 مردان سیاست و علم به یکدیگر و حضور دانشمندان و دانش‌دوستان در ارکان قدرت و پیرو آن ارج‌گذاری به دانشوران و فرهیختگان،بالندگی علمی و رواج روحیۀ دانش‌جویی و دانش‌آموزی را در بین تودۀ مردم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دورانی اهل دانش در تمامی شاخه‌ها از احترام و حمایت حکومت بهره‌مند بودند و با پدید آمدن فضای علم‌دوستی و دانش‌جویی در جامعه،زمینۀ شکوفایی و رونق علمی فراهم گردید تا آنجا که به شکل یک نهضت درآمد؛چیزی که امروزه و در دوران معاصر با عنوان رنسانس اسلامی 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دورانی،شاهد بزرگداشت محدث بزرگ،شیخ صدوق از سوی وزیری دانشور،یعنی صاحب بن عباد هستیم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بویه حامیان فرهنگ تشیع،ص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کتاب عیون الاخبار خود را برای اهداء به او می‌نویسد تا زینت‌بخش کتابخانۀ بزرگ،عمومی و مشهورش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بغداد عضدالدوله،امیر بویه‌ای،شیخ مفید را ارج می‌نهد و با حضور بر بالین او و عیادتش،به وقت بیماری 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کمکهای مالی به او نمونۀ دیگری از بزرگداشت عالمان شیعی را به نمایش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گفته‌اند عضد الدوله گاه به ایشان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هرکه خواهی شفاعت کن تا ما آن را پذیرا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آزاد پدیدآمده در زمینۀ فرهنگ و مذهب،ترویج بیشتر معارف و فرهنگ شیعی را در پی داشت،چراکه شیعیان فرصت یافتند در مجامع رسمی باورهای خود را ابراز نمایند،در جلسات مناظره و گفتگو شرکت کنند و با پاسخ‌گویی به پرسشها و شبهات،منطق نیرومند،استحکام اندیشه و حقانیت باورهای خود را هویدا کنند</w:t>
      </w:r>
      <w:r>
        <w:rPr>
          <w:rFonts w:eastAsia="IRNazanin" w:cs="IRNazanin"/>
          <w:color w:val="111111"/>
          <w:sz w:val="28"/>
          <w:szCs w:val="28"/>
          <w:rtl w:val="true"/>
          <w:lang w:bidi="fa-IR"/>
        </w:rPr>
        <w:t>.</w:t>
      </w:r>
      <w:bookmarkStart w:id="43" w:name="pg6286_76317"/>
    </w:p>
    <w:p>
      <w:pPr>
        <w:pStyle w:val="BookText"/>
        <w:rPr/>
      </w:pPr>
      <w:bookmarkEnd w:id="43"/>
      <w:r>
        <w:rPr>
          <w:rFonts w:ascii="IRNazanin" w:hAnsi="IRNazanin" w:eastAsia="IRNazanin"/>
          <w:color w:val="111111"/>
          <w:sz w:val="28"/>
          <w:sz w:val="28"/>
          <w:szCs w:val="28"/>
          <w:rtl w:val="true"/>
          <w:lang w:bidi="fa-IR"/>
        </w:rPr>
        <w:t xml:space="preserve">شیخ صدوق در ری،نیشابور و بغداد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؛مجالس المؤمنین،ج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؛نمونه‌ای از مناظرات شیخ صدوق را می‌توانید در کتاب کمال الدین،ص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،ببینید که در حضور رکن‌الدوله بوده است و امیر اعتقاد خود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در 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تشکیل این‌گونه جلسات همت گماردند،که البته توفیق شیخ مفید بیشتر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خطیب بغدادی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عبدالجبار معتزلی بدان اعتراف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که پرانگیزگی،توانایی علمی،پویایی اندیشه،منطق نیرومند،کوشایی،پشتکار و تلاش خستگی‌ناپذیر را در کنار پارسایی و زیرکی با هم جمع کرده بود،توانست بهترین و بیشترین بهره را از فرصت به دست‌آمده،ببرد و پیرو آن،توفیق زیادی بیابد و رشک و خشم مخالفان متعصب را چنان برانگیزد که برخی،به روز مرگ شیخ،جشن بگیرند و به تهنیت بنشینند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 w:name="__RefHeading___Toc2091956_237004111"/>
      <w:bookmarkStart w:id="45" w:name="_Toc17"/>
      <w:bookmarkEnd w:id="44"/>
      <w:r>
        <w:rPr>
          <w:rtl w:val="true"/>
        </w:rPr>
        <w:t>تلاشهای حدیثی در سده های چهارم و پنجم</w:t>
      </w:r>
      <w:bookmarkEnd w:id="45"/>
    </w:p>
    <w:p>
      <w:pPr>
        <w:pStyle w:val="BookText"/>
        <w:rPr/>
      </w:pPr>
      <w:r>
        <w:rPr>
          <w:rFonts w:ascii="IRNazanin" w:hAnsi="IRNazanin" w:eastAsia="IRNazanin"/>
          <w:color w:val="111111"/>
          <w:sz w:val="28"/>
          <w:sz w:val="28"/>
          <w:szCs w:val="28"/>
          <w:rtl w:val="true"/>
          <w:lang w:bidi="fa-IR"/>
        </w:rPr>
        <w:t>پیدایش این فضای سیاسی،اجتماعی و فرهنگی در این دوران،بیش از همه عالمان شیعی را به تلاش افزون‌تر،واداشت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فرصت به دست‌آمده بیشترین و بهترین بهره را بردند و با تلاش خستگی‌ناپذیر به طرح اندیشه‌های مذهب خود در شاخه‌های گوناگون علوم اسلامی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تلاشها در قالب کتابها و رساله‌هایی که ساختار اندیشۀ شیعی را واگویه می‌کردند،به بار نشست و برای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نسلهای بعد به یادگار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میان،سهم آثار حدیثی بیش از دیگر شاخه‌ها بود،چرا که حدیث،مادر و مرجع و محور بسیاری از علوم آن دوران بود و جویندگان و عرضه‌کنندگان آن فزون‌تر از دیگر دانشها بودند و چنین بود که بر شمار و گونه‌های نگارشهای حدیثی و معرفتی شیعه در قم،ری و بغداد افزوده شد و مدرسه‌های حدیثی قم و بغداد گسترش یافتند و پایه‌ها و مبانی روشنی از خود بر جای نهادند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تلاشهای حدیثی</w:t>
      </w:r>
      <w:bookmarkStart w:id="46" w:name="pg6286_76318"/>
    </w:p>
    <w:p>
      <w:pPr>
        <w:pStyle w:val="BookText"/>
        <w:rPr/>
      </w:pPr>
      <w:bookmarkEnd w:id="46"/>
      <w:r>
        <w:rPr>
          <w:rFonts w:ascii="IRNazanin" w:hAnsi="IRNazanin" w:eastAsia="IRNazanin"/>
          <w:color w:val="111111"/>
          <w:sz w:val="28"/>
          <w:sz w:val="28"/>
          <w:szCs w:val="28"/>
          <w:rtl w:val="true"/>
          <w:lang w:bidi="fa-IR"/>
        </w:rPr>
        <w:t>شیعیان،منحصر به نگارشهای حدیثی نبود،آنان علاوه بر نگارشهای عمیق،زیبا و ماندگار متون حدیثی،نگارشهای زیبایی در علوم پیرامونی حدیث نیز سامان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نگاشته‌های رجالی شیعه در این دوران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نگارشهای متفاوت در زمینۀ غریب‌الحدیث،فقه‌الحدیث و نقدالحدیث نیز در این دوران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فهرست‌نگاریهای جامع از مصنفات حدیثی نیز یادگار این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اجمالی از گونه‌های نگارشی این دوران را در پی می‌آوریم</w:t>
      </w:r>
      <w:r>
        <w:rPr>
          <w:rFonts w:eastAsia="IRNazanin" w:cs="IRNazanin"/>
          <w:color w:val="111111"/>
          <w:sz w:val="28"/>
          <w:szCs w:val="28"/>
          <w:rtl w:val="true"/>
          <w:lang w:bidi="fa-IR"/>
        </w:rPr>
        <w:t>.</w:t>
      </w:r>
    </w:p>
    <w:p>
      <w:pPr>
        <w:pStyle w:val="Heading3"/>
        <w:numPr>
          <w:ilvl w:val="2"/>
          <w:numId w:val="1"/>
        </w:numPr>
        <w:rPr/>
      </w:pPr>
      <w:bookmarkStart w:id="47" w:name="__RefHeading___Toc2091958_237004111"/>
      <w:bookmarkStart w:id="48" w:name="_Toc18"/>
      <w:bookmarkEnd w:id="47"/>
      <w:r>
        <w:rPr>
          <w:rtl w:val="true"/>
        </w:rPr>
        <w:t>گونه های نگارش حدیثی</w:t>
      </w:r>
      <w:bookmarkEnd w:id="48"/>
    </w:p>
    <w:p>
      <w:pPr>
        <w:pStyle w:val="Heading4"/>
        <w:numPr>
          <w:ilvl w:val="3"/>
          <w:numId w:val="1"/>
        </w:numPr>
        <w:rPr/>
      </w:pPr>
      <w:bookmarkStart w:id="49" w:name="__RefHeading___Toc2091960_237004111"/>
      <w:bookmarkStart w:id="50" w:name="_Toc19"/>
      <w:bookmarkEnd w:id="49"/>
      <w:r>
        <w:rPr>
          <w:rtl w:val="true"/>
        </w:rPr>
        <w:t>اشاره</w:t>
      </w:r>
      <w:bookmarkEnd w:id="50"/>
    </w:p>
    <w:p>
      <w:pPr>
        <w:pStyle w:val="BookText"/>
        <w:rPr/>
      </w:pPr>
      <w:r>
        <w:rPr>
          <w:rStyle w:val="FootnoteAnchor"/>
          <w:rtl w:val="true"/>
        </w:rPr>
        <w:footnoteReference w:id="21"/>
      </w:r>
    </w:p>
    <w:p>
      <w:pPr>
        <w:pStyle w:val="Heading4"/>
        <w:numPr>
          <w:ilvl w:val="3"/>
          <w:numId w:val="1"/>
        </w:numPr>
        <w:rPr/>
      </w:pPr>
      <w:bookmarkStart w:id="51" w:name="__RefHeading___Toc2091962_237004111"/>
      <w:bookmarkStart w:id="52" w:name="_Toc20"/>
      <w:bookmarkEnd w:id="51"/>
      <w:r>
        <w:rPr/>
        <w:t>1</w:t>
      </w:r>
      <w:r>
        <w:rPr>
          <w:rtl w:val="true"/>
        </w:rPr>
        <w:t>.</w:t>
      </w:r>
      <w:r>
        <w:rPr>
          <w:rtl w:val="true"/>
        </w:rPr>
        <w:t>جامع نگاری</w:t>
      </w:r>
      <w:bookmarkEnd w:id="52"/>
    </w:p>
    <w:p>
      <w:pPr>
        <w:pStyle w:val="BookText"/>
        <w:rPr/>
      </w:pPr>
      <w:r>
        <w:rPr>
          <w:rFonts w:ascii="IRNazanin" w:hAnsi="IRNazanin" w:eastAsia="IRNazanin"/>
          <w:color w:val="111111"/>
          <w:sz w:val="28"/>
          <w:sz w:val="28"/>
          <w:szCs w:val="28"/>
          <w:rtl w:val="true"/>
          <w:lang w:bidi="fa-IR"/>
        </w:rPr>
        <w:t>جامع‌نگاری با گردآوری مجموعه‌ای از احادیث ناظر به هم در ذیل عنوانها و موضوعات گوناگون فقهی،به وسیلۀ یاران امام رضا علیه السلام آغاز گردید و تا سده‌های چهارم و پنجم که جوامع بزرگی نگارش یافتند،سیر تکاملی خود را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مشهور شیعی که به کتب اربعه معروف‌اند و تا امروز بر تارک علم و اندیشۀ شیعه می‌درخشند،یادگار تلاش اندیشمندان زبردست و پرکار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پرورش‌یافتۀ مدرسۀ حدیثی قم،با نگارش این کتاب مهم‌ترین جامع حدیثی شیعه را تدوین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نخست این مجموعۀ هشت‌جلدی با عنوان اصول،دربارۀ موضوعات اعتقادی و کلامی و پنج جلد آن با عنوان فروع در زمینۀ موضوعات فقهی و جلد آخر آن با عنوان روضه در موضوعات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گرچه ثمرۀ مدرسۀ حدیثی قم بود،ولی زمینۀ نشر و نسخه‌برداری آن در بغداد،که دارای امکانات فراوان نشر بود،فراهم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جامع احادیث فقهی است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مؤلفان برجستۀ مدرسۀ حدیثی قم،آن را نگاشته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شیخ طوسی در شرح کتاب المقنعه استاد خود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استاد و شاگرد هر دو پرورش‌یافتۀ</w:t>
      </w:r>
      <w:bookmarkStart w:id="53" w:name="pg6286_76319"/>
    </w:p>
    <w:p>
      <w:pPr>
        <w:pStyle w:val="BookText"/>
        <w:rPr/>
      </w:pPr>
      <w:bookmarkEnd w:id="53"/>
      <w:r>
        <w:rPr>
          <w:rFonts w:ascii="IRNazanin" w:hAnsi="IRNazanin" w:eastAsia="IRNazanin"/>
          <w:color w:val="111111"/>
          <w:sz w:val="28"/>
          <w:sz w:val="28"/>
          <w:szCs w:val="28"/>
          <w:rtl w:val="true"/>
          <w:lang w:bidi="fa-IR"/>
        </w:rPr>
        <w:t>مدرسۀ حدیثی بغداد هستند،این اثر که در زمان خود جامع‌ترین کتاب حدیثی فقهی است از ثمرات مدرسۀ حدیثی بغداد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پس از مدتی گزیده‌ای از این اثر را با عنوان الاستبصار عرضه کرد که در ردیف کتب اربعه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جوامع حدیثی دیگری نیز در این دوران نگارش یافتند که اکنون در اختیار ما نیستند،مانند الجامع محمد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مدینة العلم شیخ صدوق</w:t>
      </w:r>
      <w:r>
        <w:rPr>
          <w:rFonts w:eastAsia="IRNazanin" w:cs="IRNazanin"/>
          <w:color w:val="111111"/>
          <w:sz w:val="28"/>
          <w:szCs w:val="28"/>
          <w:rtl w:val="true"/>
          <w:lang w:bidi="fa-IR"/>
        </w:rPr>
        <w:t>.</w:t>
      </w:r>
    </w:p>
    <w:p>
      <w:pPr>
        <w:pStyle w:val="Heading4"/>
        <w:numPr>
          <w:ilvl w:val="3"/>
          <w:numId w:val="1"/>
        </w:numPr>
        <w:rPr/>
      </w:pPr>
      <w:bookmarkStart w:id="54" w:name="__RefHeading___Toc2091964_237004111"/>
      <w:bookmarkStart w:id="55" w:name="_Toc21"/>
      <w:bookmarkEnd w:id="54"/>
      <w:r>
        <w:rPr/>
        <w:t>2</w:t>
      </w:r>
      <w:r>
        <w:rPr>
          <w:rtl w:val="true"/>
        </w:rPr>
        <w:t>.</w:t>
      </w:r>
      <w:r>
        <w:rPr>
          <w:rtl w:val="true"/>
        </w:rPr>
        <w:t>تک نگاری</w:t>
      </w:r>
      <w:bookmarkEnd w:id="55"/>
    </w:p>
    <w:p>
      <w:pPr>
        <w:pStyle w:val="BookText"/>
        <w:rPr/>
      </w:pPr>
      <w:r>
        <w:rPr>
          <w:rFonts w:ascii="IRNazanin" w:hAnsi="IRNazanin" w:eastAsia="IRNazanin"/>
          <w:color w:val="111111"/>
          <w:sz w:val="28"/>
          <w:sz w:val="28"/>
          <w:szCs w:val="28"/>
          <w:rtl w:val="true"/>
          <w:lang w:bidi="fa-IR"/>
        </w:rPr>
        <w:t>تک‌نگاریها موضوعات گوناگونی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موضوع اعتقادی،اخلاقی،اجتماعی و کلامی،می‌تواند دست‌مایۀ نگارش یک کتاب حدیثی در آن موضوع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تک‌نگاریهای این دوران به صدها عنوان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حاکم بر جامعه و مجموعه مباحثات پدیدآمده بین عالمان،رواج و افزایش این‌گونه نگارشها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را می‌توان طلایه‌دار این‌گونه نویسندگی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 به سیصد رساله و کتاب حدیثی دارد،که بیشتر آنها تک‌نگاری در موضوعات خاص هستند،مانند کتاب التوحید در زمینۀ الهیات،کمال الدین در امامت و مهدویت و ثواب الاعمال و عقاب الاعمال در برشماری آثار کارهای نیک و بد</w:t>
      </w:r>
      <w:r>
        <w:rPr>
          <w:rFonts w:eastAsia="IRNazanin" w:cs="IRNazanin"/>
          <w:color w:val="111111"/>
          <w:sz w:val="28"/>
          <w:szCs w:val="28"/>
          <w:rtl w:val="true"/>
          <w:lang w:bidi="fa-IR"/>
        </w:rPr>
        <w:t>.</w:t>
      </w:r>
    </w:p>
    <w:p>
      <w:pPr>
        <w:pStyle w:val="Heading4"/>
        <w:numPr>
          <w:ilvl w:val="3"/>
          <w:numId w:val="1"/>
        </w:numPr>
        <w:rPr/>
      </w:pPr>
      <w:bookmarkStart w:id="56" w:name="__RefHeading___Toc2091966_237004111"/>
      <w:bookmarkStart w:id="57" w:name="_Toc22"/>
      <w:bookmarkEnd w:id="56"/>
      <w:r>
        <w:rPr/>
        <w:t>3</w:t>
      </w:r>
      <w:r>
        <w:rPr>
          <w:rtl w:val="true"/>
        </w:rPr>
        <w:t>.</w:t>
      </w:r>
      <w:r>
        <w:rPr>
          <w:rtl w:val="true"/>
        </w:rPr>
        <w:t>امالی</w:t>
      </w:r>
      <w:bookmarkEnd w:id="57"/>
    </w:p>
    <w:p>
      <w:pPr>
        <w:pStyle w:val="BookText"/>
        <w:rPr/>
      </w:pPr>
      <w:r>
        <w:rPr>
          <w:rFonts w:ascii="IRNazanin" w:hAnsi="IRNazanin" w:eastAsia="IRNazanin"/>
          <w:color w:val="111111"/>
          <w:sz w:val="28"/>
          <w:sz w:val="28"/>
          <w:szCs w:val="28"/>
          <w:rtl w:val="true"/>
          <w:lang w:bidi="fa-IR"/>
        </w:rPr>
        <w:t>این شیوه از نگارش حدیثی،خود محصول نوع خاصی از عرضۀ حدیث و دریافت آن است،که در آن استاد احادیث گوناگون را از حافظه یا کتابهای خود،برای شاگردان می‌خواند و املا می‌کند و شاگردان آن را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مجموعۀ نوشتۀ شاگرد که به صورت کتاب درمی‌آمد،امالی آن استاد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شیوه معمولاً تاریخ جلسۀ خواندن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آن یادداشت می‌شد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کتاب امالی مشهور شیعه یعنی امالی صدوق،امالی مفید،امالی طوسی و امالی سید مرتضی از نگارشهای این دوران هستند که به جز کتاب آخر،همگی نگاشتۀ حدیثی هستند</w:t>
      </w:r>
      <w:r>
        <w:rPr>
          <w:rFonts w:eastAsia="IRNazanin" w:cs="IRNazanin"/>
          <w:color w:val="111111"/>
          <w:sz w:val="28"/>
          <w:szCs w:val="28"/>
          <w:rtl w:val="true"/>
          <w:lang w:bidi="fa-IR"/>
        </w:rPr>
        <w:t>.</w:t>
      </w:r>
      <w:bookmarkStart w:id="58" w:name="pg6286_76320"/>
    </w:p>
    <w:p>
      <w:pPr>
        <w:pStyle w:val="BookText"/>
        <w:rPr/>
      </w:pPr>
      <w:bookmarkEnd w:id="58"/>
      <w:r>
        <w:rPr>
          <w:rFonts w:ascii="IRNazanin" w:hAnsi="IRNazanin" w:eastAsia="IRNazanin"/>
          <w:color w:val="111111"/>
          <w:sz w:val="28"/>
          <w:sz w:val="28"/>
          <w:szCs w:val="28"/>
          <w:rtl w:val="true"/>
          <w:lang w:bidi="fa-IR"/>
        </w:rPr>
        <w:t xml:space="preserve">در بین زیدیه نیز الأمالی الخَمیسیَّه و الأمالی الإثنینیه به نگارش در آمد که گردآوری احادیث خوانده‌شدۀ یحیی بن حسین شجری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پنجشنبه و دوشنبه است</w:t>
      </w:r>
      <w:r>
        <w:rPr>
          <w:rFonts w:eastAsia="IRNazanin" w:cs="IRNazanin"/>
          <w:color w:val="111111"/>
          <w:sz w:val="28"/>
          <w:szCs w:val="28"/>
          <w:rtl w:val="true"/>
          <w:lang w:bidi="fa-IR"/>
        </w:rPr>
        <w:t>.</w:t>
      </w:r>
    </w:p>
    <w:p>
      <w:pPr>
        <w:pStyle w:val="Heading4"/>
        <w:numPr>
          <w:ilvl w:val="3"/>
          <w:numId w:val="1"/>
        </w:numPr>
        <w:rPr/>
      </w:pPr>
      <w:bookmarkStart w:id="59" w:name="__RefHeading___Toc2091968_237004111"/>
      <w:bookmarkStart w:id="60" w:name="_Toc23"/>
      <w:bookmarkEnd w:id="59"/>
      <w:r>
        <w:rPr/>
        <w:t>4</w:t>
      </w:r>
      <w:r>
        <w:rPr>
          <w:rtl w:val="true"/>
        </w:rPr>
        <w:t>.</w:t>
      </w:r>
      <w:r>
        <w:rPr>
          <w:rtl w:val="true"/>
        </w:rPr>
        <w:t>مسندنویسی</w:t>
      </w:r>
      <w:bookmarkEnd w:id="60"/>
    </w:p>
    <w:p>
      <w:pPr>
        <w:pStyle w:val="BookText"/>
        <w:rPr/>
      </w:pPr>
      <w:r>
        <w:rPr>
          <w:rFonts w:ascii="IRNazanin" w:hAnsi="IRNazanin" w:eastAsia="IRNazanin"/>
          <w:color w:val="111111"/>
          <w:sz w:val="28"/>
          <w:sz w:val="28"/>
          <w:szCs w:val="28"/>
          <w:rtl w:val="true"/>
          <w:lang w:bidi="fa-IR"/>
        </w:rPr>
        <w:t>در این شیوه احادیث نقل‌شده از یک راوی در کنار هم و با محوریت او گردآوری می‌شوند و موضوع احادیث نقشی در ترتیب آنها ندارد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دربارۀ مسندنویسی،به کتاب مسندنویسی در تاریخ حدیث تألیف دکتر کاظم طباطبایی و مقالۀ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و مسندنویسی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نگاشتۀ علی مختاری در مجلۀ علوم حدیث،ش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شیوۀ نگارش در بین شیعیان،که در گردآوری روایات موضوع‌محور بودند و به موضوع آنها اهمیت می‌دادند،جایگاه چندانی نیافت برخلاف سنیان که این شیوه را بیشتر می‌پسندیدند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نمونه‌هایی از مسندنویسی با شیوۀ خاص شیعی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را می‌توان نمونه‌ای از مسندنویسی شیعی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ابن‌شُعبۀ حَرّانی در این کتاب روایات پیامبر صلی الله علیه و آله و امامان علیهم السلام را در سیزده باب مرتب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او روایات هر امام را در یک مجموعه 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موضوعی احادیث و همچنین نقل روایت امام علیه السلام از پیامبر صلی الله علیه و آله برای او اهمیت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علیه السلام نیز نمونه‌ای از مسندنویسی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تمامی احادیث منقول از امام رضا علیه السلام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روایاتی را که دربارۀ امام رضا علیه السلام نقل شده است،نیز جمع‌آوری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نگارش با مسندنویسی معمول سنیان متفاوت است؛زیرا آنان روایات یک راوی را در کنار هم گردآوری می‌کنند در حالی که در دو کتاب یادشده روایات یک معصوم و روایاتی که دربارۀ آن معصوم علیه السلام است،در کنار هم گرد آمده است و هیچ توجهی به راوی حدیث نشده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زمانهای پسین 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اهل‌سنت،به این‌گونه مسندنویسی روی آورد و مسند حضرت فاطمه و برخی دیگر از صحابه را بدین شیوه نگاشت</w:t>
      </w:r>
      <w:r>
        <w:rPr>
          <w:rFonts w:eastAsia="IRNazanin" w:cs="IRNazanin"/>
          <w:color w:val="111111"/>
          <w:sz w:val="28"/>
          <w:szCs w:val="28"/>
          <w:rtl w:val="true"/>
          <w:lang w:bidi="fa-IR"/>
        </w:rPr>
        <w:t>.</w:t>
      </w:r>
      <w:bookmarkStart w:id="61" w:name="pg6286_76321"/>
    </w:p>
    <w:p>
      <w:pPr>
        <w:pStyle w:val="Heading4"/>
        <w:numPr>
          <w:ilvl w:val="3"/>
          <w:numId w:val="1"/>
        </w:numPr>
        <w:rPr/>
      </w:pPr>
      <w:bookmarkStart w:id="62" w:name="__RefHeading___Toc2091970_237004111"/>
      <w:bookmarkStart w:id="63" w:name="_Toc24"/>
      <w:bookmarkEnd w:id="61"/>
      <w:bookmarkEnd w:id="62"/>
      <w:r>
        <w:rPr/>
        <w:t>5</w:t>
      </w:r>
      <w:r>
        <w:rPr>
          <w:rtl w:val="true"/>
        </w:rPr>
        <w:t>.</w:t>
      </w:r>
      <w:r>
        <w:rPr>
          <w:rtl w:val="true"/>
        </w:rPr>
        <w:t>نگارشهای ذوقی و هنری</w:t>
      </w:r>
      <w:bookmarkEnd w:id="63"/>
    </w:p>
    <w:p>
      <w:pPr>
        <w:pStyle w:val="BookText"/>
        <w:rPr/>
      </w:pPr>
      <w:r>
        <w:rPr>
          <w:rFonts w:ascii="IRNazanin" w:hAnsi="IRNazanin" w:eastAsia="IRNazanin"/>
          <w:color w:val="111111"/>
          <w:sz w:val="28"/>
          <w:sz w:val="28"/>
          <w:szCs w:val="28"/>
          <w:rtl w:val="true"/>
          <w:lang w:bidi="fa-IR"/>
        </w:rPr>
        <w:t>رونق بازار دانش‌آموزی،آموزش،پژوهش و نگارش در این دوران تا آنجا پیش رفت که اصحاب دانش به شیوه‌های رایج تألیف بسنده نکردند،بلکه برخی بر اساس علاقه،سلیقه و ذائقۀ خود و مخاطبان،یا برای تنوع در گونۀ ابلاغ معارف،شیوه‌های تازه‌ای را برای نگارش برگزیدند که نمایانگر ذوق هنری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احادیث بر اساس اعداد موجود در آنها یکی از این شیوه‌ها است که ابوعبدالله برقی با نگارش القرائن پیشگام این‌گونه نگارش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با نگارش الخصال و ابوالفتح محمد بن علی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معدن الجواهر در ردیف پس از او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دسته‌بندی احادیث در نگارش حدیثی بر اساس نوع سند نیز شیوۀ دیگری از این‌گونه تألیفات است؛جعفر بن احمد قمی با گردآوری احادیثی که با تعریف درایه‌ای،سند آنها مسلسل به شمار می‌آمد،کتاب المسلسلات خود را نگاشت چنان‌که پیش از او عبدالله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گردآوری احادیث کوتاه‌سند،کتاب قرب الأسناد را عرضه کرد</w:t>
      </w:r>
      <w:r>
        <w:rPr>
          <w:rFonts w:eastAsia="IRNazanin" w:cs="IRNazanin"/>
          <w:color w:val="111111"/>
          <w:sz w:val="28"/>
          <w:szCs w:val="28"/>
          <w:rtl w:val="true"/>
          <w:lang w:bidi="fa-IR"/>
        </w:rPr>
        <w:t>.</w:t>
      </w:r>
    </w:p>
    <w:p>
      <w:pPr>
        <w:pStyle w:val="Heading4"/>
        <w:numPr>
          <w:ilvl w:val="3"/>
          <w:numId w:val="1"/>
        </w:numPr>
        <w:rPr/>
      </w:pPr>
      <w:bookmarkStart w:id="64" w:name="__RefHeading___Toc2091972_237004111"/>
      <w:bookmarkStart w:id="65" w:name="_Toc25"/>
      <w:bookmarkEnd w:id="64"/>
      <w:r>
        <w:rPr/>
        <w:t>6</w:t>
      </w:r>
      <w:r>
        <w:rPr>
          <w:rtl w:val="true"/>
        </w:rPr>
        <w:t>.</w:t>
      </w:r>
      <w:r>
        <w:rPr>
          <w:rtl w:val="true"/>
        </w:rPr>
        <w:t>تفسیر مأثور</w:t>
      </w:r>
      <w:bookmarkEnd w:id="65"/>
    </w:p>
    <w:p>
      <w:pPr>
        <w:pStyle w:val="BookText"/>
        <w:rPr/>
      </w:pPr>
      <w:r>
        <w:rPr>
          <w:rFonts w:ascii="IRNazanin" w:hAnsi="IRNazanin" w:eastAsia="IRNazanin"/>
          <w:color w:val="111111"/>
          <w:sz w:val="28"/>
          <w:sz w:val="28"/>
          <w:szCs w:val="28"/>
          <w:rtl w:val="true"/>
          <w:lang w:bidi="fa-IR"/>
        </w:rPr>
        <w:t>تفسیر نقلی یا تفسیر مأثور،گونه‌ای از گردآوری روایات است که در آن احادیث رسیده از معصومان،در شرح و تفسیر آیات قرآن،بر محوریت آیه‌ها و به ترتیب آیات و سوره‌های قرآن جمع‌آوری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پیشینۀ این شیوۀ نگارشی به زمان حضور امامان علیهم السلام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سدۀ چهارم و پنجم نیز این‌گونه نگارشها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تفسیر ذیل از مشهورترین تفاسیر نقلی این دوره هستند که اکنون در دسترس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قبیل آثار نیز با گذشت زمان ناپدید شده‌اند و دیگر در دسترس نیستند،مانند تفسیر شیخ صدوق،تفسیر علی بن بابویه و تفسیر محمد بن حسن بن ولید</w:t>
      </w:r>
      <w:r>
        <w:rPr>
          <w:rFonts w:eastAsia="IRNazanin" w:cs="IRNazanin"/>
          <w:color w:val="111111"/>
          <w:sz w:val="28"/>
          <w:szCs w:val="28"/>
          <w:rtl w:val="true"/>
          <w:lang w:bidi="fa-IR"/>
        </w:rPr>
        <w:t>.</w:t>
      </w:r>
      <w:bookmarkStart w:id="66" w:name="pg6286_76322"/>
    </w:p>
    <w:p>
      <w:pPr>
        <w:pStyle w:val="BookText"/>
        <w:rPr/>
      </w:pPr>
      <w:bookmarkEnd w:id="66"/>
      <w:r>
        <w:rPr>
          <w:rFonts w:ascii="IRNazanin" w:hAnsi="IRNazanin" w:eastAsia="IRNazanin"/>
          <w:color w:val="111111"/>
          <w:sz w:val="28"/>
          <w:sz w:val="28"/>
          <w:szCs w:val="28"/>
          <w:rtl w:val="true"/>
          <w:lang w:bidi="fa-IR"/>
        </w:rPr>
        <w:t>شایان ذکر است تفسیر مأثور از همان ابتدا مورد توجه سنیان قرار گرفت با این تفاوت که آنان،اقوال صحابه و تابعین را نیز در شرح و تفسیر آیات بسان قول معصوم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چنانچه اقوال صحابه و تابعین را از تفاسیر نقلی بزرگ ایشان،مانند تفسیر طبری و الدر المنثور سیوطی،حذف کنیم بخش ناچیزی باقی خواهد ماند</w:t>
      </w:r>
      <w:r>
        <w:rPr>
          <w:rFonts w:eastAsia="IRNazanin" w:cs="IRNazanin"/>
          <w:color w:val="111111"/>
          <w:sz w:val="28"/>
          <w:szCs w:val="28"/>
          <w:rtl w:val="true"/>
          <w:lang w:bidi="fa-IR"/>
        </w:rPr>
        <w:t>.</w:t>
      </w:r>
    </w:p>
    <w:p>
      <w:pPr>
        <w:pStyle w:val="Heading4"/>
        <w:numPr>
          <w:ilvl w:val="3"/>
          <w:numId w:val="1"/>
        </w:numPr>
        <w:rPr/>
      </w:pPr>
      <w:bookmarkStart w:id="67" w:name="__RefHeading___Toc2091974_237004111"/>
      <w:bookmarkStart w:id="68" w:name="_Toc26"/>
      <w:bookmarkEnd w:id="67"/>
      <w:r>
        <w:rPr/>
        <w:t>7</w:t>
      </w:r>
      <w:r>
        <w:rPr>
          <w:rtl w:val="true"/>
        </w:rPr>
        <w:t>.</w:t>
      </w:r>
      <w:r>
        <w:rPr>
          <w:rtl w:val="true"/>
        </w:rPr>
        <w:t>کلام نقلی</w:t>
      </w:r>
      <w:bookmarkEnd w:id="68"/>
    </w:p>
    <w:p>
      <w:pPr>
        <w:pStyle w:val="BookText"/>
        <w:rPr/>
      </w:pPr>
      <w:r>
        <w:rPr>
          <w:rFonts w:ascii="IRNazanin" w:hAnsi="IRNazanin" w:eastAsia="IRNazanin"/>
          <w:color w:val="111111"/>
          <w:sz w:val="28"/>
          <w:sz w:val="28"/>
          <w:szCs w:val="28"/>
          <w:rtl w:val="true"/>
          <w:lang w:bidi="fa-IR"/>
        </w:rPr>
        <w:t>شمار زیادی از نگاشته‌های این دوران در موضوعات کلام نقلی،نگارش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شیعی در حوزۀ عقاید با سایر مسلمانان،که اکثریت پیروان را دارا بودند،تفاوت داشت،از این رو با هجوم فکری و فشار سیاسی و فرهنگی مخالفان رو به 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هجوم،عالمان شیعی را وا می‌داشت تا از فضای باز فرهنگی و مذهبی این دوران سود جویند و با پاسخ‌گویی به شبهات،مکتوب‌کردن آنها و نگارشهای گوناگون در شاخۀ کلام نقلی،از باورهای شیعی پاسداری نمایند و استواری،استحکام و منطق نیرومند اندیشۀ شیعی را نمایان و تودۀ شیعیان را در برابر آفات و آسیبهای اعتقادی بیمه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بدیهی می‌نمود که در کنار توجه به مباحث توحید،صفات الهی،مبدأ،معاد و نبوت،بیشترین سهم را به نگارشهایی در موضوع امامت،به ویژه امامت امام علی علیه السلام،که نقطۀ تمایز شیعیان با دیگران بود،اختصاص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نگاشته‌ها از روایات سنیان فراوان استفاده می‌شد تا بتوان آنان را به حقانیت مذهب شیعه معترف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ذیل نمونه‌هایی از این دست نگارشها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المسترشد فی إمامة أمیرالمؤمنین از محمد بن جریر طبری شیعی؛</w:t>
      </w:r>
    </w:p>
    <w:p>
      <w:pPr>
        <w:pStyle w:val="BookText"/>
        <w:rPr/>
      </w:pPr>
      <w:r>
        <w:rPr>
          <w:rFonts w:ascii="IRNazanin" w:hAnsi="IRNazanin" w:eastAsia="IRNazanin"/>
          <w:color w:val="111111"/>
          <w:sz w:val="28"/>
          <w:sz w:val="28"/>
          <w:szCs w:val="28"/>
          <w:rtl w:val="true"/>
          <w:lang w:bidi="fa-IR"/>
        </w:rPr>
        <w:t>فضائل أمیرالمؤمنین از ابن‌عقدۀ زیدی‌مذهب؛</w:t>
      </w:r>
    </w:p>
    <w:p>
      <w:pPr>
        <w:pStyle w:val="BookText"/>
        <w:rPr/>
      </w:pPr>
      <w:r>
        <w:rPr>
          <w:rFonts w:ascii="IRNazanin" w:hAnsi="IRNazanin" w:eastAsia="IRNazanin"/>
          <w:color w:val="111111"/>
          <w:sz w:val="28"/>
          <w:sz w:val="28"/>
          <w:szCs w:val="28"/>
          <w:rtl w:val="true"/>
          <w:lang w:bidi="fa-IR"/>
        </w:rPr>
        <w:t>الإمامة و التبصرة من الحیرة از ابن‌بابویه قمی؛</w:t>
      </w:r>
    </w:p>
    <w:p>
      <w:pPr>
        <w:pStyle w:val="BookText"/>
        <w:rPr/>
      </w:pPr>
      <w:r>
        <w:rPr>
          <w:rFonts w:ascii="IRNazanin" w:hAnsi="IRNazanin" w:eastAsia="IRNazanin"/>
          <w:color w:val="111111"/>
          <w:sz w:val="28"/>
          <w:sz w:val="28"/>
          <w:szCs w:val="28"/>
          <w:rtl w:val="true"/>
          <w:lang w:bidi="fa-IR"/>
        </w:rPr>
        <w:t>إثبات الوصیة از علی بن الحسین مسعودی؛</w:t>
      </w:r>
    </w:p>
    <w:p>
      <w:pPr>
        <w:pStyle w:val="BookText"/>
        <w:rPr/>
      </w:pPr>
      <w:r>
        <w:rPr>
          <w:rFonts w:ascii="IRNazanin" w:hAnsi="IRNazanin" w:eastAsia="IRNazanin"/>
          <w:color w:val="111111"/>
          <w:sz w:val="28"/>
          <w:sz w:val="28"/>
          <w:szCs w:val="28"/>
          <w:rtl w:val="true"/>
          <w:lang w:bidi="fa-IR"/>
        </w:rPr>
        <w:t>کفایة الأَثر از علی بن محمد خزاز قمی؛</w:t>
      </w:r>
    </w:p>
    <w:p>
      <w:pPr>
        <w:pStyle w:val="BookText"/>
        <w:rPr/>
      </w:pPr>
      <w:r>
        <w:rPr>
          <w:rFonts w:ascii="IRNazanin" w:hAnsi="IRNazanin" w:eastAsia="IRNazanin"/>
          <w:color w:val="111111"/>
          <w:sz w:val="28"/>
          <w:sz w:val="28"/>
          <w:szCs w:val="28"/>
          <w:rtl w:val="true"/>
          <w:lang w:bidi="fa-IR"/>
        </w:rPr>
        <w:t>تفضیل أمیرالمؤمنین از شیخ مفید؛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الاستنصار فی النص علی الأئمة الأطهار از ابوالفتح کراجکی؛</w:t>
      </w:r>
      <w:bookmarkStart w:id="69" w:name="pg6286_76323"/>
    </w:p>
    <w:p>
      <w:pPr>
        <w:pStyle w:val="BookText"/>
        <w:rPr/>
      </w:pPr>
      <w:bookmarkEnd w:id="69"/>
      <w:r>
        <w:rPr>
          <w:rFonts w:ascii="IRNazanin" w:hAnsi="IRNazanin" w:eastAsia="IRNazanin"/>
          <w:color w:val="111111"/>
          <w:sz w:val="28"/>
          <w:sz w:val="28"/>
          <w:szCs w:val="28"/>
          <w:rtl w:val="true"/>
          <w:lang w:bidi="fa-IR"/>
        </w:rPr>
        <w:t>دلائل الإمامة از محمد بن جریر بن رستم طبری</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دلائل الإمامه اگرچه همنام با مؤلف المسترشد فی الإمامه است،ولی فردی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دو نفر با محمد بن جریر طبری سنی صاحب کتاب تاریخ طبری و تفسیر طبری متفاوت هستند،اگرچه هر سه هم‌نام و معاصر بوده و در یک محدودۀ جغرافیایی 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نگاشته‌ها در گذر زمان ناپدید شده و به دست ما نرسیده‌اند،مانند کتابهای ذیل از شیخ صدوق که نجاشی آنها را در فهرست آثار او آورده است </w:t>
      </w:r>
      <w:r>
        <w:rPr>
          <w:rStyle w:val="FootnoteAnchor"/>
          <w:rtl w:val="true"/>
        </w:rPr>
        <w:footnoteReference w:id="24"/>
      </w:r>
      <w:r>
        <w:rPr>
          <w:rFonts w:ascii="IRNazanin" w:hAnsi="IRNazanin" w:eastAsia="IRNazanin"/>
          <w:color w:val="111111"/>
          <w:sz w:val="28"/>
          <w:sz w:val="28"/>
          <w:szCs w:val="28"/>
          <w:rtl w:val="true"/>
          <w:lang w:bidi="fa-IR"/>
        </w:rPr>
        <w:t>ولی اکنون در دسترس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النص علی الأئمة؛</w:t>
      </w:r>
    </w:p>
    <w:p>
      <w:pPr>
        <w:pStyle w:val="BookText"/>
        <w:rPr/>
      </w:pPr>
      <w:r>
        <w:rPr>
          <w:rFonts w:ascii="IRNazanin" w:hAnsi="IRNazanin" w:eastAsia="IRNazanin"/>
          <w:color w:val="111111"/>
          <w:sz w:val="28"/>
          <w:sz w:val="28"/>
          <w:szCs w:val="28"/>
          <w:rtl w:val="true"/>
          <w:lang w:bidi="fa-IR"/>
        </w:rPr>
        <w:t>إثبات النص علی أمیرالمؤمنین علیه السلام؛</w:t>
      </w:r>
    </w:p>
    <w:p>
      <w:pPr>
        <w:pStyle w:val="BookText"/>
        <w:rPr/>
      </w:pPr>
      <w:r>
        <w:rPr>
          <w:rFonts w:ascii="IRNazanin" w:hAnsi="IRNazanin" w:eastAsia="IRNazanin"/>
          <w:color w:val="111111"/>
          <w:sz w:val="28"/>
          <w:sz w:val="28"/>
          <w:szCs w:val="28"/>
          <w:rtl w:val="true"/>
          <w:lang w:bidi="fa-IR"/>
        </w:rPr>
        <w:t>إبطال الاختیار و إثبات النص؛</w:t>
      </w:r>
    </w:p>
    <w:p>
      <w:pPr>
        <w:pStyle w:val="BookText"/>
        <w:rPr/>
      </w:pPr>
      <w:r>
        <w:rPr>
          <w:rFonts w:ascii="IRNazanin" w:hAnsi="IRNazanin" w:eastAsia="IRNazanin"/>
          <w:color w:val="111111"/>
          <w:sz w:val="28"/>
          <w:sz w:val="28"/>
          <w:szCs w:val="28"/>
          <w:rtl w:val="true"/>
          <w:lang w:bidi="fa-IR"/>
        </w:rPr>
        <w:t>إثبات الخلافة لأمیرالمؤمنین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اجمالی کتابهایی که مصنفات اصحاب را نام برده‌اند،همانند رجال نجاشی و فهرست شیخ طوسی کثرت تعداد این گروه نگاشته‌ها را نمایان می‌سازد</w:t>
      </w:r>
      <w:r>
        <w:rPr>
          <w:rFonts w:eastAsia="IRNazanin" w:cs="IRNazanin"/>
          <w:color w:val="111111"/>
          <w:sz w:val="28"/>
          <w:szCs w:val="28"/>
          <w:rtl w:val="true"/>
          <w:lang w:bidi="fa-IR"/>
        </w:rPr>
        <w:t>.</w:t>
      </w:r>
    </w:p>
    <w:p>
      <w:pPr>
        <w:pStyle w:val="Heading4"/>
        <w:numPr>
          <w:ilvl w:val="3"/>
          <w:numId w:val="1"/>
        </w:numPr>
        <w:rPr/>
      </w:pPr>
      <w:bookmarkStart w:id="70" w:name="__RefHeading___Toc2091976_237004111"/>
      <w:bookmarkStart w:id="71" w:name="_Toc27"/>
      <w:bookmarkEnd w:id="70"/>
      <w:r>
        <w:rPr/>
        <w:t>8</w:t>
      </w:r>
      <w:r>
        <w:rPr>
          <w:rtl w:val="true"/>
        </w:rPr>
        <w:t>.</w:t>
      </w:r>
      <w:r>
        <w:rPr>
          <w:rtl w:val="true"/>
        </w:rPr>
        <w:t>غیبت نگاری</w:t>
      </w:r>
      <w:bookmarkEnd w:id="71"/>
    </w:p>
    <w:p>
      <w:pPr>
        <w:pStyle w:val="BookText"/>
        <w:rPr/>
      </w:pPr>
      <w:r>
        <w:rPr>
          <w:rFonts w:ascii="IRNazanin" w:hAnsi="IRNazanin" w:eastAsia="IRNazanin"/>
          <w:color w:val="111111"/>
          <w:sz w:val="28"/>
          <w:sz w:val="28"/>
          <w:szCs w:val="28"/>
          <w:rtl w:val="true"/>
          <w:lang w:bidi="fa-IR"/>
        </w:rPr>
        <w:t xml:space="preserve">موضوع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مباحثی است که حتی پیش از تولد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حضور معصومان علیهم السلام مورد توجه شیعیان به ویژه دانشوران و نویسندگان بوده و دست‌مایۀ نگارش برخی آثار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است،در این دوره که هر دوگونۀ غیبت،یعنی غیبت صغری و غیبت کبری در حال تجربه است و برای شیعیان به ویژه در رویارویی با سنیان دغدغه آفرید و نویسندگان به نگارش در این زمینه رهنمون شدند و نگاشته‌های بیشتری در این موضوع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کتاب ذیل که مرجع،مصدر و محور غیبت‌نگاری در سده‌های بعد هستند،از یادگارهای این دوران است که با تکیه بر احادیث و محوریت آنها نگارش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کتاب آخر نیز در بردارندۀ استدلال و نتیجه‌گیری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2" w:name="pg6286_76324"/>
    </w:p>
    <w:p>
      <w:pPr>
        <w:pStyle w:val="BookText"/>
        <w:rPr/>
      </w:pPr>
      <w:bookmarkEnd w:id="72"/>
      <w:r>
        <w:rPr>
          <w:rFonts w:ascii="IRNazanin" w:hAnsi="IRNazanin" w:eastAsia="IRNazanin"/>
          <w:color w:val="111111"/>
          <w:sz w:val="28"/>
          <w:sz w:val="28"/>
          <w:szCs w:val="28"/>
          <w:rtl w:val="true"/>
          <w:lang w:bidi="fa-IR"/>
        </w:rPr>
        <w:t xml:space="preserve">کمال الدین یا إکمال الدین و إتمام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p>
    <w:p>
      <w:pPr>
        <w:pStyle w:val="Heading4"/>
        <w:numPr>
          <w:ilvl w:val="3"/>
          <w:numId w:val="1"/>
        </w:numPr>
        <w:rPr/>
      </w:pPr>
      <w:bookmarkStart w:id="73" w:name="__RefHeading___Toc2091978_237004111"/>
      <w:bookmarkStart w:id="74" w:name="_Toc28"/>
      <w:bookmarkEnd w:id="73"/>
      <w:r>
        <w:rPr/>
        <w:t>9</w:t>
      </w:r>
      <w:r>
        <w:rPr>
          <w:rtl w:val="true"/>
        </w:rPr>
        <w:t>.</w:t>
      </w:r>
      <w:r>
        <w:rPr>
          <w:rtl w:val="true"/>
        </w:rPr>
        <w:t>فضایل و مناقب</w:t>
      </w:r>
      <w:bookmarkEnd w:id="74"/>
    </w:p>
    <w:p>
      <w:pPr>
        <w:pStyle w:val="BookText"/>
        <w:rPr/>
      </w:pP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 شیوۀ نگارشی مجموعه‌ای از احادیث بازگوکنندۀ برتریها و شایستگیها و افتخارات امام علی علیه السلام و گاه دیگر معصومان گردآوری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نوع نگارش،برآیند شکاف و اختلافی است که بر سر رهبری جامعه در پی انحراف از واقعۀ غدیر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پیوسته در کنار اثبات امامت علی بن ابی‌طالب علیه السلام با ادلۀ گوناگون از قرآن و حدیث،به بیان برتریها و شایستگیهای ایشان نیز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سدۀ چهارم و پنجم که دورۀ رونق علمی و گرمی بازار نگارشهای حدیثی به شمار می‌آید،شاهد نگارش پر برگ و بارتر مجموعۀ فضایل‌نگاری هستیم؛به گونه‌ای که به خاطر فراوانی و تنوع نسبت به دوران پیشین و پسین خود بی‌مانند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فضیلت‌نگاریها می‌توان به کتب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أمیرالمؤمنین از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الامام أمیرالمؤمنین از محمد بن سلیمان کوفی زیدی؛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نوادر الأَثر بعلیٍّ خیر البشر از جعفر بن احمد قمی؛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الأخبار فی فضائل الأئمة الأطهار از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نعمان بن محمد تمیمی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5" w:name="pg6286_76325"/>
    </w:p>
    <w:p>
      <w:pPr>
        <w:pStyle w:val="BookText"/>
        <w:rPr/>
      </w:pPr>
      <w:bookmarkEnd w:id="75"/>
      <w:r>
        <w:rPr>
          <w:rFonts w:ascii="IRNazanin" w:hAnsi="IRNazanin" w:eastAsia="IRNazanin"/>
          <w:color w:val="111111"/>
          <w:sz w:val="28"/>
          <w:sz w:val="28"/>
          <w:szCs w:val="28"/>
          <w:rtl w:val="true"/>
          <w:lang w:bidi="fa-IR"/>
        </w:rPr>
        <w:t xml:space="preserve">مأة منقبة از ابن‌شاذان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احمد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حدیثاً عن الأَربعین فی فضائل أمیرالمؤمنین از ابوسعید محمد بن احمد بن حسین نیشابوری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حدیث شیعه دفتر ششم،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آقایان مهدی مهریزی و علی صدرایی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بسیاری از کتابهای فضایل و مناقب نیز به دست ما نرسیده‌اند که برخی از کتابهای شیخ صدوق از این گروه هستند</w:t>
      </w:r>
      <w:r>
        <w:rPr>
          <w:rFonts w:eastAsia="IRNazanin" w:cs="IRNazanin"/>
          <w:color w:val="111111"/>
          <w:sz w:val="28"/>
          <w:szCs w:val="28"/>
          <w:rtl w:val="true"/>
          <w:lang w:bidi="fa-IR"/>
        </w:rPr>
        <w:t>.</w:t>
      </w:r>
    </w:p>
    <w:p>
      <w:pPr>
        <w:pStyle w:val="Heading4"/>
        <w:numPr>
          <w:ilvl w:val="3"/>
          <w:numId w:val="1"/>
        </w:numPr>
        <w:rPr/>
      </w:pPr>
      <w:bookmarkStart w:id="76" w:name="__RefHeading___Toc2091980_237004111"/>
      <w:bookmarkStart w:id="77" w:name="_Toc29"/>
      <w:bookmarkEnd w:id="76"/>
      <w:r>
        <w:rPr/>
        <w:t>10</w:t>
      </w:r>
      <w:r>
        <w:rPr>
          <w:rtl w:val="true"/>
        </w:rPr>
        <w:t>.</w:t>
      </w:r>
      <w:r>
        <w:rPr>
          <w:rtl w:val="true"/>
        </w:rPr>
        <w:t>تاریخ و سیره</w:t>
      </w:r>
      <w:bookmarkEnd w:id="77"/>
    </w:p>
    <w:p>
      <w:pPr>
        <w:pStyle w:val="BookText"/>
        <w:rPr/>
      </w:pPr>
      <w:r>
        <w:rPr>
          <w:rFonts w:ascii="IRNazanin" w:hAnsi="IRNazanin" w:eastAsia="IRNazanin"/>
          <w:color w:val="111111"/>
          <w:sz w:val="28"/>
          <w:sz w:val="28"/>
          <w:szCs w:val="28"/>
          <w:rtl w:val="true"/>
          <w:lang w:bidi="fa-IR"/>
        </w:rPr>
        <w:t xml:space="preserve">تاریخ‌نویسی در سدۀ چهارم با پشت سر گذاشتن نگارشهای تاریخی بزرگی مثل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اهل قلم را به خود جلب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شیعیان نیز کسانی بودند که به تاریخ‌نگاری علاقه نشان می‌دادند،اما گزینۀ نخست آنان در موضوعات و مطالب تاریخی،سیرۀ معصومان و بیان تاریخ زندگی آنان بود،چیزی که سخت مورد بی‌مهری تاریخ‌نگاران اهل‌سنت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شیعیان بیش از هر موضوع تاریخی به گزارش این‌گونه امور همت می‌گماردند و بدیهی بود که در این راه پیش از هر گزارشی به متون حدیثی گزارش‌کنندۀ گزاره‌های تاریخی روی آورند و به آنها بها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که جایگاه نگارشهای تاریخی و سیره با تکیه بر احادیث،پس از نگارشهای مبحث امامت و فضایل‌نگاری و مانند آنها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سیرۀ معصومان در سده‌های پیشین نیز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نگاشته‌های شیعی در این باره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المصابیح فی سیرة الرسول و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تیسیر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حسین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فی تاریخ النبی و الأَئمة و معجزاتهم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 خصیبی</w:t>
      </w:r>
      <w:r>
        <w:rPr>
          <w:rFonts w:eastAsia="IRNazanin" w:cs="IRNazanin"/>
          <w:color w:val="111111"/>
          <w:sz w:val="28"/>
          <w:szCs w:val="28"/>
          <w:rtl w:val="true"/>
          <w:lang w:bidi="fa-IR"/>
        </w:rPr>
        <w:t xml:space="preserve">). </w:t>
      </w:r>
      <w:r>
        <w:rPr>
          <w:rStyle w:val="FootnoteAnchor"/>
          <w:rtl w:val="true"/>
        </w:rPr>
        <w:footnoteReference w:id="29"/>
      </w:r>
      <w:bookmarkStart w:id="78" w:name="pg6286_76326"/>
    </w:p>
    <w:p>
      <w:pPr>
        <w:pStyle w:val="BookText"/>
        <w:rPr/>
      </w:pPr>
      <w:bookmarkEnd w:id="78"/>
      <w:r>
        <w:rPr>
          <w:rFonts w:ascii="IRNazanin" w:hAnsi="IRNazanin" w:eastAsia="IRNazanin"/>
          <w:color w:val="111111"/>
          <w:sz w:val="28"/>
          <w:sz w:val="28"/>
          <w:szCs w:val="28"/>
          <w:rtl w:val="true"/>
          <w:lang w:bidi="fa-IR"/>
        </w:rPr>
        <w:t>از این مجموعه کتابهای فراوانی در دسترس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و الجمل،التاریخ و چندین کتاب دیگر از کتابهای شیخ صدوق از جملۀ این مجموعه است</w:t>
      </w:r>
      <w:r>
        <w:rPr>
          <w:rFonts w:eastAsia="IRNazanin" w:cs="IRNazanin"/>
          <w:color w:val="111111"/>
          <w:sz w:val="28"/>
          <w:szCs w:val="28"/>
          <w:rtl w:val="true"/>
          <w:lang w:bidi="fa-IR"/>
        </w:rPr>
        <w:t>.</w:t>
      </w:r>
    </w:p>
    <w:p>
      <w:pPr>
        <w:pStyle w:val="Heading4"/>
        <w:numPr>
          <w:ilvl w:val="3"/>
          <w:numId w:val="1"/>
        </w:numPr>
        <w:rPr/>
      </w:pPr>
      <w:bookmarkStart w:id="79" w:name="__RefHeading___Toc2091982_237004111"/>
      <w:bookmarkStart w:id="80" w:name="_Toc30"/>
      <w:bookmarkEnd w:id="79"/>
      <w:r>
        <w:rPr/>
        <w:t>11</w:t>
      </w:r>
      <w:r>
        <w:rPr>
          <w:rtl w:val="true"/>
        </w:rPr>
        <w:t>.</w:t>
      </w:r>
      <w:r>
        <w:rPr>
          <w:rtl w:val="true"/>
        </w:rPr>
        <w:t>دعا و زیارت</w:t>
      </w:r>
      <w:bookmarkEnd w:id="80"/>
    </w:p>
    <w:p>
      <w:pPr>
        <w:pStyle w:val="BookText"/>
        <w:rPr/>
      </w:pPr>
      <w:r>
        <w:rPr>
          <w:rFonts w:ascii="IRNazanin" w:hAnsi="IRNazanin" w:eastAsia="IRNazanin"/>
          <w:color w:val="111111"/>
          <w:sz w:val="28"/>
          <w:sz w:val="28"/>
          <w:szCs w:val="28"/>
          <w:rtl w:val="true"/>
          <w:lang w:bidi="fa-IR"/>
        </w:rPr>
        <w:t>شیعی بودن بسیاری از دولتهای این دوران،سفرهای زیارتی دولتیان به همراه رسیدگیهای مالی آنان به حرم امامان،آزادی سفر به این مکانها،افزایش شمار زائران و دفعات سفر زیارتی آنان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نیاز بیشتر،به نگاشته‌های دعایی و زیارتی را نمایان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پدیدآمده در این دوران و پدیدار شدن تنوع نگارشی،بستر خوبی را برای پاسخ‌گویی بدین نیاز فراهم کرد و نگارشهای دعایی و زیارتی پرفایده،ماندگار و ارزشمندی از این دوران به یادگار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می‌شویم که در کنار نقل زیارت‌نامه‌ها و دعاهایی که برای حرم امامان توصیه می‌شد،به امور مستحبی دیگر،مانند اعمال عبادی و آداب مستحبی روزانه،نیز پرداخته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زیر نمونه‌ای از این نگاشته‌ها هستند که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ابن‌قولویه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علی شجری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فراوانی نیز در دسترس ما نیستند،که اسامی برخی از آنها در کتابهای فهرست آمده است،همانند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زیارات قبور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حسین بن علی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ابونضر محمد بن مسعود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الخزاز القمی</w:t>
      </w:r>
      <w:r>
        <w:rPr>
          <w:rFonts w:eastAsia="IRNazanin" w:cs="IRNazanin"/>
          <w:color w:val="111111"/>
          <w:sz w:val="28"/>
          <w:szCs w:val="28"/>
          <w:rtl w:val="true"/>
          <w:lang w:bidi="fa-IR"/>
        </w:rPr>
        <w:t>).</w:t>
      </w:r>
    </w:p>
    <w:p>
      <w:pPr>
        <w:pStyle w:val="Heading4"/>
        <w:numPr>
          <w:ilvl w:val="3"/>
          <w:numId w:val="1"/>
        </w:numPr>
        <w:rPr/>
      </w:pPr>
      <w:bookmarkStart w:id="81" w:name="__RefHeading___Toc2091984_237004111"/>
      <w:bookmarkStart w:id="82" w:name="_Toc31"/>
      <w:bookmarkEnd w:id="81"/>
      <w:r>
        <w:rPr/>
        <w:t>12</w:t>
      </w:r>
      <w:r>
        <w:rPr>
          <w:rtl w:val="true"/>
        </w:rPr>
        <w:t>.</w:t>
      </w:r>
      <w:r>
        <w:rPr>
          <w:rtl w:val="true"/>
        </w:rPr>
        <w:t>فقه الحدیث</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به فهم دقیق حدیث،غریب‌الحدیث،آسیب‌شناسی و اختلاف حدیث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معانی الاخبار شیخ صدوق نمونۀ خاص و زیبایی از مبحث غریب‌الحدیث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تألیفات شیخ مفید،همانند رسالة فی معنی المولی،رسالة فی خبر ماریه،نحن معاشر الأنبیاء هم این‌گونه هستند</w:t>
      </w:r>
      <w:r>
        <w:rPr>
          <w:rFonts w:eastAsia="IRNazanin" w:cs="IRNazanin"/>
          <w:color w:val="111111"/>
          <w:sz w:val="28"/>
          <w:szCs w:val="28"/>
          <w:rtl w:val="true"/>
          <w:lang w:bidi="fa-IR"/>
        </w:rPr>
        <w:t>.</w:t>
      </w:r>
      <w:bookmarkStart w:id="83" w:name="pg6286_76327"/>
    </w:p>
    <w:p>
      <w:pPr>
        <w:pStyle w:val="BookText"/>
        <w:rPr/>
      </w:pPr>
      <w:bookmarkEnd w:id="83"/>
      <w:r>
        <w:rPr>
          <w:rFonts w:ascii="IRNazanin" w:hAnsi="IRNazanin" w:eastAsia="IRNazanin"/>
          <w:color w:val="111111"/>
          <w:sz w:val="28"/>
          <w:sz w:val="28"/>
          <w:szCs w:val="28"/>
          <w:rtl w:val="true"/>
          <w:lang w:bidi="fa-IR"/>
        </w:rPr>
        <w:t>نقد حدیث در کتابهای مختلف شیخ مفید به شیوۀ منطقی و صحیح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تصحیح الاعتقاد،که به تبیین و تصحیح معارف حدیثی و نقد نظرات شیخ صدوق پرداخته است،کهن‌ترین نمونۀ نقد صحیح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کتاب امالی خود به مواردی از تبیین و تأویل حدیث دست یازیده و نمونه‌ای جالب و خواندنی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نیز در کتاب المجازات النبویه،نمایی زیبا از سخنان پیامبر صلی الله علیه و آله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مهم‌ترین کتابی که به اختلاف حدیث و راههای جمع میان احادیث به ظاهر متفاوت،پرداخته کتاب الاستبصار فیما اختلف من الأَخبار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مؤلف و فقیه گرانمایه،ابتدا کتاب تهذیب الاحکام را به شیوۀ شرح حدیثی کتاب المقنعۀ شیخ مفید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او در این شرح،نقل اخبار متنافی و جمع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استبصار،گزیدۀ کتاب تهذیب الاحکام است و تنها به اخبار اختلافی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کتاب،تنها در بردارندۀ روایات فقهی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جمع اخبار مختلف،از روش فقهی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کتابهای دیگری نیز نگاشته شده است که در گذر زمان مفقود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کتاب جواب المسائل فی اختلاف الأخبار و المزورین عن معانی الاخبار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مفید از جملۀ این آثار هستند</w:t>
      </w:r>
      <w:r>
        <w:rPr>
          <w:rFonts w:eastAsia="IRNazanin" w:cs="IRNazanin"/>
          <w:color w:val="111111"/>
          <w:sz w:val="28"/>
          <w:szCs w:val="28"/>
          <w:rtl w:val="true"/>
          <w:lang w:bidi="fa-IR"/>
        </w:rPr>
        <w:t>.</w:t>
      </w:r>
    </w:p>
    <w:p>
      <w:pPr>
        <w:pStyle w:val="Heading4"/>
        <w:numPr>
          <w:ilvl w:val="3"/>
          <w:numId w:val="1"/>
        </w:numPr>
        <w:rPr/>
      </w:pPr>
      <w:bookmarkStart w:id="84" w:name="__RefHeading___Toc2091986_237004111"/>
      <w:bookmarkStart w:id="85" w:name="_Toc32"/>
      <w:bookmarkEnd w:id="84"/>
      <w:r>
        <w:rPr/>
        <w:t>13</w:t>
      </w:r>
      <w:r>
        <w:rPr>
          <w:rtl w:val="true"/>
        </w:rPr>
        <w:t>.</w:t>
      </w:r>
      <w:r>
        <w:rPr>
          <w:rtl w:val="true"/>
        </w:rPr>
        <w:t>رجال</w:t>
      </w:r>
      <w:bookmarkEnd w:id="85"/>
    </w:p>
    <w:p>
      <w:pPr>
        <w:pStyle w:val="BookText"/>
        <w:rPr/>
      </w:pPr>
      <w:r>
        <w:rPr>
          <w:rFonts w:ascii="IRNazanin" w:hAnsi="IRNazanin" w:eastAsia="IRNazanin"/>
          <w:color w:val="111111"/>
          <w:sz w:val="28"/>
          <w:sz w:val="28"/>
          <w:szCs w:val="28"/>
          <w:rtl w:val="true"/>
          <w:lang w:bidi="fa-IR"/>
        </w:rPr>
        <w:t>علم رجال در میان علوم پیرامونی حدیث،پیشینه‌دارترین آنها است،با این حال قدیمی‌ترین کتابهای رجالی که امروزه در دسترس ما هستند،از یادگارهای این دو سده‌اند و نگاشته‌های پیش از این دوران یا ناپدید شده‌اند و یا اینکه مطالبشان در کتب رجالی این دوران به کار رفته و خود به مرور از بین رفته‌اند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 و رجال طوسی از مشهورترین کتابهای رجالی این دوره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نجاشی و فهرست شیخ طوسی نیز مطالب رجالی فراوانی داشته‌اند و در توثیق</w:t>
      </w:r>
      <w:bookmarkStart w:id="86" w:name="pg6286_76328"/>
    </w:p>
    <w:p>
      <w:pPr>
        <w:pStyle w:val="BookText"/>
        <w:rPr/>
      </w:pPr>
      <w:bookmarkEnd w:id="86"/>
      <w:r>
        <w:rPr>
          <w:rFonts w:ascii="IRNazanin" w:hAnsi="IRNazanin" w:eastAsia="IRNazanin"/>
          <w:color w:val="111111"/>
          <w:sz w:val="28"/>
          <w:sz w:val="28"/>
          <w:szCs w:val="28"/>
          <w:rtl w:val="true"/>
          <w:lang w:bidi="fa-IR"/>
        </w:rPr>
        <w:t>راویان حدیث نقش اساسی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نویسندگان این دو کتاب،افزون بر یادکرد نگاشته‌های شیعه،هدف رجالی تعدیل و تضعیف راویان را نیز پیش رو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ابن‌غضائری نیز از جمله کتابهای مهم و تأثیرگذار است که در این دوران نگاشته شده و تا قرنها مورد استفادۀ عالمان بوده و سپس ناپدید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صورت بازیابی‌شده از کتابهای رجالی دیگر چاپ 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غضائری،تصحیح محمد رضا حسینی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نیز کتابی با نام رجال داشته است که به دست ما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نیز مجموعه‌ای رجالی به نام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دو کتاب المصابیح و الزیادات علی ابی‌العباس بن سعید فی رجال جعفر بن محمد نگاشتۀ احمد بن علی بن العباس بن نوح سیرافی استاد نجاشی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جملۀ این نگارشها هستند</w:t>
      </w:r>
      <w:r>
        <w:rPr>
          <w:rFonts w:eastAsia="IRNazanin" w:cs="IRNazanin"/>
          <w:color w:val="111111"/>
          <w:sz w:val="28"/>
          <w:szCs w:val="28"/>
          <w:rtl w:val="true"/>
          <w:lang w:bidi="fa-IR"/>
        </w:rPr>
        <w:t>.</w:t>
      </w:r>
    </w:p>
    <w:p>
      <w:pPr>
        <w:pStyle w:val="Heading4"/>
        <w:numPr>
          <w:ilvl w:val="3"/>
          <w:numId w:val="1"/>
        </w:numPr>
        <w:rPr/>
      </w:pPr>
      <w:bookmarkStart w:id="87" w:name="__RefHeading___Toc2091988_237004111"/>
      <w:bookmarkStart w:id="88" w:name="_Toc33"/>
      <w:bookmarkEnd w:id="87"/>
      <w:r>
        <w:rPr/>
        <w:t>14</w:t>
      </w:r>
      <w:r>
        <w:rPr>
          <w:rtl w:val="true"/>
        </w:rPr>
        <w:t>.</w:t>
      </w:r>
      <w:r>
        <w:rPr>
          <w:rtl w:val="true"/>
        </w:rPr>
        <w:t>فهرست</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فهرست‌نگاری کتابها و رساله‌های حدیثی و معرفی بزرگان شیعه،از جمله مباحثی بود که در این سالها اندیشمندان به آن توجه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این توجه را باید در هجوم فرهنگی مخالفان به شیعیان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گذشت،فضای سیاسی و اجتماعی و فرهنگی این دوران به سود شیعیان بود و آنان فرصت یافتند تا باورهای خود را آزادانه ابراز کرده و از آنها،به شیوه‌ای درست،منطقی و عقل‌مدارانه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که در گذشته همواره از فشارهای سیاسی و حکومتی برای سرکوب شیعه سود می‌جستند،با ایجاد شبهات فرهنگی،سعی در مقابله با شیعیان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آنان در گذشته،به خاطر بهره‌مندی از قدرت سیاسی نیاز چندانی به برخورد فرهنگی و علمی نمی‌دیدند،اما در این دوران به ناچار،به هجمه‌های فرهنگی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اشکالاتی که مخالفان بر شیعیان وارد می‌کردند آن بود که شیعیان گروهی بی‌ریشه‌اند و پیشینه‌ای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پاسخ‌گویی به این شبهه،شیخ مفید،سردمدار دفاع از ارکان تشیع،به شاگردان خود توصیه نمود که نگاشته‌های</w:t>
      </w:r>
      <w:bookmarkStart w:id="89" w:name="pg6286_76329"/>
    </w:p>
    <w:p>
      <w:pPr>
        <w:pStyle w:val="BookText"/>
        <w:rPr/>
      </w:pPr>
      <w:bookmarkEnd w:id="89"/>
      <w:r>
        <w:rPr>
          <w:rFonts w:ascii="IRNazanin" w:hAnsi="IRNazanin" w:eastAsia="IRNazanin"/>
          <w:color w:val="111111"/>
          <w:sz w:val="28"/>
          <w:sz w:val="28"/>
          <w:szCs w:val="28"/>
          <w:rtl w:val="true"/>
          <w:lang w:bidi="fa-IR"/>
        </w:rPr>
        <w:t>شیعی را فهرست کنند و برای آگاهی دیگران آنها را منتشر کنند تا پیشینۀ علمی شیعیان بر دیگران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توصیه،دو کتاب مهم و پراهمیت،که تأثیر مهمی در تاریخ حدیث‌نگاری شیعه و حتی در علم رجال داشت،به نگارش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مُصنِّفی الشیعه معروف به رجال نجاشی و الفهرست،نوشتۀ شیخ طوسی دو کتابی است که به این مهم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نویسنده اسامی حدیث‌نگاران شیعه را جمع‌آوری کرده و وثاقت آنها را بررسی کرده‌اند،همچنین اسامی کتابهای آنان و طریق خود در استفادۀ از آن کتابها را نیز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ابن‌قولویه نیز کتابی به نام الفهرست داشت،که اثری از آن نیست</w:t>
      </w:r>
      <w:r>
        <w:rPr>
          <w:rFonts w:eastAsia="IRNazanin" w:cs="IRNazanin"/>
          <w:color w:val="111111"/>
          <w:sz w:val="28"/>
          <w:szCs w:val="28"/>
          <w:rtl w:val="true"/>
          <w:lang w:bidi="fa-IR"/>
        </w:rPr>
        <w:t>.</w:t>
      </w:r>
    </w:p>
    <w:p>
      <w:pPr>
        <w:pStyle w:val="Heading4"/>
        <w:numPr>
          <w:ilvl w:val="3"/>
          <w:numId w:val="1"/>
        </w:numPr>
        <w:rPr/>
      </w:pPr>
      <w:bookmarkStart w:id="90" w:name="__RefHeading___Toc2091990_237004111"/>
      <w:bookmarkStart w:id="91" w:name="_Toc34"/>
      <w:bookmarkEnd w:id="90"/>
      <w:r>
        <w:rPr/>
        <w:t>15</w:t>
      </w:r>
      <w:r>
        <w:rPr>
          <w:rtl w:val="true"/>
        </w:rPr>
        <w:t>.</w:t>
      </w:r>
      <w:r>
        <w:rPr>
          <w:rtl w:val="true"/>
        </w:rPr>
        <w:t>اخلاق</w:t>
      </w:r>
      <w:bookmarkEnd w:id="91"/>
    </w:p>
    <w:p>
      <w:pPr>
        <w:pStyle w:val="BookText"/>
        <w:rPr/>
      </w:pPr>
      <w:r>
        <w:rPr>
          <w:rFonts w:ascii="IRNazanin" w:hAnsi="IRNazanin" w:eastAsia="IRNazanin"/>
          <w:color w:val="111111"/>
          <w:sz w:val="28"/>
          <w:sz w:val="28"/>
          <w:szCs w:val="28"/>
          <w:rtl w:val="true"/>
          <w:lang w:bidi="fa-IR"/>
        </w:rPr>
        <w:t>نگارش احادیث اخلاقی بیشتر به گونۀ تک‌نگاری در بعضی موضوعات اخلاقی در میان محدثان رایج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فراوانی از اسامی این کتابها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کلینی جلد دوم اصول کافی را به این موضوع اختصاص داده و با عنوان ایمان و کفر بسیاری از فضایل و رذایل اخلاقی را تبیین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ابن‌شُعبۀ حرانی در کتاب تحف العقول همت خود را در بیان احادیث اخلاق و آداب صرف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نیز در برخی از نگارشهای خویش،همانند صفات الشیعه،مصادقة الأخوان و حتی کتاب امالی و خصال به این موضوع توجه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التمحیص اسکافی نیز از این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نگارشها کتابهای فراوانی به دست ما نرسیده است؛کتاب الزهد شیخ صدوق از این گروه است</w:t>
      </w:r>
      <w:r>
        <w:rPr>
          <w:rFonts w:eastAsia="IRNazanin" w:cs="IRNazanin"/>
          <w:color w:val="111111"/>
          <w:sz w:val="28"/>
          <w:szCs w:val="28"/>
          <w:rtl w:val="true"/>
          <w:lang w:bidi="fa-IR"/>
        </w:rPr>
        <w:t>.</w:t>
      </w:r>
    </w:p>
    <w:p>
      <w:pPr>
        <w:pStyle w:val="Heading3"/>
        <w:numPr>
          <w:ilvl w:val="2"/>
          <w:numId w:val="1"/>
        </w:numPr>
        <w:rPr/>
      </w:pPr>
      <w:bookmarkStart w:id="92" w:name="__RefHeading___Toc2091992_237004111"/>
      <w:bookmarkStart w:id="93" w:name="_Toc35"/>
      <w:bookmarkEnd w:id="92"/>
      <w:r>
        <w:rPr>
          <w:rtl w:val="true"/>
        </w:rPr>
        <w:t>پرسش و پژوهش</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شما تلاشها،تبلیغات و نفوذ معنوی سادات در مناطق شمال ایران،چه نقشی در پرورش دولت‌مردان شیعی در سدۀ چهارم و پنجم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حضور اندیشمندان شیعی در جلسات مناظره و گفتگو چه نقشی در ترویج فرهنگ تشیع داشت؟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شیعیان به مسندنویسی به شیوۀ سنیان علاقه نشان نمی‌دادند؟</w:t>
      </w:r>
      <w:bookmarkStart w:id="94" w:name="pg6286_76330"/>
    </w:p>
    <w:p>
      <w:pPr>
        <w:pStyle w:val="Heading2"/>
        <w:numPr>
          <w:ilvl w:val="1"/>
          <w:numId w:val="1"/>
        </w:numPr>
        <w:rPr/>
      </w:pPr>
      <w:bookmarkStart w:id="95" w:name="__RefHeading___Toc2091994_237004111"/>
      <w:bookmarkStart w:id="96" w:name="_Toc36"/>
      <w:bookmarkEnd w:id="94"/>
      <w:bookmarkEnd w:id="95"/>
      <w:r>
        <w:rPr>
          <w:rtl w:val="true"/>
        </w:rPr>
        <w:t>درس دوم</w:t>
      </w:r>
      <w:r>
        <w:rPr>
          <w:rtl w:val="true"/>
        </w:rPr>
        <w:t xml:space="preserve">: </w:t>
      </w:r>
      <w:r>
        <w:rPr>
          <w:rtl w:val="true"/>
        </w:rPr>
        <w:t>مشهورترین حدیث نگاران سده سوم و چهارم</w:t>
      </w:r>
      <w:bookmarkEnd w:id="9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2091996_237004111"/>
      <w:bookmarkStart w:id="98" w:name="_Toc37"/>
      <w:bookmarkEnd w:id="97"/>
      <w:r>
        <w:rPr>
          <w:rtl w:val="true"/>
        </w:rPr>
        <w:t>اشاره</w:t>
      </w:r>
      <w:bookmarkStart w:id="99" w:name="pg6286_76332"/>
      <w:bookmarkEnd w:id="98"/>
    </w:p>
    <w:p>
      <w:pPr>
        <w:pStyle w:val="Heading3"/>
        <w:numPr>
          <w:ilvl w:val="2"/>
          <w:numId w:val="1"/>
        </w:numPr>
        <w:rPr/>
      </w:pPr>
      <w:bookmarkStart w:id="100" w:name="__RefHeading___Toc2091998_237004111"/>
      <w:bookmarkStart w:id="101" w:name="_Toc38"/>
      <w:bookmarkEnd w:id="99"/>
      <w:bookmarkEnd w:id="100"/>
      <w:r>
        <w:rPr>
          <w:rtl w:val="true"/>
        </w:rPr>
        <w:t>درآمد</w:t>
      </w:r>
      <w:bookmarkEnd w:id="101"/>
    </w:p>
    <w:p>
      <w:pPr>
        <w:pStyle w:val="BookText"/>
        <w:rPr/>
      </w:pPr>
      <w:r>
        <w:rPr>
          <w:rFonts w:ascii="IRNazanin" w:hAnsi="IRNazanin" w:eastAsia="IRNazanin"/>
          <w:color w:val="111111"/>
          <w:sz w:val="28"/>
          <w:sz w:val="28"/>
          <w:szCs w:val="28"/>
          <w:rtl w:val="true"/>
          <w:lang w:bidi="fa-IR"/>
        </w:rPr>
        <w:t>سده‌های سوم و چهارم هجری،آکنده از وجود راویان و محدثان مشهوری است که با آثار خویش ماندگار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از بررسی تاریخ و کاوش در مصنفات شیعی به دست می‌آید،این دوران فضای خاصی داشته است؛که پیامد آن تربیت شاگردان و رواج محدثین و نگارشگران حدیث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قبل،با نمای اجمالی این دوران آشنا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اربعۀ شیعه،که مهم‌ترین مرجع حدیثی شیعیان است،در این دوران نگارش یافته و ماندگار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ارکان مباحث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کتب اربعۀ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دوران نگارش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ماندگار تفسیر مأثور،از این دوران به جا مانده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دوران آن‌سان زیبا و تأثیرگذار است که انسان را به حیرت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رو،تنها به یادکرد مشهورترین و تأثیرگذارترین محدثان این دوره بسنده می‌کنیم؛یعنی افرادی که در زمان خویش با نگارش اثری مهم،تأثیری شگرف بر فرهنگ و معارف شیعی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بزرگوارانی چون ثقةالاسلام کلینی،شیخ صدوق،شیخ مفید،سید رضی و شیخ طوسی در این گروه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این گروه،از دیگر محدثان و مؤلفانی که به گونه‌ای از آوازه و شهرت برخوردارند نیز یاد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یادکرد بسیاری از افراد دیگر صرف نظر می‌کنیم</w:t>
      </w:r>
      <w:r>
        <w:rPr>
          <w:rFonts w:eastAsia="IRNazanin" w:cs="IRNazanin"/>
          <w:color w:val="111111"/>
          <w:sz w:val="28"/>
          <w:szCs w:val="28"/>
          <w:rtl w:val="true"/>
          <w:lang w:bidi="fa-IR"/>
        </w:rPr>
        <w:t>.</w:t>
      </w:r>
    </w:p>
    <w:p>
      <w:pPr>
        <w:pStyle w:val="Heading3"/>
        <w:numPr>
          <w:ilvl w:val="2"/>
          <w:numId w:val="1"/>
        </w:numPr>
        <w:rPr/>
      </w:pPr>
      <w:bookmarkStart w:id="102" w:name="__RefHeading___Toc2092000_237004111"/>
      <w:bookmarkStart w:id="103" w:name="_Toc39"/>
      <w:bookmarkEnd w:id="102"/>
      <w:r>
        <w:rPr/>
        <w:t>1</w:t>
      </w:r>
      <w:r>
        <w:rPr>
          <w:rtl w:val="true"/>
        </w:rPr>
        <w:t>.</w:t>
      </w:r>
      <w:r>
        <w:rPr>
          <w:rtl w:val="true"/>
        </w:rPr>
        <w:t xml:space="preserve">ثقةالاسلام کلینی م </w:t>
      </w:r>
      <w:r>
        <w:rPr/>
        <w:t>329</w:t>
      </w:r>
      <w:r>
        <w:rPr>
          <w:rtl w:val="true"/>
        </w:rPr>
        <w:t xml:space="preserve"> </w:t>
      </w:r>
      <w:r>
        <w:rPr>
          <w:rtl w:val="true"/>
        </w:rPr>
        <w:t>ه</w:t>
      </w:r>
      <w:bookmarkEnd w:id="10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یعقوب کلینی،در ری متولد شد و در شهر مقدس قم به تحصیل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حدیثی معروف او،علی بن ابراهیم قمی و محمد بن یحیی العطار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هشتاد درصد احادیث کتاب کافی از این دو استاد حدیث نقل شده است</w:t>
      </w:r>
      <w:r>
        <w:rPr>
          <w:rFonts w:eastAsia="IRNazanin" w:cs="IRNazanin"/>
          <w:color w:val="111111"/>
          <w:sz w:val="28"/>
          <w:szCs w:val="28"/>
          <w:rtl w:val="true"/>
          <w:lang w:bidi="fa-IR"/>
        </w:rPr>
        <w:t>.</w:t>
      </w:r>
      <w:bookmarkStart w:id="104" w:name="pg6286_76333"/>
    </w:p>
    <w:p>
      <w:pPr>
        <w:pStyle w:val="BookText"/>
        <w:rPr/>
      </w:pPr>
      <w:bookmarkEnd w:id="104"/>
      <w:r>
        <w:rPr>
          <w:rFonts w:ascii="IRNazanin" w:hAnsi="IRNazanin" w:eastAsia="IRNazanin"/>
          <w:color w:val="111111"/>
          <w:sz w:val="28"/>
          <w:sz w:val="28"/>
          <w:szCs w:val="28"/>
          <w:rtl w:val="true"/>
          <w:lang w:bidi="fa-IR"/>
        </w:rPr>
        <w:t xml:space="preserve">به غیر از کتاب کافی،پنج کتاب دیگر نیز به شیخ کلینی منتسب است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اکنون در دسترس 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القرامطه؛</w:t>
      </w:r>
    </w:p>
    <w:p>
      <w:pPr>
        <w:pStyle w:val="BookText"/>
        <w:rPr/>
      </w:pPr>
      <w:r>
        <w:rPr>
          <w:rFonts w:ascii="IRNazanin" w:hAnsi="IRNazanin" w:eastAsia="IRNazanin"/>
          <w:color w:val="111111"/>
          <w:sz w:val="28"/>
          <w:sz w:val="28"/>
          <w:szCs w:val="28"/>
          <w:rtl w:val="true"/>
          <w:lang w:bidi="fa-IR"/>
        </w:rPr>
        <w:t>رسائل الأئمه علیهم السلام؛</w:t>
      </w:r>
    </w:p>
    <w:p>
      <w:pPr>
        <w:pStyle w:val="BookText"/>
        <w:rPr/>
      </w:pPr>
      <w:r>
        <w:rPr>
          <w:rFonts w:ascii="IRNazanin" w:hAnsi="IRNazanin" w:eastAsia="IRNazanin"/>
          <w:color w:val="111111"/>
          <w:sz w:val="28"/>
          <w:sz w:val="28"/>
          <w:szCs w:val="28"/>
          <w:rtl w:val="true"/>
          <w:lang w:bidi="fa-IR"/>
        </w:rPr>
        <w:t>تعبیر الرؤیا؛</w:t>
      </w:r>
    </w:p>
    <w:p>
      <w:pPr>
        <w:pStyle w:val="BookText"/>
        <w:rPr/>
      </w:pPr>
      <w:r>
        <w:rPr>
          <w:rFonts w:ascii="IRNazanin" w:hAnsi="IRNazanin" w:eastAsia="IRNazanin"/>
          <w:color w:val="111111"/>
          <w:sz w:val="28"/>
          <w:sz w:val="28"/>
          <w:szCs w:val="28"/>
          <w:rtl w:val="true"/>
          <w:lang w:bidi="fa-IR"/>
        </w:rPr>
        <w:t>کتاب الرجال؛</w:t>
      </w:r>
    </w:p>
    <w:p>
      <w:pPr>
        <w:pStyle w:val="BookText"/>
        <w:rPr/>
      </w:pPr>
      <w:r>
        <w:rPr>
          <w:rFonts w:ascii="IRNazanin" w:hAnsi="IRNazanin" w:eastAsia="IRNazanin"/>
          <w:color w:val="111111"/>
          <w:sz w:val="28"/>
          <w:sz w:val="28"/>
          <w:szCs w:val="28"/>
          <w:rtl w:val="true"/>
          <w:lang w:bidi="fa-IR"/>
        </w:rPr>
        <w:t>ما قیل فی الأئمة علیهم السلام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کشف المحجه،فلاح السائل و فتح الأبواب برخی از روایات کتاب رسائل الأئمه را نقل کرده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کتاب کافی علاوه بر روایات فقهی،شامل روایات بنیادین معارف،چون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ایمان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 که در دو جلد آغازین کتاب اصول کافی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حدیث شیعه،از کتاب کافی و مؤلف آن مدح و ستایش فراوانی شده است،همچنین شرحها و حاشیه‌های گوناگونی نیز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مفصل دربارۀ این کتاب و مؤلف آن،در دروس دیگر بیان خواهد شد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105" w:name="__RefHeading___Toc2092002_237004111"/>
      <w:bookmarkStart w:id="106" w:name="_Toc40"/>
      <w:bookmarkEnd w:id="105"/>
      <w:r>
        <w:rPr/>
        <w:t>2</w:t>
      </w:r>
      <w:r>
        <w:rPr>
          <w:rtl w:val="true"/>
        </w:rPr>
        <w:t>.</w:t>
      </w:r>
      <w:r>
        <w:rPr>
          <w:rtl w:val="true"/>
        </w:rPr>
        <w:t xml:space="preserve">ابن بابویه م </w:t>
      </w:r>
      <w:r>
        <w:rPr/>
        <w:t>329</w:t>
      </w:r>
      <w:r>
        <w:rPr>
          <w:rtl w:val="true"/>
        </w:rPr>
        <w:t xml:space="preserve"> </w:t>
      </w:r>
      <w:r>
        <w:rPr>
          <w:rtl w:val="true"/>
        </w:rPr>
        <w:t>ه</w:t>
      </w:r>
      <w:bookmarkEnd w:id="106"/>
    </w:p>
    <w:p>
      <w:pPr>
        <w:pStyle w:val="BookText"/>
        <w:rPr/>
      </w:pPr>
      <w:r>
        <w:rPr>
          <w:rFonts w:ascii="IRNazanin" w:hAnsi="IRNazanin" w:eastAsia="IRNazanin"/>
          <w:color w:val="111111"/>
          <w:sz w:val="28"/>
          <w:sz w:val="28"/>
          <w:szCs w:val="28"/>
          <w:rtl w:val="true"/>
          <w:lang w:bidi="fa-IR"/>
        </w:rPr>
        <w:t>علی بن حسین بن موسی قمی،پدر و استاد شیخ صدوق و از پایه‌های استوار حدیثی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ثقةالاسلام کلینی هم‌طبقه بوده است و اساتید او نیز همانند اساتید کلینی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رجالی شیعه نزدیک به بیست کتاب را به او نسبت داده‌اند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الإمامة و التبصرة من الحیره،از جمله کتابهای او است که دربارۀ آن بحث و تحقیق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این کتاب نزد علامه مجلسی بوده که به نظر ایشان،از</w:t>
      </w:r>
      <w:bookmarkStart w:id="107" w:name="pg6286_76334"/>
    </w:p>
    <w:p>
      <w:pPr>
        <w:pStyle w:val="BookText"/>
        <w:rPr/>
      </w:pPr>
      <w:bookmarkEnd w:id="107"/>
      <w:r>
        <w:rPr>
          <w:rFonts w:ascii="IRNazanin" w:hAnsi="IRNazanin" w:eastAsia="IRNazanin"/>
          <w:color w:val="111111"/>
          <w:sz w:val="28"/>
          <w:sz w:val="28"/>
          <w:szCs w:val="28"/>
          <w:rtl w:val="true"/>
          <w:lang w:bidi="fa-IR"/>
        </w:rPr>
        <w:t xml:space="preserve">آنِ ابن‌بابویه بوده است،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محدث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برخی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نظر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اخیر آقای محمد رضا حسینی جلالی به نسخۀ خطی این کتاب دست یافت و آن را به صورت تصحیح‌شده و همراه با مستدرکات آن،به جامعۀ علمی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مقدمۀ مفصل خویش تمامی اشکالات را بررسی کرده و به آنها جواب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حدیثی این کتاب در کتابهای پس از آن،همچون کمال الدین،نقل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محققان،کتاب فقه الرضا را نیز به ابن‌بابویه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شباهتهای موجود بین این کتاب و رسالۀ ابن‌بابویه به پسرش،با عنوان کتاب الشرایع، </w:t>
      </w:r>
      <w:r>
        <w:rPr>
          <w:rStyle w:val="FootnoteAnchor"/>
          <w:rtl w:val="true"/>
        </w:rPr>
        <w:footnoteReference w:id="37"/>
      </w:r>
      <w:r>
        <w:rPr>
          <w:rFonts w:ascii="IRNazanin" w:hAnsi="IRNazanin" w:eastAsia="IRNazanin"/>
          <w:color w:val="111111"/>
          <w:sz w:val="28"/>
          <w:sz w:val="28"/>
          <w:szCs w:val="28"/>
          <w:rtl w:val="true"/>
          <w:lang w:bidi="fa-IR"/>
        </w:rPr>
        <w:t>این نظریه را پدید آورده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لازم به ذکر است که انتساب این کتاب به امام رضا علیه السلام اشتباه است</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108" w:name="__RefHeading___Toc2092004_237004111"/>
      <w:bookmarkStart w:id="109" w:name="_Toc41"/>
      <w:bookmarkEnd w:id="108"/>
      <w:r>
        <w:rPr/>
        <w:t>3</w:t>
      </w:r>
      <w:r>
        <w:rPr>
          <w:rtl w:val="true"/>
        </w:rPr>
        <w:t>.</w:t>
      </w:r>
      <w:r>
        <w:rPr>
          <w:rtl w:val="true"/>
        </w:rPr>
        <w:t xml:space="preserve">محمد بن حسن بن ولید م </w:t>
      </w:r>
      <w:r>
        <w:rPr/>
        <w:t>343</w:t>
      </w:r>
      <w:r>
        <w:rPr>
          <w:rtl w:val="true"/>
        </w:rPr>
        <w:t xml:space="preserve"> </w:t>
      </w:r>
      <w:r>
        <w:rPr>
          <w:rtl w:val="true"/>
        </w:rPr>
        <w:t>ه</w:t>
      </w:r>
      <w:bookmarkEnd w:id="109"/>
    </w:p>
    <w:p>
      <w:pPr>
        <w:pStyle w:val="BookText"/>
        <w:rPr/>
      </w:pPr>
      <w:r>
        <w:rPr>
          <w:rFonts w:ascii="IRNazanin" w:hAnsi="IRNazanin" w:eastAsia="IRNazanin"/>
          <w:color w:val="111111"/>
          <w:sz w:val="28"/>
          <w:sz w:val="28"/>
          <w:szCs w:val="28"/>
          <w:rtl w:val="true"/>
          <w:lang w:bidi="fa-IR"/>
        </w:rPr>
        <w:t>او از معاصران ابن‌بابویه و استاد شیخ صدوق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نظریه‌های او در حدیث و رجال با پذیرش و پیروی پسینیان در مدرسۀ حدیثی قم رو به رو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همه شاگردش،شیخ صدوق،از او تأثیر پذیرفته است؛چنان‌که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روایتی که استاد ما بر آن صحّه نگذارد در نزد ما متروک و غیر صحیح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همان‌گونه که در نظریۀ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وقوع سهو از معصومان علیهم السلام جز در موارد ابلاغ معارف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استاد خود هم‌باور گشته است</w:t>
      </w:r>
      <w:r>
        <w:rPr>
          <w:rFonts w:eastAsia="IRNazanin" w:cs="IRNazanin"/>
          <w:color w:val="111111"/>
          <w:sz w:val="28"/>
          <w:szCs w:val="28"/>
          <w:rtl w:val="true"/>
          <w:lang w:bidi="fa-IR"/>
        </w:rPr>
        <w:t xml:space="preserve">. </w:t>
      </w:r>
      <w:r>
        <w:rPr>
          <w:rStyle w:val="FootnoteAnchor"/>
          <w:rtl w:val="true"/>
        </w:rPr>
        <w:footnoteReference w:id="41"/>
      </w:r>
      <w:bookmarkStart w:id="110" w:name="pg6286_76335"/>
    </w:p>
    <w:p>
      <w:pPr>
        <w:pStyle w:val="BookText"/>
        <w:rPr/>
      </w:pPr>
      <w:bookmarkEnd w:id="110"/>
      <w:r>
        <w:rPr>
          <w:rFonts w:ascii="IRNazanin" w:hAnsi="IRNazanin" w:eastAsia="IRNazanin"/>
          <w:color w:val="111111"/>
          <w:sz w:val="28"/>
          <w:sz w:val="28"/>
          <w:szCs w:val="28"/>
          <w:rtl w:val="true"/>
          <w:lang w:bidi="fa-IR"/>
        </w:rPr>
        <w:t xml:space="preserve">نمونۀ دیگر،پیروی راوی‌شناسان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او،در اعتماد نداشتن به برخی از راویان کتاب نوادر احمد بن محمد بن عیسی است،تا آنجا که در کتابهای رجالی از این گروه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کتاب 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و از این رو،مورد اشکال قرار گرفته‌اند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عیسی،از محدثان بزرگ قم است و کتابی با نام نوادر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جامع،در بر دارندۀ بسیاری از متون حدیثی به نقل از راویان گوناگون است و دست‌مایۀ محدثان و فقیهان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ولید،برخی از آن راویان را خوش نمی‌داشت و ثقه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روایات این افراد را از کتاب استثنا کرده و بقیۀ روایات کتاب نوادر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کتاب 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 بعد بسیاری از عالمان شیعه،نظر رجالی محمد بن حسن بن ولید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حدیثی با نام کتاب الجامع داشته که در اختیار شیخ صدوق و شیخ طوسی بوده است و این دو،روایات بسیاری از این کتاب،در نگاشته‌های خود نقل کرده‌اند</w:t>
      </w:r>
      <w:r>
        <w:rPr>
          <w:rFonts w:eastAsia="IRNazanin" w:cs="IRNazanin"/>
          <w:color w:val="111111"/>
          <w:sz w:val="28"/>
          <w:szCs w:val="28"/>
          <w:rtl w:val="true"/>
          <w:lang w:bidi="fa-IR"/>
        </w:rPr>
        <w:t>.</w:t>
      </w:r>
    </w:p>
    <w:p>
      <w:pPr>
        <w:pStyle w:val="Heading3"/>
        <w:numPr>
          <w:ilvl w:val="2"/>
          <w:numId w:val="1"/>
        </w:numPr>
        <w:rPr/>
      </w:pPr>
      <w:bookmarkStart w:id="111" w:name="__RefHeading___Toc2092006_237004111"/>
      <w:bookmarkStart w:id="112" w:name="_Toc42"/>
      <w:bookmarkEnd w:id="111"/>
      <w:r>
        <w:rPr/>
        <w:t>4</w:t>
      </w:r>
      <w:r>
        <w:rPr>
          <w:rtl w:val="true"/>
        </w:rPr>
        <w:t>.</w:t>
      </w:r>
      <w:r>
        <w:rPr>
          <w:rtl w:val="true"/>
        </w:rPr>
        <w:t xml:space="preserve">ابن قولویه م </w:t>
      </w:r>
      <w:r>
        <w:rPr/>
        <w:t>368</w:t>
      </w:r>
      <w:r>
        <w:rPr>
          <w:rtl w:val="true"/>
        </w:rPr>
        <w:t xml:space="preserve"> </w:t>
      </w:r>
      <w:r>
        <w:rPr>
          <w:rtl w:val="true"/>
        </w:rPr>
        <w:t>ه</w:t>
      </w:r>
      <w:bookmarkEnd w:id="112"/>
    </w:p>
    <w:p>
      <w:pPr>
        <w:pStyle w:val="BookText"/>
        <w:rPr/>
      </w:pPr>
      <w:r>
        <w:rPr>
          <w:rFonts w:ascii="IRNazanin" w:hAnsi="IRNazanin" w:eastAsia="IRNazanin"/>
          <w:color w:val="111111"/>
          <w:sz w:val="28"/>
          <w:sz w:val="28"/>
          <w:szCs w:val="28"/>
          <w:rtl w:val="true"/>
          <w:lang w:bidi="fa-IR"/>
        </w:rPr>
        <w:t>جعفر بن محمد بن جعفر مشهور به ابن‌قولویه از محدثان و فقیهان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 کلینی و استاد شیخ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ابن‌قولویه در قم تحصیل و به برخی از شهرهای دیگر هم مسافرت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را در حدود بیست کتاب دانسته‌اند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کتاب کامل الزیارات تنها اثر باقی‌مانده از او است که منبع و مصدر قابل اعتماد عالمان در سده‌های پس از او بوده و بسیاری از زیارات ائمه علیهم السلام از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نقل زیارات و ادعیه،از جهت رجالی نیز به این کتاب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ابن‌قولویه در مقدمۀ کتاب یادآور شده که فقط از افراد ثقه و مورد اعتماد روایت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برخی عالمان با استناد به این سخن،تمامی راویان ذکرشده در این کتاب را ثقه شمرده‌اند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فی علم الرجال،ص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راویان موجود در این کتاب به بیش از هفتصد راوی و شمار روایات نقل‌شده در آن به هفتصد و پنجاه روایت می‌رسد</w:t>
      </w:r>
      <w:r>
        <w:rPr>
          <w:rFonts w:eastAsia="IRNazanin" w:cs="IRNazanin"/>
          <w:color w:val="111111"/>
          <w:sz w:val="28"/>
          <w:szCs w:val="28"/>
          <w:rtl w:val="true"/>
          <w:lang w:bidi="fa-IR"/>
        </w:rPr>
        <w:t>.</w:t>
      </w:r>
      <w:bookmarkStart w:id="113" w:name="pg6286_76336"/>
    </w:p>
    <w:p>
      <w:pPr>
        <w:pStyle w:val="Heading3"/>
        <w:numPr>
          <w:ilvl w:val="2"/>
          <w:numId w:val="1"/>
        </w:numPr>
        <w:rPr/>
      </w:pPr>
      <w:bookmarkStart w:id="114" w:name="__RefHeading___Toc2092008_237004111"/>
      <w:bookmarkStart w:id="115" w:name="_Toc43"/>
      <w:bookmarkEnd w:id="113"/>
      <w:bookmarkEnd w:id="114"/>
      <w:r>
        <w:rPr/>
        <w:t>5</w:t>
      </w:r>
      <w:r>
        <w:rPr>
          <w:rtl w:val="true"/>
        </w:rPr>
        <w:t>.</w:t>
      </w:r>
      <w:r>
        <w:rPr>
          <w:rtl w:val="true"/>
        </w:rPr>
        <w:t>جعفر بن احمد قمی متوفای نیمۀ دوم قرن چهارم</w:t>
      </w:r>
      <w:bookmarkEnd w:id="115"/>
    </w:p>
    <w:p>
      <w:pPr>
        <w:pStyle w:val="BookText"/>
        <w:rPr/>
      </w:pPr>
      <w:r>
        <w:rPr>
          <w:rFonts w:ascii="IRNazanin" w:hAnsi="IRNazanin" w:eastAsia="IRNazanin"/>
          <w:color w:val="111111"/>
          <w:sz w:val="28"/>
          <w:sz w:val="28"/>
          <w:szCs w:val="28"/>
          <w:rtl w:val="true"/>
          <w:lang w:bidi="fa-IR"/>
        </w:rPr>
        <w:t>او در شهرهای قم و ری سکونت داشته است و از محدثان خوش‌ذوق سدۀ چهارم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از یکدیگر،حدیث نقل کرده‌اند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شیخ صدوق در معانی الاخبار،ص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التوحید،ص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حدیث نقل کرده و او نیز در المسلسلات از شیخ صدوق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را،دویست و بیست کتاب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رساله‌های کوچک حدیثی باقی‌مانده از او،بیانگر هنر او در نگارش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نگاشته‌هایش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الأحادیث</w:t>
      </w:r>
    </w:p>
    <w:p>
      <w:pPr>
        <w:pStyle w:val="BookText"/>
        <w:rPr/>
      </w:pPr>
      <w:r>
        <w:rPr>
          <w:rFonts w:ascii="IRNazanin" w:hAnsi="IRNazanin" w:eastAsia="IRNazanin"/>
          <w:color w:val="111111"/>
          <w:sz w:val="28"/>
          <w:sz w:val="28"/>
          <w:szCs w:val="28"/>
          <w:rtl w:val="true"/>
          <w:lang w:bidi="fa-IR"/>
        </w:rPr>
        <w:t xml:space="preserve">مجموعه‌ای در حدود هفتصد روایت است که شبیه جامع الصغیر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غرر الحکم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حرف اول متن مرتب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و پنج اثر دیگر این مؤلف در یک مجموعه چاپ شده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المسلسلات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روایات است که با عنوان درایه‌ای حدیث مسلسل </w:t>
      </w:r>
      <w:r>
        <w:rPr>
          <w:rStyle w:val="FootnoteAnchor"/>
          <w:rtl w:val="true"/>
        </w:rPr>
        <w:footnoteReference w:id="47"/>
      </w:r>
      <w:r>
        <w:rPr>
          <w:rFonts w:ascii="IRNazanin" w:hAnsi="IRNazanin" w:eastAsia="IRNazanin"/>
          <w:color w:val="111111"/>
          <w:sz w:val="28"/>
          <w:sz w:val="28"/>
          <w:szCs w:val="28"/>
          <w:rtl w:val="true"/>
          <w:lang w:bidi="fa-IR"/>
        </w:rPr>
        <w:t>همخوان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یک حدیث به دلیل آنکه،نام بیشتر افراد زنجیرۀ سند فاطمه است،به حدیث فواطم شهرت یافته است</w:t>
      </w:r>
      <w:r>
        <w:rPr>
          <w:rFonts w:eastAsia="IRNazanin" w:cs="IRNazanin"/>
          <w:color w:val="111111"/>
          <w:sz w:val="28"/>
          <w:szCs w:val="28"/>
          <w:rtl w:val="true"/>
          <w:lang w:bidi="fa-IR"/>
        </w:rPr>
        <w:t xml:space="preserve">. </w:t>
      </w:r>
      <w:r>
        <w:rPr>
          <w:rStyle w:val="FootnoteAnchor"/>
          <w:rtl w:val="true"/>
        </w:rPr>
        <w:footnoteReference w:id="48"/>
      </w:r>
      <w:bookmarkStart w:id="116" w:name="pg6286_76337"/>
    </w:p>
    <w:p>
      <w:pPr>
        <w:pStyle w:val="BookText"/>
        <w:rPr/>
      </w:pPr>
      <w:bookmarkEnd w:id="116"/>
      <w:r>
        <w:rPr>
          <w:rFonts w:ascii="IRNazanin" w:hAnsi="IRNazanin" w:eastAsia="IRNazanin"/>
          <w:color w:val="111111"/>
          <w:sz w:val="28"/>
          <w:sz w:val="28"/>
          <w:szCs w:val="28"/>
          <w:rtl w:val="true"/>
          <w:lang w:bidi="fa-IR"/>
        </w:rPr>
        <w:t>در بخشهایی از کتاب المسلسلات،از شیخ صدوق نیز روایت نقل 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المسلسلات،ص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الغایات</w:t>
      </w:r>
    </w:p>
    <w:p>
      <w:pPr>
        <w:pStyle w:val="BookText"/>
        <w:rPr/>
      </w:pPr>
      <w:r>
        <w:rPr>
          <w:rFonts w:ascii="IRNazanin" w:hAnsi="IRNazanin" w:eastAsia="IRNazanin"/>
          <w:color w:val="111111"/>
          <w:sz w:val="28"/>
          <w:sz w:val="28"/>
          <w:szCs w:val="28"/>
          <w:rtl w:val="true"/>
          <w:lang w:bidi="fa-IR"/>
        </w:rPr>
        <w:t>در بر گیرندۀ روایاتی است که با تعابیری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برترین،نیکوترین،زیرک‌ترین،زشت‌ترین و منفورترین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کامل‌ترین وصفها 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این کتاب همه مرسل‌اند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العروس</w:t>
      </w:r>
    </w:p>
    <w:p>
      <w:pPr>
        <w:pStyle w:val="BookText"/>
        <w:rPr/>
      </w:pPr>
      <w:r>
        <w:rPr>
          <w:rFonts w:ascii="IRNazanin" w:hAnsi="IRNazanin" w:eastAsia="IRNazanin"/>
          <w:color w:val="111111"/>
          <w:sz w:val="28"/>
          <w:sz w:val="28"/>
          <w:szCs w:val="28"/>
          <w:rtl w:val="true"/>
          <w:lang w:bidi="fa-IR"/>
        </w:rPr>
        <w:t>این رساله مربوط به فضائل و آداب روز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با الهام از حدیث اول کتاب،که در آن،روز جمعه به عروس تشبیه شده،اثر خود را العروس 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جعفر بن محمد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بعثَ اللهُ الأیامَ فی صُورٍ یعرفُها الخلْقُ أنّها الایامُ،ثم یبعثُ اللهُ الجُمُعَةَ أمامَها یقْدُمُها کالعروسِ ذاتِ جمالٍ و کمالٍ تُهْدَی إلی ذی دِینٍ و مالٍ</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فرا رسد خداوند روزها را در هیئتهایی برانگیزد که مردم خواهند فهمید آنها روزهای هفته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پروردگار روز جمعه را پیشرو روزها قرار دهد،چون عروسی زیبا و کمال‌یافته که عازم خانۀ دامادی با دین و ایمان است</w:t>
      </w:r>
      <w:r>
        <w:rPr>
          <w:rFonts w:eastAsia="IRNazanin" w:cs="IRNazanin"/>
          <w:color w:val="111111"/>
          <w:sz w:val="28"/>
          <w:szCs w:val="28"/>
          <w:rtl w:val="true"/>
          <w:lang w:bidi="fa-IR"/>
        </w:rPr>
        <w:t>.</w:t>
      </w:r>
    </w:p>
    <w:p>
      <w:pPr>
        <w:pStyle w:val="Heading3"/>
        <w:numPr>
          <w:ilvl w:val="2"/>
          <w:numId w:val="1"/>
        </w:numPr>
        <w:rPr/>
      </w:pPr>
      <w:bookmarkStart w:id="117" w:name="__RefHeading___Toc2092010_237004111"/>
      <w:bookmarkStart w:id="118" w:name="_Toc44"/>
      <w:bookmarkEnd w:id="117"/>
      <w:r>
        <w:rPr/>
        <w:t>6</w:t>
      </w:r>
      <w:r>
        <w:rPr>
          <w:rtl w:val="true"/>
        </w:rPr>
        <w:t>.</w:t>
      </w:r>
      <w:r>
        <w:rPr>
          <w:rtl w:val="true"/>
        </w:rPr>
        <w:t xml:space="preserve">شیخ صدوق م </w:t>
      </w:r>
      <w:r>
        <w:rPr/>
        <w:t>381</w:t>
      </w:r>
      <w:r>
        <w:rPr>
          <w:rtl w:val="true"/>
        </w:rPr>
        <w:t xml:space="preserve"> </w:t>
      </w:r>
      <w:r>
        <w:rPr>
          <w:rtl w:val="true"/>
        </w:rPr>
        <w:t>ه</w:t>
      </w:r>
      <w:bookmarkEnd w:id="1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حسین مشهور به شیخ صدوق،از مشهورترین راویان و حدیث‌نگاران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پی دعای امام مهدی علیه السلام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اساتید او،پدرش و محمد بن حسن بن ولید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رکن الدوله از قم به ری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گوناگون او به سرزمینهای مختلف جهان اسلام مایۀ شگفتی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سفرها سبب شده است که او استادان فراوان و گوناگونی از فرقه‌های مختلف مذهبی،داشته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نزدیک به دویست و پنجاه شیخ حدیثی او اکنون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دربارۀ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اساتید قم،از نظر قدرت حافظه و کثرت علم همانند او دیده نشده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طوسی،الفهرست،ص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اصلی او نگارش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در تمام حوزه‌های معارف نقلی آن روزگار همچون فقه،اخلاق،کلام نقلی،دعا،تاریخ،فضائل و مناقب و فقه الحدیث،نوشته‌های حدیثی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 و ذوق هنری او نیز از گونه‌های نگارشی او هویدا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شمار اندکی از نوشته‌های او،برای ما باقی مانده است،اما از همین مقدار نیز می‌توان به ذوق،سلیقه و زاویۀ دید او در نحوۀ انتقال معارف حدیثی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پیشین به برخی گونه‌های نگارشی او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نگاشته‌های او نزدیک به سیصد اثر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مقدمۀ کتاب من لا یحضره الفقیه تعداد نوشته‌های خویش را تا آن زمان دویست و چهل و پنج اثر برشمرده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امروزه،تنها شمار اندکی از این مجموعۀ بزرگ آثار،در دسترس ما هستند و اکثر آنها در سده‌های پیشین ناپدید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رجالی و بسیاری از کتابهای کلامی با موضوع امامت و کتابهای فقهی ایشان از این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کتاب مدینة العلم حتی تا سدۀ نهم هجری در دسترس عالمان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فقهی از من لا یحضره الفقیه بزرگ‌تر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نگاشته‌های شیخ صدوق،اکنون این کتابها در دسترس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و اتمام النعمه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bookmarkStart w:id="119" w:name="pg6286_76339"/>
    </w:p>
    <w:p>
      <w:pPr>
        <w:pStyle w:val="BookText"/>
        <w:rPr/>
      </w:pPr>
      <w:bookmarkEnd w:id="119"/>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الأعتقادات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مصادقة الأخوان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سالهای اخیر یافت شده و انتساب این نسخه به شیخ صدوق،ثابت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p>
    <w:p>
      <w:pPr>
        <w:pStyle w:val="BookText"/>
        <w:rPr/>
      </w:pPr>
      <w:r>
        <w:rPr>
          <w:rFonts w:ascii="IRNazanin" w:hAnsi="IRNazanin" w:eastAsia="IRNazanin"/>
          <w:color w:val="111111"/>
          <w:sz w:val="28"/>
          <w:sz w:val="28"/>
          <w:szCs w:val="28"/>
          <w:rtl w:val="true"/>
          <w:lang w:bidi="fa-IR"/>
        </w:rPr>
        <w:t>دو کتاب آخر،فقهی بوده و جزء نوشته‌های حدیثی به شمار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روایات متعددی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هر یک از این کتابها می‌توان مفصل سخن گفت،اما از محدودۀ بحث ما خارج است</w:t>
      </w:r>
      <w:r>
        <w:rPr>
          <w:rFonts w:eastAsia="IRNazanin" w:cs="IRNazanin"/>
          <w:color w:val="111111"/>
          <w:sz w:val="28"/>
          <w:szCs w:val="28"/>
          <w:rtl w:val="true"/>
          <w:lang w:bidi="fa-IR"/>
        </w:rPr>
        <w:t>.</w:t>
      </w:r>
    </w:p>
    <w:p>
      <w:pPr>
        <w:pStyle w:val="Heading3"/>
        <w:numPr>
          <w:ilvl w:val="2"/>
          <w:numId w:val="1"/>
        </w:numPr>
        <w:rPr/>
      </w:pPr>
      <w:bookmarkStart w:id="120" w:name="__RefHeading___Toc2092012_237004111"/>
      <w:bookmarkStart w:id="121" w:name="_Toc45"/>
      <w:bookmarkEnd w:id="120"/>
      <w:r>
        <w:rPr/>
        <w:t>7</w:t>
      </w:r>
      <w:r>
        <w:rPr>
          <w:rtl w:val="true"/>
        </w:rPr>
        <w:t>.</w:t>
      </w:r>
      <w:r>
        <w:rPr>
          <w:rtl w:val="true"/>
        </w:rPr>
        <w:t>ابن خزاز قمی متوفای نیمۀ دوم قرن چهارم</w:t>
      </w:r>
      <w:bookmarkEnd w:id="121"/>
    </w:p>
    <w:p>
      <w:pPr>
        <w:pStyle w:val="BookText"/>
        <w:rPr/>
      </w:pPr>
      <w:r>
        <w:rPr>
          <w:rFonts w:ascii="IRNazanin" w:hAnsi="IRNazanin" w:eastAsia="IRNazanin"/>
          <w:color w:val="111111"/>
          <w:sz w:val="28"/>
          <w:sz w:val="28"/>
          <w:szCs w:val="28"/>
          <w:rtl w:val="true"/>
          <w:lang w:bidi="fa-IR"/>
        </w:rPr>
        <w:t>او شاگرد شیخ صدوق و از متکلمان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مشهور خویش کفایة الأثر فی النص علی الأئمة الإثنی عشر به جمع‌آوری روایاتی پرداخته است که بر دوازده امام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اسناد این روایات به وسیلۀ سنیان نقل شده است</w:t>
      </w:r>
      <w:r>
        <w:rPr>
          <w:rFonts w:eastAsia="IRNazanin" w:cs="IRNazanin"/>
          <w:color w:val="111111"/>
          <w:sz w:val="28"/>
          <w:szCs w:val="28"/>
          <w:rtl w:val="true"/>
          <w:lang w:bidi="fa-IR"/>
        </w:rPr>
        <w:t>.</w:t>
      </w:r>
    </w:p>
    <w:p>
      <w:pPr>
        <w:pStyle w:val="Heading3"/>
        <w:numPr>
          <w:ilvl w:val="2"/>
          <w:numId w:val="1"/>
        </w:numPr>
        <w:rPr/>
      </w:pPr>
      <w:bookmarkStart w:id="122" w:name="__RefHeading___Toc2092014_237004111"/>
      <w:bookmarkStart w:id="123" w:name="_Toc46"/>
      <w:bookmarkEnd w:id="122"/>
      <w:r>
        <w:rPr/>
        <w:t>8</w:t>
      </w:r>
      <w:r>
        <w:rPr>
          <w:rtl w:val="true"/>
        </w:rPr>
        <w:t>.</w:t>
      </w:r>
      <w:r>
        <w:rPr>
          <w:rtl w:val="true"/>
        </w:rPr>
        <w:t>عیاشی متوفای نیمۀ اول قرن چهارم</w:t>
      </w:r>
      <w:bookmarkEnd w:id="123"/>
    </w:p>
    <w:p>
      <w:pPr>
        <w:pStyle w:val="BookText"/>
        <w:rPr/>
      </w:pPr>
      <w:r>
        <w:rPr>
          <w:rFonts w:ascii="IRNazanin" w:hAnsi="IRNazanin" w:eastAsia="IRNazanin"/>
          <w:color w:val="111111"/>
          <w:sz w:val="28"/>
          <w:sz w:val="28"/>
          <w:szCs w:val="28"/>
          <w:rtl w:val="true"/>
          <w:lang w:bidi="fa-IR"/>
        </w:rPr>
        <w:t>محمد بن مسعود عیاشی از عالمان خراسان و استاد کشی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سنی‌مذهب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 به شیعه گرایش پیدا کرد و در نزد عالمان شیعی</w:t>
      </w:r>
      <w:bookmarkStart w:id="124" w:name="pg6286_76340"/>
    </w:p>
    <w:p>
      <w:pPr>
        <w:pStyle w:val="BookText"/>
        <w:rPr/>
      </w:pPr>
      <w:bookmarkEnd w:id="124"/>
      <w:r>
        <w:rPr>
          <w:rFonts w:ascii="IRNazanin" w:hAnsi="IRNazanin" w:eastAsia="IRNazanin"/>
          <w:color w:val="111111"/>
          <w:sz w:val="28"/>
          <w:sz w:val="28"/>
          <w:szCs w:val="28"/>
          <w:rtl w:val="true"/>
          <w:lang w:bidi="fa-IR"/>
        </w:rPr>
        <w:t>تحصیل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 از شخصیتهای برجستۀ شیعیان دوازده‌امامی می‌داند،اما با این حال یادآور شده که او در بسیاری از موارد،از راویان ضعیف روایت نقل کرده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او را بیش از دویست عنوان برشمرده‌اند که بیشتر آنها فقهی هستند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از این مجموعۀ عظیم،تنها جزء ناقصی از تفسیر او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نسخه‌بردار این کتاب برای مختصر نمودن آن،اسناد کتاب را حذف و روایات آن را مرسل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مصادر مهم تفسیر مأثور و قابل توجه مفسران و محدثان بعد از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برخی از موارد،از دقت لازم برخوردار نیست،زیرا با نقل از راویان ضعیف،متونی شاذ و غیر قابل قبول را بدان وارد کرده است</w:t>
      </w:r>
      <w:r>
        <w:rPr>
          <w:rFonts w:eastAsia="IRNazanin" w:cs="IRNazanin"/>
          <w:color w:val="111111"/>
          <w:sz w:val="28"/>
          <w:szCs w:val="28"/>
          <w:rtl w:val="true"/>
          <w:lang w:bidi="fa-IR"/>
        </w:rPr>
        <w:t>.</w:t>
      </w:r>
    </w:p>
    <w:p>
      <w:pPr>
        <w:pStyle w:val="Heading3"/>
        <w:numPr>
          <w:ilvl w:val="2"/>
          <w:numId w:val="1"/>
        </w:numPr>
        <w:rPr/>
      </w:pPr>
      <w:bookmarkStart w:id="125" w:name="__RefHeading___Toc2092016_237004111"/>
      <w:bookmarkStart w:id="126" w:name="_Toc47"/>
      <w:bookmarkEnd w:id="125"/>
      <w:r>
        <w:rPr/>
        <w:t>9</w:t>
      </w:r>
      <w:r>
        <w:rPr>
          <w:rtl w:val="true"/>
        </w:rPr>
        <w:t>.</w:t>
      </w:r>
      <w:r>
        <w:rPr>
          <w:rtl w:val="true"/>
        </w:rPr>
        <w:t>ابوعمرو کَشی متوفای نیمۀ اول قرن چهارم</w:t>
      </w:r>
      <w:bookmarkEnd w:id="126"/>
    </w:p>
    <w:p>
      <w:pPr>
        <w:pStyle w:val="BookText"/>
        <w:rPr/>
      </w:pPr>
      <w:r>
        <w:rPr>
          <w:rFonts w:ascii="IRNazanin" w:hAnsi="IRNazanin" w:eastAsia="IRNazanin"/>
          <w:color w:val="111111"/>
          <w:sz w:val="28"/>
          <w:sz w:val="28"/>
          <w:szCs w:val="28"/>
          <w:rtl w:val="true"/>
          <w:lang w:bidi="fa-IR"/>
        </w:rPr>
        <w:t xml:space="preserve">او از دانشوران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عیاشی و استاد محدثانی بزرگ چون ابن‌قولویه و تَلَّعُکبَری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رجال او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گزیده‌ای از این کتاب را عرضه کرده که تاکنون نیز باقی مانده و عنوان اختیار معرفة الرجال </w:t>
      </w:r>
      <w:r>
        <w:rPr>
          <w:rStyle w:val="FootnoteAnchor"/>
          <w:rtl w:val="true"/>
        </w:rPr>
        <w:footnoteReference w:id="56"/>
      </w:r>
      <w:r>
        <w:rPr>
          <w:rFonts w:ascii="IRNazanin" w:hAnsi="IRNazanin" w:eastAsia="IRNazanin"/>
          <w:color w:val="111111"/>
          <w:sz w:val="28"/>
          <w:sz w:val="28"/>
          <w:szCs w:val="28"/>
          <w:rtl w:val="true"/>
          <w:lang w:bidi="fa-IR"/>
        </w:rPr>
        <w:t>را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مجموعه،راویان شیعی بر حسب طبقه مرتب شده‌اند و روایاتی در شناخت،ستایش و یا نکوهش آنها نقل شده است</w:t>
      </w:r>
      <w:r>
        <w:rPr>
          <w:rFonts w:eastAsia="IRNazanin" w:cs="IRNazanin"/>
          <w:color w:val="111111"/>
          <w:sz w:val="28"/>
          <w:szCs w:val="28"/>
          <w:rtl w:val="true"/>
          <w:lang w:bidi="fa-IR"/>
        </w:rPr>
        <w:t>.</w:t>
      </w:r>
    </w:p>
    <w:p>
      <w:pPr>
        <w:pStyle w:val="Heading3"/>
        <w:numPr>
          <w:ilvl w:val="2"/>
          <w:numId w:val="1"/>
        </w:numPr>
        <w:rPr/>
      </w:pPr>
      <w:bookmarkStart w:id="127" w:name="__RefHeading___Toc2092018_237004111"/>
      <w:bookmarkStart w:id="128" w:name="_Toc48"/>
      <w:bookmarkEnd w:id="127"/>
      <w:r>
        <w:rPr/>
        <w:t>10</w:t>
      </w:r>
      <w:r>
        <w:rPr>
          <w:rtl w:val="true"/>
        </w:rPr>
        <w:t>.</w:t>
      </w:r>
      <w:r>
        <w:rPr>
          <w:rtl w:val="true"/>
        </w:rPr>
        <w:t>علی بن حسین مسعودی متوفای نیمۀ اول قرن چهارم</w:t>
      </w:r>
      <w:bookmarkEnd w:id="12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نویسندگان سدۀ چهارم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آزادمنشی او در نقل گزارشهای تاریخی،بر شهرت او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دربارۀ شخصیت و عقاید او اختلاف نظر وجود دارد زیرا شخصی دیگر نیز با همین نام برخی کتابهای تاریخی را نگاشته است که مشهورترین آن کتاب مُروج الذهب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إثبات الوصیه نیز همین نام و عنوان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آنکه هر دو کتاب در حدود سالهای </w:t>
      </w:r>
      <w:r>
        <w:rPr>
          <w:rFonts w:eastAsia="IRNazanin" w:cs="IRNazanin"/>
          <w:color w:val="111111"/>
          <w:sz w:val="28"/>
          <w:szCs w:val="28"/>
          <w:lang w:bidi="fa-IR"/>
        </w:rPr>
        <w:t>332</w:t>
      </w:r>
      <w:bookmarkStart w:id="129" w:name="pg6286_76341"/>
    </w:p>
    <w:p>
      <w:pPr>
        <w:pStyle w:val="BookText"/>
        <w:rPr/>
      </w:pPr>
      <w:bookmarkEnd w:id="129"/>
      <w:r>
        <w:rPr>
          <w:rFonts w:ascii="IRNazanin" w:hAnsi="IRNazanin" w:eastAsia="IRNazanin"/>
          <w:color w:val="111111"/>
          <w:sz w:val="28"/>
          <w:sz w:val="28"/>
          <w:szCs w:val="28"/>
          <w:rtl w:val="true"/>
          <w:lang w:bidi="fa-IR"/>
        </w:rPr>
        <w:t xml:space="preserve">هجری نگاشته شده‌اند نگارش مروج الذهب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إثبات الوصیه نیز در همین دوران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شیوۀ نگرش و باورهای این دو کتاب کاملاً با یکدیگر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إثبات الوصیه،انسانی شیعی با باورهای عمیق امامی است و اعتقاد خود به دوازده امام را به طور صریح ابراز کرده و امام علی علیه السلام را به عنوان وصی بلافصل پیامبر صلی الله علیه و آله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مؤلف مروج الذهب شخصی سنی می‌نماید که اگرچه فضائل امام علی علیه السلام را می‌ستاید،ولی امامت ایشان را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زمانهای کهن دربارۀ شیعه یا سنی بودن مسعودی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برای ادعای خویش دلایلی آورده و به یکی از دو نگاشتۀ او استناد کرده‌اند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برخی از محققان معتقدند که مؤلف این دو کتاب،دو نفر هستند که همنام بوده و در یک عصر،ولی در دو منطقۀ جغرافیایی می‌زیسته‌اند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با توصیف نجاشی از مسعودی در کتاب رجال نجاشی منافات دارد،زیرا نجاشی تمامی کتابهای مشهور را به علی بن حسین مسعودی شیعی نسبت می‌دهد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نجاشی او را تا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الصاوی در مقدمۀ اخبارالزمان،مسعودی مورخ را معتزلی،شافعی و تا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می‌داند و هیچ‌یک از کتابهای نجاشی را جزء کتب او برنمی‌شمرد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30" w:name="__RefHeading___Toc2092020_237004111"/>
      <w:bookmarkStart w:id="131" w:name="_Toc49"/>
      <w:bookmarkEnd w:id="130"/>
      <w:r>
        <w:rPr/>
        <w:t>11</w:t>
      </w:r>
      <w:r>
        <w:rPr>
          <w:rtl w:val="true"/>
        </w:rPr>
        <w:t>.</w:t>
      </w:r>
      <w:r>
        <w:rPr>
          <w:rtl w:val="true"/>
        </w:rPr>
        <w:t>محمد بن ابراهیم نُعمانی متوفای نیمۀ دوم قرن چهارم</w:t>
      </w:r>
      <w:bookmarkEnd w:id="13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او اطلاع چندانی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بغداد از محضر ثقة الإسلام کلینی استفاده کرده و سپس به شام رفته است</w:t>
      </w:r>
      <w:r>
        <w:rPr>
          <w:rFonts w:eastAsia="IRNazanin" w:cs="IRNazanin"/>
          <w:color w:val="111111"/>
          <w:sz w:val="28"/>
          <w:szCs w:val="28"/>
          <w:rtl w:val="true"/>
          <w:lang w:bidi="fa-IR"/>
        </w:rPr>
        <w:t xml:space="preserve">. </w:t>
      </w:r>
      <w:r>
        <w:rPr>
          <w:rStyle w:val="FootnoteAnchor"/>
          <w:rtl w:val="true"/>
        </w:rPr>
        <w:footnoteReference w:id="61"/>
      </w:r>
      <w:bookmarkStart w:id="132" w:name="pg6286_76342"/>
    </w:p>
    <w:p>
      <w:pPr>
        <w:pStyle w:val="BookText"/>
        <w:rPr/>
      </w:pPr>
      <w:bookmarkEnd w:id="132"/>
      <w:r>
        <w:rPr>
          <w:rFonts w:ascii="IRNazanin" w:hAnsi="IRNazanin" w:eastAsia="IRNazanin"/>
          <w:color w:val="111111"/>
          <w:sz w:val="28"/>
          <w:sz w:val="28"/>
          <w:szCs w:val="28"/>
          <w:rtl w:val="true"/>
          <w:lang w:bidi="fa-IR"/>
        </w:rPr>
        <w:t>چندین کتاب به او نسبت داده شده است،کتاب الغیبه مشهورترین کتاب باقی‌مانده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کتاب الغیبه را برای محکم کردن پایه‌های اعتقادی شیعیان دربارۀ امام مهدی علیه السلام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کتاب در درس پیشین توضیح مختصری دادیم</w:t>
      </w:r>
      <w:r>
        <w:rPr>
          <w:rFonts w:eastAsia="IRNazanin" w:cs="IRNazanin"/>
          <w:color w:val="111111"/>
          <w:sz w:val="28"/>
          <w:szCs w:val="28"/>
          <w:rtl w:val="true"/>
          <w:lang w:bidi="fa-IR"/>
        </w:rPr>
        <w:t>.</w:t>
      </w:r>
    </w:p>
    <w:p>
      <w:pPr>
        <w:pStyle w:val="Heading3"/>
        <w:numPr>
          <w:ilvl w:val="2"/>
          <w:numId w:val="1"/>
        </w:numPr>
        <w:rPr/>
      </w:pPr>
      <w:bookmarkStart w:id="133" w:name="__RefHeading___Toc2092022_237004111"/>
      <w:bookmarkStart w:id="134" w:name="_Toc50"/>
      <w:bookmarkEnd w:id="133"/>
      <w:r>
        <w:rPr/>
        <w:t>12</w:t>
      </w:r>
      <w:r>
        <w:rPr>
          <w:rtl w:val="true"/>
        </w:rPr>
        <w:t>.</w:t>
      </w:r>
      <w:r>
        <w:rPr>
          <w:rtl w:val="true"/>
        </w:rPr>
        <w:t xml:space="preserve">هارون بن موسی تلعکبری م </w:t>
      </w:r>
      <w:r>
        <w:rPr/>
        <w:t>385</w:t>
      </w:r>
      <w:r>
        <w:rPr>
          <w:rtl w:val="true"/>
        </w:rPr>
        <w:t xml:space="preserve"> </w:t>
      </w:r>
      <w:r>
        <w:rPr>
          <w:rtl w:val="true"/>
        </w:rPr>
        <w:t>ه</w:t>
      </w:r>
      <w:bookmarkEnd w:id="134"/>
    </w:p>
    <w:p>
      <w:pPr>
        <w:pStyle w:val="BookText"/>
        <w:rPr/>
      </w:pPr>
      <w:r>
        <w:rPr>
          <w:rFonts w:ascii="IRNazanin" w:hAnsi="IRNazanin" w:eastAsia="IRNazanin"/>
          <w:color w:val="111111"/>
          <w:sz w:val="28"/>
          <w:sz w:val="28"/>
          <w:szCs w:val="28"/>
          <w:rtl w:val="true"/>
          <w:lang w:bidi="fa-IR"/>
        </w:rPr>
        <w:t>از محدثان مشهور و پر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اصول و مصنفات اصحاب ائمه علیهم السلام را روایت کرده و به نسلهای پس از خویش انتقال داده است،بدین جهت می‌توان او را نقطۀ اتصال بسیاری از مصنفات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دربارۀ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شخصیتی ارزشمند،مورد اطمینان،پر روایت و بی‌مانند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او روایت‌کنندۀ تمام اصول و مصنفات حدیثی است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شیخ طوسی،ص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گفتۀ نجاشی او کتابی به نام الجوامع فی علوم الدین داشته است، </w:t>
      </w:r>
      <w:r>
        <w:rPr>
          <w:rStyle w:val="FootnoteAnchor"/>
          <w:rtl w:val="true"/>
        </w:rPr>
        <w:footnoteReference w:id="63"/>
      </w:r>
      <w:r>
        <w:rPr>
          <w:rFonts w:ascii="IRNazanin" w:hAnsi="IRNazanin" w:eastAsia="IRNazanin"/>
          <w:color w:val="111111"/>
          <w:sz w:val="28"/>
          <w:sz w:val="28"/>
          <w:szCs w:val="28"/>
          <w:rtl w:val="true"/>
          <w:lang w:bidi="fa-IR"/>
        </w:rPr>
        <w:t>که اکنون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دعای سحر ابوحمزۀ ثمالی را از طریق او نقل می‌کند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از این رو آقا بزرگ تهرانی،راوی این دعا را ایشان می‌داند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او بیش از همه،از ابن‌همام روایت نقل کرده و رابطۀ نزدیکی با او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مهم دیگرش ابن‌عقده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نجاشی و ابن‌غضائری نیز از شاگردان او هستند</w:t>
      </w:r>
      <w:r>
        <w:rPr>
          <w:rFonts w:eastAsia="IRNazanin" w:cs="IRNazanin"/>
          <w:color w:val="111111"/>
          <w:sz w:val="28"/>
          <w:szCs w:val="28"/>
          <w:rtl w:val="true"/>
          <w:lang w:bidi="fa-IR"/>
        </w:rPr>
        <w:t>.</w:t>
      </w:r>
    </w:p>
    <w:p>
      <w:pPr>
        <w:pStyle w:val="Heading3"/>
        <w:numPr>
          <w:ilvl w:val="2"/>
          <w:numId w:val="1"/>
        </w:numPr>
        <w:rPr/>
      </w:pPr>
      <w:bookmarkStart w:id="135" w:name="__RefHeading___Toc2092024_237004111"/>
      <w:bookmarkStart w:id="136" w:name="_Toc51"/>
      <w:bookmarkEnd w:id="135"/>
      <w:r>
        <w:rPr/>
        <w:t>13</w:t>
      </w:r>
      <w:r>
        <w:rPr>
          <w:rtl w:val="true"/>
        </w:rPr>
        <w:t>.</w:t>
      </w:r>
      <w:r>
        <w:rPr>
          <w:rtl w:val="true"/>
        </w:rPr>
        <w:t>محمد بن جریر طبری</w:t>
      </w:r>
      <w:bookmarkEnd w:id="1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هجری،سه نفر محدث با نام محمد بن جریر طبری یافت می‌شوند که از شمال ایران و منطقۀ طبرستان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آنها محمد بن جریر</w:t>
      </w:r>
      <w:bookmarkStart w:id="137" w:name="pg6286_76343"/>
    </w:p>
    <w:p>
      <w:pPr>
        <w:pStyle w:val="BookText"/>
        <w:rPr/>
      </w:pPr>
      <w:bookmarkEnd w:id="137"/>
      <w:r>
        <w:rPr>
          <w:rFonts w:ascii="IRNazanin" w:hAnsi="IRNazanin" w:eastAsia="IRNazanin"/>
          <w:color w:val="111111"/>
          <w:sz w:val="28"/>
          <w:sz w:val="28"/>
          <w:szCs w:val="28"/>
          <w:rtl w:val="true"/>
          <w:lang w:bidi="fa-IR"/>
        </w:rPr>
        <w:t>طبری،نویسندۀ کتاب تاریخ طبری و تفسیر طبری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سنی‌مذهب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همنام دیگر او شیعه مذهب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نویسندۀ کتاب المسترشد فی الإمامه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کتاب به اثبات امامت امام علی علیه السلام و شایستگی ایشان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معرفی او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بصاحب التاریخ</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طوسی،الفهرست،ص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دیگر،نویسندۀ کتاب دلائل الأمامه است که علاوه بر اثبات امامت به شرح حال امامان و مناقب و معجزات آنان نیز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کتابهای دیگری چون مناقب فاطمة و ولدها،نوادر المعجزات و کتاب الرجال نیز به محمد بن جریر نسبت داده شده است</w:t>
      </w:r>
      <w:r>
        <w:rPr>
          <w:rFonts w:eastAsia="IRNazanin" w:cs="IRNazanin"/>
          <w:color w:val="111111"/>
          <w:sz w:val="28"/>
          <w:szCs w:val="28"/>
          <w:rtl w:val="true"/>
          <w:lang w:bidi="fa-IR"/>
        </w:rPr>
        <w:t>.</w:t>
      </w:r>
    </w:p>
    <w:p>
      <w:pPr>
        <w:pStyle w:val="Heading3"/>
        <w:numPr>
          <w:ilvl w:val="2"/>
          <w:numId w:val="1"/>
        </w:numPr>
        <w:rPr/>
      </w:pPr>
      <w:bookmarkStart w:id="138" w:name="__RefHeading___Toc2092026_237004111"/>
      <w:bookmarkStart w:id="139" w:name="_Toc52"/>
      <w:bookmarkEnd w:id="138"/>
      <w:r>
        <w:rPr/>
        <w:t>14</w:t>
      </w:r>
      <w:r>
        <w:rPr>
          <w:rtl w:val="true"/>
        </w:rPr>
        <w:t>.</w:t>
      </w:r>
      <w:r>
        <w:rPr>
          <w:rtl w:val="true"/>
        </w:rPr>
        <w:t xml:space="preserve">حسین بن حمدان خصیبی م </w:t>
      </w:r>
      <w:r>
        <w:rPr/>
        <w:t>334</w:t>
      </w:r>
      <w:r>
        <w:rPr>
          <w:rtl w:val="true"/>
        </w:rPr>
        <w:t xml:space="preserve"> </w:t>
      </w:r>
      <w:r>
        <w:rPr>
          <w:rtl w:val="true"/>
        </w:rPr>
        <w:t>ه</w:t>
      </w:r>
      <w:bookmarkEnd w:id="139"/>
    </w:p>
    <w:p>
      <w:pPr>
        <w:pStyle w:val="BookText"/>
        <w:rPr/>
      </w:pPr>
      <w:r>
        <w:rPr>
          <w:rFonts w:ascii="IRNazanin" w:hAnsi="IRNazanin" w:eastAsia="IRNazanin"/>
          <w:color w:val="111111"/>
          <w:sz w:val="28"/>
          <w:sz w:val="28"/>
          <w:szCs w:val="28"/>
          <w:rtl w:val="true"/>
          <w:lang w:bidi="fa-IR"/>
        </w:rPr>
        <w:t>او از سران غالیان فرقۀ نصیریه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حلب می‌زیسته است و ابن‌عقده و تلعکبری از او روایت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رجالیان او را به فساد عقیده متهم کرده و تضعیف کرده‌اند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او کتابی در تاریخ ائمه علیهم السلام داشته است که گزیده‌ای از آن با نام الهدایة الکبری اکنون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تفکر اشتباه و آمیخته به غلو حسین بن حمدان در برخی از کتابهای پس از او نیز تأثیر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باید همیشه در ریشه‌یابی متون غلوآمیز و اخذ و نقد آن متون دقت و توجه کنند</w:t>
      </w:r>
      <w:r>
        <w:rPr>
          <w:rFonts w:eastAsia="IRNazanin" w:cs="IRNazanin"/>
          <w:color w:val="111111"/>
          <w:sz w:val="28"/>
          <w:szCs w:val="28"/>
          <w:rtl w:val="true"/>
          <w:lang w:bidi="fa-IR"/>
        </w:rPr>
        <w:t>.</w:t>
      </w:r>
    </w:p>
    <w:p>
      <w:pPr>
        <w:pStyle w:val="Heading3"/>
        <w:numPr>
          <w:ilvl w:val="2"/>
          <w:numId w:val="1"/>
        </w:numPr>
        <w:rPr/>
      </w:pPr>
      <w:bookmarkStart w:id="140" w:name="__RefHeading___Toc2092028_237004111"/>
      <w:bookmarkStart w:id="141" w:name="_Toc53"/>
      <w:bookmarkEnd w:id="140"/>
      <w:r>
        <w:rPr/>
        <w:t>15</w:t>
      </w:r>
      <w:r>
        <w:rPr>
          <w:rtl w:val="true"/>
        </w:rPr>
        <w:t>.</w:t>
      </w:r>
      <w:r>
        <w:rPr>
          <w:rtl w:val="true"/>
        </w:rPr>
        <w:t>ابن شعبه حرّانی</w:t>
      </w:r>
      <w:bookmarkEnd w:id="14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معروف به ابن‌شعبه مؤلف کتاب تحف العقول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او آگاهی چندانی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نهم هجری ذکری از او و کتاب او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قرینه‌هایی بر اینکه او در قرن چهارم زندگی می‌کرده و معاصر با شیخ صدوق بوده است،اقامه کرده‌اند </w:t>
      </w:r>
      <w:r>
        <w:rPr>
          <w:rStyle w:val="FootnoteAnchor"/>
          <w:rtl w:val="true"/>
        </w:rPr>
        <w:footnoteReference w:id="69"/>
      </w:r>
      <w:r>
        <w:rPr>
          <w:rFonts w:ascii="IRNazanin" w:hAnsi="IRNazanin" w:eastAsia="IRNazanin"/>
          <w:color w:val="111111"/>
          <w:sz w:val="28"/>
          <w:sz w:val="28"/>
          <w:szCs w:val="28"/>
          <w:rtl w:val="true"/>
          <w:lang w:bidi="fa-IR"/>
        </w:rPr>
        <w:t>که اثبات آنها محتاج دلایل بیشتری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تحف العقول</w:t>
      </w:r>
      <w:bookmarkStart w:id="142" w:name="pg6286_76344"/>
    </w:p>
    <w:p>
      <w:pPr>
        <w:pStyle w:val="BookText"/>
        <w:rPr/>
      </w:pPr>
      <w:bookmarkEnd w:id="142"/>
      <w:r>
        <w:rPr>
          <w:rFonts w:ascii="IRNazanin" w:hAnsi="IRNazanin" w:eastAsia="IRNazanin"/>
          <w:color w:val="111111"/>
          <w:sz w:val="28"/>
          <w:sz w:val="28"/>
          <w:szCs w:val="28"/>
          <w:rtl w:val="true"/>
          <w:lang w:bidi="fa-IR"/>
        </w:rPr>
        <w:t>به سبب قوت متن و دارا بودن نظم خاص شایان توجه بوده و ستایش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محوری آن اخلاق و آداب است و سخنان هر یک از معصومین علیهم السلام را در بابی مجزا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اسناد کتاب حذف شده،ولی زیبایی و استواری متن آن موجب شهرت و مقبولیت آن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خطبه‌ها و نامه‌های امام علی علیه السلام که به گونۀ تقطیع‌شده در نهج البلاغه و کتب دیگر آمده است،به صورت پیوسته و کامل‌تر در این کتاب ذکر شده است</w:t>
      </w:r>
      <w:r>
        <w:rPr>
          <w:rFonts w:eastAsia="IRNazanin" w:cs="IRNazanin"/>
          <w:color w:val="111111"/>
          <w:sz w:val="28"/>
          <w:szCs w:val="28"/>
          <w:rtl w:val="true"/>
          <w:lang w:bidi="fa-IR"/>
        </w:rPr>
        <w:t>.</w:t>
      </w:r>
    </w:p>
    <w:p>
      <w:pPr>
        <w:pStyle w:val="Heading3"/>
        <w:numPr>
          <w:ilvl w:val="2"/>
          <w:numId w:val="1"/>
        </w:numPr>
        <w:rPr/>
      </w:pPr>
      <w:bookmarkStart w:id="143" w:name="__RefHeading___Toc2092030_237004111"/>
      <w:bookmarkStart w:id="144" w:name="_Toc54"/>
      <w:bookmarkEnd w:id="143"/>
      <w:r>
        <w:rPr/>
        <w:t>16</w:t>
      </w:r>
      <w:r>
        <w:rPr>
          <w:rtl w:val="true"/>
        </w:rPr>
        <w:t>.</w:t>
      </w:r>
      <w:r>
        <w:rPr>
          <w:rtl w:val="true"/>
        </w:rPr>
        <w:t>محمد بن محمد بن أشعث کوفی</w:t>
      </w:r>
      <w:bookmarkEnd w:id="144"/>
    </w:p>
    <w:p>
      <w:pPr>
        <w:pStyle w:val="BookText"/>
        <w:rPr/>
      </w:pPr>
      <w:r>
        <w:rPr>
          <w:rFonts w:ascii="IRNazanin" w:hAnsi="IRNazanin" w:eastAsia="IRNazanin"/>
          <w:color w:val="111111"/>
          <w:sz w:val="28"/>
          <w:sz w:val="28"/>
          <w:szCs w:val="28"/>
          <w:rtl w:val="true"/>
          <w:lang w:bidi="fa-IR"/>
        </w:rPr>
        <w:t>از راویان شیعی است که ساکن مصر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 قابل اعتماد دانسته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تلعکبری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روایات او را که با عنوان اشعثیات شناخته می‌شده با واسطۀ محمد بن داود بن سلیمان کاتب،دریافت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اشعثیات یا کتاب جعفریات،را به او منسوب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راوندی بسیاری از احادیث این کتاب را در نوادر خویش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نیز بر این کتاب اعتماد داشته و آن را رواج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5" w:name="__RefHeading___Toc2092032_237004111"/>
      <w:bookmarkStart w:id="146" w:name="_Toc55"/>
      <w:bookmarkEnd w:id="145"/>
      <w:r>
        <w:rPr/>
        <w:t>17</w:t>
      </w:r>
      <w:r>
        <w:rPr>
          <w:rtl w:val="true"/>
        </w:rPr>
        <w:t>.</w:t>
      </w:r>
      <w:r>
        <w:rPr>
          <w:rtl w:val="true"/>
        </w:rPr>
        <w:t xml:space="preserve">قاضی نعمان مغربی م </w:t>
      </w:r>
      <w:r>
        <w:rPr/>
        <w:t>363</w:t>
      </w:r>
      <w:r>
        <w:rPr>
          <w:rtl w:val="true"/>
        </w:rPr>
        <w:t xml:space="preserve"> </w:t>
      </w:r>
      <w:r>
        <w:rPr>
          <w:rtl w:val="true"/>
        </w:rPr>
        <w:t>ه</w:t>
      </w:r>
      <w:bookmarkEnd w:id="146"/>
    </w:p>
    <w:p>
      <w:pPr>
        <w:pStyle w:val="BookText"/>
        <w:rPr/>
      </w:pPr>
      <w:r>
        <w:rPr>
          <w:rFonts w:ascii="IRNazanin" w:hAnsi="IRNazanin" w:eastAsia="IRNazanin"/>
          <w:color w:val="111111"/>
          <w:sz w:val="28"/>
          <w:sz w:val="28"/>
          <w:szCs w:val="28"/>
          <w:rtl w:val="true"/>
          <w:lang w:bidi="fa-IR"/>
        </w:rPr>
        <w:t>او از مبلغان و مؤلفان مشهور فاطمیان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مذهب او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زندگی،آثار نگارشی و اظهار عقاید او دلالت بر آن دارد که اسماعیلی است،اما محدث نوری تأکید می‌کند که او امامی بوده و به تقیه رفتار می‌کرده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این نظر به هیچ عنوان قابل دفاع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 او دربارۀ امام مهدی علیه السلام و تطبیق آن بر فاطمیان،حتی با پوشش تقیه نیز قابل توجیه نیست</w:t>
      </w:r>
      <w:r>
        <w:rPr>
          <w:rFonts w:eastAsia="IRNazanin" w:cs="IRNazanin"/>
          <w:color w:val="111111"/>
          <w:sz w:val="28"/>
          <w:szCs w:val="28"/>
          <w:rtl w:val="true"/>
          <w:lang w:bidi="fa-IR"/>
        </w:rPr>
        <w:t xml:space="preserve">. </w:t>
      </w:r>
      <w:r>
        <w:rPr>
          <w:rStyle w:val="FootnoteAnchor"/>
          <w:rtl w:val="true"/>
        </w:rPr>
        <w:footnoteReference w:id="72"/>
      </w:r>
      <w:bookmarkStart w:id="147" w:name="pg6286_76345"/>
    </w:p>
    <w:p>
      <w:pPr>
        <w:pStyle w:val="BookText"/>
        <w:rPr/>
      </w:pPr>
      <w:bookmarkEnd w:id="147"/>
      <w:r>
        <w:rPr>
          <w:rFonts w:ascii="IRNazanin" w:hAnsi="IRNazanin" w:eastAsia="IRNazanin"/>
          <w:color w:val="111111"/>
          <w:sz w:val="28"/>
          <w:sz w:val="28"/>
          <w:szCs w:val="28"/>
          <w:rtl w:val="true"/>
          <w:lang w:bidi="fa-IR"/>
        </w:rPr>
        <w:t>کتاب دعائم الإسلام که از جمله آثار او است،قانون و منبع احکام اسماعیلیه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روایات فراوانی از امام صادق علیه السلام گرد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بدان اعتماد کرده و احادیث آن را در کتاب مستدرک الوسائل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طریق،احادیث این کتاب در کتاب جامع احادیث شیعه نیز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محققان شیعی به این کتاب اعتماد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 او شرح الأخبار است که فضائل امامان شیعه،تا امام صادق علیه السلام،را بازگو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اسماعیلی مؤلف از مجموعه روایاتی که دربارۀ امام مهدی علیه السلام آورده است،قابل دست‌یابی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الاخبار،ج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جزءهای چهارده و پانزده کتاب</w:t>
      </w:r>
      <w:r>
        <w:rPr>
          <w:rFonts w:eastAsia="IRNazanin" w:cs="IRNazanin"/>
          <w:color w:val="111111"/>
          <w:sz w:val="28"/>
          <w:szCs w:val="28"/>
          <w:rtl w:val="true"/>
          <w:lang w:bidi="fa-IR"/>
        </w:rPr>
        <w:t>).</w:t>
      </w:r>
    </w:p>
    <w:p>
      <w:pPr>
        <w:pStyle w:val="Heading3"/>
        <w:numPr>
          <w:ilvl w:val="2"/>
          <w:numId w:val="1"/>
        </w:numPr>
        <w:rPr/>
      </w:pPr>
      <w:bookmarkStart w:id="148" w:name="__RefHeading___Toc2092034_237004111"/>
      <w:bookmarkStart w:id="149" w:name="_Toc56"/>
      <w:bookmarkEnd w:id="148"/>
      <w:r>
        <w:rPr/>
        <w:t>18</w:t>
      </w:r>
      <w:r>
        <w:rPr>
          <w:rtl w:val="true"/>
        </w:rPr>
        <w:t>.</w:t>
      </w:r>
      <w:r>
        <w:rPr>
          <w:rtl w:val="true"/>
        </w:rPr>
        <w:t xml:space="preserve">سید رضی م </w:t>
      </w:r>
      <w:r>
        <w:rPr/>
        <w:t>406</w:t>
      </w:r>
      <w:r>
        <w:rPr>
          <w:rtl w:val="true"/>
        </w:rPr>
        <w:t xml:space="preserve"> </w:t>
      </w:r>
      <w:r>
        <w:rPr>
          <w:rtl w:val="true"/>
        </w:rPr>
        <w:t>ه</w:t>
      </w:r>
      <w:bookmarkEnd w:id="149"/>
    </w:p>
    <w:p>
      <w:pPr>
        <w:pStyle w:val="BookText"/>
        <w:rPr/>
      </w:pPr>
      <w:r>
        <w:rPr>
          <w:rFonts w:ascii="IRNazanin" w:hAnsi="IRNazanin" w:eastAsia="IRNazanin"/>
          <w:color w:val="111111"/>
          <w:sz w:val="28"/>
          <w:sz w:val="28"/>
          <w:szCs w:val="28"/>
          <w:rtl w:val="true"/>
          <w:lang w:bidi="fa-IR"/>
        </w:rPr>
        <w:t>محمد بن حسین موسی معروف به سید رضی،شاعر،ادیب،محدث و مفسر یگانه و برادر سید مرتضی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او از اشراف و بزرگان شیعه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مقام نقابت شیعیان را به عهده داشت و مورد احترام آلِ‌بویه و وزیران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زمانۀ خویش به فرزانگی و بزرگواری معروف و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شاگرد شیخ مفید و مؤلف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کتابخانه‌های بزرگ و غنی بغداد این امکان را در اختیار سید رضی قرار داد تا زیباترین و ماندگارترین نگارش از سخنان امام علی علیه السلام را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ابتدا کتاب خصائص الأئمه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اثر سعی در معرفی و توضیح زندگانی و سیرۀ امامان علیهم السلام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نگارش سخنان امام علی علیه السلام،به تقاضای عده‌ای تصمیم گرفت تا این قسمت از کتاب را تکمیل و سخنان بلاغی امام علی علیه السلام را جمع‌آوری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در ماه رجب سال چهارصد هجری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فراوان خطی از این کتاب در دست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به عنوان کتابی سیاسی،اخلاقی و اجتماعی،مشهورترین کتاب حدیثی شیعه در میان غیر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شرحهای فراوانی بر این کتاب نوشته شده</w:t>
      </w:r>
      <w:bookmarkStart w:id="150" w:name="pg6286_76346"/>
    </w:p>
    <w:p>
      <w:pPr>
        <w:pStyle w:val="BookText"/>
        <w:rPr/>
      </w:pPr>
      <w:bookmarkEnd w:id="1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افتخار شیعیان برشمرده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وصیت‌نامۀ امام خمینی،ص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تمامی احادیث نهج البلاغه مرسل است در سالهای اخیر برای مستندسازی آن کوششهایی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البلاغه،تألیف سید عبدالزهراء الخطیب و نهج السعاده اثر محمد باقر محمودی از مشهورترین این تلاشها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حدیثی دیگر سید رضی،المجازات النبویه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نگارشی دربارۀ مجازهای قرآن،متوجه وجود این صنعت ادبی در احادیث نبوی شد و بر آن شد تا در کتاب جداگانه‌ای به گردآوری و شرح و تفسیر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بررسی احادیث این کتاب،ذوق خود را در کاوش از شیوه‌های هنری نمایان ساخته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توضیحات او در ذیل احادیث،این کتاب را به منبع خوبی در برخی زمینه‌های فقه الحدیث،تبدیل کرده است</w:t>
      </w:r>
      <w:r>
        <w:rPr>
          <w:rFonts w:eastAsia="IRNazanin" w:cs="IRNazanin"/>
          <w:color w:val="111111"/>
          <w:sz w:val="28"/>
          <w:szCs w:val="28"/>
          <w:rtl w:val="true"/>
          <w:lang w:bidi="fa-IR"/>
        </w:rPr>
        <w:t>.</w:t>
      </w:r>
    </w:p>
    <w:p>
      <w:pPr>
        <w:pStyle w:val="Heading3"/>
        <w:numPr>
          <w:ilvl w:val="2"/>
          <w:numId w:val="1"/>
        </w:numPr>
        <w:rPr/>
      </w:pPr>
      <w:bookmarkStart w:id="151" w:name="__RefHeading___Toc2092036_237004111"/>
      <w:bookmarkStart w:id="152" w:name="_Toc57"/>
      <w:bookmarkEnd w:id="151"/>
      <w:r>
        <w:rPr/>
        <w:t>19</w:t>
      </w:r>
      <w:r>
        <w:rPr>
          <w:rtl w:val="true"/>
        </w:rPr>
        <w:t>.</w:t>
      </w:r>
      <w:r>
        <w:rPr>
          <w:rtl w:val="true"/>
        </w:rPr>
        <w:t xml:space="preserve">شیخ مفید م </w:t>
      </w:r>
      <w:r>
        <w:rPr/>
        <w:t>413</w:t>
      </w:r>
      <w:r>
        <w:rPr>
          <w:rtl w:val="true"/>
        </w:rPr>
        <w:t xml:space="preserve"> </w:t>
      </w:r>
      <w:r>
        <w:rPr>
          <w:rtl w:val="true"/>
        </w:rPr>
        <w:t>ه</w:t>
      </w:r>
      <w:bookmarkEnd w:id="152"/>
    </w:p>
    <w:p>
      <w:pPr>
        <w:pStyle w:val="Heading4"/>
        <w:numPr>
          <w:ilvl w:val="3"/>
          <w:numId w:val="1"/>
        </w:numPr>
        <w:rPr/>
      </w:pPr>
      <w:bookmarkStart w:id="153" w:name="__RefHeading___Toc2092038_237004111"/>
      <w:bookmarkStart w:id="154" w:name="_Toc58"/>
      <w:bookmarkEnd w:id="153"/>
      <w:r>
        <w:rPr>
          <w:rtl w:val="true"/>
        </w:rPr>
        <w:t>اشاره</w:t>
      </w:r>
      <w:bookmarkEnd w:id="15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نعمان معروف به ابن‌المعلم و شیخ مفید،نابغۀ بزرگ شیعی و هدیۀ الهی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مهم‌ترین و پرآوازه‌ترین شخصیت کلامی شیعی در این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و ذوق خارق العادۀ او موجب شد که شیعه از شکل یک اقلیت مطرود و غضب‌شده تبدیل به گروهی شود که با قوت استدلال خویش،هر سدی را از پیش پا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پشتکار و همت والای او در تبیین آرای منطقی شیعی،تطابق آنها با عقل و نقل،همچنین استفاده از عنصر عقل در نقد احادیث مخالفان و احادیث شیعی و بالاخره بهره‌گیری از فرصتهای پدید آمده که با یاری زمانه و احترام حاکمان آل بویه همراه بود همه و همه از عوامل پیروزی او در طرح این عقاید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مبتکرانۀ او هنوز هم قابل توجه و بررسی است و این نشانۀ پیشی جستن او بر زمانه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جامعۀ شیعی مدیون زحمات این مرد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حدیثی او در انتقال روایات و کتب روایی از نسل قبل به نسل پسین و نگارش مجموعه‌های زیبا در حدیث،فقه الحدیث،تاریخ و سیره،دعا و زیارات و کلام نقلی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شمار کتابهای ایشان را نزدیک به دویست عنوان می‌داند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طوسی،الفهرست،ص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نیز نام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او را در رجال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بیشتر آنها در زمینه‌های یادشده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موقعیت شیخ مفید،اقتضا می‌کند که بسیار بیش از این بدو پرداخته شود،ولی ما حیات او را به اجمال وا می‌گذاریم و به معرفی خلاصۀ برخی کتابهای حدیثی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w:t>
      </w:r>
    </w:p>
    <w:p>
      <w:pPr>
        <w:pStyle w:val="BookText"/>
        <w:rPr/>
      </w:pPr>
      <w:r>
        <w:rPr>
          <w:rFonts w:ascii="IRNazanin" w:hAnsi="IRNazanin" w:eastAsia="IRNazanin"/>
          <w:color w:val="111111"/>
          <w:sz w:val="28"/>
          <w:sz w:val="28"/>
          <w:szCs w:val="28"/>
          <w:rtl w:val="true"/>
          <w:lang w:bidi="fa-IR"/>
        </w:rPr>
        <w:t xml:space="preserve">این کتاب مجموعه‌ای از چهل و دو مجلس حدیثی شیخ مفید است که از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بیشتر در ماه رمضان و در روز شنبه برپا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سیصد و هشتاد و هفت روایت مسند در این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کتاب،متونی قوی و استوار دارد و بیشتر در ارتباط با موضوعات کلامی و به خصوص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کتابهای أمالی دیگر،أمالی مفید از دقت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p>
    <w:p>
      <w:pPr>
        <w:pStyle w:val="BookText"/>
        <w:rPr/>
      </w:pPr>
      <w:r>
        <w:rPr>
          <w:rFonts w:ascii="IRNazanin" w:hAnsi="IRNazanin" w:eastAsia="IRNazanin"/>
          <w:color w:val="111111"/>
          <w:sz w:val="28"/>
          <w:sz w:val="28"/>
          <w:szCs w:val="28"/>
          <w:rtl w:val="true"/>
          <w:lang w:bidi="fa-IR"/>
        </w:rPr>
        <w:t>نام کامل آن الإرشاد فی معرفة حجج الله علی العباد است که به تاریخ زندگی،فضائل و سیرۀ امامان معصوم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نیمی از کتاب دربارۀ امام علی علیه السلام،فضائل و سخنان ایشان است که به گونۀ مبسوط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ارشاد کهن‌ترین و معتبرترین کتاب تاریخ امامان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 آن در دو جلد عرضه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المَزار</w:t>
      </w:r>
    </w:p>
    <w:p>
      <w:pPr>
        <w:pStyle w:val="BookText"/>
        <w:rPr/>
      </w:pPr>
      <w:r>
        <w:rPr>
          <w:rFonts w:ascii="IRNazanin" w:hAnsi="IRNazanin" w:eastAsia="IRNazanin"/>
          <w:color w:val="111111"/>
          <w:sz w:val="28"/>
          <w:sz w:val="28"/>
          <w:szCs w:val="28"/>
          <w:rtl w:val="true"/>
          <w:lang w:bidi="fa-IR"/>
        </w:rPr>
        <w:t>مجموعه زیارات معصومین علیهم السلام است که با اقبال عالمان شیعه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امام علی علیه السلام با عایشه،طلحه و زبیر را می‌توان مهم‌ترین فتنه در سدۀ اول هجری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دو نگاشتۀ کلامی و تاریخی خویش به این مهم</w:t>
      </w:r>
      <w:bookmarkStart w:id="155" w:name="pg6286_76348"/>
    </w:p>
    <w:p>
      <w:pPr>
        <w:pStyle w:val="BookText"/>
        <w:rPr/>
      </w:pPr>
      <w:bookmarkEnd w:id="155"/>
      <w:r>
        <w:rPr>
          <w:rFonts w:ascii="IRNazanin" w:hAnsi="IRNazanin" w:eastAsia="IRNazanin"/>
          <w:color w:val="111111"/>
          <w:sz w:val="28"/>
          <w:sz w:val="28"/>
          <w:szCs w:val="28"/>
          <w:rtl w:val="true"/>
          <w:lang w:bidi="fa-IR"/>
        </w:rPr>
        <w:t>پرداخته و حقانیت امام علی علیه السلام را اثبات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دو نگاشته در یک مجلد و با عنوان الجمل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رساله‌های فقه الحدیثی و نقد الحدیثی</w:t>
      </w:r>
    </w:p>
    <w:p>
      <w:pPr>
        <w:pStyle w:val="BookText"/>
        <w:rPr/>
      </w:pPr>
      <w:r>
        <w:rPr>
          <w:rFonts w:ascii="IRNazanin" w:hAnsi="IRNazanin" w:eastAsia="IRNazanin"/>
          <w:color w:val="111111"/>
          <w:sz w:val="28"/>
          <w:sz w:val="28"/>
          <w:szCs w:val="28"/>
          <w:rtl w:val="true"/>
          <w:lang w:bidi="fa-IR"/>
        </w:rPr>
        <w:t>نزدیک به بیست عنوان از رساله‌های کوچک شیخ مفید،به ارزیابی برخی از متون و دقت و تأمل در آنها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مجموعه،تطبیق نظرات فقه الحدیثی شیخ مفید است که دارای اهمیت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الإعتقاد مهم‌ترین نوشته در این مجموعه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حاشیه‌ای نقادانه بر کتاب الإعتقادات شیخ صدوق است و اختلافات مبنایی این دو عالم بزرگوار را در موارد فراوانی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دقت استدلال شیخ مفید و شیوۀ او در مواجهه با نگرش شیخ صدوق در این رساله 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کتاب،کهن‌ترین نگارش،و قوی‌ترین آنها،در مبانی و مصادیق فقه الحدیث و نقد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رساله‌های فقه الحدیثی شیخ مفید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معنی المولی؛</w:t>
      </w:r>
    </w:p>
    <w:p>
      <w:pPr>
        <w:pStyle w:val="BookText"/>
        <w:rPr/>
      </w:pPr>
      <w:r>
        <w:rPr>
          <w:rFonts w:ascii="IRNazanin" w:hAnsi="IRNazanin" w:eastAsia="IRNazanin"/>
          <w:color w:val="111111"/>
          <w:sz w:val="28"/>
          <w:sz w:val="28"/>
          <w:szCs w:val="28"/>
          <w:rtl w:val="true"/>
          <w:lang w:bidi="fa-IR"/>
        </w:rPr>
        <w:t>مسألة فی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رسالة حول خبر ماریه؛</w:t>
      </w:r>
    </w:p>
    <w:p>
      <w:pPr>
        <w:pStyle w:val="BookText"/>
        <w:rPr/>
      </w:pPr>
      <w:r>
        <w:rPr>
          <w:rFonts w:ascii="IRNazanin" w:hAnsi="IRNazanin" w:eastAsia="IRNazanin"/>
          <w:color w:val="111111"/>
          <w:sz w:val="28"/>
          <w:sz w:val="28"/>
          <w:szCs w:val="28"/>
          <w:rtl w:val="true"/>
          <w:lang w:bidi="fa-IR"/>
        </w:rPr>
        <w:t>تزویج أمیر المؤمنین بنته من عمر؛</w:t>
      </w:r>
    </w:p>
    <w:p>
      <w:pPr>
        <w:pStyle w:val="BookText"/>
        <w:rPr/>
      </w:pPr>
      <w:r>
        <w:rPr>
          <w:rFonts w:ascii="IRNazanin" w:hAnsi="IRNazanin" w:eastAsia="IRNazanin"/>
          <w:color w:val="111111"/>
          <w:sz w:val="28"/>
          <w:sz w:val="28"/>
          <w:szCs w:val="28"/>
          <w:rtl w:val="true"/>
          <w:lang w:bidi="fa-IR"/>
        </w:rPr>
        <w:t>ایمان أبی‌طالب؛</w:t>
      </w:r>
    </w:p>
    <w:p>
      <w:pPr>
        <w:pStyle w:val="BookText"/>
        <w:rPr/>
      </w:pPr>
      <w:r>
        <w:rPr>
          <w:rFonts w:ascii="IRNazanin" w:hAnsi="IRNazanin" w:eastAsia="IRNazanin"/>
          <w:color w:val="111111"/>
          <w:sz w:val="28"/>
          <w:sz w:val="28"/>
          <w:szCs w:val="28"/>
          <w:rtl w:val="true"/>
          <w:lang w:bidi="fa-IR"/>
        </w:rPr>
        <w:t>جوابات أهل الموصل فی العدد و الرؤیه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آخر در نقد روایاتی است که ماه رمضان را همیشه سی روزبرشمارند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متون در مدرسۀ حدیثی قم پذیرفته شده بود،ولی شیخ مفید آنها را مردود دانست</w:t>
      </w:r>
      <w:r>
        <w:rPr>
          <w:rFonts w:eastAsia="IRNazanin" w:cs="IRNazanin"/>
          <w:color w:val="111111"/>
          <w:sz w:val="28"/>
          <w:szCs w:val="28"/>
          <w:rtl w:val="true"/>
          <w:lang w:bidi="fa-IR"/>
        </w:rPr>
        <w:t>.</w:t>
      </w:r>
    </w:p>
    <w:p>
      <w:pPr>
        <w:pStyle w:val="Heading4"/>
        <w:numPr>
          <w:ilvl w:val="3"/>
          <w:numId w:val="1"/>
        </w:numPr>
        <w:rPr/>
      </w:pPr>
      <w:bookmarkStart w:id="156" w:name="__RefHeading___Toc2092040_237004111"/>
      <w:bookmarkStart w:id="157" w:name="_Toc59"/>
      <w:bookmarkEnd w:id="156"/>
      <w:r>
        <w:rPr>
          <w:rtl w:val="true"/>
        </w:rPr>
        <w:t>شیخ مفید و کتاب إختصاص</w:t>
      </w:r>
      <w:bookmarkEnd w:id="1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رجالیان در فهرست کتابهای شیخ مفید،نامی از کتاب إختصاص نیاورده‌اند،لیکن در مصادر متأخر از قرن دهم،از کتاب إختصاص به عنوان نگاشتۀ شیخ مفید نام برده</w:t>
      </w:r>
      <w:bookmarkStart w:id="158" w:name="pg6286_76349"/>
    </w:p>
    <w:p>
      <w:pPr>
        <w:pStyle w:val="BookText"/>
        <w:rPr/>
      </w:pPr>
      <w:bookmarkEnd w:id="15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مستدرک الوسائل،ج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کتاب و مؤلف آن اختلاف جدی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اسناد روایات و متن آنها می‌توان اطمینان یافت که این کتاب نگارش شیخ مفید و حتی انتخاب او از کتابی دیگر نیست و به اشتباه،به شیخ مفید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9" w:name="__RefHeading___Toc2092042_237004111"/>
      <w:bookmarkStart w:id="160" w:name="_Toc60"/>
      <w:bookmarkEnd w:id="159"/>
      <w:r>
        <w:rPr/>
        <w:t>20</w:t>
      </w:r>
      <w:r>
        <w:rPr>
          <w:rtl w:val="true"/>
        </w:rPr>
        <w:t>.</w:t>
      </w:r>
      <w:r>
        <w:rPr>
          <w:rtl w:val="true"/>
        </w:rPr>
        <w:t xml:space="preserve">سید مرتضی م </w:t>
      </w:r>
      <w:r>
        <w:rPr/>
        <w:t>436</w:t>
      </w:r>
      <w:r>
        <w:rPr>
          <w:rtl w:val="true"/>
        </w:rPr>
        <w:t xml:space="preserve"> </w:t>
      </w:r>
      <w:r>
        <w:rPr>
          <w:rtl w:val="true"/>
        </w:rPr>
        <w:t>ه</w:t>
      </w:r>
      <w:bookmarkEnd w:id="160"/>
    </w:p>
    <w:p>
      <w:pPr>
        <w:pStyle w:val="BookText"/>
        <w:rPr/>
      </w:pPr>
      <w:r>
        <w:rPr>
          <w:rFonts w:ascii="IRNazanin" w:hAnsi="IRNazanin" w:eastAsia="IRNazanin"/>
          <w:color w:val="111111"/>
          <w:sz w:val="28"/>
          <w:sz w:val="28"/>
          <w:szCs w:val="28"/>
          <w:rtl w:val="true"/>
          <w:lang w:bidi="fa-IR"/>
        </w:rPr>
        <w:t>علی بن حسین بن موسی مشهور به سید مرتضی و علم الهدی،از چهره‌های شاخص فقه و معارف در قرن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بزرگ سید رضی،شاگرد شیخ مفید و استاد شیخ طوسی است و در بسیاری از علوم صاحب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الذریعة إلی اصول الشریعه که تصنیف او است را می‌توان به عنوان آغازین نگارش اصول فقه و فقه الحدیث شیعی موجود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وجاهت شخصیت او مورد تأیید 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نزدیک به هفتاد کتاب نوشته،که بیشتر آنها در فقه،کلام و ادب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حدیث خاصی ندارد ولی در برخی کتابهای خود به برخی زمینه‌های فقه الحدیثی همانند تأویل و نقد حدیث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أمالی او حاوی نکات نغز و فراوانی در این زمینه‌ها است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61" w:name="__RefHeading___Toc2092044_237004111"/>
      <w:bookmarkStart w:id="162" w:name="_Toc61"/>
      <w:bookmarkEnd w:id="161"/>
      <w:r>
        <w:rPr/>
        <w:t>21</w:t>
      </w:r>
      <w:r>
        <w:rPr>
          <w:rtl w:val="true"/>
        </w:rPr>
        <w:t>.</w:t>
      </w:r>
      <w:r>
        <w:rPr>
          <w:rtl w:val="true"/>
        </w:rPr>
        <w:t xml:space="preserve">نجاشی م </w:t>
      </w:r>
      <w:r>
        <w:rPr/>
        <w:t>450</w:t>
      </w:r>
      <w:r>
        <w:rPr>
          <w:rtl w:val="true"/>
        </w:rPr>
        <w:t xml:space="preserve"> </w:t>
      </w:r>
      <w:r>
        <w:rPr>
          <w:rtl w:val="true"/>
        </w:rPr>
        <w:t>ه</w:t>
      </w:r>
      <w:bookmarkEnd w:id="1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احمد بن علی نجاشی،از مشهورترین رجال تاریخی شیعه،شاگرد شیخ مفید و احمد بن حسین غضائری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مشهور او در فهرست أسماء مصنفی الشیعه،دست‌مایۀ عالمان رجالی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نکته‌سنجی و سخت‌گیری او در نقل از اساتید سبب شده است که اساتید بی‌واسطۀ او موثق شمرده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او در رجال نیز</w:t>
      </w:r>
      <w:bookmarkStart w:id="163" w:name="pg6286_76350"/>
    </w:p>
    <w:p>
      <w:pPr>
        <w:pStyle w:val="BookText"/>
        <w:rPr/>
      </w:pPr>
      <w:bookmarkEnd w:id="163"/>
      <w:r>
        <w:rPr>
          <w:rFonts w:ascii="IRNazanin" w:hAnsi="IRNazanin" w:eastAsia="IRNazanin"/>
          <w:color w:val="111111"/>
          <w:sz w:val="28"/>
          <w:sz w:val="28"/>
          <w:szCs w:val="28"/>
          <w:rtl w:val="true"/>
          <w:lang w:bidi="fa-IR"/>
        </w:rPr>
        <w:t>موجب شده است که اقوال او بر قول شیخ طوسی مقدم شمرده شود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بحر العلوم در الفوائد الرجالیه،ج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دیگری هم داشته که به دست ما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4" w:name="__RefHeading___Toc2092046_237004111"/>
      <w:bookmarkStart w:id="165" w:name="_Toc62"/>
      <w:bookmarkEnd w:id="164"/>
      <w:r>
        <w:rPr/>
        <w:t>22</w:t>
      </w:r>
      <w:r>
        <w:rPr>
          <w:rtl w:val="true"/>
        </w:rPr>
        <w:t>.</w:t>
      </w:r>
      <w:r>
        <w:rPr>
          <w:rtl w:val="true"/>
        </w:rPr>
        <w:t>شیخ طوسی م</w:t>
      </w:r>
      <w:r>
        <w:rPr/>
        <w:t>460</w:t>
      </w:r>
      <w:r>
        <w:rPr>
          <w:rtl w:val="true"/>
        </w:rPr>
        <w:t>ه</w:t>
      </w:r>
      <w:bookmarkEnd w:id="165"/>
    </w:p>
    <w:p>
      <w:pPr>
        <w:pStyle w:val="BookText"/>
        <w:rPr/>
      </w:pPr>
      <w:r>
        <w:rPr>
          <w:rFonts w:ascii="IRNazanin" w:hAnsi="IRNazanin" w:eastAsia="IRNazanin"/>
          <w:color w:val="111111"/>
          <w:sz w:val="28"/>
          <w:sz w:val="28"/>
          <w:szCs w:val="28"/>
          <w:rtl w:val="true"/>
          <w:lang w:bidi="fa-IR"/>
        </w:rPr>
        <w:t>ابوجعفر محمد بن حسن طوسی،شیخ الطائفه،از مشهورترین چهره‌های شیعی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فقه،حدیث،تفسیر،کلام،رجال و اصول از زمینه‌های تخصص و تألیف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به دنیا آمد و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در محضر شیخ مفید و سپس سید مرتضی شاگردی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طولانی زعامت سید مرتضی این فرصت را در اختیار شیخ طوسی قرار داد تا ماندگارترین نوشته‌های خویش را در علوم مختلف عرضه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فقه که تخصص اصلی شیخ طوسی است و بدان نیز شهرت یافته است نگارشهای دیگری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فی تفسیر القرآن،عدة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العده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 شافی از جمله آثار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ماندگارترین آثار او،در زمینۀ حدیث و علوم پیرامونی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تهذیب الأحکام و الإستبصار،نمونه‌ای از کارهای حدیثی فقهی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درگذشت سید مرتضی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بغداد،رهبری شیعیان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،پس از هجوم سلجوقیان و سقوط آل بویه،مدرسه و کتابخانۀ او مورد هجوم قرار گرفت و ناچار به نجف هجرت کرد و حوزۀ نجف را بنیان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نهایت شیخ طوسی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درگذشت و در نزدیکی مرقد امام علی علیه السلام به خاک سپرده 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گزارش اجمالی از برخی کتابهای شیخ طوسی</w:t>
      </w:r>
    </w:p>
    <w:p>
      <w:pPr>
        <w:pStyle w:val="BookText"/>
        <w:rPr/>
      </w:pPr>
      <w:r>
        <w:rPr>
          <w:rFonts w:ascii="IRNazanin" w:hAnsi="IRNazanin" w:eastAsia="IRNazanin"/>
          <w:color w:val="111111"/>
          <w:sz w:val="28"/>
          <w:sz w:val="28"/>
          <w:szCs w:val="28"/>
          <w:rtl w:val="true"/>
          <w:lang w:bidi="fa-IR"/>
        </w:rPr>
        <w:t>تهذیب الأحکام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با هدف جمع‌آوری و حل روایات مختلف،به شرح کتاب المقنعه،نگارش شیخ مفید،پرداخته و احادیث مربوط به هر فرع فقهی را جمع‌آوری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به احادیث اختلافی و چگونگی جمع میان آنها اهتمام خاص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سیزده هزار و پانصد حدیث فقهی در این کتاب 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رو،بزرگ‌ترین مجموعۀ احادیث فقهی،در زمان خود به شمار می‌آمده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این کتاب قبل از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آن زمان کمتر از بیست و هشت سال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مشیخۀ کتاب تهذیب الاحکام نیز اهمیتی خاص در شناسایی راویان،طبقات و مصنفان شیعه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فیما اختلف من الأخبار</w:t>
      </w:r>
    </w:p>
    <w:p>
      <w:pPr>
        <w:pStyle w:val="BookText"/>
        <w:rPr/>
      </w:pPr>
      <w:r>
        <w:rPr>
          <w:rFonts w:ascii="IRNazanin" w:hAnsi="IRNazanin" w:eastAsia="IRNazanin"/>
          <w:color w:val="111111"/>
          <w:sz w:val="28"/>
          <w:sz w:val="28"/>
          <w:szCs w:val="28"/>
          <w:rtl w:val="true"/>
          <w:lang w:bidi="fa-IR"/>
        </w:rPr>
        <w:t>این کتاب گزیدۀ التهذیب است و تنها به اخبار اختلافی و وجه جمع آنها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رو،این کتاب در زمرۀ کتابهای تطبیقی فقه الحدیث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پیشین دربارۀ این کتاب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p>
    <w:p>
      <w:pPr>
        <w:pStyle w:val="BookText"/>
        <w:rPr/>
      </w:pPr>
      <w:r>
        <w:rPr>
          <w:rFonts w:ascii="IRNazanin" w:hAnsi="IRNazanin" w:eastAsia="IRNazanin"/>
          <w:color w:val="111111"/>
          <w:sz w:val="28"/>
          <w:sz w:val="28"/>
          <w:szCs w:val="28"/>
          <w:rtl w:val="true"/>
          <w:lang w:bidi="fa-IR"/>
        </w:rPr>
        <w:t>این کتاب با نام أمالی ابن‌الشیخ هم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اثر،مجموعه مجالس حدیثی شیخ طوسی است که در اواخر عمر و در نجف برگزار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چهل و شش مجلس و هزار و پانصد و سی و هفت حدیث دارد که دارای موضوعاتی مختلف در کلام،تاریخ و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تاریخی در این کتاب نقشی پررنگ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أمالی شیخ مفید نیز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الغیبه</w:t>
      </w:r>
    </w:p>
    <w:p>
      <w:pPr>
        <w:pStyle w:val="BookText"/>
        <w:rPr/>
      </w:pPr>
      <w:r>
        <w:rPr>
          <w:rFonts w:ascii="IRNazanin" w:hAnsi="IRNazanin" w:eastAsia="IRNazanin"/>
          <w:color w:val="111111"/>
          <w:sz w:val="28"/>
          <w:sz w:val="28"/>
          <w:szCs w:val="28"/>
          <w:rtl w:val="true"/>
          <w:lang w:bidi="fa-IR"/>
        </w:rPr>
        <w:t xml:space="preserve">هدف اصلی این کتاب،پاسخ نقلی و عقلی به شبهات مربوط به مهدویت،شفاف‌سازی موضوع غیبت و انحصار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کردن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دوازدهمین امام شیعیان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 دیدگاههای فرقه‌های شیعی و پاسخ‌گویی بدانها،هستۀ اصلی کتاب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زندگی امام مهدی و حوادث آینده،قسمتهای دیگر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کتاب خویش را تکمیل‌کنندۀ کتاب غیبۀ نعمانی می‌شمارد</w:t>
      </w:r>
      <w:r>
        <w:rPr>
          <w:rFonts w:eastAsia="IRNazanin" w:cs="IRNazanin"/>
          <w:color w:val="111111"/>
          <w:sz w:val="28"/>
          <w:szCs w:val="28"/>
          <w:rtl w:val="true"/>
          <w:lang w:bidi="fa-IR"/>
        </w:rPr>
        <w:t>.</w:t>
      </w:r>
      <w:bookmarkStart w:id="166" w:name="pg6286_76352"/>
    </w:p>
    <w:p>
      <w:pPr>
        <w:pStyle w:val="BookText"/>
        <w:rPr/>
      </w:pPr>
      <w:bookmarkEnd w:id="166"/>
      <w:r>
        <w:rPr>
          <w:rFonts w:ascii="IRNazanin" w:hAnsi="IRNazanin" w:eastAsia="IRNazanin"/>
          <w:color w:val="111111"/>
          <w:sz w:val="28"/>
          <w:sz w:val="28"/>
          <w:szCs w:val="28"/>
          <w:rtl w:val="true"/>
          <w:lang w:bidi="fa-IR"/>
        </w:rPr>
        <w:t>مصباح المتهجد</w:t>
      </w:r>
    </w:p>
    <w:p>
      <w:pPr>
        <w:pStyle w:val="BookText"/>
        <w:rPr/>
      </w:pPr>
      <w:r>
        <w:rPr>
          <w:rFonts w:ascii="IRNazanin" w:hAnsi="IRNazanin" w:eastAsia="IRNazanin"/>
          <w:color w:val="111111"/>
          <w:sz w:val="28"/>
          <w:sz w:val="28"/>
          <w:szCs w:val="28"/>
          <w:rtl w:val="true"/>
          <w:lang w:bidi="fa-IR"/>
        </w:rPr>
        <w:t>کهن‌ترین کتاب دعایی شیعه است که اکنون در اختیار و دسترس 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از زمان تألیف با توجه و اقبال دانشمندان شیعه مواجه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دعاهای روز،هفته و ماه همراه با زیارات معصومین علیهم السلام در این کتاب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یکی از مصادر اصلی کتب ادعیۀ متأخر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خلاصه‌ای از این کتاب را 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رجالی</w:t>
      </w:r>
    </w:p>
    <w:p>
      <w:pPr>
        <w:pStyle w:val="BookText"/>
        <w:rPr/>
      </w:pPr>
      <w:r>
        <w:rPr>
          <w:rFonts w:ascii="IRNazanin" w:hAnsi="IRNazanin" w:eastAsia="IRNazanin"/>
          <w:color w:val="111111"/>
          <w:sz w:val="28"/>
          <w:sz w:val="28"/>
          <w:szCs w:val="28"/>
          <w:rtl w:val="true"/>
          <w:lang w:bidi="fa-IR"/>
        </w:rPr>
        <w:t>سه کتاب رجالی از شیخ طوسی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طوسی،فهرست طوسی و إختیار معرفة الرجال،گزیدۀ رجال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فهرست شیخ طوسی در مباحث رجالی،بیشتر مورد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تعدیل و تضعیف آن دربارۀ راویان بیش از کتاب رجال طوسی و رجال کشی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 برای شناخت طبقات راویان در عصر ائمه علیهم السلام مفید است چراکه بر این اساس مرتب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معرفة الرجال یا رجال کشی منتخبی از مجموعه روایات است که کشی به گونۀ مسند نقل کرده و وضعیت برخی از راویان را نیز معلوم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متون روایی دربارۀ غالیان و طرد آنها،در این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اواخر عمر خویش،در نجف،گزیدۀ رجال کشی را بر شاگردان خویش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و قابل تأمل،در مجموعه آثار شیخ طوسی آن است که بهترین کتابهای حدیثی شیخ طوسی در رابطه با احادیث فقهی،در دوران جوانی او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دوران کهنسالی این شخصیت عظیم‌القدر و بلندمرتبه همانند أمالی یا مجالس،در رتبۀ پایین‌تری نسبت به کتاب تهذیب الأحکام قرار دارد</w:t>
      </w:r>
      <w:r>
        <w:rPr>
          <w:rFonts w:eastAsia="IRNazanin" w:cs="IRNazanin"/>
          <w:color w:val="111111"/>
          <w:sz w:val="28"/>
          <w:szCs w:val="28"/>
          <w:rtl w:val="true"/>
          <w:lang w:bidi="fa-IR"/>
        </w:rPr>
        <w:t>.</w:t>
      </w:r>
    </w:p>
    <w:p>
      <w:pPr>
        <w:pStyle w:val="Heading3"/>
        <w:numPr>
          <w:ilvl w:val="2"/>
          <w:numId w:val="1"/>
        </w:numPr>
        <w:rPr/>
      </w:pPr>
      <w:bookmarkStart w:id="167" w:name="__RefHeading___Toc2092048_237004111"/>
      <w:bookmarkStart w:id="168" w:name="_Toc63"/>
      <w:bookmarkEnd w:id="167"/>
      <w:r>
        <w:rPr/>
        <w:t>23</w:t>
      </w:r>
      <w:r>
        <w:rPr>
          <w:rtl w:val="true"/>
        </w:rPr>
        <w:t>.</w:t>
      </w:r>
      <w:r>
        <w:rPr>
          <w:rtl w:val="true"/>
        </w:rPr>
        <w:t xml:space="preserve">کراجکی م </w:t>
      </w:r>
      <w:r>
        <w:rPr/>
        <w:t>449</w:t>
      </w:r>
      <w:r>
        <w:rPr>
          <w:rtl w:val="true"/>
        </w:rPr>
        <w:t xml:space="preserve"> </w:t>
      </w:r>
      <w:r>
        <w:rPr>
          <w:rtl w:val="true"/>
        </w:rPr>
        <w:t>ه</w:t>
      </w:r>
      <w:bookmarkEnd w:id="1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کراجکی از نویسندگان پرکار در قرن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 شیخ مفید و سید مرتضی است که در علوم مختلف صاحب نظر و دارای تألیفاتی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او را حدود هفتاد جلد و حتی نود و هفت عنوان برشمرده‌اند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شمارش کتاب مکتبة العلامة الکراجکی که نوشتۀ یکی از معاصران و شاگردان او و شامل ترجمه و فهرست آثار کراجکی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و مصحح این کتاب،مرحوم سید عبدالعزیز طباطبایی است که در مجلۀ تراثنا،سال یازدهم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شمسی،برابر با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بیشتر آنها در دسترس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کتابهای او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w:t>
      </w:r>
    </w:p>
    <w:p>
      <w:pPr>
        <w:pStyle w:val="BookText"/>
        <w:rPr/>
      </w:pPr>
      <w:r>
        <w:rPr>
          <w:rFonts w:ascii="IRNazanin" w:hAnsi="IRNazanin" w:eastAsia="IRNazanin"/>
          <w:color w:val="111111"/>
          <w:sz w:val="28"/>
          <w:sz w:val="28"/>
          <w:szCs w:val="28"/>
          <w:rtl w:val="true"/>
          <w:lang w:bidi="fa-IR"/>
        </w:rPr>
        <w:t>مجموعه‌ای از رساله‌های کوچک است که علاوه بر حدیث،مباحث کلامی و غیر آن را نیز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فقه الحدیثی نیز در آن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الجواهر</w:t>
      </w:r>
    </w:p>
    <w:p>
      <w:pPr>
        <w:pStyle w:val="BookText"/>
        <w:rPr/>
      </w:pPr>
      <w:r>
        <w:rPr>
          <w:rFonts w:ascii="IRNazanin" w:hAnsi="IRNazanin" w:eastAsia="IRNazanin"/>
          <w:color w:val="111111"/>
          <w:sz w:val="28"/>
          <w:sz w:val="28"/>
          <w:szCs w:val="28"/>
          <w:rtl w:val="true"/>
          <w:lang w:bidi="fa-IR"/>
        </w:rPr>
        <w:t>مجموعه‌ای از احادیث عددی است که بر اساس اعداد مرتب شده و بر حسب ترتیب معصومان سامان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برخی از حکما و بزرگان هم در پایان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التعجب فی أغلاط العامة فی مسألة الإمامه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به برخی از خطاهای آشکار سنیان،در مبحث امامت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ابراز تعجب از اشتباه فاحش آنان،آن موارد را نقد و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کلامی،نقد الحدیثی مؤلف در این کتاب آشکار است</w:t>
      </w:r>
      <w:r>
        <w:rPr>
          <w:rFonts w:eastAsia="IRNazanin" w:cs="IRNazanin"/>
          <w:color w:val="111111"/>
          <w:sz w:val="28"/>
          <w:szCs w:val="28"/>
          <w:rtl w:val="true"/>
          <w:lang w:bidi="fa-IR"/>
        </w:rPr>
        <w:t>.</w:t>
      </w:r>
      <w:bookmarkStart w:id="169" w:name="pg6286_76354"/>
    </w:p>
    <w:p>
      <w:pPr>
        <w:pStyle w:val="Heading2"/>
        <w:numPr>
          <w:ilvl w:val="1"/>
          <w:numId w:val="1"/>
        </w:numPr>
        <w:rPr/>
      </w:pPr>
      <w:bookmarkStart w:id="170" w:name="__RefHeading___Toc2092050_237004111"/>
      <w:bookmarkStart w:id="171" w:name="_Toc64"/>
      <w:bookmarkEnd w:id="169"/>
      <w:bookmarkEnd w:id="170"/>
      <w:r>
        <w:rPr>
          <w:rtl w:val="true"/>
        </w:rPr>
        <w:t>درس سوم</w:t>
      </w:r>
      <w:r>
        <w:rPr>
          <w:rtl w:val="true"/>
        </w:rPr>
        <w:t xml:space="preserve">: </w:t>
      </w:r>
      <w:r>
        <w:rPr>
          <w:rtl w:val="true"/>
        </w:rPr>
        <w:t xml:space="preserve">مدرسۀ حدیثی قم </w:t>
      </w:r>
      <w:r>
        <w:rPr/>
        <w:t>1</w:t>
      </w:r>
      <w:bookmarkEnd w:id="1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092052_237004111"/>
      <w:bookmarkStart w:id="173" w:name="_Toc65"/>
      <w:bookmarkEnd w:id="172"/>
      <w:r>
        <w:rPr>
          <w:rtl w:val="true"/>
        </w:rPr>
        <w:t>اشاره</w:t>
      </w:r>
      <w:bookmarkStart w:id="174" w:name="pg6286_76356"/>
      <w:bookmarkEnd w:id="173"/>
    </w:p>
    <w:p>
      <w:pPr>
        <w:pStyle w:val="Heading3"/>
        <w:numPr>
          <w:ilvl w:val="2"/>
          <w:numId w:val="1"/>
        </w:numPr>
        <w:rPr/>
      </w:pPr>
      <w:bookmarkStart w:id="175" w:name="__RefHeading___Toc2092054_237004111"/>
      <w:bookmarkStart w:id="176" w:name="_Toc66"/>
      <w:bookmarkEnd w:id="174"/>
      <w:bookmarkEnd w:id="175"/>
      <w:r>
        <w:rPr>
          <w:rtl w:val="true"/>
        </w:rPr>
        <w:t>حوزه های حدیثی شیعه</w:t>
      </w:r>
      <w:bookmarkEnd w:id="176"/>
    </w:p>
    <w:p>
      <w:pPr>
        <w:pStyle w:val="BookText"/>
        <w:rPr/>
      </w:pPr>
      <w:r>
        <w:rPr>
          <w:rFonts w:ascii="IRNazanin" w:hAnsi="IRNazanin" w:eastAsia="IRNazanin"/>
          <w:color w:val="111111"/>
          <w:sz w:val="28"/>
          <w:sz w:val="28"/>
          <w:szCs w:val="28"/>
          <w:rtl w:val="true"/>
          <w:lang w:bidi="fa-IR"/>
        </w:rPr>
        <w:t>حدیث در سیر گذار خود پس از زمان صدور،مکانها و زمانها را درمی‌نوردید و در لابه‌لای جانها،جای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سخن معصوم را در مدینه،کوفه،خراسان و سامرا می‌شنیدند و در سرزمینی دیگر به افراد مشتاق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نخستین در نشر حدیث با ابتکار و سلیقۀ خود راویان و بدون ساختار و نظم ویژه‌ای در گوشه و کنار شهرهای اسلامی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برخی شهرها با گذشت زمان،نشر حدیث و نحوۀ عرضه و دریافت آن به گونه‌ای نظم و سازمان می‌یافت و آن شهرها را به حوزه‌های کوچک حدیثی تبدیل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و شور حدیث‌آموزی در حوزه‌های حدیثی،روز به روز بر پویایی آنها می‌افزود و سلیقه‌ها،حساسیتها و ابتکارات گوناگون را در شیوۀ دریافت و عرضۀ حدیث نمایان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و به مرور زمان برخی از حوزه‌های حدیثی با شیوه‌ها و دستور خاصی در عرصۀ حدیث فعالیت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این ویژگیهای خاص آنها را با دیگر حوزه‌ها متمایز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حوزه‌های حدیثی در مسیر رشد و کمال خود مدرسۀ حدیثی نام گرفتند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مکتب حدیثی نیز در این مجموعه استفاده می‌شود که اشاره به مکتب فکری خاصی است که در منطقۀ جغرافیایی ویژه‌ای قرار نمی‌گیرد؛همانند مکتب اخباریگری که نزدیک به دویست سال در نقاط مختلف ایران و عراق و بحرین فعالیت می‌کرد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حدیثی معمولاً مکان جغرافیایی خاصی را شامل می‌شود؛همانند مدرسۀ حدیثی بصره در میان اهل سنت و مدرسۀ حدیثی بغداد در میان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حوزۀ حدیثی شیعه،مدینه بود،زیرا امامان علیهم السلام تا زمان امام جواد علیه السلام در این شهر استقرار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شیفتگان به دانش اهل‌بیت علیهم السلام از شهرهای گوناگون سرزمین پهناور اسلامی خود را بدین شهر مقدس می‌رساندند تا از خرمن فیض آن بزرگواران خوشه برچینند و حدیث ایشان را به ارمغان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طائفی،محدث بزرگ و عالی‌مقام شیعی،چهار سال در این شهر اقامت کرد تا از محضر امام باقر علیه السلام بهره برد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حوزۀ حدیثی شیعه،حوزۀ کوفه است،شهری که در آن گرایشهای شیعی سابقه‌ای کهن حتی پیش از حضور امیرالمؤمنین علیه السلام در آن شهر دارد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هجرت امام علی علیه السلام به کوفه پس از جنگ جمل و حضور چهار ساله در این شهر حوزۀ حدیثی کوفه را غنی و نیرومند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طولانی مدت یاران بزرگوار ایشان همانند حُجْر بن عَدِی،کُمیل بن زیاد،رُشَیْد هجری،اصْبَغ بن نُباتِه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حوزۀ حدیثی شیعه را پررونق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حوزۀ حدیثی شیعه،خراسان بود؛منطقه‌ای که در زمان حضور بیش از دو سال امام علی بن موسی الرضا علیه السلام با معارف اهل‌بیت علیهم السلام بیشتر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حدیثی قم منطقۀ دیگری بود که در همین دوران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حوزۀ نوپا با سود جستن از شرایط مساعد،رشد و گسترش پیدا کرد و شخصیتهای بزرگی در آن پرورش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حوزۀ حدیثی قم نخستین یا از نخستین حوزه‌های حدیثی است </w:t>
      </w:r>
      <w:r>
        <w:rPr>
          <w:rStyle w:val="FootnoteAnchor"/>
          <w:rtl w:val="true"/>
        </w:rPr>
        <w:footnoteReference w:id="87"/>
      </w:r>
      <w:r>
        <w:rPr>
          <w:rFonts w:ascii="IRNazanin" w:hAnsi="IRNazanin" w:eastAsia="IRNazanin"/>
          <w:color w:val="111111"/>
          <w:sz w:val="28"/>
          <w:sz w:val="28"/>
          <w:szCs w:val="28"/>
          <w:rtl w:val="true"/>
          <w:lang w:bidi="fa-IR"/>
        </w:rPr>
        <w:t>که</w:t>
      </w:r>
      <w:bookmarkStart w:id="177" w:name="pg6286_76358"/>
    </w:p>
    <w:p>
      <w:pPr>
        <w:pStyle w:val="BookText"/>
        <w:rPr/>
      </w:pPr>
      <w:bookmarkEnd w:id="177"/>
      <w:r>
        <w:rPr>
          <w:rFonts w:ascii="IRNazanin" w:hAnsi="IRNazanin" w:eastAsia="IRNazanin"/>
          <w:color w:val="111111"/>
          <w:sz w:val="28"/>
          <w:sz w:val="28"/>
          <w:szCs w:val="28"/>
          <w:rtl w:val="true"/>
          <w:lang w:bidi="fa-IR"/>
        </w:rPr>
        <w:t>به مدرسۀ حدیثی تبدیل شد و برکات و ثمرات فراوان و دامنه‌داری از خود بر 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مدرسۀ حدیثی قم شایستگی آن را دارد که با تفصیل بیشتری مورد بررسی قرار گیرد</w:t>
      </w:r>
      <w:r>
        <w:rPr>
          <w:rFonts w:eastAsia="IRNazanin" w:cs="IRNazanin"/>
          <w:color w:val="111111"/>
          <w:sz w:val="28"/>
          <w:szCs w:val="28"/>
          <w:rtl w:val="true"/>
          <w:lang w:bidi="fa-IR"/>
        </w:rPr>
        <w:t>.</w:t>
      </w:r>
    </w:p>
    <w:p>
      <w:pPr>
        <w:pStyle w:val="Heading3"/>
        <w:numPr>
          <w:ilvl w:val="2"/>
          <w:numId w:val="1"/>
        </w:numPr>
        <w:rPr/>
      </w:pPr>
      <w:bookmarkStart w:id="178" w:name="__RefHeading___Toc2092056_237004111"/>
      <w:bookmarkStart w:id="179" w:name="_Toc67"/>
      <w:bookmarkEnd w:id="178"/>
      <w:r>
        <w:rPr>
          <w:rtl w:val="true"/>
        </w:rPr>
        <w:t>قم اولین پایگاه خالص شیعی</w:t>
      </w:r>
      <w:bookmarkEnd w:id="179"/>
    </w:p>
    <w:p>
      <w:pPr>
        <w:pStyle w:val="BookText"/>
        <w:rPr/>
      </w:pPr>
      <w:r>
        <w:rPr>
          <w:rFonts w:ascii="IRNazanin" w:hAnsi="IRNazanin" w:eastAsia="IRNazanin"/>
          <w:color w:val="111111"/>
          <w:sz w:val="28"/>
          <w:sz w:val="28"/>
          <w:szCs w:val="28"/>
          <w:rtl w:val="true"/>
          <w:lang w:bidi="fa-IR"/>
        </w:rPr>
        <w:t>قم و مناطق پیرامونی آن را سپاه اسلام در سال بیست و سه هجری به فرماندهی ابوموسی اشعری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که قم شهری اسلامی است و پیش از فتوحات مسلمانان پیشینه‌ای نداشته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با مخالفت برخی دیگر رو به رو شده و هر دو گروه برای خود دلایلی داشته و به نقد مخالفان پاسخ داده‌اند که در برخی کتابها به تفصیل مورد بحث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دربارۀ شهر قم مهم می‌نماید آن است که برخی از عربهای مهاجر،که بسیاری از آنان با حکومت مخالف بوده و با آنان معارضه داشتند،در اواخر قرن اول هجری به قم مهاجرت کرده و در آنجا ساکن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از خانوادۀ سائب بن مالک اشعری و یا سعد بن مالک بودند </w:t>
      </w:r>
      <w:r>
        <w:rPr>
          <w:rStyle w:val="FootnoteAnchor"/>
          <w:rtl w:val="true"/>
        </w:rPr>
        <w:footnoteReference w:id="89"/>
      </w:r>
      <w:r>
        <w:rPr>
          <w:rFonts w:ascii="IRNazanin" w:hAnsi="IRNazanin" w:eastAsia="IRNazanin"/>
          <w:color w:val="111111"/>
          <w:sz w:val="28"/>
          <w:sz w:val="28"/>
          <w:szCs w:val="28"/>
          <w:rtl w:val="true"/>
          <w:lang w:bidi="fa-IR"/>
        </w:rPr>
        <w:t>که در گذشته از خاندانهای شیعی ساکن کوفه و از مخالفان بنی‌امیه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این گروه شیعه در این شهر در سالهای پسین قرن اول هجری موجب رواج تفکر شیعی و مهاجرت دیگر شیعیان شد؛به گونه‌ای که شهر قم اولین مرکز خالص شیعی در ایران گشت که هیچ فردی از اهل سنت در آن وجود نداشت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از این رو بود که در کلام امامان معصوم علیهم السلام از قم با عنوان پناهگاه شیعیان یاد شده است </w:t>
      </w:r>
      <w:r>
        <w:rPr>
          <w:rStyle w:val="FootnoteAnchor"/>
          <w:rtl w:val="true"/>
        </w:rPr>
        <w:footnoteReference w:id="91"/>
      </w:r>
      <w:r>
        <w:rPr>
          <w:rFonts w:ascii="IRNazanin" w:hAnsi="IRNazanin" w:eastAsia="IRNazanin"/>
          <w:color w:val="111111"/>
          <w:sz w:val="28"/>
          <w:sz w:val="28"/>
          <w:szCs w:val="28"/>
          <w:rtl w:val="true"/>
          <w:lang w:bidi="fa-IR"/>
        </w:rPr>
        <w:t>زیرا اظهار و ابراز عقاید شیعی در آن آزاد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مرکز خلافت و نداشتن امتیاز خاص اقتصادی و جغرافیایی موجب گشت</w:t>
      </w:r>
    </w:p>
    <w:p>
      <w:pPr>
        <w:pStyle w:val="BookText"/>
        <w:rPr/>
      </w:pPr>
      <w:r>
        <w:rPr>
          <w:rFonts w:ascii="IRNazanin" w:hAnsi="IRNazanin" w:eastAsia="IRNazanin"/>
          <w:color w:val="111111"/>
          <w:sz w:val="28"/>
          <w:sz w:val="28"/>
          <w:szCs w:val="28"/>
          <w:rtl w:val="true"/>
          <w:lang w:bidi="fa-IR"/>
        </w:rPr>
        <w:t>این شهر مورد هجوم حاکمان قرار نگیرد و عالمان آن بتوانند در فضایی آرام به تبیین،گسترش و روشمند کردن عقاید شیعی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خانوادۀ اهل‌بیت علیهم السلام که منطقۀ مرکزی عراق را برای خود ایمن نمی‌یافتند به قم مهاجرت کرده و در این منطقه سکنی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آرامگاه چهارصد امامزاده در قم و پیرامون آن از فزونی روند هجرت ایشان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مدح قم و اهالی آن از امام صادق علیه السلام و ائمۀ دیگر صادر شده است که برخی ناظر به زمان صدور بوده و برخی نظر به آینده دارند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وجود بارگاه ایشان در سالهای آغازین قرن سوم هجری،حرکت شیعی قم را سرعت بیشتری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قمی،از اولین دانشمندان قم است که در متون حدیثی و رجالی مورد توجه قرار گرفته و توثیق صریح امام رضا علیه السلام نسبت به او نقل شده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شیخ طوسی او را به عنوان وکیل ممدوح امامان علیهم السلام معرفی کرده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وکالت او در آن زمان نشانگر فزونی شمار شیعیان قم است که انتخاب وکیل مستقلی را لازم و ضروری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او را از یاران امام صادق علیه السلام تا امام جواد علیه السلام دانسته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احمد بن اسحاق قمی،نوادۀ سعد بن مالک نیز وکیل امامان متأخر در قم بوده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حدیثی قم شهرت خویش را وامدار احمد بن محمد بن عیسی اشعری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کسانی که در باور او احادیث غلوآمیز نقل می‌کردند و یا در نقل احادیث سهل‌انگاریهایی داشتند سخت می‌گرفت و حتی برخی را بدین اتهام از شهر اخراج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وی با این دسته از راویان زمینۀ رونق نوع خاصی از شیوۀ عرضه و دریافت حدیث را که با باورهای او در نحوۀ فعالیت حدیثی همخوانی داشت فراهم کرد و از آن پس فعالیتهای حدیثی بر اساس این شیوه نظم گرفت که باعث تمایز</w:t>
      </w:r>
    </w:p>
    <w:p>
      <w:pPr>
        <w:pStyle w:val="BookText"/>
        <w:rPr/>
      </w:pPr>
      <w:r>
        <w:rPr>
          <w:rFonts w:ascii="IRNazanin" w:hAnsi="IRNazanin" w:eastAsia="IRNazanin"/>
          <w:color w:val="111111"/>
          <w:sz w:val="28"/>
          <w:sz w:val="28"/>
          <w:szCs w:val="28"/>
          <w:rtl w:val="true"/>
          <w:lang w:bidi="fa-IR"/>
        </w:rPr>
        <w:t>حوزۀ حدیثی قم با دیگر حوزه‌های حدیثی شد و اصطلاح مدرسۀ حدیثی قم را پدید آورد و این‌گونه است که نام این مدرسه هماره با آن بزرگ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حرکت رو به کمال خویش را،که در حدود سال دویست هجری،آغاز کرده بود،تا سالهای پایانی سدۀ چهارم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حدود دویست سال مرکز حدیثی مهم شیعه محسوب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مدت نسلهای پیاپی از دانشمندان محدث شیعی پدید آمده و آثار ماندگاری از خود بر جای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حدیثی قم نقش مهم و تأثیرگذاری در انتقال معارف حدیثی و گره زدن حوزۀ حدیثی کوفه با مدرسۀ حدیثی بغداد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حدیثی کوفه در دوران امامان علیهم السلام،مهم‌ترین حوزۀ حدیثی شیعه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غالیان در آن شهر و دست‌درازی آنان به حدیث موجب گشت که این حوزۀ حدیثی دچار آسیب جدی شود؛این آسیب در مدرسۀ حدیثی قم ترمیم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بزرگ و بزرگوار کوفه به قم رفتند و میراث حدیثی خویش را در اختیار عالمان آن سامان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عالمان قم موجب گشت تا متون منتقل‌شده به قم از پیرایه‌ها پیراسته و به متون شفاف وحیانی نزدیکتر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همگون شیعی در قم،وجود تعداد نسبتاً زیاد عالمان و محدثان،دور بودن از تعدی و ظلم خلفای عباسی،پدیدار شدن روحیۀ دانش‌گستری و دانش‌آموزی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 تا این مدرسه روز به روز بالنده‌تر گشته و به سوی کمال و شکوفایی رو کند و در این دوران نگاشته‌های متعدد و گوناگون در آن تألیف شد که برخی از آنها هنوز نیز بر تارک نگاشته‌های حدیثی شیعه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ویژگی عالمان قم نص‌گرایی شدید بود که برای پرهیز از افتادن در دام اصحاب رأی و نظر و پیراستگی معارف الهی شیعی از معارف غیرمطمئن بشری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جدی برخی از عالمان شیعی با نقل احادیث ضعیف گونه‌ای دیگر از مبارزۀ آنان با مبادی معرفتی غیر قابل اعتماد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مدرسه چنان زیاد بود که حسین بن روح،نایب سوم امام مهدی علیه السلام،کتاب التأدیب خود را برای بازبینی عالمان این دیار به این سامان فرستاد تا آنان نظر</w:t>
      </w:r>
      <w:bookmarkStart w:id="180" w:name="pg6286_76361"/>
    </w:p>
    <w:p>
      <w:pPr>
        <w:pStyle w:val="BookText"/>
        <w:rPr/>
      </w:pPr>
      <w:bookmarkEnd w:id="180"/>
      <w:r>
        <w:rPr>
          <w:rFonts w:ascii="IRNazanin" w:hAnsi="IRNazanin" w:eastAsia="IRNazanin"/>
          <w:color w:val="111111"/>
          <w:sz w:val="28"/>
          <w:sz w:val="28"/>
          <w:szCs w:val="28"/>
          <w:rtl w:val="true"/>
          <w:lang w:bidi="fa-IR"/>
        </w:rPr>
        <w:t>خود را دربارۀ این کتاب بیان کنند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طوسی،الغیبه،ص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مدرسۀ حدیثی قم را دارای وجهه‌ای مشخص و گران‌قدر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مهم‌ترین جامع حدیثی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حوزۀ حدیثی نشانگر میزان اعتماد پسینیان بر این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ستایشها بدان معنا نیست که این حوزۀ حدیثی هیچ‌گونه نقص و کاستی نداشته و محتاج نقد و بررسی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انتقادهایی راجع به شیوه،روش و نگرش مدرسۀ حدیثی قم از همان دوران تاکنون وجود داشته که برخی از آنها متین و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ضمن بررسی ویژگیهای مدرسۀ حدیثی قم برخی از انتقادها را نیز برمی‌کاویم</w:t>
      </w:r>
      <w:r>
        <w:rPr>
          <w:rFonts w:eastAsia="IRNazanin" w:cs="IRNazanin"/>
          <w:color w:val="111111"/>
          <w:sz w:val="28"/>
          <w:szCs w:val="28"/>
          <w:rtl w:val="true"/>
          <w:lang w:bidi="fa-IR"/>
        </w:rPr>
        <w:t>.</w:t>
      </w:r>
    </w:p>
    <w:p>
      <w:pPr>
        <w:pStyle w:val="Heading3"/>
        <w:numPr>
          <w:ilvl w:val="2"/>
          <w:numId w:val="1"/>
        </w:numPr>
        <w:rPr/>
      </w:pPr>
      <w:bookmarkStart w:id="181" w:name="__RefHeading___Toc2092058_237004111"/>
      <w:bookmarkStart w:id="182" w:name="_Toc68"/>
      <w:bookmarkEnd w:id="181"/>
      <w:r>
        <w:rPr>
          <w:rtl w:val="true"/>
        </w:rPr>
        <w:t>ویژگیهای مدرسۀ حدیثی قم</w:t>
      </w:r>
      <w:bookmarkEnd w:id="182"/>
    </w:p>
    <w:p>
      <w:pPr>
        <w:pStyle w:val="BookText"/>
        <w:rPr/>
      </w:pP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شهید ثانی با تصحیح و پاورقی آقای کلانتر که در مقدمه به مدارس حدیثی شیعه و تطور دانش فقه شیعی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مربوط به مدرسۀ حدیثی قم و ری در صفحات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یکم این مجموعۀ ده جلدی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مقالات کنگرۀ شیخ مفید نیز مقاله‌ای به بررسی مدرسۀ بغداد پرداخته که ضمن آن به تناسب،مدرسۀ حدیثی قم به وسیلۀ بغدادیان نقد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علمی خاندان اشعری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حاج تقی،فصلنامۀ علمی تخصصی علوم حدیث،شمارۀ پنجم،پاییز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قم و بغداد،اندرو نیومن،ترجمۀ سید صادق آگاه اشکوری،نشر زائر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حدیثی قم در طول دوران دویست سالۀ حیات خویش ویژگیها و خصوصیاتی را دارا بود که آن را از دیگر حوزه‌ها متمایز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مشخصات این مدرسۀ حدیثی نیز با مدرسۀ حدیثی کوفه یا بغداد مشترک است</w:t>
      </w:r>
      <w:r>
        <w:rPr>
          <w:rFonts w:eastAsia="IRNazanin" w:cs="IRNazanin"/>
          <w:color w:val="111111"/>
          <w:sz w:val="28"/>
          <w:szCs w:val="28"/>
          <w:rtl w:val="true"/>
          <w:lang w:bidi="fa-IR"/>
        </w:rPr>
        <w:t>.</w:t>
      </w:r>
    </w:p>
    <w:p>
      <w:pPr>
        <w:pStyle w:val="Heading3"/>
        <w:numPr>
          <w:ilvl w:val="2"/>
          <w:numId w:val="1"/>
        </w:numPr>
        <w:rPr/>
      </w:pPr>
      <w:bookmarkStart w:id="183" w:name="__RefHeading___Toc2092060_237004111"/>
      <w:bookmarkStart w:id="184" w:name="_Toc69"/>
      <w:bookmarkEnd w:id="183"/>
      <w:r>
        <w:rPr/>
        <w:t>1</w:t>
      </w:r>
      <w:r>
        <w:rPr>
          <w:rtl w:val="true"/>
        </w:rPr>
        <w:t>.</w:t>
      </w:r>
      <w:r>
        <w:rPr>
          <w:rtl w:val="true"/>
        </w:rPr>
        <w:t>میراث داری</w:t>
      </w:r>
      <w:bookmarkEnd w:id="1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گروهی از راویان و محدثان حوزه‌های دیگر حدیثی به قم و مسافرت و رحله‌های حدیثی محدثان بزرگ موجب شد که مجموعه‌ای غنی و دراز دامن از نگاشته‌ها و گزارشهای راویان مختلف در قم اجتماع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قسمت این مجموعۀ فراهم‌آمده از حوزۀ حدیثی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 که هستۀ اصلی دانشمندان حدیثی قم مهاجران شیعی کوفی بودند که حوزۀ قم را بنیان‌گذاری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شالودۀ اصلی علمای حدیث را در قم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هاشم از مهاجران کوفه به قم است؛نجاشی دربارۀ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نخستین کسی بود که حدیث کوفیان را در قم منتشر کرد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اهوازی،مشهورترین نگارشگر کتابهای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سی‌گانۀ احادیث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انتقال‌دهندۀ دیگر حدیث به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را که شاگردش،احمد بن محمد بن عیسی،در قم منتشر کرد به شاگرد وی منسوب و به نوادر احمد بن محمد بن عیسی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محققان نوادر احمد بن محمد بن عیسی را همان کتاب حسین بن سعید می‌دانند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آن دوران رحلات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نیز برای عرضه و دریافت حدیث مرسوم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محدثان قم به شهرهای کوچک و بزرگ مسافرت کرده،احادیث آن دیار را شنیده و روایات خویش را برای آنان بازگو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اول این محدثان به مدینه،مکه،کوفه و مَرْو مسافرت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 بعد نیز رخت سفر به بغداد،بصره،سامرا،اهواز،نیشابور،سمرقند و حتی شام و مصر بستند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برخی از محدثان این سرزمینها نیز با مسافرت خویش به قم،گسترش حدیث در قم و بهره‌گیری از میراث حدیثی قم را در آنجا توأمان به انجام می‌رساندند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سرآمد محدثان اهل قم در فراوانی سفرهای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 بیش از دویست نفر از غیر قمیان در فهرست مشایخ او و تصریح به مکانهای گوناگون</w:t>
      </w:r>
      <w:bookmarkStart w:id="185" w:name="pg6286_76363"/>
    </w:p>
    <w:p>
      <w:pPr>
        <w:pStyle w:val="BookText"/>
        <w:rPr/>
      </w:pPr>
      <w:bookmarkEnd w:id="185"/>
      <w:r>
        <w:rPr>
          <w:rFonts w:ascii="IRNazanin" w:hAnsi="IRNazanin" w:eastAsia="IRNazanin"/>
          <w:color w:val="111111"/>
          <w:sz w:val="28"/>
          <w:sz w:val="28"/>
          <w:szCs w:val="28"/>
          <w:rtl w:val="true"/>
          <w:lang w:bidi="fa-IR"/>
        </w:rPr>
        <w:t>جلسات املای حدیث در کتاب امالی وی گویای درستی این ادعایند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پانزده حوزۀ حدیثی در آثار شیخ صدوق مورد اشاره قرار گرفته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مقدمۀ کتاب کمال الدین،نگاشتۀ استاد علی اکبر غفاری،ص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86" w:name="__RefHeading___Toc2092062_237004111"/>
      <w:bookmarkStart w:id="187" w:name="_Toc70"/>
      <w:bookmarkEnd w:id="186"/>
      <w:r>
        <w:rPr/>
        <w:t>2</w:t>
      </w:r>
      <w:r>
        <w:rPr>
          <w:rtl w:val="true"/>
        </w:rPr>
        <w:t>.</w:t>
      </w:r>
      <w:r>
        <w:rPr>
          <w:rtl w:val="true"/>
        </w:rPr>
        <w:t>نص گرایی</w:t>
      </w:r>
      <w:bookmarkEnd w:id="187"/>
    </w:p>
    <w:p>
      <w:pPr>
        <w:pStyle w:val="BookText"/>
        <w:rPr/>
      </w:pPr>
      <w:r>
        <w:rPr>
          <w:rFonts w:ascii="IRNazanin" w:hAnsi="IRNazanin" w:eastAsia="IRNazanin"/>
          <w:color w:val="111111"/>
          <w:sz w:val="28"/>
          <w:sz w:val="28"/>
          <w:szCs w:val="28"/>
          <w:rtl w:val="true"/>
          <w:lang w:bidi="fa-IR"/>
        </w:rPr>
        <w:t>مهم‌ترین ویژگی مدرسۀ حدیثی قم نص‌گرایی و اعتماد به متون نقلی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سعی می‌کردند تنها در محدودۀ نقلیات کاوش و جستجو کنند و از دخالت مستقل و جسورانۀ عقل در تحلیل و تأویل خبر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شیخ صدوق را نمایندۀ مدرسۀ حدیثی قم بشماریم و از زاویۀ دید او به اخبار،کلام نقلی و عقاید بنگریم تفاوت آشکار این مدرسه با مدرسۀ حدیثی بغداد را بهتر شاهد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دخالت ندادن هر چه جز حدیث در ساماندهی فکری و باورهای دینی موجب گشت مباحث اعتقادی،کلامی و فقهی از مستقلات عقلی دوری گزیند و در مباحث نقلی تبلور یابد و حتی نگاشته‌های فقهی نیز نقل مضمون روایات معصومین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اکنون با عنوان فقه مأثور از آن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الهدایه و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شفاف نص‌گرایی مدرسۀ حدیثی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فقه مأثور به حوزه‌های حدیثی دیگر شیعه نیز گسترش یافت</w:t>
      </w:r>
      <w:r>
        <w:rPr>
          <w:rFonts w:eastAsia="IRNazanin" w:cs="IRNazanin"/>
          <w:color w:val="111111"/>
          <w:sz w:val="28"/>
          <w:szCs w:val="28"/>
          <w:rtl w:val="true"/>
          <w:lang w:bidi="fa-IR"/>
        </w:rPr>
        <w:t>.</w:t>
      </w:r>
    </w:p>
    <w:p>
      <w:pPr>
        <w:pStyle w:val="Heading3"/>
        <w:numPr>
          <w:ilvl w:val="2"/>
          <w:numId w:val="1"/>
        </w:numPr>
        <w:rPr/>
      </w:pPr>
      <w:bookmarkStart w:id="188" w:name="__RefHeading___Toc2092064_237004111"/>
      <w:bookmarkStart w:id="189" w:name="_Toc71"/>
      <w:bookmarkEnd w:id="188"/>
      <w:r>
        <w:rPr/>
        <w:t>3</w:t>
      </w:r>
      <w:r>
        <w:rPr>
          <w:rtl w:val="true"/>
        </w:rPr>
        <w:t>.</w:t>
      </w:r>
      <w:r>
        <w:rPr>
          <w:rtl w:val="true"/>
        </w:rPr>
        <w:t>پرهیز از رأی و اجتناب از عقل گرایی</w:t>
      </w:r>
      <w:bookmarkEnd w:id="189"/>
    </w:p>
    <w:p>
      <w:pPr>
        <w:pStyle w:val="BookText"/>
        <w:rPr/>
      </w:pPr>
      <w:r>
        <w:rPr>
          <w:rFonts w:ascii="IRNazanin" w:hAnsi="IRNazanin" w:eastAsia="IRNazanin"/>
          <w:color w:val="111111"/>
          <w:sz w:val="28"/>
          <w:sz w:val="28"/>
          <w:szCs w:val="28"/>
          <w:rtl w:val="true"/>
          <w:lang w:bidi="fa-IR"/>
        </w:rPr>
        <w:t xml:space="preserve">شیوه و روش اهل رأی،که سردمدار آن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سنی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مورد مخالفت شدید ائمه علیهم السلام قرار گرفت و استفاده از تمثیل </w:t>
      </w:r>
      <w:r>
        <w:rPr>
          <w:rStyle w:val="FootnoteAnchor"/>
          <w:rtl w:val="true"/>
        </w:rPr>
        <w:footnoteReference w:id="103"/>
      </w:r>
      <w:r>
        <w:rPr>
          <w:rFonts w:ascii="IRNazanin" w:hAnsi="IRNazanin" w:eastAsia="IRNazanin"/>
          <w:color w:val="111111"/>
          <w:sz w:val="28"/>
          <w:sz w:val="28"/>
          <w:szCs w:val="28"/>
          <w:rtl w:val="true"/>
          <w:lang w:bidi="fa-IR"/>
        </w:rPr>
        <w:t xml:space="preserve">و استحسان </w:t>
      </w:r>
      <w:r>
        <w:rPr>
          <w:rStyle w:val="FootnoteAnchor"/>
          <w:rtl w:val="true"/>
        </w:rPr>
        <w:footnoteReference w:id="104"/>
      </w:r>
      <w:r>
        <w:rPr>
          <w:rFonts w:ascii="IRNazanin" w:hAnsi="IRNazanin" w:eastAsia="IRNazanin"/>
          <w:color w:val="111111"/>
          <w:sz w:val="28"/>
          <w:sz w:val="28"/>
          <w:szCs w:val="28"/>
          <w:rtl w:val="true"/>
          <w:lang w:bidi="fa-IR"/>
        </w:rPr>
        <w:t>در یافتن احکام شرعی و فقهی مردود اعلام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که آگاهی یافتن از اعتباریات شارع مقدس از طریق استحسان و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ممکن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طبیعی تفکر نص‌گرایی مدرسۀ قم آن بود که از تفکر عقل‌گرای رایج در آن زمان دوری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تنها قیاس در احکام فقهی را مردود می‌دانستند،بلکه دیگر حوزه‌های معرفتی را نیز با فقه همراه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گمان می‌کردند هر گونه</w:t>
      </w:r>
    </w:p>
    <w:p>
      <w:pPr>
        <w:pStyle w:val="BookText"/>
        <w:rPr/>
      </w:pPr>
      <w:r>
        <w:rPr>
          <w:rFonts w:ascii="IRNazanin" w:hAnsi="IRNazanin" w:eastAsia="IRNazanin"/>
          <w:color w:val="111111"/>
          <w:sz w:val="28"/>
          <w:sz w:val="28"/>
          <w:szCs w:val="28"/>
          <w:rtl w:val="true"/>
          <w:lang w:bidi="fa-IR"/>
        </w:rPr>
        <w:t>اجتهاد و استنباط،حتی در حوزه‌هایی که در قلمرو فقه و اعتباریات شارع نیست،ملحق به قیاس و مردود می‌باشد و بدین ترتیب دایرۀ قیاس و استنباط مذموم را که محدودۀ خاصی داشت گسترش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 که عالمان و دانشمندان قم از روش نقد تعقلی در سایر حوزه‌های فکری نیز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با استناد به روایاتی که در آنها از جدل و کلام انتقاد شده است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صدوق،التوحید،ص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و بحث دربارۀ خدا و امور دین را ممنوع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تفکر حاکم بر مدرسۀ بغداد برخلاف مدرسۀ قم این‌گونه نگرش را برنمی‌تافت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شدید و منتقدانۀ شیخ مفید و شاگردانش موجب شد که این طرز تفکر به کناری نهاده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تندترین انتقادات شیخ مفید از شیخ صدوق و طرز تفکر عالمان قم در دو کتاب تصحیح الاعتقاد و رسالة حول العدد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دربارۀ تفکر نص‌گرا و پرهیز از خردورزی برخی محدثان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أصحابَنا المُتَعلِّقینَ بِالأخبارِ أصحابُ سلامةٍ و بُعْدِ ذهنٍ و قِلّةِ فِطْنةٍ یَمُرّون علی وجوهِهم فیما سَمِعُوه مِن الأحادیثِ و لا یَنظرون فی سندِها و لا یَفرُقون بینَ حقِّها و باطلِها و لا یَفهَمون ما یَدخُلُ علیهم فی إثباتِها و لا یُحَصّلون معانِیَ ما یُطلقونه مِنها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نص‌گرای امامیه افرادی پاکدل،کم‌دقت و کم‌درایت هستند؛در احادیثی که می‌شنوند چندان دقت نمی‌کنند،در اسناد آنها نمی‌نگرند،سره و ناسرۀ آنها را از هم تشخیص نمی‌دهند،پیامدهای پذیرش آنها را درنمی‌یابند و مفاهیم احادیثی را که نقل می‌کنند نمی‌پالایند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قمیها در مقابل روایات و اجتناب از تحلیل و نقد آن موجب شد که برخی از آنان به سبب وجود پاره‌ای از روایات،سهو پیامبر صلی الله علیه و آله را در امور غیر مربوط به ابلاغ رسالت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به جهت نقل پاره‌ای از احادیث،ماه رمضان را همیشه سی روزه بدانند و دخالت اعتبار در امور تکوینی را پذیرا باشند</w:t>
      </w:r>
      <w:r>
        <w:rPr>
          <w:rFonts w:eastAsia="IRNazanin" w:cs="IRNazanin"/>
          <w:color w:val="111111"/>
          <w:sz w:val="28"/>
          <w:szCs w:val="28"/>
          <w:rtl w:val="true"/>
          <w:lang w:bidi="fa-IR"/>
        </w:rPr>
        <w:t>.</w:t>
      </w:r>
      <w:bookmarkStart w:id="190" w:name="pg6286_76365"/>
    </w:p>
    <w:p>
      <w:pPr>
        <w:pStyle w:val="Heading3"/>
        <w:numPr>
          <w:ilvl w:val="2"/>
          <w:numId w:val="1"/>
        </w:numPr>
        <w:rPr/>
      </w:pPr>
      <w:bookmarkStart w:id="191" w:name="__RefHeading___Toc2092066_237004111"/>
      <w:bookmarkStart w:id="192" w:name="_Toc72"/>
      <w:bookmarkEnd w:id="190"/>
      <w:bookmarkEnd w:id="191"/>
      <w:r>
        <w:rPr/>
        <w:t>4</w:t>
      </w:r>
      <w:r>
        <w:rPr>
          <w:rtl w:val="true"/>
        </w:rPr>
        <w:t>.</w:t>
      </w:r>
      <w:r>
        <w:rPr>
          <w:rtl w:val="true"/>
        </w:rPr>
        <w:t>برخورد شدید با نقل احادیث ضعیف</w:t>
      </w:r>
      <w:bookmarkEnd w:id="192"/>
    </w:p>
    <w:p>
      <w:pPr>
        <w:pStyle w:val="BookText"/>
        <w:rPr/>
      </w:pPr>
      <w:r>
        <w:rPr>
          <w:rFonts w:ascii="IRNazanin" w:hAnsi="IRNazanin" w:eastAsia="IRNazanin"/>
          <w:color w:val="111111"/>
          <w:sz w:val="28"/>
          <w:sz w:val="28"/>
          <w:szCs w:val="28"/>
          <w:rtl w:val="true"/>
          <w:lang w:bidi="fa-IR"/>
        </w:rPr>
        <w:t>گونۀ مواجهۀ عالمان قم با راویان ضعیف و روایات آنان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برخی از راویان مشهور و صاحب کتاب از قم،تنها به این دلیل صورت گرفت که آنان از احادیث ضعیف روایات زیادی نقل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برقی،صاحب کتاب محاسن،به دستور هم‌نام خود،احمد بن محمد بن عیسی،تنها به همین دلیل از قم اخراج شده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برخوردی چنین شدید و غیرمتعارف نشان‌دهندۀ رواج فرهنگ نقل حدیث از افراد معتمد و ثقه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ولید،استاد شیخ صدوق،نیز برخوردی مشابه با راویان ضعیف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افراد چندی از جمله راویان موجود در کتاب نوادر الحکمه را تضعیف و روایات این گروه را غیرمعتبر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با آن که همۀ کتابهای محمد بن حسن صفّار را نقل کرده،اما کتاب بصائر الدرجات او را نقل نکرده و گویی نسبت به آن بی‌اعتماد بوده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نکتۀ مهم آن است که مدرسۀ قم در تمامی دورانها برخوردی این‌چنین نداشته است و راویانی همچون سَیّاری که فردی حدیث‌ساز و دروغ‌پرداز بوده است،نیز در راویان قم به چشم می‌آیند،همچنین در میان استادان حدیثی شیخ صدوق راویان توثیق‌نشدۀ فراوانی وجود دارند که در مقایسه با استادان حدیثی شیخ مفید بسیار بیشتر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اگرچه برخی از زمانها حضور راویان ضعیف در قم سخت بوده است،ولی در اوقات دیگر نقل از راویان ضعیف به خصوص اگر در شهر دیگری ساکن بودند امری عادی به شمار می‌رفته است</w:t>
      </w:r>
      <w:r>
        <w:rPr>
          <w:rFonts w:eastAsia="IRNazanin" w:cs="IRNazanin"/>
          <w:color w:val="111111"/>
          <w:sz w:val="28"/>
          <w:szCs w:val="28"/>
          <w:rtl w:val="true"/>
          <w:lang w:bidi="fa-IR"/>
        </w:rPr>
        <w:t>.</w:t>
      </w:r>
    </w:p>
    <w:p>
      <w:pPr>
        <w:pStyle w:val="Heading3"/>
        <w:numPr>
          <w:ilvl w:val="2"/>
          <w:numId w:val="1"/>
        </w:numPr>
        <w:rPr/>
      </w:pPr>
      <w:bookmarkStart w:id="193" w:name="__RefHeading___Toc2092068_237004111"/>
      <w:bookmarkStart w:id="194" w:name="_Toc73"/>
      <w:bookmarkEnd w:id="193"/>
      <w:r>
        <w:rPr/>
        <w:t>5</w:t>
      </w:r>
      <w:r>
        <w:rPr>
          <w:rtl w:val="true"/>
        </w:rPr>
        <w:t>.</w:t>
      </w:r>
      <w:r>
        <w:rPr>
          <w:rtl w:val="true"/>
        </w:rPr>
        <w:t>مبارزه با متون غلوآمیز</w:t>
      </w:r>
      <w:bookmarkEnd w:id="1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مدرسۀ حدیثی قم را شهره ساخته و آوازۀ آن را در آفاق پراکنده برخورد شدید و نسبتاً بدون مسامحۀ عالمان قم در برابر خطر غالیان و تفکر غالیانه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تقریباً خاص قمیها از غلو،موجب رواج گسترۀ مفهوم و در بر گرفتن افرادی</w:t>
      </w:r>
    </w:p>
    <w:p>
      <w:pPr>
        <w:pStyle w:val="BookText"/>
        <w:rPr/>
      </w:pPr>
      <w:r>
        <w:rPr>
          <w:rFonts w:ascii="IRNazanin" w:hAnsi="IRNazanin" w:eastAsia="IRNazanin"/>
          <w:color w:val="111111"/>
          <w:sz w:val="28"/>
          <w:sz w:val="28"/>
          <w:szCs w:val="28"/>
          <w:rtl w:val="true"/>
          <w:lang w:bidi="fa-IR"/>
        </w:rPr>
        <w:t>گشت که در مکتبها و حوزه‌های دیگر غالی شمرده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به جهت یکدست بودن شهر قم و اقتدار عالمان شیعی در آن،گروندگان به تفکر غالیانه به شدت مجازات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محدثان مشهور به اتهام غلو از شهر قم اخراج و امکان حضور در مجامع علمی و حدیثی آن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از این گروه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دربارۀ او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ضعیفاً فی الحدیثِ،غیرَ مُعتَمَدٍ علیه فیه؛و کان أحمدُ بنُ محمدِ بنِ عیسی یَشهَدُ علیه بالغُلوِ و الکِذبِ،و أخرجَه مِن قُم إلی الریّ وکان یَسکُنُها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حدیث ضعیف و غیر قابل اعتماد است؛احمد بن محمد بن عیسی به غلو و دروغ‌پردازی وی گواهی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قم اخراج و به ری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مدتها در ری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ابن‌غضائری نیز اخراج او را این‌گونه گزارش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عن قُم و أظهَرَ البَرائَة منه و نَهَی الناسَ عن السِماعِ منه و الرِوایةِ عنه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ولید،سهل بن زیاد را از مستثنیات کتاب نوادر الحکمه معرفی کرده و روایات او را معتبر نشمرده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برخوردی این‌چنین با ابوسُمَیْنه نیز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کوفه به قم مهاجرت کرد و میهمان احمد بن محمد بن عیسی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غالی بودن او شهرت پیدا کرد میزبان،نه تنها او را از منزل خویش بلکه از شهر قم اخراج نمود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عبیدالله قمی،علی بن محمد بن شیرۀ قاشانی،قاسم بن حسن بن علی بن یقطین،احمد بن حسین بن سعید اهوازی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 دیگری هستند که</w:t>
      </w:r>
      <w:bookmarkStart w:id="195" w:name="pg6286_76367"/>
    </w:p>
    <w:p>
      <w:pPr>
        <w:pStyle w:val="BookText"/>
        <w:rPr/>
      </w:pPr>
      <w:bookmarkEnd w:id="195"/>
      <w:r>
        <w:rPr>
          <w:rFonts w:ascii="IRNazanin" w:hAnsi="IRNazanin" w:eastAsia="IRNazanin"/>
          <w:color w:val="111111"/>
          <w:sz w:val="28"/>
          <w:sz w:val="28"/>
          <w:szCs w:val="28"/>
          <w:rtl w:val="true"/>
          <w:lang w:bidi="fa-IR"/>
        </w:rPr>
        <w:t>به اتهام غلو مورد بی‌مهری قرار گرفته‌اند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نام این افراد به رجال نجاشی و معجم رجال الحدیث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افراد در کتاب ابن‌غضائری 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متهمان به غلو تا مرحلۀ اعدام نیز پیش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محمد بن أورَمَه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ذکرَه القمیون و غَمَزوا علیه و رَمَوه بالغُلوِ حتّی دَسَّ علیه مَن یَفتِک به،فوَجَده یُصلِّی مِن أولِ اللیلِ إلی آخِرِه فتَوَقَّفوا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حَکی جَماعةٌ مِن شُیوخِ القمیین عن ابنِ‌الولیدِ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اورمةَ طُعِنَ علیه بالغلو،و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کتُبِه مِمّا وُجِد فی کتبِ الحسینِ بنِ سعیدٍ و غیرِه فَقُلْ به،و ما تَفَرَّدَ به فلا تَعتَمِدْه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رَأی تُوقیعاً مِن أبی‌الحسن الثالثِ علیه السلام إلی أهلِ قم فِی مَعنَی محمدِ بنِ أورمةَ و بَرائتِه مِمّا قُذِفَ به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قم وی را به بدی یاد کرده‌اند،او را مورد طعن قرار داده و به وی نسبت غلو داده‌اند؛آن‌سان که شخصی برای ترور وی به کمین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مشاهده کرد که از آغاز شب تا پایان شب نماز می‌خواند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سوء قصد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بزرگان قم از قول ابن‌ولید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أورمه متهم به غلو است؛لذا روایات کتب وی را که در کتابهای حسین بن سعید و دیگران نیز موجود است بپذیر و به آنچه تنها او نقل کرده اعتماد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محدثان امامیه می‌گوید که وی توقیعی از امام رضا علیه السلام خطاب به مردم قم در ارتباط با محمد بن أورمه دیده که امام علیه السلام وی را از اتهاماتی که به او نسبت داده‌اند بری دانسته است</w:t>
      </w:r>
      <w:r>
        <w:rPr>
          <w:rFonts w:eastAsia="IRNazanin" w:cs="IRNazanin"/>
          <w:color w:val="111111"/>
          <w:sz w:val="28"/>
          <w:szCs w:val="28"/>
          <w:rtl w:val="true"/>
          <w:lang w:bidi="fa-IR"/>
        </w:rPr>
        <w:t>.</w:t>
      </w:r>
    </w:p>
    <w:p>
      <w:pPr>
        <w:pStyle w:val="Heading3"/>
        <w:numPr>
          <w:ilvl w:val="2"/>
          <w:numId w:val="1"/>
        </w:numPr>
        <w:rPr/>
      </w:pPr>
      <w:bookmarkStart w:id="196" w:name="__RefHeading___Toc2092070_237004111"/>
      <w:bookmarkStart w:id="197" w:name="_Toc74"/>
      <w:bookmarkEnd w:id="196"/>
      <w:r>
        <w:rPr>
          <w:rtl w:val="true"/>
        </w:rPr>
        <w:t>چند نکته</w:t>
      </w:r>
      <w:bookmarkEnd w:id="197"/>
    </w:p>
    <w:p>
      <w:pPr>
        <w:pStyle w:val="BookText"/>
        <w:rPr/>
      </w:pPr>
      <w:r>
        <w:rPr>
          <w:rFonts w:ascii="IRNazanin" w:hAnsi="IRNazanin" w:eastAsia="IRNazanin"/>
          <w:color w:val="111111"/>
          <w:sz w:val="28"/>
          <w:sz w:val="28"/>
          <w:szCs w:val="28"/>
          <w:rtl w:val="true"/>
          <w:lang w:bidi="fa-IR"/>
        </w:rPr>
        <w:t>دربارۀ مواجهۀ قمیها با غالیان و متون غالیانه،چند نکته شنیدنی است</w:t>
      </w:r>
      <w:r>
        <w:rPr>
          <w:rFonts w:eastAsia="IRNazanin" w:cs="IRNazanin"/>
          <w:color w:val="111111"/>
          <w:sz w:val="28"/>
          <w:szCs w:val="28"/>
          <w:rtl w:val="true"/>
          <w:lang w:bidi="fa-IR"/>
        </w:rPr>
        <w:t>:</w:t>
      </w:r>
    </w:p>
    <w:p>
      <w:pPr>
        <w:pStyle w:val="Heading3"/>
        <w:numPr>
          <w:ilvl w:val="2"/>
          <w:numId w:val="1"/>
        </w:numPr>
        <w:rPr/>
      </w:pPr>
      <w:bookmarkStart w:id="198" w:name="__RefHeading___Toc2092072_237004111"/>
      <w:bookmarkStart w:id="199" w:name="_Toc75"/>
      <w:bookmarkEnd w:id="198"/>
      <w:r>
        <w:rPr/>
        <w:t>1</w:t>
      </w:r>
      <w:r>
        <w:rPr>
          <w:rtl w:val="true"/>
        </w:rPr>
        <w:t>.</w:t>
      </w:r>
      <w:r>
        <w:rPr>
          <w:rtl w:val="true"/>
        </w:rPr>
        <w:t>تعریف غلو در مدرسۀ حدیثی قم</w:t>
      </w:r>
      <w:bookmarkEnd w:id="199"/>
    </w:p>
    <w:p>
      <w:pPr>
        <w:pStyle w:val="BookText"/>
        <w:rPr/>
      </w:pPr>
      <w:r>
        <w:rPr>
          <w:rFonts w:ascii="IRNazanin" w:hAnsi="IRNazanin" w:eastAsia="IRNazanin"/>
          <w:color w:val="111111"/>
          <w:sz w:val="28"/>
          <w:sz w:val="28"/>
          <w:szCs w:val="28"/>
          <w:rtl w:val="true"/>
          <w:lang w:bidi="fa-IR"/>
        </w:rPr>
        <w:t>تعریف غلو در نزد محدثان قم بسیار وسیع و گسترده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سهو النبی صلی الله علیه و آله نوشته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الغُلاةَ و المُفَوِّضَةَ،لَعَنَهُم اللهُ،یُنکرون سهوَ النبیِّ صلی الله علیه و آله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أنْ یَسهُوَ علیه السلام فی الصلاةِ لَجاز أنْ یَسهُوَ فی التبلیغِ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شیخُنا محمدُ بنُ الحسنِ بنِ أحمدِ بنِ الولیدِ،رَحِمَه اللهُ،یقول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فی الغلوِ نفْی السهوِ</w:t>
      </w:r>
      <w:bookmarkStart w:id="200" w:name="pg6286_76368"/>
    </w:p>
    <w:p>
      <w:pPr>
        <w:pStyle w:val="BookText"/>
        <w:rPr/>
      </w:pPr>
      <w:bookmarkEnd w:id="200"/>
      <w:r>
        <w:rPr>
          <w:rFonts w:ascii="Amiri" w:hAnsi="Amiri" w:eastAsia="Amiri" w:cs="Amiri"/>
          <w:color w:val="111111"/>
          <w:sz w:val="28"/>
          <w:sz w:val="28"/>
          <w:szCs w:val="28"/>
          <w:rtl w:val="true"/>
          <w:lang w:bidi="ar-SA"/>
        </w:rPr>
        <w:t>عن النبیِّ صلی الله علیه و آله،و لو جازَ أنْ تُرَدَّ الاخبارُ الواردةُ فی هذا المَعنَی لَجازَ أنْ تُرَدَّ جمیعُ الأخبارِ</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غالیان و اهل تفویض،که لعنت خدا بر آنان باد،سهو النبی را انکار می‌کنند و می‌گویند اگر جایز باشد که پیامبر صلی الله علیه و آله در نماز دچار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شود،جایز خواهد بود که در ابلاغ رسالت نیز دستخوش لغزش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ما،محمد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مرحلۀ غلو،انکار سهو النبی است و اگر جایز باشد که روایات رسیده در این‌باره را رد کرد جایز خواهد بود که همۀ روایات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در مقایسه با دیدگاه مشهور شیعیان،پس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و امامان را از سهو و نسیان در همۀ امور منزه می‌شمارند عجیب می‌نماید</w:t>
      </w:r>
      <w:r>
        <w:rPr>
          <w:rFonts w:eastAsia="IRNazanin" w:cs="IRNazanin"/>
          <w:color w:val="111111"/>
          <w:sz w:val="28"/>
          <w:szCs w:val="28"/>
          <w:rtl w:val="true"/>
          <w:lang w:bidi="fa-IR"/>
        </w:rPr>
        <w:t>.</w:t>
      </w:r>
    </w:p>
    <w:p>
      <w:pPr>
        <w:pStyle w:val="Heading3"/>
        <w:numPr>
          <w:ilvl w:val="2"/>
          <w:numId w:val="1"/>
        </w:numPr>
        <w:rPr/>
      </w:pPr>
      <w:bookmarkStart w:id="201" w:name="__RefHeading___Toc2092074_237004111"/>
      <w:bookmarkStart w:id="202" w:name="_Toc76"/>
      <w:bookmarkEnd w:id="201"/>
      <w:r>
        <w:rPr/>
        <w:t>2</w:t>
      </w:r>
      <w:r>
        <w:rPr>
          <w:rtl w:val="true"/>
        </w:rPr>
        <w:t>.</w:t>
      </w:r>
      <w:r>
        <w:rPr>
          <w:rtl w:val="true"/>
        </w:rPr>
        <w:t>برخورد متفاوت با متهمان به غلو و یا ناقلان از راویان ضعیف</w:t>
      </w:r>
      <w:bookmarkEnd w:id="2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برخوردهای تند با متهمان به غلو در تمامی سالهای رواج مدرسۀ حدیثی قم یکسان نبوده است؛برای نمونه سهل بن زیاد با این اتهام از قم اخراج شد،ولی بیش از دو هزار حدیث به نقل از او در کافی،مهم‌ترین کتاب حدیثی شیعه و افتخار مدرسۀ حدیثی قم،نقل شده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به نظر می‌رسد تنها در دوران ریاست احمد بن محمد بن عیسی با متهمان به غلو و یا ناقلان از راویان ضعیف برخوردهای بی‌محابا شده است،ضمن آنکه روشن نیست سخت‌گیریهای احمد بن محمد بن عیسی حتی نسبت به برقی و ابوسُمَیْنه به جهت باور وی به خطای ایشان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او در اندیشۀ نهادینه کردن اصول مورد نظر خود،مبنی بر عدم اعتماد به احادیث غالیان و نقل از راویان ضعیف،چنین رفتار کرده است،همان‌گونه که اظهار پشیمانی پسین او می‌تواند نشانۀ این سیاست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نیز از سهل بن زیاد نقل روایت کرده است،حتی برخی گزارشهای سیاری و ابوسُمَیْنه نیز در کتاب کافی موجود است</w:t>
      </w:r>
      <w:r>
        <w:rPr>
          <w:rFonts w:eastAsia="IRNazanin" w:cs="IRNazanin"/>
          <w:color w:val="111111"/>
          <w:sz w:val="28"/>
          <w:szCs w:val="28"/>
          <w:rtl w:val="true"/>
          <w:lang w:bidi="fa-IR"/>
        </w:rPr>
        <w:t xml:space="preserve">. </w:t>
      </w:r>
      <w:r>
        <w:rPr>
          <w:rStyle w:val="FootnoteAnchor"/>
          <w:rtl w:val="true"/>
        </w:rPr>
        <w:footnoteReference w:id="117"/>
      </w:r>
      <w:bookmarkStart w:id="203" w:name="pg6286_76369"/>
    </w:p>
    <w:p>
      <w:pPr>
        <w:pStyle w:val="Heading3"/>
        <w:numPr>
          <w:ilvl w:val="2"/>
          <w:numId w:val="1"/>
        </w:numPr>
        <w:rPr/>
      </w:pPr>
      <w:bookmarkStart w:id="204" w:name="__RefHeading___Toc2092076_237004111"/>
      <w:bookmarkStart w:id="205" w:name="_Toc77"/>
      <w:bookmarkEnd w:id="203"/>
      <w:bookmarkEnd w:id="204"/>
      <w:r>
        <w:rPr/>
        <w:t>3</w:t>
      </w:r>
      <w:r>
        <w:rPr>
          <w:rtl w:val="true"/>
        </w:rPr>
        <w:t>.</w:t>
      </w:r>
      <w:r>
        <w:rPr>
          <w:rtl w:val="true"/>
        </w:rPr>
        <w:t>مراتب غلو</w:t>
      </w:r>
      <w:bookmarkEnd w:id="205"/>
    </w:p>
    <w:p>
      <w:pPr>
        <w:pStyle w:val="BookText"/>
        <w:rPr/>
      </w:pPr>
      <w:r>
        <w:rPr>
          <w:rFonts w:ascii="IRNazanin" w:hAnsi="IRNazanin" w:eastAsia="IRNazanin"/>
          <w:color w:val="111111"/>
          <w:sz w:val="28"/>
          <w:sz w:val="28"/>
          <w:szCs w:val="28"/>
          <w:rtl w:val="true"/>
          <w:lang w:bidi="fa-IR"/>
        </w:rPr>
        <w:t>گفتیم که عاملان ترور محمد بن اورمه،آن‌گاه که نماز خواندن مستمر او را مشاهده کردند او را غالی نشمرده و از ترور او صرف نظر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معلوم می‌شود که از منظر آنان مرحلۀ نهایی غلو که شخص را مستحق قتل می‌ساخته آن بوده است که غلو در ذات داشته و از انجام تکالیف و دستورات دینی سرپیچی کند؛بنابراین مبارزۀ آنان با کسانی که غلو در صفات داشته و معصومان علیهم السلام را افرادی با ویژگیهای خاص و ماورائی می‌دانستند بدان معنا نبود که آنها را از مسلمانی نیز خارج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آنکه چون غلو در صفات مقدمه‌ای برای پیدایش غلو در ذات بود از ترویج این عقاید جلوگیری می‌کردند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نعمت‌الله صفری،غالیان</w:t>
      </w:r>
      <w:r>
        <w:rPr>
          <w:rFonts w:eastAsia="IRNazanin" w:cs="IRNazanin"/>
          <w:color w:val="111111"/>
          <w:sz w:val="28"/>
          <w:szCs w:val="28"/>
          <w:rtl w:val="true"/>
          <w:lang w:bidi="fa-IR"/>
        </w:rPr>
        <w:t>.</w:t>
      </w:r>
    </w:p>
    <w:p>
      <w:pPr>
        <w:pStyle w:val="Heading3"/>
        <w:numPr>
          <w:ilvl w:val="2"/>
          <w:numId w:val="1"/>
        </w:numPr>
        <w:rPr/>
      </w:pPr>
      <w:bookmarkStart w:id="206" w:name="__RefHeading___Toc2092078_237004111"/>
      <w:bookmarkStart w:id="207" w:name="_Toc78"/>
      <w:bookmarkEnd w:id="206"/>
      <w:r>
        <w:rPr/>
        <w:t>4</w:t>
      </w:r>
      <w:r>
        <w:rPr>
          <w:rtl w:val="true"/>
        </w:rPr>
        <w:t>.</w:t>
      </w:r>
      <w:r>
        <w:rPr>
          <w:rtl w:val="true"/>
        </w:rPr>
        <w:t>رویکرد دوگانه</w:t>
      </w:r>
      <w:bookmarkEnd w:id="207"/>
    </w:p>
    <w:p>
      <w:pPr>
        <w:pStyle w:val="BookText"/>
        <w:rPr/>
      </w:pPr>
      <w:r>
        <w:rPr>
          <w:rFonts w:ascii="IRNazanin" w:hAnsi="IRNazanin" w:eastAsia="IRNazanin"/>
          <w:color w:val="111111"/>
          <w:sz w:val="28"/>
          <w:sz w:val="28"/>
          <w:szCs w:val="28"/>
          <w:rtl w:val="true"/>
          <w:lang w:bidi="fa-IR"/>
        </w:rPr>
        <w:t xml:space="preserve">شیخ صدوق همانند استاد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النبی را می‌پذیرد و انکار آن را اولین مرحلۀ غلو می‌شمارد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با این وجود او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زیارت جامعۀ کبیره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شاید اگر شیخ صدوق این متن زیبای امام‌شناسی را نقل نمی‌کرد ما نیز اکنون از فیض این معارف محروم بودیم</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اساسی این است که چگونه کسی که عدم سهو النبی را نمی‌پذیرد و آن را نشانۀ غلو می‌شمارد فرازهای بلند زیارت جامعه را،که بسی بالاتر و مهم‌تر از عدم السهو است،باور دارد و آنها را در کتابهای خویش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علت قبول نظریۀ سهو النبی تنها بدان جهت است که عالمان قم و از جمله شیخ صدوق نقد احادیث را با دلایل غیرقطعی،خصوصاً دلایل عقلی،نمی‌پذیرفتند و گمان داشتند در صورت رد این‌گونه احادیث با نقد عقلی ممکن است تمام روایات نقد و رد شوند؛زیرا عقل توانایی درک تمام امور مطرح‌شده در احادیث را ندارد و ممکن است با پی نبردن به حقیقت،آنها را رد کند؛چنان‌که شیخ صدوق می‌نویسد</w:t>
      </w:r>
      <w:r>
        <w:rPr>
          <w:rFonts w:eastAsia="IRNazanin" w:cs="IRNazanin"/>
          <w:color w:val="111111"/>
          <w:sz w:val="28"/>
          <w:szCs w:val="28"/>
          <w:rtl w:val="true"/>
          <w:lang w:bidi="fa-IR"/>
        </w:rPr>
        <w:t>:</w:t>
      </w:r>
      <w:bookmarkStart w:id="208" w:name="pg6286_76370"/>
    </w:p>
    <w:p>
      <w:pPr>
        <w:pStyle w:val="BookText"/>
        <w:rPr/>
      </w:pPr>
      <w:bookmarkEnd w:id="208"/>
      <w:r>
        <w:rPr>
          <w:rFonts w:ascii="Amiri" w:hAnsi="Amiri" w:eastAsia="Amiri" w:cs="Amiri"/>
          <w:color w:val="111111"/>
          <w:sz w:val="28"/>
          <w:sz w:val="28"/>
          <w:szCs w:val="28"/>
          <w:rtl w:val="true"/>
          <w:lang w:bidi="ar-SA"/>
        </w:rPr>
        <w:t xml:space="preserve">و لو جازَ أنْ تُرَدَّ الأخبارُ الواردةُ فی هذا المَعنَی لَجازَ أنْ تُرَدَّ جمیعُ الأخبارِ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راز پذیرش سهو النبی از یکسو و نقل متن زیارت جامعۀ کبیره از سوی دیگر چیزی جز نص‌گرایی و اخبارگرایی شدید قمیان نیست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آنان همان‌گونه که روایات سهو النبی را قبول داشتند فرازهای زیارت جامعۀ کبیره را نیز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اسماء النبی را مطرح کرده و از آن دفاع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ایشان،خدای تعالی فراموشی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تا تسهیل و آسان سازی در کار مومنان باشد</w:t>
      </w:r>
      <w:r>
        <w:rPr>
          <w:rFonts w:eastAsia="IRNazanin" w:cs="IRNazanin"/>
          <w:color w:val="111111"/>
          <w:sz w:val="28"/>
          <w:szCs w:val="28"/>
          <w:rtl w:val="true"/>
          <w:lang w:bidi="fa-IR"/>
        </w:rPr>
        <w:t>.</w:t>
      </w:r>
    </w:p>
    <w:p>
      <w:pPr>
        <w:pStyle w:val="Heading3"/>
        <w:numPr>
          <w:ilvl w:val="2"/>
          <w:numId w:val="1"/>
        </w:numPr>
        <w:rPr/>
      </w:pPr>
      <w:bookmarkStart w:id="209" w:name="__RefHeading___Toc2092080_237004111"/>
      <w:bookmarkStart w:id="210" w:name="_Toc79"/>
      <w:bookmarkEnd w:id="209"/>
      <w:r>
        <w:rPr/>
        <w:t>5</w:t>
      </w:r>
      <w:r>
        <w:rPr>
          <w:rtl w:val="true"/>
        </w:rPr>
        <w:t>.</w:t>
      </w:r>
      <w:r>
        <w:rPr>
          <w:rtl w:val="true"/>
        </w:rPr>
        <w:t>کثرت نگارش</w:t>
      </w:r>
      <w:bookmarkEnd w:id="210"/>
    </w:p>
    <w:p>
      <w:pPr>
        <w:pStyle w:val="BookText"/>
        <w:rPr/>
      </w:pPr>
      <w:r>
        <w:rPr>
          <w:rFonts w:ascii="IRNazanin" w:hAnsi="IRNazanin" w:eastAsia="IRNazanin"/>
          <w:color w:val="111111"/>
          <w:sz w:val="28"/>
          <w:sz w:val="28"/>
          <w:szCs w:val="28"/>
          <w:rtl w:val="true"/>
          <w:lang w:bidi="fa-IR"/>
        </w:rPr>
        <w:t>مدرسۀ حدیثی قم از جهت کثرت نگارشهای حدیثی و مرتبط با حدیث،مدرسه‌ای نمونه و مثال‌زدنی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نگارشهای متفاوت در موضوعات گوناگون حدیثی در سالهای مختلف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محققان نزدیک به هزار کتاب حدیثی را از مدرسۀ قم از کتابهای فهرست استخراج نموده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می‌دانیم که تنها شیخ صدوق نزدیک به سیصد نوشتۀ حدیثی داشته است که اسامی تمام آنها نیز در اختیار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آثار و مؤلفان آنها نیز در کتابهای رجالی یاد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مدرسۀ حدیثی قم عالمانی بزرگ و مؤلفانی گرانقدر داشته است که حتی اسامی تمامی آنها نیز برای ما آشنا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ادامه،به برخی مشاهیر حدیثی و همچنین برخی آثار ماندگار آنان خواهیم پرداخت</w:t>
      </w:r>
      <w:r>
        <w:rPr>
          <w:rFonts w:eastAsia="IRNazanin" w:cs="IRNazanin"/>
          <w:color w:val="111111"/>
          <w:sz w:val="28"/>
          <w:szCs w:val="28"/>
          <w:rtl w:val="true"/>
          <w:lang w:bidi="fa-IR"/>
        </w:rPr>
        <w:t>.</w:t>
      </w:r>
      <w:bookmarkStart w:id="211" w:name="pg6286_76372"/>
    </w:p>
    <w:p>
      <w:pPr>
        <w:pStyle w:val="Heading2"/>
        <w:numPr>
          <w:ilvl w:val="1"/>
          <w:numId w:val="1"/>
        </w:numPr>
        <w:rPr/>
      </w:pPr>
      <w:bookmarkStart w:id="212" w:name="__RefHeading___Toc2092082_237004111"/>
      <w:bookmarkStart w:id="213" w:name="_Toc80"/>
      <w:bookmarkEnd w:id="211"/>
      <w:bookmarkEnd w:id="212"/>
      <w:r>
        <w:rPr>
          <w:rtl w:val="true"/>
        </w:rPr>
        <w:t>درس چهارم</w:t>
      </w:r>
      <w:r>
        <w:rPr>
          <w:rtl w:val="true"/>
        </w:rPr>
        <w:t xml:space="preserve">: </w:t>
      </w:r>
      <w:r>
        <w:rPr>
          <w:rtl w:val="true"/>
        </w:rPr>
        <w:t xml:space="preserve">مدرسۀ حدیثی قم </w:t>
      </w:r>
      <w:r>
        <w:rPr/>
        <w:t>2</w:t>
      </w:r>
      <w:bookmarkEnd w:id="21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2092084_237004111"/>
      <w:bookmarkStart w:id="215" w:name="_Toc81"/>
      <w:bookmarkEnd w:id="214"/>
      <w:r>
        <w:rPr>
          <w:rtl w:val="true"/>
        </w:rPr>
        <w:t>اشاره</w:t>
      </w:r>
      <w:bookmarkStart w:id="216" w:name="pg6286_76374"/>
      <w:bookmarkEnd w:id="215"/>
    </w:p>
    <w:p>
      <w:pPr>
        <w:pStyle w:val="Heading3"/>
        <w:numPr>
          <w:ilvl w:val="2"/>
          <w:numId w:val="1"/>
        </w:numPr>
        <w:rPr/>
      </w:pPr>
      <w:bookmarkStart w:id="217" w:name="__RefHeading___Toc2092086_237004111"/>
      <w:bookmarkStart w:id="218" w:name="_Toc82"/>
      <w:bookmarkEnd w:id="216"/>
      <w:bookmarkEnd w:id="217"/>
      <w:r>
        <w:rPr>
          <w:rtl w:val="true"/>
        </w:rPr>
        <w:t>محدثان مشهور مدرسۀ حدیثی قم</w:t>
      </w:r>
      <w:bookmarkEnd w:id="218"/>
    </w:p>
    <w:p>
      <w:pPr>
        <w:pStyle w:val="Heading4"/>
        <w:numPr>
          <w:ilvl w:val="3"/>
          <w:numId w:val="1"/>
        </w:numPr>
        <w:rPr/>
      </w:pPr>
      <w:bookmarkStart w:id="219" w:name="__RefHeading___Toc2092088_237004111"/>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مدرسۀ حدیثی قم در طول نزدیک به دویست سال پناهگاه و مکان امید بسیاری از محدثان شیعی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رجال و فهرست نام نزدیک به سیصد و پنجاه نفر از دانشمندان و محدثان قم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بسیاری از محدثان مشهور از شاگردان این مدرسه‌اند،ولی با عنوان قمی معرفی نشده‌اند؛بنابراین شمار محدثان قم بسیار فراتر از این تعداد است؛به عنوان مثال تأمل در اساتید ثقة الإسلام کلینی در کتاب کافی معلوم می‌شود که نزدیک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احادیث کتاب کافی از استادان و مشایخ قم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شیخ کلینی را نیز می‌باید از ثمرات مدرسۀ حدیثی قم دانست؛هرچند او هیچ‌گاه با عنوان القمی توصیف نشده و تنها کلینی یا رازی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عظمت مدرسۀ حدیثی قم تنها ذکر این مطلب کافی است که یکی از محققان،نام سیصد و پنجاه نفر از محدثان قم تا پایان قرن چهارم هجری را یاد کرده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جباری،شناخت و تحلیل مدرسۀ حدیثی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دکتری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اجمال برخی از مشهورترین محدثان قم را معرفی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عیسی 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الحمیری،أبوالعباس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بن عبدالله بن سعد بن مالک الأشعری،أبوعلی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الأشعری القمی،أبوجعفر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داود بن علی،أبوالحسن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بن أحمد بن الولید،أبوجعفر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درباره قمی بودن نفر آخر تردید داشته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القُمیینَ و فقیهُهم و مُتقدّمُهم و وجههم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نَزیل قُم و ما کان أصُله منها؛ و می‌گویند او تنها ساکن قم بوده و اصالتاً قمی نبوده است</w:t>
      </w:r>
      <w:r>
        <w:rPr>
          <w:rFonts w:eastAsia="IRNazanin" w:cs="IRNazanin"/>
          <w:color w:val="111111"/>
          <w:sz w:val="28"/>
          <w:szCs w:val="28"/>
          <w:rtl w:val="true"/>
          <w:lang w:bidi="fa-IR"/>
        </w:rPr>
        <w:t>.</w:t>
      </w:r>
      <w:bookmarkStart w:id="221" w:name="pg6286_76375"/>
    </w:p>
    <w:p>
      <w:pPr>
        <w:pStyle w:val="Heading4"/>
        <w:numPr>
          <w:ilvl w:val="3"/>
          <w:numId w:val="1"/>
        </w:numPr>
        <w:rPr/>
      </w:pPr>
      <w:bookmarkStart w:id="222" w:name="__RefHeading___Toc2092090_237004111"/>
      <w:bookmarkStart w:id="223" w:name="_Toc84"/>
      <w:bookmarkEnd w:id="221"/>
      <w:bookmarkEnd w:id="222"/>
      <w:r>
        <w:rPr/>
        <w:t>1</w:t>
      </w:r>
      <w:r>
        <w:rPr>
          <w:rtl w:val="true"/>
        </w:rPr>
        <w:t>.</w:t>
      </w:r>
      <w:r>
        <w:rPr>
          <w:rtl w:val="true"/>
        </w:rPr>
        <w:t>احمد بن محمد بن عیسی</w:t>
      </w:r>
      <w:bookmarkEnd w:id="223"/>
    </w:p>
    <w:p>
      <w:pPr>
        <w:pStyle w:val="BookText"/>
        <w:rPr/>
      </w:pPr>
      <w:r>
        <w:rPr>
          <w:rFonts w:ascii="IRNazanin" w:hAnsi="IRNazanin" w:eastAsia="IRNazanin"/>
          <w:color w:val="111111"/>
          <w:sz w:val="28"/>
          <w:sz w:val="28"/>
          <w:szCs w:val="28"/>
          <w:rtl w:val="true"/>
          <w:lang w:bidi="fa-IR"/>
        </w:rPr>
        <w:t>او از اصحاب امام هشتم،امام نهم و امام دهم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مقتدرانۀ او بر حوزۀ قم سبب شهرت این مدرسه و معروفیت آن به دقت در عصر خود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 شیخ قمیان و فقیه آنان معرفی کرده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ذهبی،از دانشمندان سنی،نیز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شیعیان در قم و برخوردار از شهرت و تألیفات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سؤالات او از امام رضا علیه السلام در کتاب المسائل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کتابهای حدیثی دیگری نیز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ریاست او بر قم به سبب سخت‌گیری و احتیاط بسیار زیادش با اخراج برخی از محدثان مشهور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برقی،سهل بن زیاد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بود؛هرچند که به نظر می‌رسد این تندرویها در دورۀ پایانی عمرش کاهش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ادریس تا اواخر قرن سوم هجری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بیش از دو هزار و سیصد روایت در کتب اربعه نقل شده است</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224" w:name="__RefHeading___Toc2092092_237004111"/>
      <w:bookmarkStart w:id="225" w:name="_Toc85"/>
      <w:bookmarkEnd w:id="224"/>
      <w:r>
        <w:rPr/>
        <w:t>2</w:t>
      </w:r>
      <w:r>
        <w:rPr>
          <w:rtl w:val="true"/>
        </w:rPr>
        <w:t>.</w:t>
      </w:r>
      <w:r>
        <w:rPr>
          <w:rtl w:val="true"/>
        </w:rPr>
        <w:t>زکریا بن آدم</w:t>
      </w:r>
      <w:bookmarkEnd w:id="225"/>
    </w:p>
    <w:p>
      <w:pPr>
        <w:pStyle w:val="BookText"/>
        <w:rPr/>
      </w:pPr>
      <w:r>
        <w:rPr>
          <w:rFonts w:ascii="IRNazanin" w:hAnsi="IRNazanin" w:eastAsia="IRNazanin"/>
          <w:color w:val="111111"/>
          <w:sz w:val="28"/>
          <w:sz w:val="28"/>
          <w:szCs w:val="28"/>
          <w:rtl w:val="true"/>
          <w:lang w:bidi="fa-IR"/>
        </w:rPr>
        <w:t xml:space="preserve">او از اصحاب امام صادق،امام کاظم،امام رضا و امام جواد علیهم السلام </w:t>
      </w:r>
      <w:r>
        <w:rPr>
          <w:rStyle w:val="FootnoteAnchor"/>
          <w:rtl w:val="true"/>
        </w:rPr>
        <w:footnoteReference w:id="129"/>
      </w:r>
      <w:r>
        <w:rPr>
          <w:rFonts w:ascii="IRNazanin" w:hAnsi="IRNazanin" w:eastAsia="IRNazanin"/>
          <w:color w:val="111111"/>
          <w:sz w:val="28"/>
          <w:sz w:val="28"/>
          <w:szCs w:val="28"/>
          <w:rtl w:val="true"/>
          <w:lang w:bidi="fa-IR"/>
        </w:rPr>
        <w:t>و مورد اعتماد و توثیق امام رضا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مسیب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دورم و همیشه به شما دسترسی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دانشهای دینی‌ام را از چه کسی دریافت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زکریا بن آدم که در امور دنیا و آخرت فردی امین و مورد اعتماد است</w:t>
      </w:r>
      <w:r>
        <w:rPr>
          <w:rFonts w:eastAsia="IRNazanin" w:cs="IRNazanin"/>
          <w:color w:val="111111"/>
          <w:sz w:val="28"/>
          <w:szCs w:val="28"/>
          <w:rtl w:val="true"/>
          <w:lang w:bidi="fa-IR"/>
        </w:rPr>
        <w:t xml:space="preserve">.» </w:t>
      </w:r>
      <w:r>
        <w:rPr>
          <w:rStyle w:val="FootnoteAnchor"/>
          <w:rtl w:val="true"/>
        </w:rPr>
        <w:footnoteReference w:id="130"/>
      </w:r>
      <w:bookmarkStart w:id="226" w:name="pg6286_76376"/>
    </w:p>
    <w:p>
      <w:pPr>
        <w:pStyle w:val="BookText"/>
        <w:rPr/>
      </w:pPr>
      <w:bookmarkEnd w:id="226"/>
      <w:r>
        <w:rPr>
          <w:rFonts w:ascii="IRNazanin" w:hAnsi="IRNazanin" w:eastAsia="IRNazanin"/>
          <w:color w:val="111111"/>
          <w:sz w:val="28"/>
          <w:sz w:val="28"/>
          <w:szCs w:val="28"/>
          <w:rtl w:val="true"/>
          <w:lang w:bidi="fa-IR"/>
        </w:rPr>
        <w:t>ظاهراً او وکیل امام رضا علیه السلام و امام جواد علیه السلام در قم بوده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زکریا بن آدم تصمیم خود را مبنی بر ترک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مردم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نارضایتی از آنان،با امام رضا علیه السلام در میان گذاشت امام رضا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نکن؛چرا که به برکت وجود تو بلاها از خاندانت برطرف می‌شود،همان‌گونه که به برکت موسی بن جعفر بلاها از اهل بغداد برطرف می‌شود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2092094_237004111"/>
      <w:bookmarkStart w:id="228" w:name="_Toc86"/>
      <w:bookmarkEnd w:id="227"/>
      <w:r>
        <w:rPr/>
        <w:t>3</w:t>
      </w:r>
      <w:r>
        <w:rPr>
          <w:rtl w:val="true"/>
        </w:rPr>
        <w:t>.</w:t>
      </w:r>
      <w:r>
        <w:rPr>
          <w:rtl w:val="true"/>
        </w:rPr>
        <w:t>ابراهیم بن هاشم</w:t>
      </w:r>
      <w:bookmarkEnd w:id="228"/>
    </w:p>
    <w:p>
      <w:pPr>
        <w:pStyle w:val="BookText"/>
        <w:rPr/>
      </w:pPr>
      <w:r>
        <w:rPr>
          <w:rFonts w:ascii="IRNazanin" w:hAnsi="IRNazanin" w:eastAsia="IRNazanin"/>
          <w:color w:val="111111"/>
          <w:sz w:val="28"/>
          <w:sz w:val="28"/>
          <w:szCs w:val="28"/>
          <w:rtl w:val="true"/>
          <w:lang w:bidi="fa-IR"/>
        </w:rPr>
        <w:t>او از دانشمندان و راویان پرحدیث کوفی است که به قم مهاجرت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ابراهیم بن هاشم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است که احادیث کوفیان را در قم منتشر کرد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بیشترین روایات او از طریق فرزندش،علی بن ابراهیم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شش هزار و چهارصد روایت به نقل از او در کتب اربعه آمده است</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229" w:name="__RefHeading___Toc2092096_237004111"/>
      <w:bookmarkStart w:id="230" w:name="_Toc87"/>
      <w:bookmarkEnd w:id="229"/>
      <w:r>
        <w:rPr/>
        <w:t>4</w:t>
      </w:r>
      <w:r>
        <w:rPr>
          <w:rtl w:val="true"/>
        </w:rPr>
        <w:t>.</w:t>
      </w:r>
      <w:r>
        <w:rPr>
          <w:rtl w:val="true"/>
        </w:rPr>
        <w:t>علی بن ابراهیم قمی</w:t>
      </w:r>
      <w:bookmarkEnd w:id="230"/>
    </w:p>
    <w:p>
      <w:pPr>
        <w:pStyle w:val="BookText"/>
        <w:rPr/>
      </w:pPr>
      <w:r>
        <w:rPr>
          <w:rFonts w:ascii="IRNazanin" w:hAnsi="IRNazanin" w:eastAsia="IRNazanin"/>
          <w:color w:val="111111"/>
          <w:sz w:val="28"/>
          <w:sz w:val="28"/>
          <w:szCs w:val="28"/>
          <w:rtl w:val="true"/>
          <w:lang w:bidi="fa-IR"/>
        </w:rPr>
        <w:t>او از فرزندان ابراهیم بن هاشم و از مشهورترین راویان قم و پرروایت‌ترین آنها در دوران غیبت صغری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هفت هزار و صد روایت او در کتب اربعه نقل شده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او استاد شیخ کلینی و ابن‌بابویه،پدر شیخ صدوق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کتابهای بسیاری نگاشته که تفسیر علی بن ابراهیم از کهن‌ترین تفاسیر روایی در دسترس از آن جمله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نجاشی دربارۀ او گفته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فی الحدیث،ثَبتٌ، </w:t>
      </w:r>
      <w:r>
        <w:rPr>
          <w:rStyle w:val="FootnoteAnchor"/>
          <w:rtl w:val="true"/>
        </w:rPr>
        <w:footnoteReference w:id="137"/>
      </w:r>
      <w:r>
        <w:rPr>
          <w:rFonts w:ascii="Amiri" w:hAnsi="Amiri" w:eastAsia="Amiri" w:cs="Amiri"/>
          <w:color w:val="111111"/>
          <w:sz w:val="28"/>
          <w:sz w:val="28"/>
          <w:szCs w:val="28"/>
          <w:rtl w:val="true"/>
          <w:lang w:bidi="ar-SA"/>
        </w:rPr>
        <w:t>مُعتَمَدٌ،صحیحُ المذهبِ،سَمِعَ فَأکثَرَ وَ صنَّفَ کُتباً وَ</w:t>
      </w:r>
      <w:bookmarkStart w:id="231" w:name="pg6286_76377"/>
    </w:p>
    <w:p>
      <w:pPr>
        <w:pStyle w:val="BookText"/>
        <w:rPr/>
      </w:pPr>
      <w:bookmarkEnd w:id="231"/>
      <w:r>
        <w:rPr>
          <w:rStyle w:val="FootnoteAnchor"/>
          <w:rtl w:val="true"/>
        </w:rPr>
        <w:footnoteReference w:id="138"/>
      </w:r>
      <w:r>
        <w:rPr>
          <w:rFonts w:ascii="Amiri" w:hAnsi="Amiri" w:eastAsia="Amiri" w:cs="Amiri"/>
          <w:color w:val="111111"/>
          <w:sz w:val="28"/>
          <w:sz w:val="28"/>
          <w:szCs w:val="28"/>
          <w:rtl w:val="true"/>
          <w:lang w:bidi="ar-SA"/>
        </w:rPr>
        <w:t xml:space="preserve">فی وسط عُمرِه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2092098_237004111"/>
      <w:bookmarkStart w:id="233" w:name="_Toc88"/>
      <w:bookmarkEnd w:id="232"/>
      <w:r>
        <w:rPr/>
        <w:t>5</w:t>
      </w:r>
      <w:r>
        <w:rPr>
          <w:rtl w:val="true"/>
        </w:rPr>
        <w:t>.</w:t>
      </w:r>
      <w:r>
        <w:rPr>
          <w:rtl w:val="true"/>
        </w:rPr>
        <w:t>سعد بن عبدالله اشعری</w:t>
      </w:r>
      <w:bookmarkEnd w:id="233"/>
    </w:p>
    <w:p>
      <w:pPr>
        <w:pStyle w:val="BookText"/>
        <w:rPr/>
      </w:pPr>
      <w:r>
        <w:rPr>
          <w:rFonts w:ascii="IRNazanin" w:hAnsi="IRNazanin" w:eastAsia="IRNazanin"/>
          <w:color w:val="111111"/>
          <w:sz w:val="28"/>
          <w:sz w:val="28"/>
          <w:szCs w:val="28"/>
          <w:rtl w:val="true"/>
          <w:lang w:bidi="fa-IR"/>
        </w:rPr>
        <w:t>نجاشی او را چنین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هذهِ الطائفةِ و فقیهُها و وجهُها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 دربارۀ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جلیلُ القدرِ،واسِعُ الأخبارِ،کثیرُ التصانیفِ،ثقةٌ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شاگرد احمد بن محمد بن عیسی و استاد شیخ کلینی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نگارشهای حدیثی او نیز در کتابهای فهرست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عبدالله اشعری کتابی با نام بصائر الدرجات </w:t>
      </w:r>
      <w:r>
        <w:rPr>
          <w:rStyle w:val="FootnoteAnchor"/>
          <w:rtl w:val="true"/>
        </w:rPr>
        <w:footnoteReference w:id="142"/>
      </w:r>
      <w:r>
        <w:rPr>
          <w:rFonts w:ascii="IRNazanin" w:hAnsi="IRNazanin" w:eastAsia="IRNazanin"/>
          <w:color w:val="111111"/>
          <w:sz w:val="28"/>
          <w:sz w:val="28"/>
          <w:szCs w:val="28"/>
          <w:rtl w:val="true"/>
          <w:lang w:bidi="fa-IR"/>
        </w:rPr>
        <w:t>داشته است که برخی متون آن در مختصر بصائر الدرجات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کمال الدین شیخ صدوق گزارشی بیان شده است مبنی بر آن که او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امام عسکری علیه السلام ملاقات کرده است</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234" w:name="__RefHeading___Toc2092100_237004111"/>
      <w:bookmarkStart w:id="235" w:name="_Toc89"/>
      <w:bookmarkEnd w:id="234"/>
      <w:r>
        <w:rPr/>
        <w:t>6</w:t>
      </w:r>
      <w:r>
        <w:rPr>
          <w:rtl w:val="true"/>
        </w:rPr>
        <w:t>.</w:t>
      </w:r>
      <w:r>
        <w:rPr>
          <w:rtl w:val="true"/>
        </w:rPr>
        <w:t>احمد بن اسحاق قمی</w:t>
      </w:r>
      <w:bookmarkEnd w:id="2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گرامی‌ترین و شناخته‌شده‌ترین راویان قم است که افتخار مصاحبت با امام جواد، </w:t>
      </w:r>
      <w:r>
        <w:rPr>
          <w:rStyle w:val="FootnoteAnchor"/>
          <w:rtl w:val="true"/>
        </w:rPr>
        <w:footnoteReference w:id="144"/>
      </w:r>
      <w:r>
        <w:rPr>
          <w:rFonts w:ascii="IRNazanin" w:hAnsi="IRNazanin" w:eastAsia="IRNazanin"/>
          <w:color w:val="111111"/>
          <w:sz w:val="28"/>
          <w:sz w:val="28"/>
          <w:szCs w:val="28"/>
          <w:rtl w:val="true"/>
          <w:lang w:bidi="fa-IR"/>
        </w:rPr>
        <w:t xml:space="preserve">امام هادی </w:t>
      </w:r>
      <w:r>
        <w:rPr>
          <w:rStyle w:val="FootnoteAnchor"/>
          <w:rtl w:val="true"/>
        </w:rPr>
        <w:footnoteReference w:id="145"/>
      </w:r>
      <w:r>
        <w:rPr>
          <w:rFonts w:ascii="IRNazanin" w:hAnsi="IRNazanin" w:eastAsia="IRNazanin"/>
          <w:color w:val="111111"/>
          <w:sz w:val="28"/>
          <w:sz w:val="28"/>
          <w:szCs w:val="28"/>
          <w:rtl w:val="true"/>
          <w:lang w:bidi="fa-IR"/>
        </w:rPr>
        <w:t xml:space="preserve">و امام حسن عسکری علیهم السلام </w:t>
      </w:r>
      <w:r>
        <w:rPr>
          <w:rStyle w:val="FootnoteAnchor"/>
          <w:rtl w:val="true"/>
        </w:rPr>
        <w:footnoteReference w:id="146"/>
      </w:r>
      <w:r>
        <w:rPr>
          <w:rFonts w:ascii="IRNazanin" w:hAnsi="IRNazanin" w:eastAsia="IRNazanin"/>
          <w:color w:val="111111"/>
          <w:sz w:val="28"/>
          <w:sz w:val="28"/>
          <w:szCs w:val="28"/>
          <w:rtl w:val="true"/>
          <w:lang w:bidi="fa-IR"/>
        </w:rPr>
        <w:t>را داشته و توفیق دیدار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دست آورده است</w:t>
      </w:r>
      <w:r>
        <w:rPr>
          <w:rFonts w:eastAsia="IRNazanin" w:cs="IRNazanin"/>
          <w:color w:val="111111"/>
          <w:sz w:val="28"/>
          <w:szCs w:val="28"/>
          <w:rtl w:val="true"/>
          <w:lang w:bidi="fa-IR"/>
        </w:rPr>
        <w:t xml:space="preserve">. </w:t>
      </w:r>
      <w:r>
        <w:rPr>
          <w:rStyle w:val="FootnoteAnchor"/>
          <w:rtl w:val="true"/>
        </w:rPr>
        <w:footnoteReference w:id="147"/>
      </w:r>
      <w:bookmarkStart w:id="236" w:name="pg6286_76378"/>
    </w:p>
    <w:p>
      <w:pPr>
        <w:pStyle w:val="BookText"/>
        <w:rPr/>
      </w:pPr>
      <w:bookmarkEnd w:id="236"/>
      <w:r>
        <w:rPr>
          <w:rFonts w:ascii="IRNazanin" w:hAnsi="IRNazanin" w:eastAsia="IRNazanin"/>
          <w:color w:val="111111"/>
          <w:sz w:val="28"/>
          <w:sz w:val="28"/>
          <w:szCs w:val="28"/>
          <w:rtl w:val="true"/>
          <w:lang w:bidi="fa-IR"/>
        </w:rPr>
        <w:t xml:space="preserve">او وکیل امام حسن عسکری علیه السلام بر موقوفات منطقۀ قم و رابط مردم با آن حضرت بود؛همچنان‌که در دوران غیبت صغری نیز او رابط مردم قم با نایب اول و نایب دوم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الإمامه،ص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رجالیان کهن او را با این تعابیر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149"/>
      </w:r>
      <w:r>
        <w:rPr>
          <w:rFonts w:ascii="IRNazanin" w:hAnsi="IRNazanin" w:eastAsia="IRNazanin"/>
          <w:color w:val="111111"/>
          <w:sz w:val="28"/>
          <w:sz w:val="28"/>
          <w:szCs w:val="28"/>
          <w:rtl w:val="true"/>
          <w:lang w:bidi="fa-IR"/>
        </w:rPr>
        <w:t xml:space="preserve">الشیخ الصدوق، </w:t>
      </w:r>
      <w:r>
        <w:rPr>
          <w:rStyle w:val="FootnoteAnchor"/>
          <w:rtl w:val="true"/>
        </w:rPr>
        <w:footnoteReference w:id="150"/>
      </w:r>
      <w:r>
        <w:rPr>
          <w:rFonts w:ascii="IRNazanin" w:hAnsi="IRNazanin" w:eastAsia="IRNazanin"/>
          <w:color w:val="111111"/>
          <w:sz w:val="28"/>
          <w:sz w:val="28"/>
          <w:szCs w:val="28"/>
          <w:rtl w:val="true"/>
          <w:lang w:bidi="fa-IR"/>
        </w:rPr>
        <w:t xml:space="preserve">کبیر القدر، </w:t>
      </w:r>
      <w:r>
        <w:rPr>
          <w:rStyle w:val="FootnoteAnchor"/>
          <w:rtl w:val="true"/>
        </w:rPr>
        <w:footnoteReference w:id="151"/>
      </w:r>
      <w:r>
        <w:rPr>
          <w:rFonts w:ascii="IRNazanin" w:hAnsi="IRNazanin" w:eastAsia="IRNazanin"/>
          <w:color w:val="111111"/>
          <w:sz w:val="28"/>
          <w:sz w:val="28"/>
          <w:szCs w:val="28"/>
          <w:rtl w:val="true"/>
          <w:lang w:bidi="fa-IR"/>
        </w:rPr>
        <w:t xml:space="preserve">شیخ القمیین، </w:t>
      </w:r>
      <w:r>
        <w:rPr>
          <w:rStyle w:val="FootnoteAnchor"/>
          <w:rtl w:val="true"/>
        </w:rPr>
        <w:footnoteReference w:id="152"/>
      </w:r>
      <w:r>
        <w:rPr>
          <w:rFonts w:ascii="Amiri" w:hAnsi="Amiri" w:eastAsia="Amiri" w:cs="Amiri"/>
          <w:color w:val="111111"/>
          <w:sz w:val="28"/>
          <w:sz w:val="28"/>
          <w:szCs w:val="28"/>
          <w:rtl w:val="true"/>
          <w:lang w:bidi="ar-SA"/>
        </w:rPr>
        <w:t xml:space="preserve">وافِدُ القمیین، </w:t>
      </w:r>
      <w:r>
        <w:rPr>
          <w:rStyle w:val="FootnoteAnchor"/>
          <w:rtl w:val="true"/>
        </w:rPr>
        <w:footnoteReference w:id="153"/>
      </w:r>
      <w:r>
        <w:rPr>
          <w:rFonts w:ascii="IRNazanin" w:hAnsi="IRNazanin" w:eastAsia="IRNazanin"/>
          <w:color w:val="111111"/>
          <w:sz w:val="28"/>
          <w:sz w:val="28"/>
          <w:szCs w:val="28"/>
          <w:rtl w:val="true"/>
          <w:lang w:bidi="fa-IR"/>
        </w:rPr>
        <w:t xml:space="preserve">صالح، </w:t>
      </w:r>
      <w:r>
        <w:rPr>
          <w:rStyle w:val="FootnoteAnchor"/>
          <w:rtl w:val="true"/>
        </w:rPr>
        <w:footnoteReference w:id="154"/>
      </w:r>
      <w:r>
        <w:rPr>
          <w:rFonts w:ascii="IRNazanin" w:hAnsi="IRNazanin" w:eastAsia="IRNazanin"/>
          <w:color w:val="111111"/>
          <w:sz w:val="28"/>
          <w:sz w:val="28"/>
          <w:szCs w:val="28"/>
          <w:rtl w:val="true"/>
          <w:lang w:bidi="fa-IR"/>
        </w:rPr>
        <w:t xml:space="preserve">خاصّةُ أبی‌محمد علیه السلام، </w:t>
      </w:r>
      <w:r>
        <w:rPr>
          <w:rStyle w:val="FootnoteAnchor"/>
          <w:rtl w:val="true"/>
        </w:rPr>
        <w:footnoteReference w:id="155"/>
      </w:r>
      <w:r>
        <w:rPr>
          <w:rFonts w:ascii="Amiri" w:hAnsi="Amiri" w:eastAsia="Amiri" w:cs="Amiri"/>
          <w:color w:val="111111"/>
          <w:sz w:val="28"/>
          <w:sz w:val="28"/>
          <w:szCs w:val="28"/>
          <w:rtl w:val="true"/>
          <w:lang w:bidi="ar-SA"/>
        </w:rPr>
        <w:t>کرامتُه علی اللهِ و علی حُجَجِه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4"/>
        <w:numPr>
          <w:ilvl w:val="3"/>
          <w:numId w:val="1"/>
        </w:numPr>
        <w:rPr/>
      </w:pPr>
      <w:bookmarkStart w:id="237" w:name="__RefHeading___Toc2092102_237004111"/>
      <w:bookmarkStart w:id="238" w:name="_Toc90"/>
      <w:bookmarkEnd w:id="237"/>
      <w:r>
        <w:rPr/>
        <w:t>7</w:t>
      </w:r>
      <w:r>
        <w:rPr>
          <w:rtl w:val="true"/>
        </w:rPr>
        <w:t>.</w:t>
      </w:r>
      <w:r>
        <w:rPr>
          <w:rtl w:val="true"/>
        </w:rPr>
        <w:t>احمد بن محمد بن خالد برقی</w:t>
      </w:r>
      <w:bookmarkEnd w:id="238"/>
    </w:p>
    <w:p>
      <w:pPr>
        <w:pStyle w:val="BookText"/>
        <w:rPr/>
      </w:pPr>
      <w:r>
        <w:rPr>
          <w:rFonts w:ascii="IRNazanin" w:hAnsi="IRNazanin" w:eastAsia="IRNazanin"/>
          <w:color w:val="111111"/>
          <w:sz w:val="28"/>
          <w:sz w:val="28"/>
          <w:szCs w:val="28"/>
          <w:rtl w:val="true"/>
          <w:lang w:bidi="fa-IR"/>
        </w:rPr>
        <w:t>خانوادۀ او ساکن کوفه بودند و در زمان امام صادق علیه السلام به قم مهاجرت کرده و در منطقۀ برق‌رود سکنی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محمد،همانند پدرش،از راویان و محدثان قم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 توثیق کرده،ولی به دلیل اعتماد بر احادیث مرسل و نقل از راویان ضعیف از او انتقاد کرده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پرتألیف‌ترین نگارندگان حدیث در دوران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صد نگاشته از او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المحاسن او،که تنها قسمتی از آن اکنون در</w:t>
      </w:r>
      <w:bookmarkStart w:id="239" w:name="pg6286_76379"/>
    </w:p>
    <w:p>
      <w:pPr>
        <w:pStyle w:val="BookText"/>
        <w:rPr/>
      </w:pPr>
      <w:bookmarkEnd w:id="239"/>
      <w:r>
        <w:rPr>
          <w:rFonts w:ascii="IRNazanin" w:hAnsi="IRNazanin" w:eastAsia="IRNazanin"/>
          <w:color w:val="111111"/>
          <w:sz w:val="28"/>
          <w:sz w:val="28"/>
          <w:szCs w:val="28"/>
          <w:rtl w:val="true"/>
          <w:lang w:bidi="fa-IR"/>
        </w:rPr>
        <w:t>اختیار است،تمامی انواع نگاشته‌های او را در بر دارد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نگارش خاص و سلیقۀ چینش زیبا و بدون پیشینه از جملۀ ویژگیهای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بسیاری از گونه‌های نگارشی خویش را همانند او به انجام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عیسی،برقی را،به جرم نقل گستردۀ احادیث مرسل و گزارش از راویان ضعیف،از قم اخراج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احمد بن محمد بن عیسی از این عمل و حضور با پای برهنه در تشییع جنازۀ برقی در کتابهای رجالی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خالد برقی در حدود سالهای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40" w:name="__RefHeading___Toc2092104_237004111"/>
      <w:bookmarkStart w:id="241" w:name="_Toc91"/>
      <w:bookmarkEnd w:id="240"/>
      <w:r>
        <w:rPr/>
        <w:t>8</w:t>
      </w:r>
      <w:r>
        <w:rPr>
          <w:rtl w:val="true"/>
        </w:rPr>
        <w:t>.</w:t>
      </w:r>
      <w:r>
        <w:rPr>
          <w:rtl w:val="true"/>
        </w:rPr>
        <w:t>محمد بن یحیی العطار</w:t>
      </w:r>
      <w:bookmarkEnd w:id="241"/>
    </w:p>
    <w:p>
      <w:pPr>
        <w:pStyle w:val="BookText"/>
        <w:rPr/>
      </w:pPr>
      <w:r>
        <w:rPr>
          <w:rFonts w:ascii="IRNazanin" w:hAnsi="IRNazanin" w:eastAsia="IRNazanin"/>
          <w:color w:val="111111"/>
          <w:sz w:val="28"/>
          <w:sz w:val="28"/>
          <w:szCs w:val="28"/>
          <w:rtl w:val="true"/>
          <w:lang w:bidi="fa-IR"/>
        </w:rPr>
        <w:t>او از بزرگان قم در زمان خویش و استاد شیخ کلینی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 هزار روایت به نقل از او در کتاب کافی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معاصر سعد بن عبدالله اشعری و محمد بن حسن صفار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دربارۀ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فی زمانه،ثقةٌ،عَیْنٌ،کثیرُ الحدیثِ،له کتبٌ</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42" w:name="__RefHeading___Toc2092106_237004111"/>
      <w:bookmarkStart w:id="243" w:name="_Toc92"/>
      <w:bookmarkEnd w:id="242"/>
      <w:r>
        <w:rPr/>
        <w:t>9</w:t>
      </w:r>
      <w:r>
        <w:rPr>
          <w:rtl w:val="true"/>
        </w:rPr>
        <w:t>.</w:t>
      </w:r>
      <w:r>
        <w:rPr>
          <w:rtl w:val="true"/>
        </w:rPr>
        <w:t>عبدالله بن جعفر حمیری</w:t>
      </w:r>
      <w:bookmarkEnd w:id="243"/>
    </w:p>
    <w:p>
      <w:pPr>
        <w:pStyle w:val="BookText"/>
        <w:rPr/>
      </w:pPr>
      <w:r>
        <w:rPr>
          <w:rFonts w:ascii="IRNazanin" w:hAnsi="IRNazanin" w:eastAsia="IRNazanin"/>
          <w:color w:val="111111"/>
          <w:sz w:val="28"/>
          <w:sz w:val="28"/>
          <w:szCs w:val="28"/>
          <w:rtl w:val="true"/>
          <w:lang w:bidi="fa-IR"/>
        </w:rPr>
        <w:t xml:space="preserve">مؤلف کتاب مشهور قرب الأسناد و از اصحاب امام هادی </w:t>
      </w:r>
      <w:r>
        <w:rPr>
          <w:rStyle w:val="FootnoteAnchor"/>
          <w:rtl w:val="true"/>
        </w:rPr>
        <w:footnoteReference w:id="161"/>
      </w:r>
      <w:r>
        <w:rPr>
          <w:rFonts w:ascii="IRNazanin" w:hAnsi="IRNazanin" w:eastAsia="IRNazanin"/>
          <w:color w:val="111111"/>
          <w:sz w:val="28"/>
          <w:sz w:val="28"/>
          <w:szCs w:val="28"/>
          <w:rtl w:val="true"/>
          <w:lang w:bidi="fa-IR"/>
        </w:rPr>
        <w:t>و امام عسکری علیهم السلام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او نگارشهای فراوانی داشته است که نام آنها در کتابهای فهرست ذکر شده است</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قرب الأسناد،مجموعه روایات عالی السندی است که از امام صادق تا امام رضا علیهم السلام در اختیار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سالهای پایانی قرن سوم هجری به کوفه رفته و در آنجا نقل حدیث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دربارۀ او چنین نوشته است</w:t>
      </w:r>
      <w:r>
        <w:rPr>
          <w:rFonts w:eastAsia="IRNazanin" w:cs="IRNazanin"/>
          <w:color w:val="111111"/>
          <w:sz w:val="28"/>
          <w:szCs w:val="28"/>
          <w:rtl w:val="true"/>
          <w:lang w:bidi="fa-IR"/>
        </w:rPr>
        <w:t>:</w:t>
      </w:r>
      <w:bookmarkStart w:id="244" w:name="pg6286_76380"/>
    </w:p>
    <w:p>
      <w:pPr>
        <w:pStyle w:val="BookText"/>
        <w:rPr/>
      </w:pPr>
      <w:bookmarkEnd w:id="244"/>
      <w:r>
        <w:rPr>
          <w:rFonts w:ascii="Amiri" w:hAnsi="Amiri" w:eastAsia="Amiri" w:cs="Amiri"/>
          <w:color w:val="111111"/>
          <w:sz w:val="28"/>
          <w:sz w:val="28"/>
          <w:szCs w:val="28"/>
          <w:rtl w:val="true"/>
          <w:lang w:bidi="ar-SA"/>
        </w:rPr>
        <w:t xml:space="preserve">شیخُ القمیین و وَجْهُهم قَدِمَ الکوفةَ سنةَ نیف و تسعینَ و مِأتَین و سَمِعَ أهلُها مِنه فَأکثَروا و صَنَّفَ کُتباً کثیرةً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اهل قم و فرد شاخص آنان،سال دویست و نود و اندی وارد کوفه شد،مردم آن دیار از او روایت شنیدند و بسیار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کتابهای بسیاری به رشتۀ تحریر درآورده است</w:t>
      </w:r>
      <w:r>
        <w:rPr>
          <w:rFonts w:eastAsia="IRNazanin" w:cs="IRNazanin"/>
          <w:color w:val="111111"/>
          <w:sz w:val="28"/>
          <w:szCs w:val="28"/>
          <w:rtl w:val="true"/>
          <w:lang w:bidi="fa-IR"/>
        </w:rPr>
        <w:t>.</w:t>
      </w:r>
    </w:p>
    <w:p>
      <w:pPr>
        <w:pStyle w:val="Heading4"/>
        <w:numPr>
          <w:ilvl w:val="3"/>
          <w:numId w:val="1"/>
        </w:numPr>
        <w:rPr/>
      </w:pPr>
      <w:bookmarkStart w:id="245" w:name="__RefHeading___Toc2092108_237004111"/>
      <w:bookmarkStart w:id="246" w:name="_Toc93"/>
      <w:bookmarkEnd w:id="245"/>
      <w:r>
        <w:rPr/>
        <w:t>10</w:t>
      </w:r>
      <w:r>
        <w:rPr>
          <w:rtl w:val="true"/>
        </w:rPr>
        <w:t>.</w:t>
      </w:r>
      <w:r>
        <w:rPr>
          <w:rtl w:val="true"/>
        </w:rPr>
        <w:t xml:space="preserve">محمد بن حسن صفار م </w:t>
      </w:r>
      <w:r>
        <w:rPr/>
        <w:t>290</w:t>
      </w:r>
      <w:r>
        <w:rPr>
          <w:rtl w:val="true"/>
        </w:rPr>
        <w:t>ه</w:t>
      </w:r>
      <w:bookmarkEnd w:id="246"/>
    </w:p>
    <w:p>
      <w:pPr>
        <w:pStyle w:val="BookText"/>
        <w:rPr/>
      </w:pPr>
      <w:r>
        <w:rPr>
          <w:rFonts w:ascii="IRNazanin" w:hAnsi="IRNazanin" w:eastAsia="IRNazanin"/>
          <w:color w:val="111111"/>
          <w:sz w:val="28"/>
          <w:sz w:val="28"/>
          <w:szCs w:val="28"/>
          <w:rtl w:val="true"/>
          <w:lang w:bidi="fa-IR"/>
        </w:rPr>
        <w:t>او از مشهورترین راویان مدرسۀ حدیثی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 این‌گونه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وجهاً فی أصحابِنا القُمیینَ،ثقةً،عظیمَ القدْر،راجِحاً،قلیلَ السَقَطِ فی الروایه </w:t>
      </w:r>
      <w:r>
        <w:rPr>
          <w:rStyle w:val="FootnoteAnchor"/>
          <w:rtl w:val="true"/>
        </w:rPr>
        <w:footnoteReference w:id="165"/>
      </w:r>
      <w:r>
        <w:rPr>
          <w:rFonts w:ascii="IRNazanin" w:hAnsi="IRNazanin" w:eastAsia="IRNazanin"/>
          <w:color w:val="111111"/>
          <w:sz w:val="28"/>
          <w:sz w:val="28"/>
          <w:szCs w:val="28"/>
          <w:rtl w:val="true"/>
          <w:lang w:bidi="fa-IR"/>
        </w:rPr>
        <w:t>در میان محدثان امامیۀ اهل قم فردی برجسته،ثقه و عظیم القدر بود،بر دیگران برتری داشت و در امر حدیث به ندرت دچار لغزش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صحابۀ امام عسکری علیه السلام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محمد بن حسن صفار غیبت صغری را درک نموده 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او کتابهای متعددی تألیف کرده است که از جملۀ آنها می‌توان به کتاب بصائر الدرجات اشاره کرد که اکنون نیز در دسترس 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بیش از هشتصد سند از اسناد روایات کتب اربعه مشاهده می‌شود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247" w:name="__RefHeading___Toc2092110_237004111"/>
      <w:bookmarkStart w:id="248" w:name="_Toc94"/>
      <w:bookmarkEnd w:id="247"/>
      <w:r>
        <w:rPr/>
        <w:t>11</w:t>
      </w:r>
      <w:r>
        <w:rPr>
          <w:rtl w:val="true"/>
        </w:rPr>
        <w:t>.</w:t>
      </w:r>
      <w:r>
        <w:rPr>
          <w:rtl w:val="true"/>
        </w:rPr>
        <w:t>محمد بن حسن بن ولید</w:t>
      </w:r>
      <w:bookmarkEnd w:id="248"/>
    </w:p>
    <w:p>
      <w:pPr>
        <w:pStyle w:val="BookText"/>
        <w:rPr/>
      </w:pPr>
      <w:r>
        <w:rPr>
          <w:rFonts w:ascii="IRNazanin" w:hAnsi="IRNazanin" w:eastAsia="IRNazanin"/>
          <w:color w:val="111111"/>
          <w:sz w:val="28"/>
          <w:sz w:val="28"/>
          <w:szCs w:val="28"/>
          <w:rtl w:val="true"/>
          <w:lang w:bidi="fa-IR"/>
        </w:rPr>
        <w:t>او استاد شیخ صدوق و از چهره‌های شاخص مدرسۀ حدیثی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چنین گفته‌اند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القمیین و فقیهُهم و مُتَقَدِّمُهم و وجهُهم،ثقةٌ ثقةٌ،عیْنٌ،مَسکونٌ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9"/>
      </w:r>
      <w:bookmarkStart w:id="249" w:name="pg6286_76381"/>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جلیلُ القدرِ بصیرٌ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شیخ طوسی،ص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بالرجال،مُوثوقٌ به،له کتبٌ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ولید حدوداً با ثقة الإسلام کلینی و علی بن حسین بن بابویه معاصر بوده و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دربارۀ او پیش‌تر سخن گفتیم</w:t>
      </w:r>
      <w:r>
        <w:rPr>
          <w:rFonts w:eastAsia="IRNazanin" w:cs="IRNazanin"/>
          <w:color w:val="111111"/>
          <w:sz w:val="28"/>
          <w:szCs w:val="28"/>
          <w:rtl w:val="true"/>
          <w:lang w:bidi="fa-IR"/>
        </w:rPr>
        <w:t>.</w:t>
      </w:r>
    </w:p>
    <w:p>
      <w:pPr>
        <w:pStyle w:val="Heading4"/>
        <w:numPr>
          <w:ilvl w:val="3"/>
          <w:numId w:val="1"/>
        </w:numPr>
        <w:rPr/>
      </w:pPr>
      <w:bookmarkStart w:id="250" w:name="__RefHeading___Toc2092112_237004111"/>
      <w:bookmarkStart w:id="251" w:name="_Toc95"/>
      <w:bookmarkEnd w:id="250"/>
      <w:r>
        <w:rPr/>
        <w:t>12</w:t>
      </w:r>
      <w:r>
        <w:rPr>
          <w:rtl w:val="true"/>
        </w:rPr>
        <w:t>.</w:t>
      </w:r>
      <w:r>
        <w:rPr>
          <w:rtl w:val="true"/>
        </w:rPr>
        <w:t>جعفر بن محمد بن قولویه</w:t>
      </w:r>
      <w:bookmarkEnd w:id="251"/>
    </w:p>
    <w:p>
      <w:pPr>
        <w:pStyle w:val="BookText"/>
        <w:rPr/>
      </w:pPr>
      <w:r>
        <w:rPr>
          <w:rFonts w:ascii="IRNazanin" w:hAnsi="IRNazanin" w:eastAsia="IRNazanin"/>
          <w:color w:val="111111"/>
          <w:sz w:val="28"/>
          <w:sz w:val="28"/>
          <w:szCs w:val="28"/>
          <w:rtl w:val="true"/>
          <w:lang w:bidi="fa-IR"/>
        </w:rPr>
        <w:t>نجاشی ضمن توثیق او به سرآمد بودن در زیباییها،اعتبار و دانش فقه او نیز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ثِقاتِ أصحابِنا و أجِلّائِهم فی الحدیثِ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ما یُوصَفُ بِه الناسُ مِن جَمیلٍ و ثقةٍ و فقهٍ فهو فوقَه،له کتبٌ حِسانٌ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نگاشته‌های حدیثی او فراوان و به عدد ابواب فقه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مشهورش به نام کامل الزیارات،کهن‌ترین کتاب زیارتی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رحلت کرد </w:t>
      </w:r>
      <w:r>
        <w:rPr>
          <w:rStyle w:val="FootnoteAnchor"/>
          <w:rtl w:val="true"/>
        </w:rPr>
        <w:footnoteReference w:id="173"/>
      </w:r>
      <w:r>
        <w:rPr>
          <w:rFonts w:ascii="IRNazanin" w:hAnsi="IRNazanin" w:eastAsia="IRNazanin"/>
          <w:color w:val="111111"/>
          <w:sz w:val="28"/>
          <w:sz w:val="28"/>
          <w:szCs w:val="28"/>
          <w:rtl w:val="true"/>
          <w:lang w:bidi="fa-IR"/>
        </w:rPr>
        <w:t>و در کنار حرم امام کاظم علیه السلام دفن شد</w:t>
      </w:r>
      <w:r>
        <w:rPr>
          <w:rFonts w:eastAsia="IRNazanin" w:cs="IRNazanin"/>
          <w:color w:val="111111"/>
          <w:sz w:val="28"/>
          <w:szCs w:val="28"/>
          <w:rtl w:val="true"/>
          <w:lang w:bidi="fa-IR"/>
        </w:rPr>
        <w:t>.</w:t>
      </w:r>
    </w:p>
    <w:p>
      <w:pPr>
        <w:pStyle w:val="Heading3"/>
        <w:numPr>
          <w:ilvl w:val="2"/>
          <w:numId w:val="1"/>
        </w:numPr>
        <w:rPr/>
      </w:pPr>
      <w:bookmarkStart w:id="252" w:name="__RefHeading___Toc2092114_237004111"/>
      <w:bookmarkStart w:id="253" w:name="_Toc96"/>
      <w:bookmarkEnd w:id="252"/>
      <w:r>
        <w:rPr>
          <w:rtl w:val="true"/>
        </w:rPr>
        <w:t>خاتمه</w:t>
      </w:r>
      <w:bookmarkEnd w:id="253"/>
    </w:p>
    <w:p>
      <w:pPr>
        <w:pStyle w:val="BookText"/>
        <w:rPr/>
      </w:pPr>
      <w:r>
        <w:rPr>
          <w:rFonts w:ascii="IRNazanin" w:hAnsi="IRNazanin" w:eastAsia="IRNazanin"/>
          <w:color w:val="111111"/>
          <w:sz w:val="28"/>
          <w:sz w:val="28"/>
          <w:szCs w:val="28"/>
          <w:rtl w:val="true"/>
          <w:lang w:bidi="fa-IR"/>
        </w:rPr>
        <w:t xml:space="preserve">سه نفر از بزرگ‌ترین محدثان قم که مشهورتر از آن‌اند که در این خلاصه ذکر شوند عبارتند از؛محمد بن یعقوب کلینی،علی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درس پیش به اجمال معرفی شدند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254" w:name="__RefHeading___Toc2092116_237004111"/>
      <w:bookmarkStart w:id="255" w:name="_Toc97"/>
      <w:bookmarkEnd w:id="254"/>
      <w:r>
        <w:rPr>
          <w:rtl w:val="true"/>
        </w:rPr>
        <w:t>آثار ماندگار</w:t>
      </w:r>
      <w:bookmarkEnd w:id="2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نگاشته‌های مدرسۀ حدیثی قم بسیار فراوان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نزدیک به هزار کتاب از این نوشتارها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تعداد بسیار کمی از این مجموعه اکنون 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آثار در گردش روزگار از میان رفته و به ما رخ ننموده است</w:t>
      </w:r>
      <w:r>
        <w:rPr>
          <w:rFonts w:eastAsia="IRNazanin" w:cs="IRNazanin"/>
          <w:color w:val="111111"/>
          <w:sz w:val="28"/>
          <w:szCs w:val="28"/>
          <w:rtl w:val="true"/>
          <w:lang w:bidi="fa-IR"/>
        </w:rPr>
        <w:t>.</w:t>
      </w:r>
      <w:bookmarkStart w:id="256" w:name="pg6286_76382"/>
    </w:p>
    <w:p>
      <w:pPr>
        <w:pStyle w:val="BookText"/>
        <w:rPr/>
      </w:pPr>
      <w:bookmarkEnd w:id="256"/>
      <w:r>
        <w:rPr>
          <w:rFonts w:ascii="IRNazanin" w:hAnsi="IRNazanin" w:eastAsia="IRNazanin"/>
          <w:color w:val="111111"/>
          <w:sz w:val="28"/>
          <w:sz w:val="28"/>
          <w:szCs w:val="28"/>
          <w:rtl w:val="true"/>
          <w:lang w:bidi="fa-IR"/>
        </w:rPr>
        <w:t>نزدیک به سی کتاب از این مجموعۀ عظیم در دسترس است که پانزده عنوان آن از نگاشته‌های شیخ صدوق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اجمالی این آثار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صفار،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التبصره،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الثلاثه،</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المانعة من الجنه،</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 فی علیٍّ خیرِ البشر،</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منقبه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کتابها اجزایی دارند؛مثلاً کتاب محاسن موجود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السفر،کتاب القرائن،کتاب ثواب الأعمال،کتاب عقاب الأعمال،کتاب الصفوة و النور و الرحمه،کتاب مصابیح الظلم،کتاب العلل،کتاب المَآکل،کتاب الماء،کتاب المنافع و کتاب المرافق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الثلاثه نیز به سه کتاب دربارۀ ماههای رجب،شعبان و رمضان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نگاشته‌های این مجموعه اهمیتی فراوان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کافی و کتاب من لا یحضره الفقیه از جمله کتب اربعه‌اند که در طول تاریخ شیعه در نزد تمامی عالمان شیعی اهمیتی خاص داشته‌اند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دو کتاب به تفصیل در کتاب جوامع حدیثی شیعه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برقی به عنوان کهن‌ترین جامع حدیثی در دسترس شیعه،بصائر الدرجات با عنوان مشهورترین اثر حدیثی ماندگار در باب امامت،تفسیر علی بن ابراهیم با وصف کهن‌ترین تفسیر مأثور شیعی،کامل الزیارات با ویژگی قدیم‌ترین کتاب دربارۀ زیارت ائمه علیهم السلام و مجموعه کتابهای حدیثی شیخ صدوق اکنون در دسترس محققان و پژوهشگران حدیث قرار دارد</w:t>
      </w:r>
      <w:r>
        <w:rPr>
          <w:rFonts w:eastAsia="IRNazanin" w:cs="IRNazanin"/>
          <w:color w:val="111111"/>
          <w:sz w:val="28"/>
          <w:szCs w:val="28"/>
          <w:rtl w:val="true"/>
          <w:lang w:bidi="fa-IR"/>
        </w:rPr>
        <w:t>.</w:t>
      </w:r>
    </w:p>
    <w:p>
      <w:pPr>
        <w:pStyle w:val="Heading3"/>
        <w:numPr>
          <w:ilvl w:val="2"/>
          <w:numId w:val="1"/>
        </w:numPr>
        <w:rPr/>
      </w:pPr>
      <w:bookmarkStart w:id="257" w:name="__RefHeading___Toc2092118_237004111"/>
      <w:bookmarkStart w:id="258" w:name="_Toc98"/>
      <w:bookmarkEnd w:id="257"/>
      <w:r>
        <w:rPr>
          <w:rtl w:val="true"/>
        </w:rPr>
        <w:t>هماهنگی سازمانی میان ارکان مدرسۀ حدیثی قم</w:t>
      </w:r>
      <w:bookmarkEnd w:id="258"/>
    </w:p>
    <w:p>
      <w:pPr>
        <w:pStyle w:val="Heading4"/>
        <w:numPr>
          <w:ilvl w:val="3"/>
          <w:numId w:val="1"/>
        </w:numPr>
        <w:rPr/>
      </w:pPr>
      <w:bookmarkStart w:id="259" w:name="__RefHeading___Toc2092120_237004111"/>
      <w:bookmarkStart w:id="260" w:name="_Toc99"/>
      <w:bookmarkEnd w:id="259"/>
      <w:r>
        <w:rPr>
          <w:rtl w:val="true"/>
        </w:rPr>
        <w:t>اشاره</w:t>
      </w:r>
      <w:bookmarkEnd w:id="2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چندگانه‌ای که برای حوزۀ حدیثی قم گفته شد امری دائمی و بی‌استثنا نبوده است و این حوزۀ حدیثی بخش عمدۀ آنها را در زمان احمد بن محمد بن</w:t>
      </w:r>
      <w:bookmarkStart w:id="261" w:name="pg6286_76383"/>
    </w:p>
    <w:p>
      <w:pPr>
        <w:pStyle w:val="BookText"/>
        <w:rPr/>
      </w:pPr>
      <w:bookmarkEnd w:id="261"/>
      <w:r>
        <w:rPr>
          <w:rFonts w:ascii="IRNazanin" w:hAnsi="IRNazanin" w:eastAsia="IRNazanin"/>
          <w:color w:val="111111"/>
          <w:sz w:val="28"/>
          <w:sz w:val="28"/>
          <w:szCs w:val="28"/>
          <w:rtl w:val="true"/>
          <w:lang w:bidi="fa-IR"/>
        </w:rPr>
        <w:t>عیسی در بر داشته است؛با این حال به نظر می‌رسد اندیشۀ این راوی بزرگ در شکل‌گیری نظام فکری محدثان قمی تأثیر خود را گذاشته است و پدیدآور مکتبی شده است که ارکان سازمانی آن با هم سازگار و میان آنها ارتباط منطقی برقرار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ویژگیهای یادشدۀ مکتب حدیثی قم ارتباط منطقی میان ارکان این سازمان فکری را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حوزۀ حدیثی قم از عقل‌گرایی رایج آن دوران به دلیل نگرانی از غلطیدن در وادی خطرناک رأی‌گرایی و قیاس دوری می‌گزیند،از سوی دیگر با سخت‌گیری در پذیرش متون غلوآمیز و روایات راویان ضعیف به گونه‌ای از نفوذ روایات ساختگی،ضعیف و آلوده به افراطگری جلوگیری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اگر قمیان چنین سخت‌گیریهایی نداشتند،چه بلایی بر سر مجموعه روایات شیعی این حوزه می‌آمد و آیا باز هم ما شاهد میراث پرگوهر درخشنده‌ای مثل کافی بودیم یا نه؟به ویژه آنکه حوزۀ حدیثی قم محیطی بسته و شیعی خالص بوده و به دلیل روبه‌رو نبودن با انتقاد دیگر نحله‌ها به گونه‌ای طبیعی در معرض چنین آفاتی،به ویژه غلو،قرار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Heading4"/>
        <w:numPr>
          <w:ilvl w:val="3"/>
          <w:numId w:val="1"/>
        </w:numPr>
        <w:rPr/>
      </w:pPr>
      <w:bookmarkStart w:id="262" w:name="__RefHeading___Toc2092122_237004111"/>
      <w:bookmarkStart w:id="263" w:name="_Toc100"/>
      <w:bookmarkEnd w:id="262"/>
      <w:r>
        <w:rPr>
          <w:rtl w:val="true"/>
        </w:rPr>
        <w:t>عناوین دیگر مدرسۀ حدیثی قم</w:t>
      </w:r>
      <w:bookmarkEnd w:id="263"/>
    </w:p>
    <w:p>
      <w:pPr>
        <w:pStyle w:val="BookText"/>
        <w:rPr/>
      </w:pPr>
      <w:r>
        <w:rPr>
          <w:rFonts w:ascii="IRNazanin" w:hAnsi="IRNazanin" w:eastAsia="IRNazanin"/>
          <w:color w:val="111111"/>
          <w:sz w:val="28"/>
          <w:sz w:val="28"/>
          <w:szCs w:val="28"/>
          <w:rtl w:val="true"/>
          <w:lang w:bidi="fa-IR"/>
        </w:rPr>
        <w:t>مدرسۀ حدیثی قم را مدرسۀ نقلی نیز نامیده‌اند؛چرا که آنان حتی در اعتقادات،که استناد به دلیل عقلی در آن جایگاه بسیار مهمی دارد،به روایات نقل‌شده بسنده می‌کردند؛چنان‌که این نکته در دو اثر اعتقادی شیخ صدوق،الإعتقادات و التوحید نیز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 نیز در مقدمۀ کتاب فقهی خود،الرساله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کتاب آمده برگرفته از امامان هدایت است؛بنابراین،متونی که در ظاهر به معصوم نسبت داده نشده و حکمی را بیان کرده است در حقیقت روایتی است که به صورت مرسل آمده و متن پیش روی اجتهاد،استنباط و نظر فقهی نویسنده نیست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6286_76384"/>
    </w:p>
    <w:p>
      <w:pPr>
        <w:pStyle w:val="BookText"/>
        <w:rPr/>
      </w:pPr>
      <w:bookmarkEnd w:id="264"/>
      <w:r>
        <w:rPr>
          <w:rFonts w:ascii="IRNazanin" w:hAnsi="IRNazanin" w:eastAsia="IRNazanin"/>
          <w:color w:val="111111"/>
          <w:sz w:val="28"/>
          <w:sz w:val="28"/>
          <w:szCs w:val="28"/>
          <w:rtl w:val="true"/>
          <w:lang w:bidi="fa-IR"/>
        </w:rPr>
        <w:t xml:space="preserve">برخی محققان نص‌گرایی و اخباریگری قمیان را نتیجۀ طبیعی فراوانی محدثان و روایات موجود در قم می‌دانند که پاسخگوی نیازهای آنان بوده است و اجتهاد و استنباط در جایی نیاز بوده که به دلیل نبود دلیل روایی،دانشوران و عالمان دینی به‌ناچار به اجتهاد و دلیل عقلی رو می‌آوردند،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عبدالهادی الفضلی،دروس فی أصول فقه الإمامیه،ص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نمی‌تواند درست باشد؛زیرا مدرسۀ حدیثی قم خود وامدار محدثان عراقی،به ویژه کوفیان،بوده و نمی‌توان گفت شمار احادیث در دسترس محدثان عراق و بغداد کمتر از احادیث قمیان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وجود مجتهدان بزرگ اهل سنت در عراق همچون ابوحنیفه و شافعی در پیشینۀ مکتب بغداد و کوفه بر وارد کردن رأی و نظر و به گونه‌ای عقل،استحسانات و مصالح و سلم در مذهب آنان تأثیر داشته است و همچنین ممکن است که مسائل بیشتری در عراق مطرح بوده و نزدیکی پایتخت و نیز اختلاف مذهبی موجود ذخیره و میراث نقلی را پاسخگو نمی‌دیده است</w:t>
      </w:r>
      <w:r>
        <w:rPr>
          <w:rFonts w:eastAsia="IRNazanin" w:cs="IRNazanin"/>
          <w:color w:val="111111"/>
          <w:sz w:val="28"/>
          <w:szCs w:val="28"/>
          <w:rtl w:val="true"/>
          <w:lang w:bidi="fa-IR"/>
        </w:rPr>
        <w:t>.</w:t>
      </w:r>
    </w:p>
    <w:p>
      <w:pPr>
        <w:pStyle w:val="Heading4"/>
        <w:numPr>
          <w:ilvl w:val="3"/>
          <w:numId w:val="1"/>
        </w:numPr>
        <w:rPr/>
      </w:pPr>
      <w:bookmarkStart w:id="265" w:name="__RefHeading___Toc2092124_237004111"/>
      <w:bookmarkStart w:id="266" w:name="_Toc101"/>
      <w:bookmarkEnd w:id="265"/>
      <w:r>
        <w:rPr>
          <w:rtl w:val="true"/>
        </w:rPr>
        <w:t>بررسی انتقادات</w:t>
      </w:r>
      <w:bookmarkEnd w:id="26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حدیثی قم در اواخر دوران خود،با انتقادات شدید مدرسۀ حدیثی بغداد رو به 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انتقادات مطرح‌شده به دلیل دو ویژگی خاص مدرسۀ حدیثی قم یعنی نص‌گرایی افراطی و پرهیز از نقد عقل‌گرایانه بر این مدرسه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برآیند طبیعی این دو ویژگی،اعتقاد به مباحثی بود که با برداشتهای مدرسۀ حدیثی بغداد ناهمگون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 شیخ مفید همراه با وجاهت فوق‌العادۀ ایشان باعث شد که برخی برداشتهای ساده و بسیط مدرسۀ حدیثی قم از مجموعه باورهای شیعی حذف شود و اندیشۀ عقل‌مدارانۀ شیخ مفید جایگزین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تفکر شیعیان را قادر می‌ساخت در مجامع فرهنگی با توان و نیروی افزون‌تری به رقابت با دیگر اندیشه‌ها بپردازند و از حریم باورهای خود پاسداری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جهت اهمیت این موضوع است که انتقادات شیخ مفید از شیخ صدوق و مدرسۀ حدیثی قم بسیار سخت و شدید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او از شاگردان شیخ صدوق بوده اما چنان به تفکر او حمله کرده است که برخی آن را برخلاف انتظار دانسته و در اثبات آن نگاشته‌ها به</w:t>
      </w:r>
    </w:p>
    <w:p>
      <w:pPr>
        <w:pStyle w:val="BookText"/>
        <w:rPr/>
      </w:pPr>
      <w:r>
        <w:rPr>
          <w:rFonts w:ascii="IRNazanin" w:hAnsi="IRNazanin" w:eastAsia="IRNazanin"/>
          <w:color w:val="111111"/>
          <w:sz w:val="28"/>
          <w:sz w:val="28"/>
          <w:szCs w:val="28"/>
          <w:rtl w:val="true"/>
          <w:lang w:bidi="fa-IR"/>
        </w:rPr>
        <w:t>شیخ مفید تردید کرده‌اند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حدیثی قم،ص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انتقاد شیخ مفید از شیخ صدوق به عنوان نمایندۀ مدرسۀ حدیثی قم روش اخبارگرایی محض و خالص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تصحیح الإعتقاد،مهم‌ترین کتاب در بررسی انتقادات شیخ مفید است،که نویسنده در آن بر روش اهل حدیث خرده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مفید همچنین به نبود روحیۀ ژرف‌نگری در شیخ صدوق و مدرسۀ حدیثی قم اعتراض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بحث اراده و مشیت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ذَکَرَه الشیخُ أبوجعفر رَحِمَه اللهُ فی هذا البابِ لا یَتَحَصّلُ و مَعانیه تَختَلِفُ و تَتَناقَضُ و السببُ فِی ذلک أنّه عَمِلَعَلَی ظَواهِرِ الأحادیثِ المُختَلِفةِ و لمْ یَکُنْ مِمَّن یَرَی النَظرَ،فَیُمَیِّزُ بینَ الحقِ مِنها و الباطلِ و یَعملُ عَلی ما یُوجِبُ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عَوَّلَ فِی مَذهبِه عَلی الأقاویلِ المُختَلِفةِ و تقلیدِ الرُواةِ کانت حالُه فِی الضعفِ ما وَصَفْناه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شیخ صدوق 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است،اثبات‌شدنی نیست و مطالب آن با یکدیگر تخالف و تناقض دارند؛علت آن است که او بر پایۀ ظواهر احادیث متناقض عمل کرده و بسان کسانی نبوده است که نظر می‌کند و درست و نادرست را از هم جدا می‌کنند و بر پایۀ آنچه از حجت برخاسته است عمل می‌کنند و کسی که در رویکرد خویش بر سخنان گوناگون و تقلید از راویان تکیه می‌کند ضعف او آنسان است که شرح دادیم</w:t>
      </w:r>
      <w:r>
        <w:rPr>
          <w:rFonts w:eastAsia="IRNazanin" w:cs="IRNazanin"/>
          <w:color w:val="111111"/>
          <w:sz w:val="28"/>
          <w:szCs w:val="28"/>
          <w:rtl w:val="true"/>
          <w:lang w:bidi="fa-IR"/>
        </w:rPr>
        <w:t>.</w:t>
      </w:r>
      <w:bookmarkStart w:id="267" w:name="pg6286_76386"/>
    </w:p>
    <w:p>
      <w:pPr>
        <w:pStyle w:val="Heading2"/>
        <w:numPr>
          <w:ilvl w:val="1"/>
          <w:numId w:val="1"/>
        </w:numPr>
        <w:rPr/>
      </w:pPr>
      <w:bookmarkStart w:id="268" w:name="__RefHeading___Toc2092126_237004111"/>
      <w:bookmarkStart w:id="269" w:name="_Toc102"/>
      <w:bookmarkEnd w:id="267"/>
      <w:bookmarkEnd w:id="268"/>
      <w:r>
        <w:rPr>
          <w:rtl w:val="true"/>
        </w:rPr>
        <w:t>درس پنجم</w:t>
      </w:r>
      <w:r>
        <w:rPr>
          <w:rtl w:val="true"/>
        </w:rPr>
        <w:t xml:space="preserve">: </w:t>
      </w:r>
      <w:r>
        <w:rPr>
          <w:rtl w:val="true"/>
        </w:rPr>
        <w:t>مدرسۀ حدیثی بغداد</w:t>
      </w:r>
      <w:bookmarkEnd w:id="2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2092128_237004111"/>
      <w:bookmarkStart w:id="271" w:name="_Toc103"/>
      <w:bookmarkEnd w:id="270"/>
      <w:r>
        <w:rPr>
          <w:rtl w:val="true"/>
        </w:rPr>
        <w:t>اشاره</w:t>
      </w:r>
      <w:bookmarkStart w:id="272" w:name="pg6286_76388"/>
      <w:bookmarkEnd w:id="271"/>
    </w:p>
    <w:p>
      <w:pPr>
        <w:pStyle w:val="Heading3"/>
        <w:numPr>
          <w:ilvl w:val="2"/>
          <w:numId w:val="1"/>
        </w:numPr>
        <w:rPr/>
      </w:pPr>
      <w:bookmarkStart w:id="273" w:name="__RefHeading___Toc2092130_237004111"/>
      <w:bookmarkStart w:id="274" w:name="_Toc104"/>
      <w:bookmarkEnd w:id="272"/>
      <w:bookmarkEnd w:id="273"/>
      <w:r>
        <w:rPr>
          <w:rtl w:val="true"/>
        </w:rPr>
        <w:t>درآمد</w:t>
      </w:r>
      <w:bookmarkEnd w:id="274"/>
    </w:p>
    <w:p>
      <w:pPr>
        <w:pStyle w:val="Heading4"/>
        <w:numPr>
          <w:ilvl w:val="3"/>
          <w:numId w:val="1"/>
        </w:numPr>
        <w:rPr/>
      </w:pPr>
      <w:bookmarkStart w:id="275" w:name="__RefHeading___Toc2092132_237004111"/>
      <w:bookmarkStart w:id="276" w:name="_Toc105"/>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هدف از این پژوهش،بررسی ویژگیها و مبانی مدرسه‌ای است که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بغداد پایه‌گذاری کرد و به دست شاگردانی مانند سید مرتضی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مدرسه به گونه‌ای جامع طراحی شده بود و فقه،کلام و تاریخ را نیز در بر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این درس ما تنها به آموزه‌های حدیثی این مدرسه توجه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مدرسۀ بغداد بر تفکر شیعی،به ویژه در حدیث،کلام و فقه،بسیار عمیق و گسترده است؛به گونه‌ای که می‌توان تفکر شیعی را ادامۀ تفکر مدرسۀ بغداد به شمار آورد</w:t>
      </w:r>
      <w:r>
        <w:rPr>
          <w:rFonts w:eastAsia="IRNazanin" w:cs="IRNazanin"/>
          <w:color w:val="111111"/>
          <w:sz w:val="28"/>
          <w:szCs w:val="28"/>
          <w:rtl w:val="true"/>
          <w:lang w:bidi="fa-IR"/>
        </w:rPr>
        <w:t>.</w:t>
      </w:r>
    </w:p>
    <w:p>
      <w:pPr>
        <w:pStyle w:val="Heading4"/>
        <w:numPr>
          <w:ilvl w:val="3"/>
          <w:numId w:val="1"/>
        </w:numPr>
        <w:rPr/>
      </w:pPr>
      <w:bookmarkStart w:id="277" w:name="__RefHeading___Toc2092134_237004111"/>
      <w:bookmarkStart w:id="278" w:name="_Toc106"/>
      <w:bookmarkEnd w:id="277"/>
      <w:r>
        <w:rPr>
          <w:rtl w:val="true"/>
        </w:rPr>
        <w:t>شیعیان بغداد</w:t>
      </w:r>
      <w:bookmarkEnd w:id="278"/>
    </w:p>
    <w:p>
      <w:pPr>
        <w:pStyle w:val="BookText"/>
        <w:rPr/>
      </w:pPr>
      <w:r>
        <w:rPr>
          <w:rFonts w:ascii="IRNazanin" w:hAnsi="IRNazanin" w:eastAsia="IRNazanin"/>
          <w:color w:val="111111"/>
          <w:sz w:val="28"/>
          <w:sz w:val="28"/>
          <w:szCs w:val="28"/>
          <w:rtl w:val="true"/>
          <w:lang w:bidi="fa-IR"/>
        </w:rPr>
        <w:t xml:space="preserve">بغداد شهری باسابقه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دانش‌نامۀ جهان اسلام،ج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ساحل دجله است که به دستور 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از همان آغازِ بنا،پایتخت خلافت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مکان،سازماندهی تأسیس،طراحی بافت شهری و سایر پیش‌بینی‌های لازم برای ساماندهی نیازهای مرکز خلافت،از ویژگیهای متمایز این شهر نسبت به شهرهای دیگر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شیعیان از ابتدای تأسیس بغداد،در این شهر سکونت یافته و محلۀ کَرْخ را پایگاه خویش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کرخ،برخی محلات دیگر بغداد نیز شیعه‌نشین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امام کاظم و امام جواد علیهما السلام موجب جلالت شیعه در این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شاخصی همانند خاندانهای علی بن یَقْطین،نوبَختی،عَلَویان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شهر ساکن بوده و روزگار گذرانیده‌اند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نایبان چهارگانۀ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bookmarkStart w:id="279" w:name="pg6286_76389"/>
    </w:p>
    <w:p>
      <w:pPr>
        <w:pStyle w:val="BookText"/>
        <w:rPr/>
      </w:pPr>
      <w:bookmarkEnd w:id="279"/>
      <w:r>
        <w:rPr>
          <w:rFonts w:ascii="IRNazanin" w:hAnsi="IRNazanin" w:eastAsia="IRNazanin"/>
          <w:color w:val="111111"/>
          <w:sz w:val="28"/>
          <w:sz w:val="28"/>
          <w:szCs w:val="28"/>
          <w:rtl w:val="true"/>
          <w:lang w:bidi="fa-IR"/>
        </w:rPr>
        <w:t>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بغداد،سبب اهمیت بیشتر این شهر نزد شیعیان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امیران آل‌بویه بر بغداد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شیعیان آزادی عمل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دوران،مرکز خلافت اسلامی،به محلی برای آمد و شد عالمان شیعه تبدیل شده بود و به این وسیله بذر علوم و معارف اهل بیت در این شهر پراکنده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بسامان بود،اما پس از هجوم سلجوقیان و برافتادن آل‌بویه،وضعیت سیاسی،اجتماعی،فرهنگی و اقتصادی شیعیان نابسامان شد؛با این حال منطقۀ کَرْخ بر وضعیت شیعی خویش باقی ماند،چنانکه تاکنون نیز این موقعیت را حفظ کرده است</w:t>
      </w:r>
      <w:r>
        <w:rPr>
          <w:rFonts w:eastAsia="IRNazanin" w:cs="IRNazanin"/>
          <w:color w:val="111111"/>
          <w:sz w:val="28"/>
          <w:szCs w:val="28"/>
          <w:rtl w:val="true"/>
          <w:lang w:bidi="fa-IR"/>
        </w:rPr>
        <w:t>.</w:t>
      </w:r>
    </w:p>
    <w:p>
      <w:pPr>
        <w:pStyle w:val="Heading4"/>
        <w:numPr>
          <w:ilvl w:val="3"/>
          <w:numId w:val="1"/>
        </w:numPr>
        <w:rPr/>
      </w:pPr>
      <w:bookmarkStart w:id="280" w:name="__RefHeading___Toc2092136_237004111"/>
      <w:bookmarkStart w:id="281" w:name="_Toc107"/>
      <w:bookmarkEnd w:id="280"/>
      <w:r>
        <w:rPr>
          <w:rtl w:val="true"/>
        </w:rPr>
        <w:t>حوزۀ حدیثی بغداد</w:t>
      </w:r>
      <w:bookmarkEnd w:id="281"/>
    </w:p>
    <w:p>
      <w:pPr>
        <w:pStyle w:val="BookText"/>
        <w:rPr/>
      </w:pPr>
      <w:r>
        <w:rPr>
          <w:rFonts w:ascii="IRNazanin" w:hAnsi="IRNazanin" w:eastAsia="IRNazanin"/>
          <w:color w:val="111111"/>
          <w:sz w:val="28"/>
          <w:sz w:val="28"/>
          <w:szCs w:val="28"/>
          <w:rtl w:val="true"/>
          <w:lang w:bidi="fa-IR"/>
        </w:rPr>
        <w:t>حوزۀ حدیثی شیعی بغداد را می‌توان همزادِ این شهر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تأسیس شهر به دست منصور،شیعیان به این شهر منتقل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مهاجران از گروه محدثان و عالمان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اصالتاً کوفی بودند و روایات خود را در کوفه و مدینه شنیده بودند و بعضی دیگر نگارندۀ کتابهای حدیثی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این گروه نسبتاً گسترده و سرشناس،موجب شد که هستۀ علمی جامعۀ شیعه همچون هستۀ اجتماعی آنان در بغداد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اصحاب امام صادق علیه السلام هم در بغداد مستقر شده و به نشر حدیث پرداختند؛از جملۀ این افراد می‌توان به ابوالْیَسَع کَرْْخی بغدادی،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ظَریف بن ناصِح،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حَفْص بن البُختَری،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عبدالرحمن بن 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یحیی بن حجاج کرخی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هِشام بن 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افراد،در بغداد به تجارت مشغول بودند که هشام بن حکم صحابی بزرگ و متکلم مشهور شیعی از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بعد،شیعیانِ متولد بغداد،افزون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راویان بغدادی نشان می‌دهد که نسل بعدی محدثین شیعی،مشهورتر و استوارتر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ابی‌عُمَیر،برجسته‌ترین فرد از این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دربارۀ 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بَغدادیُّ الأصْلِ و الْمَقامِ،لَقِیَ أبا الْحَسَنِ موسَی علیه السلام وَ سَمِعَ مِنه أحادیثَ کَنّاه فی بعضِها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الرِّضا علیه السلام،جَلیلُ الْقَدرِ،عَظیمُ الْمَنزِلَةِ فِینا و عِند المُخالفینَ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حُبِسَ فی أیامِ الرَّشیدِ،فقیلَ لِیَلِیَ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بلْ لِیَدُلَّ عَلَی مَواضعِ الشّیعَةِوأصحابِ موسَی بنِ جَعفرٍ علیه السلام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اصالتاً بغدادی و ساکن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اباالحسن،موسی بن جعفر علیه السلام،دیدار داشته و از ایشان احادیثی نقل کرده است که آن حضرت وی را در شماری از آنها با کنیه خطاب کرده‌اند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امام رضا علیه السلام نیز روایت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سترگ‌مرتبه است؛در میان امامیه و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روزگار هارون الرشید عباسی زندانی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برای اینکه مسند قضاوت را بر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برای اینکه پایگاههای شیعیان و یاران موسی بن جعفر علیه السلام را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اصحاب امام کاظم و امام رضا علیهما السلام نیز در بغداد متولد شده و در آن شهر به تحصیل و تدریس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طبقۀ پیشین از محدثین بغداد،که معمولاً در کوفه تحصیل کرده بودند،این گروه،دانش‌آموختۀ حوزۀ حدیثی بغداد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آن،برخی از آنان در امور حکومتی مربوط به خلافت عباسیان نیز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علی بن یَقطین بغدادی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وزارت هارون الرشید به فعالیت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اصحاب خاص امام کاظم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سنان،از مشهورترین راویان شیعی است که مسئول امور مالی در خلافت بنی عباس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سلیمان بغدادی نیز کاتب منصور و مهدی عباسی بوده و از شاگردان امام صادق و امام کاظم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بسیاری از راویان شیعی که بغدادی بوده و در اواخر قرن سوم در کوفه می‌زیسته‌اند،در رجال نجاشی و فهرست شیخ طوسی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نایبان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بغداد،اهمیت فوق العاده‌ای به این حوزۀ حدیثی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در فاصلۀ سالهای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هجری،پناهگاه و جایگاه نایبان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ثقل جامعۀ شیعی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مسلمانان شیعی از تمامی نقاط جغرافیایی به این شهر یا بازدید از آن در این دوران،فراوان در منابع مختلف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شیعیان دوازده امامی،گروههای دیگر نیز در بغداد حضور علمی داشتند که از آن میان می‌توان به معتزله،اشاعره،زیدیه،اهل حدیث،عثمانیه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رو،گفتگوهای علمیِ بینِ‌مذهبی در بغداد،رایج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معتزله نیز،که در بسیاری از موارد با شیعیان موافق بودند،با آنان به بحث می‌پرداختند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 فرهنگ معتزله و شیعه از آغاز تا شیخ مفید،کنگرۀ جهانی شیخ مفید،جزوۀ شمارۀ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فضای عمومی حدیث شیعی،در این دوران به قدری پر رونق بود که ثقة الاسلام کلینی،نگاشتۀ جامع خویش را از قم و ری به بغداد آورد و آن را در آن شهر منتشر نمود و همان‌جا آن را بر راویان شیعه خواند و به آنان اجازۀ نقل روایت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شیخ صدوق نیز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بغداد آمد و اجازۀ روایت کتابهایش را به عالمان بغداد اعطا کرد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سالهای پس از آن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به بغداد مسافرت کرد و برای عالمان آن دیار حدیث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عالمان مشهور قم،همانند ابن‌قُولِوَیه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ابن‌داود قمی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وطن خویش به بغداد مهاجرت کردند و در آن سکنی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پیدایش حکومتهای مستقل شیعی در ایران و عراق و حمایت آنان از دانش و دانشمندان و ایجاد فضای باز سیاسی و فرهنگی برای طرح مسائل حساس و مهم دینی و مذهبی نقش بسزایی در این مهاجرتها داشته است</w:t>
      </w:r>
      <w:r>
        <w:rPr>
          <w:rFonts w:eastAsia="IRNazanin" w:cs="IRNazanin"/>
          <w:color w:val="111111"/>
          <w:sz w:val="28"/>
          <w:szCs w:val="28"/>
          <w:rtl w:val="true"/>
          <w:lang w:bidi="fa-IR"/>
        </w:rPr>
        <w:t>.</w:t>
      </w:r>
      <w:bookmarkStart w:id="282" w:name="pg6286_76392"/>
    </w:p>
    <w:p>
      <w:pPr>
        <w:pStyle w:val="BookText"/>
        <w:rPr/>
      </w:pPr>
      <w:bookmarkEnd w:id="282"/>
      <w:r>
        <w:rPr>
          <w:rFonts w:ascii="IRNazanin" w:hAnsi="IRNazanin" w:eastAsia="IRNazanin"/>
          <w:color w:val="111111"/>
          <w:sz w:val="28"/>
          <w:sz w:val="28"/>
          <w:szCs w:val="28"/>
          <w:rtl w:val="true"/>
          <w:lang w:bidi="fa-IR"/>
        </w:rPr>
        <w:t xml:space="preserve">آنچه تاکنون گفته شد،تصویری از حوزۀ حدیثی بغداد،در فاصلۀ سالهای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به بررسی مدرسۀ حدیثی بغداد و بنیان‌گذار نابغۀ آن،مرحوم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283" w:name="__RefHeading___Toc2092138_237004111"/>
      <w:bookmarkStart w:id="284" w:name="_Toc108"/>
      <w:bookmarkEnd w:id="283"/>
      <w:r>
        <w:rPr>
          <w:rtl w:val="true"/>
        </w:rPr>
        <w:t>مرکزیت علمی</w:t>
      </w:r>
      <w:bookmarkEnd w:id="284"/>
    </w:p>
    <w:p>
      <w:pPr>
        <w:pStyle w:val="BookText"/>
        <w:rPr/>
      </w:pPr>
      <w:r>
        <w:rPr>
          <w:rFonts w:ascii="IRNazanin" w:hAnsi="IRNazanin" w:eastAsia="IRNazanin"/>
          <w:color w:val="111111"/>
          <w:sz w:val="28"/>
          <w:sz w:val="28"/>
          <w:szCs w:val="28"/>
          <w:rtl w:val="true"/>
          <w:lang w:bidi="fa-IR"/>
        </w:rPr>
        <w:t>بغداد در درازنای تاریخ،دوره‌های گوناگون و پرتلاطمی را پشت سر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سده‌های چهارم و پنجم،شهر بغداد گونه‌های مختلف علمی و ارائۀ نظریه‌های متفاوت را در شاخه‌های گوناگون علوم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دوران،ادیبان،شاعران،فیلسوفان،فقیهان،منجمان،اهل کلام،مفسران و دیگران در بغداد حضور داشتند و به تربیت دانش‌پژوهان و مباحثه با یکدیگر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همۀ نحله‌های فکری،محدثان جایگاه ویژه‌ای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بغدادی،نام بیش از پنج هزار نفر از محدثان سنی را که در این سالها در بغداد سکونت داشته یا به این شهر سفر کرده‌اند،در کتاب خویش ذکر کرده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عبدالقادر عطا،مقدمۀ تاریخ بغداد،ج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نشانه‌های رواج تفکر حدیثی در بغداد،عزیمت محدثانی بزرگ چون ثقة الاسلام کلینی و ابن‌قولویه یا مسافرت شیخ صدوق بدان شهر برای نقل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معتزله در بغداد،جایگاه ویژه‌ای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معتزلۀ بغداد،مبانی و نظریه‌های خاصی داشتند که آنان را از دیگر متفکران معتزله،از جمله معتزلۀ بصره،متمایز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تفکر اعتزال در این سرزمین،سبب پیدایش تفکر عقل‌گرایانه و مواجهه و مباحثۀ دانشمندان شد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ملحدین و غیرمسلمانان نیز در بغداد حضور داشتند و به ترویج عقیدۀ خویش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از این افراد با دانشمندان مسلمان و شیعه،دوستی عمیق و رابطه‌ای صمیمانه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علاقۀ ابوالعلاء مَعَرِّی به سید مرتضی و سید رضی و دوستی متقابل این دو دانشمند شیعی با او،نشان‌دهندۀ فضای علمی باز بغداد است</w:t>
      </w:r>
      <w:r>
        <w:rPr>
          <w:rFonts w:eastAsia="IRNazanin" w:cs="IRNazanin"/>
          <w:color w:val="111111"/>
          <w:sz w:val="28"/>
          <w:szCs w:val="28"/>
          <w:rtl w:val="true"/>
          <w:lang w:bidi="fa-IR"/>
        </w:rPr>
        <w:t xml:space="preserve">. </w:t>
      </w:r>
      <w:r>
        <w:rPr>
          <w:rStyle w:val="FootnoteAnchor"/>
          <w:rtl w:val="true"/>
        </w:rPr>
        <w:footnoteReference w:id="187"/>
      </w:r>
      <w:bookmarkStart w:id="285" w:name="pg6286_76393"/>
    </w:p>
    <w:p>
      <w:pPr>
        <w:pStyle w:val="BookText"/>
        <w:rPr/>
      </w:pPr>
      <w:bookmarkEnd w:id="285"/>
      <w:r>
        <w:rPr>
          <w:rFonts w:ascii="IRNazanin" w:hAnsi="IRNazanin" w:eastAsia="IRNazanin"/>
          <w:color w:val="111111"/>
          <w:sz w:val="28"/>
          <w:sz w:val="28"/>
          <w:szCs w:val="28"/>
          <w:rtl w:val="true"/>
          <w:lang w:bidi="fa-IR"/>
        </w:rPr>
        <w:t>طبیعی است که این فضا و موقعیت،به برخوردی دقیق،عمیق و همه‌جانبه با تمامی گرایش‌های فکری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علمی دقیق و معیارهای اصولی صحیح،موجب سالم ماندن تفکر شیعی از گزند گرایش‌های دیگر و تمایز این تفکر از نحله‌های فکری دیگر می‌گردید</w:t>
      </w:r>
      <w:r>
        <w:rPr>
          <w:rFonts w:eastAsia="IRNazanin" w:cs="IRNazanin"/>
          <w:color w:val="111111"/>
          <w:sz w:val="28"/>
          <w:szCs w:val="28"/>
          <w:rtl w:val="true"/>
          <w:lang w:bidi="fa-IR"/>
        </w:rPr>
        <w:t>.</w:t>
      </w:r>
    </w:p>
    <w:p>
      <w:pPr>
        <w:pStyle w:val="Heading4"/>
        <w:numPr>
          <w:ilvl w:val="3"/>
          <w:numId w:val="1"/>
        </w:numPr>
        <w:rPr/>
      </w:pPr>
      <w:bookmarkStart w:id="286" w:name="__RefHeading___Toc2092140_237004111"/>
      <w:bookmarkStart w:id="287" w:name="_Toc109"/>
      <w:bookmarkEnd w:id="286"/>
      <w:r>
        <w:rPr>
          <w:rtl w:val="true"/>
        </w:rPr>
        <w:t>بنیان گذار مدرسۀ بغداد</w:t>
      </w:r>
      <w:bookmarkEnd w:id="287"/>
    </w:p>
    <w:p>
      <w:pPr>
        <w:pStyle w:val="BookText"/>
        <w:rPr/>
      </w:pPr>
      <w:r>
        <w:rPr>
          <w:rFonts w:ascii="IRNazanin" w:hAnsi="IRNazanin" w:eastAsia="IRNazanin"/>
          <w:color w:val="111111"/>
          <w:sz w:val="28"/>
          <w:sz w:val="28"/>
          <w:szCs w:val="28"/>
          <w:rtl w:val="true"/>
          <w:lang w:bidi="fa-IR"/>
        </w:rPr>
        <w:t>مدرسۀ بغداد با نام بزرگ‌مردی گره خورده است که حق زیادی بر گردن تفکر ناب شیعی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یادکرد فعالیتهای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مدرسۀ حدیثی و کلامی بغداد،به گونه‌ای ادای دین به ساحت آن شخصیت بزرگوار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سلسلۀ عالمان امامیه،تنها یک متکلم و فقیه سرآمد و برجسته نیست،بلکه فراتر از این،او مؤسس و سرحلقۀ جریان علمی رو به تکاملی است که در دو رشتۀ کلام و فقه،تا امروز در حوزه‌های علمی شیعه امتداد یافته و با وجود تأثیرپذیری‌های گوناگون تاریخی و جغرافیایی و مکتبی،ویژگیهای اصلی و خطوط اساسی آن همچنان بر جای مانده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کسی است که علوم گذشتگان،با همۀ تکامل خود،در او جمع شده بود و به برکت چنین شخصیت چندبعدی و همه‌جانبه‌ای که داشت،حوزۀ علمی بغداد را پایه‌گذاری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حوزه قرنها پس از آن دوام یافت و در آن فقه،کلام،اصول،ادب،حدیث و رجال در کنار و مکمل یکدیگر تدریس و تحقیق می‌شد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زندگی شخصی و شخصیت فردی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مباحث پیشین بررسی کردیم؛بنابراین،در این قسمت تنها به بیان نقش بنیان‌گذاری ایشان در مدرسۀ بغداد بسنده می‌کنیم</w:t>
      </w:r>
      <w:r>
        <w:rPr>
          <w:rFonts w:eastAsia="IRNazanin" w:cs="IRNazanin"/>
          <w:color w:val="111111"/>
          <w:sz w:val="28"/>
          <w:szCs w:val="28"/>
          <w:rtl w:val="true"/>
          <w:lang w:bidi="fa-IR"/>
        </w:rPr>
        <w:t>.</w:t>
      </w:r>
    </w:p>
    <w:p>
      <w:pPr>
        <w:pStyle w:val="Heading4"/>
        <w:numPr>
          <w:ilvl w:val="3"/>
          <w:numId w:val="1"/>
        </w:numPr>
        <w:rPr/>
      </w:pPr>
      <w:bookmarkStart w:id="288" w:name="__RefHeading___Toc2092142_237004111"/>
      <w:bookmarkStart w:id="289" w:name="_Toc110"/>
      <w:bookmarkEnd w:id="288"/>
      <w:r>
        <w:rPr>
          <w:rtl w:val="true"/>
        </w:rPr>
        <w:t>مدرسۀ حدیثی بغداد</w:t>
      </w:r>
      <w:bookmarkEnd w:id="289"/>
    </w:p>
    <w:p>
      <w:pPr>
        <w:pStyle w:val="Heading5"/>
        <w:numPr>
          <w:ilvl w:val="4"/>
          <w:numId w:val="1"/>
        </w:numPr>
        <w:rPr/>
      </w:pPr>
      <w:bookmarkStart w:id="290" w:name="__RefHeading___Toc2092144_237004111"/>
      <w:bookmarkStart w:id="291" w:name="_Toc111"/>
      <w:bookmarkEnd w:id="290"/>
      <w:r>
        <w:rPr>
          <w:rtl w:val="true"/>
        </w:rPr>
        <w:t>اشاره</w:t>
      </w:r>
      <w:bookmarkEnd w:id="2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می‌رسید که پس از پایان دورۀ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حوزۀ حدیثی بغداد اهمیت خود را در میان شیعیان از دست می‌دهد،اما دو حادثۀ ویژه</w:t>
      </w:r>
      <w:bookmarkStart w:id="292" w:name="pg6286_76394"/>
    </w:p>
    <w:p>
      <w:pPr>
        <w:pStyle w:val="BookText"/>
        <w:rPr/>
      </w:pPr>
      <w:bookmarkEnd w:id="292"/>
      <w:r>
        <w:rPr>
          <w:rFonts w:ascii="IRNazanin" w:hAnsi="IRNazanin" w:eastAsia="IRNazanin"/>
          <w:color w:val="111111"/>
          <w:sz w:val="28"/>
          <w:sz w:val="28"/>
          <w:szCs w:val="28"/>
          <w:rtl w:val="true"/>
          <w:lang w:bidi="fa-IR"/>
        </w:rPr>
        <w:t>موجب اشتهار بیش از پیش این حوزۀ حدیثی شیعه شد و نام آن را در تفکر شیعی ماندگار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دو واقعه در آغاز،هیچ ارتباطی با هم نداشتند،ولی برآیند پدیدآمده به وسیلۀ آن دو،نتیجه‌ای بسیار نیکو بود</w:t>
      </w:r>
      <w:r>
        <w:rPr>
          <w:rFonts w:eastAsia="IRNazanin" w:cs="IRNazanin"/>
          <w:color w:val="111111"/>
          <w:sz w:val="28"/>
          <w:szCs w:val="28"/>
          <w:rtl w:val="true"/>
          <w:lang w:bidi="fa-IR"/>
        </w:rPr>
        <w:t>.</w:t>
      </w:r>
    </w:p>
    <w:p>
      <w:pPr>
        <w:pStyle w:val="Heading5"/>
        <w:numPr>
          <w:ilvl w:val="4"/>
          <w:numId w:val="1"/>
        </w:numPr>
        <w:rPr/>
      </w:pPr>
      <w:bookmarkStart w:id="293" w:name="__RefHeading___Toc2092146_237004111"/>
      <w:bookmarkStart w:id="294" w:name="_Toc112"/>
      <w:bookmarkEnd w:id="293"/>
      <w:r>
        <w:rPr/>
        <w:t>1</w:t>
      </w:r>
      <w:r>
        <w:rPr>
          <w:rtl w:val="true"/>
        </w:rPr>
        <w:t>.</w:t>
      </w:r>
      <w:r>
        <w:rPr>
          <w:rtl w:val="true"/>
        </w:rPr>
        <w:t>تصرف بغداد</w:t>
      </w:r>
      <w:bookmarkEnd w:id="294"/>
    </w:p>
    <w:p>
      <w:pPr>
        <w:pStyle w:val="BookText"/>
        <w:rPr/>
      </w:pPr>
      <w:r>
        <w:rPr>
          <w:rFonts w:ascii="IRNazanin" w:hAnsi="IRNazanin" w:eastAsia="IRNazanin"/>
          <w:color w:val="111111"/>
          <w:sz w:val="28"/>
          <w:sz w:val="28"/>
          <w:szCs w:val="28"/>
          <w:rtl w:val="true"/>
          <w:lang w:bidi="fa-IR"/>
        </w:rPr>
        <w:t xml:space="preserve">واقعۀ اول،تسلط سرداران آل بویه بر شهر بغداد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اتفاق سبب شد که تفکر شیعی موجود در شهرِ بغداد رخ بنماید و قدرت عرض اندام و هماوردی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این دوران به اقلیتی قدرتمند و بااراده تبدیل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سیاسی آل‌بویه از شیعیان،موجب دلگرمی آنان شد و نگاه ایشان را به آینده‌ای روشن‌تر امیدوار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اولین سالی بود که عزاداری عاشورا و جشن عید غدیر به گونه‌ای علنی و در سطحی وسیع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در فاصلۀ سالهای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،که دوران امارت عَضَدُ الدوله بود،رونق افزون‌تری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خدمات فراوان در آبادانی بغداد،عالمان را به تحقیق و پژوهش در رشته‌های مختلف تشویق کرد و از این رهگذر به رشد و اعتلای دانش کمک فراوان نمود</w:t>
      </w:r>
      <w:r>
        <w:rPr>
          <w:rFonts w:eastAsia="IRNazanin" w:cs="IRNazanin"/>
          <w:color w:val="111111"/>
          <w:sz w:val="28"/>
          <w:szCs w:val="28"/>
          <w:rtl w:val="true"/>
          <w:lang w:bidi="fa-IR"/>
        </w:rPr>
        <w:t>.</w:t>
      </w:r>
    </w:p>
    <w:p>
      <w:pPr>
        <w:pStyle w:val="Heading5"/>
        <w:numPr>
          <w:ilvl w:val="4"/>
          <w:numId w:val="1"/>
        </w:numPr>
        <w:rPr/>
      </w:pPr>
      <w:bookmarkStart w:id="295" w:name="__RefHeading___Toc2092148_237004111"/>
      <w:bookmarkStart w:id="296" w:name="_Toc113"/>
      <w:bookmarkEnd w:id="295"/>
      <w:r>
        <w:rPr/>
        <w:t>2</w:t>
      </w:r>
      <w:r>
        <w:rPr>
          <w:rtl w:val="true"/>
        </w:rPr>
        <w:t>.</w:t>
      </w:r>
      <w:r>
        <w:rPr>
          <w:rtl w:val="true"/>
        </w:rPr>
        <w:t>ظهور شیخ مفید</w:t>
      </w:r>
      <w:bookmarkEnd w:id="296"/>
    </w:p>
    <w:p>
      <w:pPr>
        <w:pStyle w:val="BookText"/>
        <w:rPr/>
      </w:pPr>
      <w:r>
        <w:rPr>
          <w:rFonts w:ascii="IRNazanin" w:hAnsi="IRNazanin" w:eastAsia="IRNazanin"/>
          <w:color w:val="111111"/>
          <w:sz w:val="28"/>
          <w:sz w:val="28"/>
          <w:szCs w:val="28"/>
          <w:rtl w:val="true"/>
          <w:lang w:bidi="fa-IR"/>
        </w:rPr>
        <w:t xml:space="preserve">واقعۀ دوم،تولد نابغۀ بزرگ شیعی،محمد بن محمد بن نُعمان،مشهور به شیخ مفید،در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عُکْبَرا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شصت کیلومتری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حدیثی بغداد مرهون شخصیت،تفکر و اقدامات این بزرگ‌مرد شیعی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سبب،زندگی،عقیده و کوشش‌های او به تفصیل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یازدهم ذیقعده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او معلم بود و به این سبب او را ابنُ‌المعلِّم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کودکی به همراه پدر به بغداد آمد و در حوزۀ بغداد به تحصیل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مشایخ حدیثی او پیش از دوازده سالگی او</w:t>
      </w:r>
    </w:p>
    <w:p>
      <w:pPr>
        <w:pStyle w:val="BookText"/>
        <w:rPr/>
      </w:pPr>
      <w:r>
        <w:rPr>
          <w:rFonts w:ascii="IRNazanin" w:hAnsi="IRNazanin" w:eastAsia="IRNazanin"/>
          <w:color w:val="111111"/>
          <w:sz w:val="28"/>
          <w:sz w:val="28"/>
          <w:szCs w:val="28"/>
          <w:rtl w:val="true"/>
          <w:lang w:bidi="fa-IR"/>
        </w:rPr>
        <w:t>رحلت کرده‌اند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گذری بر حیات شیخ مفید،ص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سن نوزده سالگی از شیخ صدوق،که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بغداد آمده بود،حدیث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بیشتر اساتید او از محدثان یا متخصصان علم کلام هستند و فقها و مورخان در فهرست اساتید او چندان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بالای دانش شیخ مفید و قدرت او در مباحثه با مخالفان،موجب شهرت سریع وی شد و شاید از همین رو در سن جوانی به مفید ملقب شد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رهبری شیعیان بغداد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علمی و موقعیت اجتماعی او چنان بود که عضد الدوله،امیر دانش‌دوست آل بویه،به عیادت او می‌رفت و شفاعتش را در حق دیگران پذیرا می‌شد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شیخ مفید در زمان مرگ عضد الدوله تنها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تمامی کتابهای مخالفان را در حافظۀ خود داشت تا بتواند شبهه‌های آنان را پاسخ گوید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وی همچنین در خانۀ خویش،مجلس بحث و مناظره بر پا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مجالس،عالمان مذاهب گوناگون حضور می‌یافتند و او با تمامی آنان به بحث می‌پرداخت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تیزهوشی،حاضرجوابی،علم سرشار،زبان نیکو و قدرت تحمل او از مجموعۀ مباحثه‌هایش هویدا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ابویَعْلی جعفری،داماد شیخ مفید،در توصیف او گفته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جز پاسی از شب در بستر نمی‌خفت و سپس از جای برخاسته و نماز می‌خواند و مطالعه و تدریس می‌کرد و یا قرآن تلاوت می‌نمود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او بسیار و خشوع و فروتنی او نیکو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بسیار ساده و لباسی خشن داشت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؛سیر اعلام النبلاء،ج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اقدام شیخ مفید،تشکیل مدرسه‌های علمی برای شیعیان و آموزش و تربیت کودکان شیعه و جذب نخبگان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مکتب‌خانه‌ها و کارگاههای بافندگی جستجو می‌کرد و کودکان تیزهوش و مستعد را در نظر می‌گرفت و با دادن پول به والدین آنان،آنها را به مکتب من برد و به آنان دانش می‌آموخت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به این سبب،شاگردان تیزهوش بسیاری در محضر او گرد آمدند و به تحصیل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آموزشهای او تنها به فقه و حدیث محدود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مباحث اعتقادی،به ویژه امامت،اهتمامی ویژه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او در زدودن شبهه‌های مخالفان در مجموعۀ رساله‌های کوچک و بزرگ او هویدا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او بیش از دویست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آثار،استواری اندیشه و تأثیر شگرف او در آرا و نظرات دانشمندان متأخر شیعی چنان بود که دربارۀ وی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برگردن هر دانشمند و پیشوایی حق و منت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دانشمندان بزرگی در حوزۀ درسی شیخ مفید حضور یافتند و به مقامات بلند علمی راه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گروه،مدرسۀ علمی بغداد را رونق بخشیدند و موجب تداوم مباحثات علمی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افراد این گروه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ابوالعباس 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ابوالفتح کراجَکی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سَلّار دیلمی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مناسب است که گفتار ابن ابی‌طَیّ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خوشذوق شیعی،را نیز دربارۀ وی نقل کنیم که جامع تمامی گفتارها است</w:t>
      </w:r>
      <w:r>
        <w:rPr>
          <w:rFonts w:eastAsia="IRNazanin" w:cs="IRNazanin"/>
          <w:color w:val="111111"/>
          <w:sz w:val="28"/>
          <w:szCs w:val="28"/>
          <w:rtl w:val="true"/>
          <w:lang w:bidi="fa-IR"/>
        </w:rPr>
        <w:t>:</w:t>
      </w:r>
      <w:bookmarkStart w:id="297" w:name="pg6286_76397"/>
    </w:p>
    <w:p>
      <w:pPr>
        <w:pStyle w:val="BookText"/>
        <w:rPr/>
      </w:pPr>
      <w:bookmarkEnd w:id="297"/>
      <w:r>
        <w:rPr>
          <w:rFonts w:ascii="IRNazanin" w:hAnsi="IRNazanin" w:eastAsia="IRNazanin"/>
          <w:color w:val="111111"/>
          <w:sz w:val="28"/>
          <w:sz w:val="28"/>
          <w:szCs w:val="28"/>
          <w:rtl w:val="true"/>
          <w:lang w:bidi="fa-IR"/>
        </w:rPr>
        <w:t>در تمامی گونه‌های علم از جمله قرآن،حدیث،فقه،تاریخ،رجال،تفسیر،نحو و شعر یگانه و سرآمد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صلابت و جلالت در دوران آل بویه با پیروان هر عقیده مناظره می‌کرد و مرتبتی بالا نزد خلفا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خود مسلط بود و با دیگران بسیار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فراوان داشت،نماز و روزه‌اش 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خشن می‌پوشید و همواره به مطالعه و آموزش دیگران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پرحافظه‌ترین مردمان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او گفته‌اند که هیچ کتابی از مخالفین شیعه وجود نداشت که در حافظه‌اش نباشد و به این گونه توانست که شبهه‌افکنی آنان را دربارۀ شیعه پاسخ گوید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2092150_237004111"/>
      <w:bookmarkStart w:id="299" w:name="_Toc114"/>
      <w:bookmarkEnd w:id="298"/>
      <w:r>
        <w:rPr>
          <w:rtl w:val="true"/>
        </w:rPr>
        <w:t>اصول و مبانی مدرسۀ بغداد</w:t>
      </w:r>
      <w:bookmarkEnd w:id="299"/>
    </w:p>
    <w:p>
      <w:pPr>
        <w:pStyle w:val="Heading5"/>
        <w:numPr>
          <w:ilvl w:val="4"/>
          <w:numId w:val="1"/>
        </w:numPr>
        <w:rPr/>
      </w:pPr>
      <w:bookmarkStart w:id="300" w:name="__RefHeading___Toc2092152_237004111"/>
      <w:bookmarkStart w:id="301" w:name="_Toc11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وجود نحله‌های گوناگون فقهی،کلامی،حدیثی و تفسیری در بغداد و مباحثات فراوان میان فرقه‌ها،سبب شد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طراحی روش و منهج فکری جامعی بپردازد که تمامی این علوم را پوشش دهد و آنها را در یک مجموعۀ مسنجم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این مدرسه باید دقیق بنا می‌شد تا بتواند تمامی شبهات وارد شده از طرف گروههای مختلف فکری را پاسخ‌گو باشد و در عین حال استقلال فکری مذهب شیعه را به نمایش بگذارد،از طرف دیگر قادر به گفت و گو و مباحثه با دیگر فرقه‌های فکری باشد و شایستگی آن را داشته باشد که به ابطال مبانی فکری و باورهای ذهنی گروههای مخالف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مبانی فکری حاکم بر مدرسۀ شیعی بغداد را این گونه می‌توان تصویر کرد</w:t>
      </w:r>
      <w:r>
        <w:rPr>
          <w:rFonts w:eastAsia="IRNazanin" w:cs="IRNazanin"/>
          <w:color w:val="111111"/>
          <w:sz w:val="28"/>
          <w:szCs w:val="28"/>
          <w:rtl w:val="true"/>
          <w:lang w:bidi="fa-IR"/>
        </w:rPr>
        <w:t>:</w:t>
      </w:r>
    </w:p>
    <w:p>
      <w:pPr>
        <w:pStyle w:val="Heading5"/>
        <w:numPr>
          <w:ilvl w:val="4"/>
          <w:numId w:val="1"/>
        </w:numPr>
        <w:rPr/>
      </w:pPr>
      <w:bookmarkStart w:id="302" w:name="__RefHeading___Toc2092154_237004111"/>
      <w:bookmarkStart w:id="303" w:name="_Toc116"/>
      <w:bookmarkEnd w:id="302"/>
      <w:r>
        <w:rPr/>
        <w:t>1</w:t>
      </w:r>
      <w:r>
        <w:rPr>
          <w:rtl w:val="true"/>
        </w:rPr>
        <w:t>.</w:t>
      </w:r>
      <w:r>
        <w:rPr>
          <w:rtl w:val="true"/>
        </w:rPr>
        <w:t>اهتمام به عقل و تعقّل</w:t>
      </w:r>
      <w:bookmarkEnd w:id="303"/>
    </w:p>
    <w:p>
      <w:pPr>
        <w:pStyle w:val="BookText"/>
        <w:rPr/>
      </w:pPr>
      <w:r>
        <w:rPr>
          <w:rFonts w:ascii="IRNazanin" w:hAnsi="IRNazanin" w:eastAsia="IRNazanin"/>
          <w:color w:val="111111"/>
          <w:sz w:val="28"/>
          <w:sz w:val="28"/>
          <w:szCs w:val="28"/>
          <w:rtl w:val="true"/>
          <w:lang w:bidi="fa-IR"/>
        </w:rPr>
        <w:t>عقل،به عنوان منبع معرفت و تعقل،به عنوان روش دست‌یابی به معارف،در مکتب بغداد نقش اساسی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بخشیدن به عقل در مباحث اساسی و بنیادین معارف،امری است که در قرآن کریم و روایات شیعی به آن تأکید شده است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شهر بغداد و وجود گروههای مختلف فکری اقتضا می‌کرد که مشترکات و مقبولات گروه‌های فکری،در مباحثات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عقل،به عنوان هدیۀ</w:t>
      </w:r>
    </w:p>
    <w:p>
      <w:pPr>
        <w:pStyle w:val="BookText"/>
        <w:rPr/>
      </w:pPr>
      <w:r>
        <w:rPr>
          <w:rFonts w:ascii="IRNazanin" w:hAnsi="IRNazanin" w:eastAsia="IRNazanin"/>
          <w:color w:val="111111"/>
          <w:sz w:val="28"/>
          <w:sz w:val="28"/>
          <w:szCs w:val="28"/>
          <w:rtl w:val="true"/>
          <w:lang w:bidi="fa-IR"/>
        </w:rPr>
        <w:t>الهی مشترک بین انسانها،از این منظر مورد توجه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عقلی معتزله در بغداد طرفداران زیادی داشت که لازمۀ آن اهتمام عالمان شیعی به عقل و تعقل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دیگر،در شهر بغداد اقبال به مباحثات کلامی و عقایدی بسی بیشتر از مباحثات فقهی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فقه توجه به منابع نقلی را می‌طلبد،اما مباحثات کلامی به اعتبارات شرعی و جعل و رفع حکم وابسته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بنابراین،عقل‌گرایی در مدرسۀ بغداد بسی گسترده‌تر از مدارس دیگر حدیثی اعم از کوفه،قم و حِلّه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مدرسۀ شیعی بغداد شیوۀ عقل‌گرایانه و عقل‌مدار کاملاً هویداست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تبیین معیارهای نقد حدیث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وَجَدْنا حَدیثاً یُخالِفُ أحْکامَ العُقولِ،أطْرَحْناه لِقَضیةِ العَقْلِ بِفَسادِه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الاعتقاد،ص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حدیثی را بیابیم که با احکام عقلانی در تضاد است،آن را به سبب حکم عقل به فسادش،رد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بحث دربارۀ روح و بررسی دقیق معانی آن،به نقد شیوۀ اصحاب حدیث می‌پردازد 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أصحابَنا المُتَعلِّقینَ بِالأخبارِ أصحابُ سلامةٍ وبُعْدِ ذهنٍ وقِلّةِ فِطْنةٍ یَمُرّون علی وجوهِهم فیما سَمِعُوه مِن الأحادیثِ ولایَنظرون فی سندِها ولا یَفرُقون بینَ حقِّها وباطلِها ولا یَفهَمون ما یَدخُلُ علیهم فی إثباتِها ولا یُحَصّلون معانِیَ ما یُطلقونه مِنها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نص‌گرای امامیه،افرادی پاکدل،کم‌دقت و کم‌درایت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احادیثی که می‌شنوند،چندان دقت نمی‌کنند و در اسناد آنها نظر نمی‌کنند و سره را از ناسره تشخیص نمی‌دهند و پیامدهای پذیرش آنها را درنمی‌یابند و مفاهیم احادیثی را که نقل می‌کنند،نمی‌پالایند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مرتضی،این شیوه را به گونه‌ای شدیدتر اعمال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پاسخ به سؤالی دربارۀ قدرت خداوند بر امر محال و قرار دادن جهان در یک تخم‌مرغ و استناد این سخن به روایتی در کتاب کافی نوشته است</w:t>
      </w:r>
      <w:r>
        <w:rPr>
          <w:rFonts w:eastAsia="IRNazanin" w:cs="IRNazanin"/>
          <w:color w:val="111111"/>
          <w:sz w:val="28"/>
          <w:szCs w:val="28"/>
          <w:rtl w:val="true"/>
          <w:lang w:bidi="fa-IR"/>
        </w:rPr>
        <w:t>:</w:t>
      </w:r>
      <w:bookmarkStart w:id="304" w:name="pg6286_76399"/>
    </w:p>
    <w:p>
      <w:pPr>
        <w:pStyle w:val="BookText"/>
        <w:rPr/>
      </w:pPr>
      <w:bookmarkEnd w:id="304"/>
      <w:r>
        <w:rPr>
          <w:rFonts w:ascii="Amiri" w:hAnsi="Amiri" w:eastAsia="Amiri" w:cs="Amiri"/>
          <w:color w:val="111111"/>
          <w:sz w:val="28"/>
          <w:sz w:val="28"/>
          <w:szCs w:val="28"/>
          <w:rtl w:val="true"/>
          <w:lang w:bidi="ar-SA"/>
        </w:rPr>
        <w:t>إنَّ الحَدیثَ المَرویَّ فی کُتُبِ الشیعةِ وکُتُبِ جَمیعِ مُخالفینا یَتَضَمَّنُ ضَرْبَ الْخَطَأِ وصُنُوفَ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وَجَبَ نَقْدُ الْحَدیثِ بِعَرْضِه عَلَی الْعُقولِ فإذا سَلَّم علیها عُرِضَ علی الأدِلّةِ الصَّحیحةِ کالقرآنِ وما فی مَعناه فإذا سَلَّمَ علیها جُوِّزَ أن یکونَ حَقاً والمُخبِرُ به صادقاً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الشریف المرتضی،ج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حدیث،که در کتابهای شیعه و مخالفان ما نقل شده،دارای خطا و بخشهای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بنابراین،باید با عرضه بر عقل سنجیده شود و چنانچه تسلیم عقل باشد،بر معیارهای صحیح قرآنی عرضه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آنها باشد،حق است و راوی آن راستگو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دربارۀ میزان اعمال، </w:t>
      </w:r>
      <w:r>
        <w:rPr>
          <w:rStyle w:val="FootnoteAnchor"/>
          <w:rtl w:val="true"/>
        </w:rPr>
        <w:footnoteReference w:id="206"/>
      </w:r>
      <w:r>
        <w:rPr>
          <w:rFonts w:ascii="IRNazanin" w:hAnsi="IRNazanin" w:eastAsia="IRNazanin"/>
          <w:color w:val="111111"/>
          <w:sz w:val="28"/>
          <w:sz w:val="28"/>
          <w:szCs w:val="28"/>
          <w:rtl w:val="true"/>
          <w:lang w:bidi="fa-IR"/>
        </w:rPr>
        <w:t xml:space="preserve">سی روز بودن ماه رمضان </w:t>
      </w:r>
      <w:r>
        <w:rPr>
          <w:rStyle w:val="FootnoteAnchor"/>
          <w:rtl w:val="true"/>
        </w:rPr>
        <w:footnoteReference w:id="207"/>
      </w:r>
      <w:r>
        <w:rPr>
          <w:rFonts w:ascii="IRNazanin" w:hAnsi="IRNazanin" w:eastAsia="IRNazanin"/>
          <w:color w:val="111111"/>
          <w:sz w:val="28"/>
          <w:sz w:val="28"/>
          <w:szCs w:val="28"/>
          <w:rtl w:val="true"/>
          <w:lang w:bidi="fa-IR"/>
        </w:rPr>
        <w:t>و موارد دیگر نیز بر سنجش حدیث با عقل تأکید کرده است</w:t>
      </w:r>
      <w:r>
        <w:rPr>
          <w:rFonts w:eastAsia="IRNazanin" w:cs="IRNazanin"/>
          <w:color w:val="111111"/>
          <w:sz w:val="28"/>
          <w:szCs w:val="28"/>
          <w:rtl w:val="true"/>
          <w:lang w:bidi="fa-IR"/>
        </w:rPr>
        <w:t>.</w:t>
      </w:r>
    </w:p>
    <w:p>
      <w:pPr>
        <w:pStyle w:val="Heading5"/>
        <w:numPr>
          <w:ilvl w:val="4"/>
          <w:numId w:val="1"/>
        </w:numPr>
        <w:rPr/>
      </w:pPr>
      <w:bookmarkStart w:id="305" w:name="__RefHeading___Toc2092156_237004111"/>
      <w:bookmarkStart w:id="306" w:name="_Toc117"/>
      <w:bookmarkEnd w:id="305"/>
      <w:r>
        <w:rPr/>
        <w:t>2</w:t>
      </w:r>
      <w:r>
        <w:rPr>
          <w:rtl w:val="true"/>
        </w:rPr>
        <w:t>.</w:t>
      </w:r>
      <w:r>
        <w:rPr>
          <w:rtl w:val="true"/>
        </w:rPr>
        <w:t>اعتدال در عقل‌گرایی یا محدودیت عقل</w:t>
      </w:r>
      <w:bookmarkEnd w:id="306"/>
    </w:p>
    <w:p>
      <w:pPr>
        <w:pStyle w:val="BookText"/>
        <w:rPr/>
      </w:pPr>
      <w:r>
        <w:rPr>
          <w:rFonts w:ascii="IRNazanin" w:hAnsi="IRNazanin" w:eastAsia="IRNazanin"/>
          <w:color w:val="111111"/>
          <w:sz w:val="28"/>
          <w:sz w:val="28"/>
          <w:szCs w:val="28"/>
          <w:rtl w:val="true"/>
          <w:lang w:bidi="fa-IR"/>
        </w:rPr>
        <w:t>برخی به اشتباه گمان کرده‌اند که مکتب بغداد،خردگرایی محض را انتخاب کرده و دست از نقل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گروه،عالمان شیعه را تحت تأثیر معتزلۀ بغداد می‌شمرند و حتی گاهی،برخی از آنان را معتزلی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این اتهام مواجه شده است و برخی از تراجم‌نویسان او را معتزلی شمرده‌اند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حتی این اتهام متوجه شیخ مفید 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المسائل الصاغانیّه به این مطلب اشاره کرده است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زمینۀ بروز این اتهام به دوران پیش از شیخ مفید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قیاس در فقه ابن‌جُنَید واقعیتی است که همه بر آن اذعان دارند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خاندان نوبختی،از دانشمندان بزرگ کلامی شیعه،به گرایش‌های معتزلی دچار شدند و در فهم مباحث</w:t>
      </w:r>
    </w:p>
    <w:p>
      <w:pPr>
        <w:pStyle w:val="BookText"/>
        <w:rPr/>
      </w:pPr>
      <w:r>
        <w:rPr>
          <w:rFonts w:ascii="IRNazanin" w:hAnsi="IRNazanin" w:eastAsia="IRNazanin"/>
          <w:color w:val="111111"/>
          <w:sz w:val="28"/>
          <w:sz w:val="28"/>
          <w:szCs w:val="28"/>
          <w:rtl w:val="true"/>
          <w:lang w:bidi="fa-IR"/>
        </w:rPr>
        <w:t>کلامی به عقل‌گرایی افراطی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برخی از عالمان،مانند صاحب بن عَبّاد،خود را شیعی و معتزلی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دیگر پاره‌ای از اصول معتزله را پذیرفتند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نجاشی،ص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؛دربارۀ محمد بن بَشْر حَمْدُونی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باید گفت که مدرسۀ بغداد در سایه‌سار تفکر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آفت مصون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النقض علَی ابنِ الجُنید برای روشن کردن محدودۀ عقل و استفاده نکردن از قیاس در استنباطهای فقهی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موارد فراوان تصریح می‌کند که عقل به خودی خود قدرت فهم و درک بسیاری از مسائل کلامی را ندارند و به دلیل نقلی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ابتدای کتاب اوائل المقالات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فی أنَّ العَقلَ لا یَنْفَکُّ عَن سَمْعٍ وأنَّ التَّکلیفَ لا یَصْلُحُ إلاّ بِالرُّسُل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واِتَّفقَتِ الإمامیَّةُ عَلی أنَّ العقلَ مُحتاجٌ فی عَمله ونَتائجِه إلی السَّمعِ وأنَّه غَیرُ مُنْفَکٍّ عن سَمعٍ یُنَبِّهُ العاقلَ علی کَیفیةِ الاستدلالِ وأنَّه لابُدَّ فی أولِ التکلیفِ وابتدائِه فی العالَم مِن رَسولٍ؛ووافَقَهُم فی ذلک أصحابُ الحدیثِ وأجْمَعتِ المُعتزلَةُ والخَوارجُ والزَّیدیةُ علی خِلافِ ذلک وزَعَمُوا أنَّ العُقولَ تَعمَلُ بِمُجَرَّدِها مِن السَّمعِ والتَوقیفِ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در اینکه عقل از قرآن و سنت قابل تفکیک نیست و تکلیف جز به وسیلۀ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هم‌داستان‌اند که عقل در عملکرد و دستاوردهایش به قرآن و سنت نیازمند است و عقل از نصّی که فرد اندیشمند را بر نحوۀ استدلال آگاه سازد،تفکیک ناشدنی است و عقل در آغاز 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پیدایش خود در عالم هستی گریزی از یک پیام‌رسان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حدیث نیز در این باب با امامیه هم‌داستان‌اند،اما معتزله،خوارج و زیدیه با آنان مخالف‌اند و پنداشته‌اند که عقل می‌تواند مستقل از قرآن و سنت و اوامر توقیفی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استحقاقَ القَدیمِ،سُبحانَه،بِهذه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کَونَه تعالی سَمیعاً بَصیراً ورائیّاً ومُدرِکاً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مِن جَهَةِ السَّمْعِ دونَ الْقیاسِ ودَلائلِ العُقولِ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307" w:name="pg6286_76401"/>
    </w:p>
    <w:p>
      <w:pPr>
        <w:pStyle w:val="BookText"/>
        <w:rPr/>
      </w:pPr>
      <w:bookmarkEnd w:id="307"/>
      <w:r>
        <w:rPr>
          <w:rFonts w:ascii="IRNazanin" w:hAnsi="IRNazanin" w:eastAsia="IRNazanin"/>
          <w:color w:val="111111"/>
          <w:sz w:val="28"/>
          <w:sz w:val="28"/>
          <w:szCs w:val="28"/>
          <w:rtl w:val="true"/>
          <w:lang w:bidi="fa-IR"/>
        </w:rPr>
        <w:t>اینکه خداوند قدیم،سبحانه،بایستۀ این صفات،یعنی سمیع و بصیر و بینا و مُدرِک،است بر پایۀ قرآن و سنت است،نه بر اساس قیاس و دلایل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بداء تصریح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الإمامیَّةِ فی الْبَداءِ طَریقَةُ السَّمْعِ دونَ العقلِ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الاعتقاد،ص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امامیه در خصوص بدا از راه نص است نه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برخی از محققین پس از اشاره به برخی از نکات بالا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شدن عنصر سَمع در بنای مکتب کلامی شیخ مفید،موجب آن شده است که به مدد بیانات ائمه علیهم السلام بسیاری از مباحث دشوار،که دست یافتن به سخن حق در آن مسیری طولانی را می‌طلبد،به آسانی در مجموعۀ کلامی آن بزرگوار جای گیرد و خط سیر کلامی شیعه را پس از مفید،از انحرافها و اضطرابهای فکری نجات بخشد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سبب شیخ مفید به عنوان تثبیت‌گر هویت مستقل مکتب تشیع معرفی شده است</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308" w:name="__RefHeading___Toc2092158_237004111"/>
      <w:bookmarkStart w:id="309" w:name="_Toc118"/>
      <w:bookmarkEnd w:id="308"/>
      <w:r>
        <w:rPr/>
        <w:t>3</w:t>
      </w:r>
      <w:r>
        <w:rPr>
          <w:rtl w:val="true"/>
        </w:rPr>
        <w:t>.</w:t>
      </w:r>
      <w:r>
        <w:rPr>
          <w:rtl w:val="true"/>
        </w:rPr>
        <w:t>آفرینش شیوه‌ای منطقی و صحیح در جمع بین عقل و نقل</w:t>
      </w:r>
      <w:bookmarkEnd w:id="309"/>
    </w:p>
    <w:p>
      <w:pPr>
        <w:pStyle w:val="BookText"/>
        <w:rPr/>
      </w:pPr>
      <w:r>
        <w:rPr>
          <w:rFonts w:ascii="IRNazanin" w:hAnsi="IRNazanin" w:eastAsia="IRNazanin"/>
          <w:color w:val="111111"/>
          <w:sz w:val="28"/>
          <w:sz w:val="28"/>
          <w:szCs w:val="28"/>
          <w:rtl w:val="true"/>
          <w:lang w:bidi="fa-IR"/>
        </w:rPr>
        <w:t>گفتیم که معتزله،نسبت به نقل بی‌اعتنا بودند و به استنتاجات عقلی خویش تکیه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شیوه،پیشینه‌ای کهن داشت و به اصحاب رأی در کوفه و بصره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مقابل،شیوۀ اهل حدیث و اخبارگرایان سنی و شیعه این بود که به متون نقلی بها می‌دادند و نسبت به استنتاجات و نظرات عقل بی‌اعتنا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در دو سوی این روشها هویداست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دانش‌وران مدرسۀ بغداد،به ویژه بنیان‌گذار آن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تعادل و توازن بین عقل و نقل داشتند و این شیوه را،هم در فقه و هم در کلام،به کار برده‌اند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از شیوۀ فقیهان قدیم،که تنها به فقه مأثور می‌پرداختند،در مدرسۀ بغداد شکلی جدی به خود گرفت و با شیخ طوسی به اوج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شیوه موجب</w:t>
      </w:r>
    </w:p>
    <w:p>
      <w:pPr>
        <w:pStyle w:val="BookText"/>
        <w:rPr/>
      </w:pPr>
      <w:r>
        <w:rPr>
          <w:rFonts w:ascii="IRNazanin" w:hAnsi="IRNazanin" w:eastAsia="IRNazanin"/>
          <w:color w:val="111111"/>
          <w:sz w:val="28"/>
          <w:sz w:val="28"/>
          <w:szCs w:val="28"/>
          <w:rtl w:val="true"/>
          <w:lang w:bidi="fa-IR"/>
        </w:rPr>
        <w:t>نشد که عالمان مدرسۀ بغداد همانند ابن‌جُنید و ابن ابی‌عَقیل عَمّانی در ورطۀ اهل رأی و نظر نیز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تبیین این روش و نقد دو روش پیشین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یجوزُ لأحدٍ مِن الخلْقِ أنْ یَحکُمَ علی الحقِّ فیما وَقَعَ فیه الإختلافُ مِن مَعنَی کتابٍ أو سنةٍ أو مَدلولِ دلیلٍ عقلیٍّ إلا بعدَ إحاطةِ العلمِ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رَواه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یَجبُ العملُ بِجمیعِه،إذا لم یَکُنْ 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واصحابُ الحدیثِ یَنقُلُونَ الْغَثَّ والسَّمینَ ولا یَقْتَصِرونَ فی النقلِ علَی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کُتُبُ أبی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الجُنَیدِ فَقَد حَشاها بِاحکامٍ عَمَلَ فیها علَی الظنِّ واِستعمَلَ فیها مَذهبَ المُخالفینَ فی القیاسِ المُرْذِلِ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السَروِیّه،ص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که کسی در معنای قرآن یا سنت یا مدلول دلیلِ عقلی،که در آنها اختلاف آرا وجود دارد،بدون احاطۀ علمی بر آنها حکم به حقانیت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است،اثبات نشده باشد،لازم نیست به هیچ یک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اصحاب حدیث سره و ناسره را نقل می‌کنند و در نقل روایات بر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است،اکتفا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و ابن‌جنید کتابهای خویش را از احکامی آکنده کرده‌اند که در آنها بر پایۀ ظن عمل کرده‌اند و از قیاس ناپسند،که روش مخالفان است،بهره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مبانی،این سخن بسیار صحیح خواهد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دو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ناقص است؛در جریان اول،فتوا همان متن روایت است،بدون تفریع و ردّ فرع بر اصل و بحث و مناقشه و نقد و 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معنای مصطلح آن،در فقاهت دخالت و تأثیری ندارد و در جریان دوم اگر چه استدلال و نظر هست،لیکن گویا،آن نیست که به اقتضای تعالیم مکتب اهل بیت علیهم السلام باید باشد،است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مفید از این هر دو عیب پاک و دارای هر دو مزیت است؛یعنی هم بر روشهای معتبر نزد امامیه تکیه دارد و هم از اجتهاد مصطلح و دخالت دادن عنصر استدلال و استنباط نظری در فقه بهره‌مند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بنابراین،او همان کسی است که قالب علمی مقبول و معتبر را نزد شیعه به دست آورد و موارد مأثور و اصول متلقات را نظم علمی بخشید و آن را در حوزۀ فقاهت شیعه باقی گذارد</w:t>
      </w:r>
      <w:r>
        <w:rPr>
          <w:rFonts w:eastAsia="IRNazanin" w:cs="IRNazanin"/>
          <w:color w:val="111111"/>
          <w:sz w:val="28"/>
          <w:szCs w:val="28"/>
          <w:rtl w:val="true"/>
          <w:lang w:bidi="fa-IR"/>
        </w:rPr>
        <w:t xml:space="preserve">. </w:t>
      </w:r>
      <w:r>
        <w:rPr>
          <w:rStyle w:val="FootnoteAnchor"/>
          <w:rtl w:val="true"/>
        </w:rPr>
        <w:footnoteReference w:id="218"/>
      </w:r>
      <w:bookmarkStart w:id="310" w:name="pg6286_76403"/>
    </w:p>
    <w:p>
      <w:pPr>
        <w:pStyle w:val="BookText"/>
        <w:rPr/>
      </w:pPr>
      <w:bookmarkEnd w:id="310"/>
      <w:r>
        <w:rPr>
          <w:rFonts w:ascii="IRNazanin" w:hAnsi="IRNazanin" w:eastAsia="IRNazanin"/>
          <w:color w:val="111111"/>
          <w:sz w:val="28"/>
          <w:sz w:val="28"/>
          <w:szCs w:val="28"/>
          <w:rtl w:val="true"/>
          <w:lang w:bidi="fa-IR"/>
        </w:rPr>
        <w:t>این شیوه در علم کلام،دقیق‌تر و شیواتر مورد عمل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عنصر سمع،که به معنای شنیدن متون وحیانی از معصومین علیهم السلام است،در کنار معیار و مبنای عقل در حوزۀ مباحث کلامی،</w:t>
      </w:r>
    </w:p>
    <w:p>
      <w:pPr>
        <w:pStyle w:val="BookText"/>
        <w:rPr/>
      </w:pPr>
      <w:r>
        <w:rPr>
          <w:rFonts w:ascii="IRNazanin" w:hAnsi="IRNazanin" w:eastAsia="IRNazanin"/>
          <w:color w:val="111111"/>
          <w:sz w:val="28"/>
          <w:sz w:val="28"/>
          <w:szCs w:val="28"/>
          <w:rtl w:val="true"/>
          <w:lang w:bidi="fa-IR"/>
        </w:rPr>
        <w:t>از ویژگیهای مدرسۀ حدیثی بغداد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آثار خویش به این واژه فراوان توجه دارد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آثار شیخ مفید که دهها بار این واژه را به کار برده و گاه آن را تنها طریق دست‌یابی به شناخت هستی دانسته است؛برای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والکلامُ فی عذابِ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السَّمعُ دونَ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السرویه،ص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واژه را به کار برده 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تنزیه الانبیاء،ص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311" w:name="__RefHeading___Toc2092160_237004111"/>
      <w:bookmarkStart w:id="312" w:name="_Toc119"/>
      <w:bookmarkEnd w:id="311"/>
      <w:r>
        <w:rPr/>
        <w:t>4</w:t>
      </w:r>
      <w:r>
        <w:rPr>
          <w:rtl w:val="true"/>
        </w:rPr>
        <w:t>.</w:t>
      </w:r>
      <w:r>
        <w:rPr>
          <w:rtl w:val="true"/>
        </w:rPr>
        <w:t>تثبیت هویت مستقل مکتب اهل بیت علیهم السلام</w:t>
      </w:r>
      <w:bookmarkEnd w:id="312"/>
    </w:p>
    <w:p>
      <w:pPr>
        <w:pStyle w:val="BookText"/>
        <w:rPr/>
      </w:pPr>
      <w:r>
        <w:rPr>
          <w:rFonts w:ascii="IRNazanin" w:hAnsi="IRNazanin" w:eastAsia="IRNazanin"/>
          <w:color w:val="111111"/>
          <w:sz w:val="28"/>
          <w:sz w:val="28"/>
          <w:szCs w:val="28"/>
          <w:rtl w:val="true"/>
          <w:lang w:bidi="fa-IR"/>
        </w:rPr>
        <w:t>خطر بزرگی که پس از آغاز دوران غیبت کبری تفکر شیعی را تهدید می‌کرد،نفوذ تفکرات بیگانه با این مذهب در درون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حضور امامان علیهم السلام،امام به عنوان مرزبان بیدار و هوشیار،نگهبان این تفکر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آغاز غیبت،این وظیفۀ مهم بر عهدۀ دانشمندان شیعه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با استفاده از میراث ارزشمند ائمه علیهم السلام،به تبیین چارچوب دقیق فکری شیعه،به عنوان یک نظام فکری و عملی،می‌پرداختند به گونه‌ای که بتوانند هم از انحراف و خروج از حیطۀ مبانی مذهب جلوگیری کنند و هم آزادی فکری درون مذهبی را محدود نکنند تا تشیع بتواند به نیازهای زمانه پاسخ گوید و در مواجهه با مشکلات فکری و عملی سربلند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حدیثی قم،در قبال انحراف بیرونی به شدت و بی‌ملاحظه واکنش نشان می‌داد،ولی قدرت پاسخ‌گویی به نیازهای زمانه را نداشت؛به این سبب گرایش‌های معتزلی در میان متفکران شیعی پیدا 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مبارزۀ حذفی با خطر غلو؛یعنی اخراج و تبعید متهمان به غلو،با تعریف خاص قم نیز مشکل را حل نکرد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مدرسۀ بغداد،به رهبری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مستقلی برای پیروان مکتب اهل بیت تثبیت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بغداد و در حضور نحله‌های فکری</w:t>
      </w:r>
      <w:bookmarkStart w:id="313" w:name="pg6286_76404"/>
    </w:p>
    <w:p>
      <w:pPr>
        <w:pStyle w:val="BookText"/>
        <w:rPr/>
      </w:pPr>
      <w:bookmarkEnd w:id="313"/>
      <w:r>
        <w:rPr>
          <w:rFonts w:ascii="IRNazanin" w:hAnsi="IRNazanin" w:eastAsia="IRNazanin"/>
          <w:color w:val="111111"/>
          <w:sz w:val="28"/>
          <w:sz w:val="28"/>
          <w:szCs w:val="28"/>
          <w:rtl w:val="true"/>
          <w:lang w:bidi="fa-IR"/>
        </w:rPr>
        <w:t>متفاوت بسیار بااهمیت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فقه تفریعی شیعه با استفاده از اصل اجتهاد و با بهره‌برداری از سرمایۀ حدیث اهل بیت علیهم السلام،از ثمرات مدرسۀ بغداد است که تاکنون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اولین کتابهای اصولی،همانند التذکرةُ باصولِ الفقه،نگاشتۀ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،الذریعه،به قلم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الاصول نوشتۀ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این تفکر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نگارش کتابهای کلامی چون بسیاری از کتابها و رساله‌های شیخ مفید،سید مرتضی،شیخ طوسی و کراجکی نیز در این راستا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اوائلُ المَقالات فی المذاهبِ و المُختارات به بیان تفاوت میان شیعه و معتزله پرداخته و آنها را بر فراز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نظر شیعه در برخی از مسائل،همانند صفات خدا،عصمت و امامت از ویژگیهای این مکتب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حاکم بر مدرسۀ بغداد را می‌توان،تفکری منطقی و روزآمد و در خلاف جهت تفکر حاکم بر اخباریان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w:t>
      </w:r>
    </w:p>
    <w:p>
      <w:pPr>
        <w:pStyle w:val="Heading4"/>
        <w:numPr>
          <w:ilvl w:val="3"/>
          <w:numId w:val="1"/>
        </w:numPr>
        <w:rPr/>
      </w:pPr>
      <w:bookmarkStart w:id="314" w:name="__RefHeading___Toc2092162_237004111"/>
      <w:bookmarkStart w:id="315" w:name="_Toc120"/>
      <w:bookmarkEnd w:id="314"/>
      <w:r>
        <w:rPr>
          <w:rtl w:val="true"/>
        </w:rPr>
        <w:t>محدثان مشهور و آثار ماندگار مدرسۀ بغداد</w:t>
      </w:r>
      <w:bookmarkEnd w:id="315"/>
    </w:p>
    <w:p>
      <w:pPr>
        <w:pStyle w:val="BookText"/>
        <w:rPr/>
      </w:pPr>
      <w:r>
        <w:rPr>
          <w:rFonts w:ascii="IRNazanin" w:hAnsi="IRNazanin" w:eastAsia="IRNazanin"/>
          <w:color w:val="111111"/>
          <w:sz w:val="28"/>
          <w:sz w:val="28"/>
          <w:szCs w:val="28"/>
          <w:rtl w:val="true"/>
          <w:lang w:bidi="fa-IR"/>
        </w:rPr>
        <w:t>در مباحث پیشین،مهم‌ترین محدثان و شخصیتهای تأثیرگذار مدرسۀ بغداد را مورد بررسی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مفید،شیخ طوسی،سید مرتضی و سید رضی،چهار نفر از سرشناس‌ترین عالمان این مدرسه هستند که با توجه به شهرت این افراد و اشاره‌هایی که در درسهای پیشین به زندگی‌نامه‌های ایشان داشتیم،از توضیح بیشتر دربارۀ این افراد صرف‌نظر می‌کنیم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تهذیب الأحکام،الإستبصار،نهج البلاغه،امالی مفید،امالی طوسی و الغیبه از مشهورترین آثار ماندگار حدیثی مدرسۀ بغداد هستند که در درسهای پیشین این کتابها و آثار دیگر این مدرسه را مورد بررسی قرار دادیم</w:t>
      </w:r>
      <w:r>
        <w:rPr>
          <w:rFonts w:eastAsia="IRNazanin" w:cs="IRNazanin"/>
          <w:color w:val="111111"/>
          <w:sz w:val="28"/>
          <w:szCs w:val="28"/>
          <w:rtl w:val="true"/>
          <w:lang w:bidi="fa-IR"/>
        </w:rPr>
        <w:t>.</w:t>
      </w:r>
      <w:bookmarkStart w:id="316" w:name="pg6286_76406"/>
    </w:p>
    <w:p>
      <w:pPr>
        <w:pStyle w:val="Heading2"/>
        <w:numPr>
          <w:ilvl w:val="1"/>
          <w:numId w:val="1"/>
        </w:numPr>
        <w:rPr/>
      </w:pPr>
      <w:bookmarkStart w:id="317" w:name="__RefHeading___Toc2092164_237004111"/>
      <w:bookmarkStart w:id="318" w:name="_Toc121"/>
      <w:bookmarkEnd w:id="316"/>
      <w:bookmarkEnd w:id="317"/>
      <w:r>
        <w:rPr>
          <w:rtl w:val="true"/>
        </w:rPr>
        <w:t>درس ششم</w:t>
      </w:r>
      <w:r>
        <w:rPr>
          <w:rtl w:val="true"/>
        </w:rPr>
        <w:t xml:space="preserve">: </w:t>
      </w:r>
      <w:r>
        <w:rPr>
          <w:rtl w:val="true"/>
        </w:rPr>
        <w:t>حوزه های حدیثی</w:t>
      </w:r>
      <w:bookmarkEnd w:id="3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2092166_237004111"/>
      <w:bookmarkStart w:id="320" w:name="_Toc122"/>
      <w:bookmarkEnd w:id="319"/>
      <w:r>
        <w:rPr>
          <w:rtl w:val="true"/>
        </w:rPr>
        <w:t>اشاره</w:t>
      </w:r>
      <w:bookmarkStart w:id="321" w:name="pg6286_76408"/>
      <w:bookmarkEnd w:id="320"/>
    </w:p>
    <w:p>
      <w:pPr>
        <w:pStyle w:val="Heading3"/>
        <w:numPr>
          <w:ilvl w:val="2"/>
          <w:numId w:val="1"/>
        </w:numPr>
        <w:rPr/>
      </w:pPr>
      <w:bookmarkStart w:id="322" w:name="__RefHeading___Toc2092168_237004111"/>
      <w:bookmarkStart w:id="323" w:name="_Toc123"/>
      <w:bookmarkEnd w:id="321"/>
      <w:bookmarkEnd w:id="322"/>
      <w:r>
        <w:rPr>
          <w:rtl w:val="true"/>
        </w:rPr>
        <w:t>درآمد</w:t>
      </w:r>
      <w:bookmarkEnd w:id="323"/>
    </w:p>
    <w:p>
      <w:pPr>
        <w:pStyle w:val="BookText"/>
        <w:rPr/>
      </w:pPr>
      <w:r>
        <w:rPr>
          <w:rFonts w:ascii="IRNazanin" w:hAnsi="IRNazanin" w:eastAsia="IRNazanin"/>
          <w:color w:val="111111"/>
          <w:sz w:val="28"/>
          <w:sz w:val="28"/>
          <w:szCs w:val="28"/>
          <w:rtl w:val="true"/>
          <w:lang w:bidi="fa-IR"/>
        </w:rPr>
        <w:t>دقت و تأمل در متون حدیثی و تاریخی مربوط به سده‌های چهارم و پنجم،بیانگر این است که علاوه بر مدرسه‌های حدیثی قم و بغداد،حوزه‌های کوچک و بزرگ حدیثی شیعی فراوانی نیز در گوشه و کنار سرزمینهای اسلامی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 تنوع این حوزه‌های حدیثی،مرهون گستردگی جغرافیای مناطق شیعی و تلاش عالمان و حدیث‌پژوهان در شهرهای گوناگون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 به سازمان وکالت ناحیۀ مقدسه،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است که به تشکیلات منظم وکلای امامان معصوم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وکیلان از آغاز دوران امامت و گسترش این افراد در دوران پس از امام باقر علیه السلام،اقتضای آن داشت که سازمانی تشکیلاتی به این افراد و رابطۀ بین آنها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تشکیلات منظم در زمان امام هادی و امام عسکری علیهما السلام،شاکلۀ نهایی خود را پیدا کرده و برای هر منطقۀ شیعه‌نشین،فرد یا افرادی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ناحیۀ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محمدرضا جباری در کتاب دراز دامن سازمان وکالت،تحقیق مفصلی در مورد این وکیلان انجام داده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جغرافیایی مناطق شیعه‌نشین در این دو سده،روشن‌تر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ابتدای سدۀ چهارم و در سالهای پایانی غیبت صغری،وکیلان مستقیم و یا باواسطۀ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گوناگون پراکنده بودند،به طوری که شهرهایی چون بغداد،قم،آوه،ری،همدان،نیشابور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وکیلی خاص برای ناحیۀ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تعداد شیعیان این شهرها و احتیاج علمی و درآمد اقتصادی آنها به حدی بوده است که می‌بایست شخصی خاص،متولی این امور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شهرها،حوزۀ حدیثی و</w:t>
      </w:r>
      <w:bookmarkStart w:id="324" w:name="pg6286_76409"/>
    </w:p>
    <w:p>
      <w:pPr>
        <w:pStyle w:val="BookText"/>
        <w:rPr/>
      </w:pPr>
      <w:bookmarkEnd w:id="324"/>
      <w:r>
        <w:rPr>
          <w:rFonts w:ascii="IRNazanin" w:hAnsi="IRNazanin" w:eastAsia="IRNazanin"/>
          <w:color w:val="111111"/>
          <w:sz w:val="28"/>
          <w:sz w:val="28"/>
          <w:szCs w:val="28"/>
          <w:rtl w:val="true"/>
          <w:lang w:bidi="fa-IR"/>
        </w:rPr>
        <w:t>معارفی نیز داشتند و هر مقدار شهر و تعداد شیعیان ساکن در آن گسترده‌تر و بیشتر می‌شد،حوزۀ حدیثی آن نیز قدرتمندتر می‌شد</w:t>
      </w:r>
      <w:r>
        <w:rPr>
          <w:rFonts w:eastAsia="IRNazanin" w:cs="IRNazanin"/>
          <w:color w:val="111111"/>
          <w:sz w:val="28"/>
          <w:szCs w:val="28"/>
          <w:rtl w:val="true"/>
          <w:lang w:bidi="fa-IR"/>
        </w:rPr>
        <w:t>.</w:t>
      </w:r>
    </w:p>
    <w:p>
      <w:pPr>
        <w:pStyle w:val="Heading3"/>
        <w:numPr>
          <w:ilvl w:val="2"/>
          <w:numId w:val="1"/>
        </w:numPr>
        <w:rPr/>
      </w:pPr>
      <w:bookmarkStart w:id="325" w:name="__RefHeading___Toc2092170_237004111"/>
      <w:bookmarkStart w:id="326" w:name="_Toc124"/>
      <w:bookmarkEnd w:id="325"/>
      <w:r>
        <w:rPr>
          <w:rtl w:val="true"/>
        </w:rPr>
        <w:t>تقسیم بندی حوزه های حدیثی</w:t>
      </w:r>
      <w:bookmarkEnd w:id="326"/>
    </w:p>
    <w:p>
      <w:pPr>
        <w:pStyle w:val="Heading4"/>
        <w:numPr>
          <w:ilvl w:val="3"/>
          <w:numId w:val="1"/>
        </w:numPr>
        <w:rPr/>
      </w:pPr>
      <w:bookmarkStart w:id="327" w:name="__RefHeading___Toc2092172_237004111"/>
      <w:bookmarkStart w:id="328" w:name="_Toc12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به منظور آشنایی دقیق‌تر با حوزه‌های حدیثی،آنها را به چند گروه اصلی تقسیم و حوزه‌ها را در گروه‌های کوچک‌تر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ایران؛شامل حوزه‌های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سمرقند،کَش و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و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قم،ری،کاشان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عراق؛شامل حوزه‌های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شامات؛شامل حوزه‌های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مصر،شام و حلب</w:t>
      </w:r>
      <w:r>
        <w:rPr>
          <w:rFonts w:eastAsia="IRNazanin" w:cs="IRNazanin"/>
          <w:color w:val="111111"/>
          <w:sz w:val="28"/>
          <w:szCs w:val="28"/>
          <w:rtl w:val="true"/>
          <w:lang w:bidi="fa-IR"/>
        </w:rPr>
        <w:t>.</w:t>
      </w:r>
    </w:p>
    <w:p>
      <w:pPr>
        <w:pStyle w:val="Heading4"/>
        <w:numPr>
          <w:ilvl w:val="3"/>
          <w:numId w:val="1"/>
        </w:numPr>
        <w:rPr/>
      </w:pPr>
      <w:bookmarkStart w:id="329" w:name="__RefHeading___Toc2092174_237004111"/>
      <w:bookmarkStart w:id="330" w:name="_Toc126"/>
      <w:bookmarkEnd w:id="329"/>
      <w:r>
        <w:rPr>
          <w:rtl w:val="true"/>
        </w:rPr>
        <w:t>حوزه های حدیثی خراسان</w:t>
      </w:r>
      <w:bookmarkEnd w:id="330"/>
    </w:p>
    <w:p>
      <w:pPr>
        <w:pStyle w:val="Heading5"/>
        <w:numPr>
          <w:ilvl w:val="4"/>
          <w:numId w:val="1"/>
        </w:numPr>
        <w:rPr/>
      </w:pPr>
      <w:bookmarkStart w:id="331" w:name="__RefHeading___Toc2092176_237004111"/>
      <w:bookmarkStart w:id="332" w:name="_Toc127"/>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خراسان،منطقه‌ای بزرگ در شرق سرزمینهای اسلامی است که در دوران خلیفۀ دوم و سوم و در زمان امامت امام علی علیه السلام به تصرف مسلمانان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آن روزگار،علاوه بر خراسان موجود در زمان ما،کشورهای شرق دریای خرز،قسمتی از افغانستان و بخشی از کشورهای آسیای میانه را نیز در بر می‌گرفت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مناطق خراسان محل سکونت اهل تسنن بود و حوزه‌های حدیثی سنّی نیز در آن دیار پررونق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بعضی از شهرهای خراسان،همانند سبزوار،اکثریت داشتند و در شهرهای دیگر نیز رابطۀ خوبی با اهل سنت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 منطقۀ خراسان به علت همجواری با بارگاه ملکوتی امام رضا علیه السلام و دوری از منطقۀ شام و حجاز،در برخورد با شیعیان و فرهنگ اهل بیت علیهم السلام تعصب کمتری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راویانی با عنوان خراسانی،مَرْوَزی،هِرَوی، </w:t>
      </w:r>
      <w:r>
        <w:rPr>
          <w:rStyle w:val="FootnoteAnchor"/>
          <w:rtl w:val="true"/>
        </w:rPr>
        <w:footnoteReference w:id="224"/>
      </w:r>
      <w:r>
        <w:rPr>
          <w:rFonts w:ascii="IRNazanin" w:hAnsi="IRNazanin" w:eastAsia="IRNazanin"/>
          <w:color w:val="111111"/>
          <w:sz w:val="28"/>
          <w:sz w:val="28"/>
          <w:szCs w:val="28"/>
          <w:rtl w:val="true"/>
          <w:lang w:bidi="fa-IR"/>
        </w:rPr>
        <w:t>بلخی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اصحاب امامان علیهم السلام، </w:t>
      </w:r>
      <w:r>
        <w:rPr>
          <w:rStyle w:val="FootnoteAnchor"/>
          <w:rtl w:val="true"/>
        </w:rPr>
        <w:footnoteReference w:id="225"/>
      </w:r>
      <w:r>
        <w:rPr>
          <w:rFonts w:ascii="IRNazanin" w:hAnsi="IRNazanin" w:eastAsia="IRNazanin"/>
          <w:color w:val="111111"/>
          <w:sz w:val="28"/>
          <w:sz w:val="28"/>
          <w:szCs w:val="28"/>
          <w:rtl w:val="true"/>
          <w:lang w:bidi="fa-IR"/>
        </w:rPr>
        <w:t>بیانگر رواج تفکر شیعی در این منطقه است</w:t>
      </w:r>
      <w:r>
        <w:rPr>
          <w:rFonts w:eastAsia="IRNazanin" w:cs="IRNazanin"/>
          <w:color w:val="111111"/>
          <w:sz w:val="28"/>
          <w:szCs w:val="28"/>
          <w:rtl w:val="true"/>
          <w:lang w:bidi="fa-IR"/>
        </w:rPr>
        <w:t>.</w:t>
      </w:r>
      <w:bookmarkStart w:id="333" w:name="pg6286_76410"/>
    </w:p>
    <w:p>
      <w:pPr>
        <w:pStyle w:val="BookText"/>
        <w:rPr/>
      </w:pPr>
      <w:bookmarkEnd w:id="333"/>
      <w:r>
        <w:rPr>
          <w:rFonts w:ascii="IRNazanin" w:hAnsi="IRNazanin" w:eastAsia="IRNazanin"/>
          <w:color w:val="111111"/>
          <w:sz w:val="28"/>
          <w:sz w:val="28"/>
          <w:szCs w:val="28"/>
          <w:rtl w:val="true"/>
          <w:lang w:bidi="fa-IR"/>
        </w:rPr>
        <w:t>ارتباط محدثان سنی و شیعه،نسبتاً مناسب بود و گاه برخی از محدثان یک فرقه از محدثان فرقۀ دیگر حدیث نقل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اساتید سنی فراوانی داشت که بسیاری از آنان خراسانی بودند؛وی به شهرهای بلخ،سرخس،اِیلاق،سمرقند،فَرغانه و مشهد سفر کرده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مقدمۀ معانی الاخبار به قلم علی‌اکبر غفاری،ص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ایلاق تصمیم گرفت که کتاب من لا یحضره الفقیه را بنا به درخواست ابوعبدالله نعمت،تألیف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خراسان حوزه‌های حدیثی گسترده و متنوعی داشت که به تعدادی از آنها اشاره می‌کنیم</w:t>
      </w:r>
      <w:r>
        <w:rPr>
          <w:rFonts w:eastAsia="IRNazanin" w:cs="IRNazanin"/>
          <w:color w:val="111111"/>
          <w:sz w:val="28"/>
          <w:szCs w:val="28"/>
          <w:rtl w:val="true"/>
          <w:lang w:bidi="fa-IR"/>
        </w:rPr>
        <w:t>:</w:t>
      </w:r>
    </w:p>
    <w:p>
      <w:pPr>
        <w:pStyle w:val="Heading5"/>
        <w:numPr>
          <w:ilvl w:val="4"/>
          <w:numId w:val="1"/>
        </w:numPr>
        <w:rPr/>
      </w:pPr>
      <w:bookmarkStart w:id="334" w:name="__RefHeading___Toc2092178_237004111"/>
      <w:bookmarkStart w:id="335" w:name="_Toc128"/>
      <w:bookmarkEnd w:id="334"/>
      <w:r>
        <w:rPr/>
        <w:t>1</w:t>
      </w:r>
      <w:r>
        <w:rPr>
          <w:rtl w:val="true"/>
        </w:rPr>
        <w:t>.</w:t>
      </w:r>
      <w:r>
        <w:rPr>
          <w:rtl w:val="true"/>
        </w:rPr>
        <w:t>سمرقند</w:t>
      </w:r>
      <w:bookmarkEnd w:id="335"/>
    </w:p>
    <w:p>
      <w:pPr>
        <w:pStyle w:val="BookText"/>
        <w:rPr/>
      </w:pPr>
      <w:r>
        <w:rPr>
          <w:rFonts w:ascii="IRNazanin" w:hAnsi="IRNazanin" w:eastAsia="IRNazanin"/>
          <w:color w:val="111111"/>
          <w:sz w:val="28"/>
          <w:sz w:val="28"/>
          <w:szCs w:val="28"/>
          <w:rtl w:val="true"/>
          <w:lang w:bidi="fa-IR"/>
        </w:rPr>
        <w:t>منطقه‌ای در شمال خراسان و از شهرهای باستانی بود که پیشینه‌ای علمی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شیعه در سمرقند حوزۀ علمی قابل توجهی بنیان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عیاشی و ابوعمرو کشی،دو تن از مشهورترین عالمان این حوزۀ حدیثی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دربارۀ ابونضر عیاشی </w:t>
      </w:r>
      <w:r>
        <w:rPr>
          <w:rStyle w:val="FootnoteAnchor"/>
          <w:rtl w:val="true"/>
        </w:rPr>
        <w:footnoteReference w:id="227"/>
      </w:r>
      <w:r>
        <w:rPr>
          <w:rFonts w:ascii="IRNazanin" w:hAnsi="IRNazanin" w:eastAsia="IRNazanin"/>
          <w:color w:val="111111"/>
          <w:sz w:val="28"/>
          <w:sz w:val="28"/>
          <w:szCs w:val="28"/>
          <w:rtl w:val="true"/>
          <w:lang w:bidi="fa-IR"/>
        </w:rPr>
        <w:t>،که خانه‌اش را به مدرسه‌ای علمی تبدیل کرده بود،نوشته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دارِه التی کانتْ مَرتَعاً لِلشِّیعَةِ وأهلِ العِلمِ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خانه‌اش مرتع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رفت و آمد و بهره‌گیری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دانشمندان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افزوده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أنفَقَ أبو النَّضْرِ عَلَی العلمِ و الحدیثِ تَرَکَةَ أبیه سائرَها و کانت ثَلاثَمِائَةِ ألفِ</w:t>
      </w:r>
    </w:p>
    <w:p>
      <w:pPr>
        <w:pStyle w:val="BookText"/>
        <w:rPr/>
      </w:pPr>
      <w:r>
        <w:rPr>
          <w:rFonts w:ascii="Amiri" w:hAnsi="Amiri" w:eastAsia="Amiri" w:cs="Amiri"/>
          <w:color w:val="111111"/>
          <w:sz w:val="28"/>
          <w:sz w:val="28"/>
          <w:szCs w:val="28"/>
          <w:rtl w:val="true"/>
          <w:lang w:bidi="ar-SA"/>
        </w:rPr>
        <w:t xml:space="preserve">دینارٍ و کانتْ دارُه کالْمسجدِ بَینَ ناسِخٍ أو مُقابِلٍ أو قارِئٍ أو مُعَلِّقٍ مَملوءَةً مِن الناس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مسعود،معروف به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ارث پدرش را،که سیصد هزار دینار بود،در راه علم و حدیث 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یا ناسخان بودند و یا مقابله‌گران،قاریان و حاشیه‌نگاران،و همچون مسجد،آکنده از مردمان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 کشّی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کان ثِقةً عَیناً و رَوَی عَن الضُّعفاءِ کثیراً و صَحِبَ العیاشیَّ و أخَذَ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معتبر و متشخص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روات ضعیف بسیار نقل کرده،شاگرد عیاشی بوده و از وی کسب علم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حدوداً هم‌طبقۀ ثقة الاسلام کلینی با اندکی تأخر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رجال او آنقدر شهرت داشته که شیخ طوسی منتخبی از آن را با نام اختیار معرفة الرجال ارائه کرده که 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امتیاز این کتاب،نقل مسند روایات و اخبار مربوط به راویان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در کتابهای دیگر رجالی رعایت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دیگر این دیار حدود ده تن از عالمان این حوزه را شاگردی کرده است که نام آنان در کتاب رجال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عالمان دیگر این دیار می‌توان به افراد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اشکِیب مَروَزی،که در سمرقند و کَش ساکن بوده است؛ </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احمد بن ایوب،استاد عیاشی؛ </w:t>
      </w:r>
      <w:r>
        <w:rPr>
          <w:rStyle w:val="FootnoteAnchor"/>
          <w:rtl w:val="true"/>
        </w:rPr>
        <w:footnoteReference w:id="2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بن مَزید کشی؛ </w:t>
      </w:r>
      <w:r>
        <w:rPr>
          <w:rStyle w:val="FootnoteAnchor"/>
          <w:rtl w:val="true"/>
        </w:rPr>
        <w:footnoteReference w:id="2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 وَرّاق سمرقندی؛ </w:t>
      </w:r>
      <w:r>
        <w:rPr>
          <w:rStyle w:val="FootnoteAnchor"/>
          <w:rtl w:val="true"/>
        </w:rPr>
        <w:footnoteReference w:id="2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بن محمد بن نعیم سمرقندی؛ </w:t>
      </w:r>
      <w:r>
        <w:rPr>
          <w:rStyle w:val="FootnoteAnchor"/>
          <w:rtl w:val="true"/>
        </w:rPr>
        <w:footnoteReference w:id="23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مسعود عیاشی </w:t>
      </w:r>
      <w:r>
        <w:rPr>
          <w:rStyle w:val="FootnoteAnchor"/>
          <w:rtl w:val="true"/>
        </w:rPr>
        <w:footnoteReference w:id="236"/>
      </w:r>
      <w:r>
        <w:rPr>
          <w:rFonts w:ascii="IRNazanin" w:hAnsi="IRNazanin" w:eastAsia="IRNazanin"/>
          <w:color w:val="111111"/>
          <w:sz w:val="28"/>
          <w:sz w:val="28"/>
          <w:szCs w:val="28"/>
          <w:rtl w:val="true"/>
          <w:lang w:bidi="fa-IR"/>
        </w:rPr>
        <w:t>که راوی تمام کتب پدرش بوده است</w:t>
      </w:r>
      <w:r>
        <w:rPr>
          <w:rFonts w:eastAsia="IRNazanin" w:cs="IRNazanin"/>
          <w:color w:val="111111"/>
          <w:sz w:val="28"/>
          <w:szCs w:val="28"/>
          <w:rtl w:val="true"/>
          <w:lang w:bidi="fa-IR"/>
        </w:rPr>
        <w:t>.</w:t>
      </w:r>
      <w:bookmarkStart w:id="336" w:name="pg6286_76412"/>
    </w:p>
    <w:p>
      <w:pPr>
        <w:pStyle w:val="BookText"/>
        <w:rPr/>
      </w:pPr>
      <w:bookmarkEnd w:id="336"/>
      <w:r>
        <w:rPr>
          <w:rFonts w:ascii="IRNazanin" w:hAnsi="IRNazanin" w:eastAsia="IRNazanin"/>
          <w:color w:val="111111"/>
          <w:sz w:val="28"/>
          <w:sz w:val="28"/>
          <w:szCs w:val="28"/>
          <w:rtl w:val="true"/>
          <w:lang w:bidi="fa-IR"/>
        </w:rPr>
        <w:t>شیخ طوسی بیش از چهل نفر دیگر از محدثان این دیار را نام برده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طوسی،ص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عالمان این منطقه با عنوان شاگردان و یا غِلمان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عیاشی توصیف شده‌اند</w:t>
      </w:r>
      <w:r>
        <w:rPr>
          <w:rFonts w:eastAsia="IRNazanin" w:cs="IRNazanin"/>
          <w:color w:val="111111"/>
          <w:sz w:val="28"/>
          <w:szCs w:val="28"/>
          <w:rtl w:val="true"/>
          <w:lang w:bidi="fa-IR"/>
        </w:rPr>
        <w:t>.</w:t>
      </w:r>
    </w:p>
    <w:p>
      <w:pPr>
        <w:pStyle w:val="Heading5"/>
        <w:numPr>
          <w:ilvl w:val="4"/>
          <w:numId w:val="1"/>
        </w:numPr>
        <w:rPr/>
      </w:pPr>
      <w:bookmarkStart w:id="337" w:name="__RefHeading___Toc2092180_237004111"/>
      <w:bookmarkStart w:id="338" w:name="_Toc129"/>
      <w:bookmarkEnd w:id="337"/>
      <w:r>
        <w:rPr/>
        <w:t>2</w:t>
      </w:r>
      <w:r>
        <w:rPr>
          <w:rtl w:val="true"/>
        </w:rPr>
        <w:t>.</w:t>
      </w:r>
      <w:r>
        <w:rPr>
          <w:rtl w:val="true"/>
        </w:rPr>
        <w:t>نیشابور</w:t>
      </w:r>
      <w:bookmarkEnd w:id="338"/>
    </w:p>
    <w:p>
      <w:pPr>
        <w:pStyle w:val="BookText"/>
        <w:rPr/>
      </w:pPr>
      <w:r>
        <w:rPr>
          <w:rFonts w:ascii="IRNazanin" w:hAnsi="IRNazanin" w:eastAsia="IRNazanin"/>
          <w:color w:val="111111"/>
          <w:sz w:val="28"/>
          <w:sz w:val="28"/>
          <w:szCs w:val="28"/>
          <w:rtl w:val="true"/>
          <w:lang w:bidi="fa-IR"/>
        </w:rPr>
        <w:t>نیشابور در سده‌های اولیۀ تاریخ اسلام،یکی از حوزه‌های حدیثی مشهور سنیّان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نیشابوری،صاحب کتاب صحیح مسلم،و حاکم نیشابوری،مؤلف کتاب المستدرک علی الصحیحَین،از مشهورترین محدثان آن دیار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امام رضا علیه السلام از نیشابور و درخواست عالمان آن دیار برای شنیدن روایت از ایشان،بیانگر کم بودن تعصب در میان محدثان سنی آن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شیعی نیز در نیشابور حوزۀ درسی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بن سلیمان نیشابوری، </w:t>
      </w:r>
      <w:r>
        <w:rPr>
          <w:rStyle w:val="FootnoteAnchor"/>
          <w:rtl w:val="true"/>
        </w:rPr>
        <w:footnoteReference w:id="238"/>
      </w:r>
      <w:r>
        <w:rPr>
          <w:rFonts w:ascii="Amiri" w:hAnsi="Amiri" w:eastAsia="Amiri" w:cs="Amiri"/>
          <w:color w:val="111111"/>
          <w:sz w:val="28"/>
          <w:sz w:val="28"/>
          <w:szCs w:val="28"/>
          <w:rtl w:val="true"/>
          <w:lang w:bidi="ar-SA"/>
        </w:rPr>
        <w:t xml:space="preserve">علی بن محمد بن قُتَیبه، </w:t>
      </w:r>
      <w:r>
        <w:rPr>
          <w:rStyle w:val="FootnoteAnchor"/>
          <w:rtl w:val="true"/>
        </w:rPr>
        <w:footnoteReference w:id="239"/>
      </w:r>
      <w:r>
        <w:rPr>
          <w:rFonts w:ascii="IRNazanin" w:hAnsi="IRNazanin" w:eastAsia="IRNazanin"/>
          <w:color w:val="111111"/>
          <w:sz w:val="28"/>
          <w:sz w:val="28"/>
          <w:szCs w:val="28"/>
          <w:rtl w:val="true"/>
          <w:lang w:bidi="fa-IR"/>
        </w:rPr>
        <w:t xml:space="preserve">ابامحمد علوی، </w:t>
      </w:r>
      <w:r>
        <w:rPr>
          <w:rStyle w:val="FootnoteAnchor"/>
          <w:rtl w:val="true"/>
        </w:rPr>
        <w:footnoteReference w:id="240"/>
      </w:r>
      <w:r>
        <w:rPr>
          <w:rFonts w:ascii="IRNazanin" w:hAnsi="IRNazanin" w:eastAsia="IRNazanin"/>
          <w:color w:val="111111"/>
          <w:sz w:val="28"/>
          <w:sz w:val="28"/>
          <w:szCs w:val="28"/>
          <w:rtl w:val="true"/>
          <w:lang w:bidi="fa-IR"/>
        </w:rPr>
        <w:t xml:space="preserve">یحیی بن محمد، </w:t>
      </w:r>
      <w:r>
        <w:rPr>
          <w:rStyle w:val="FootnoteAnchor"/>
          <w:rtl w:val="true"/>
        </w:rPr>
        <w:footnoteReference w:id="241"/>
      </w:r>
      <w:r>
        <w:rPr>
          <w:rFonts w:ascii="IRNazanin" w:hAnsi="IRNazanin" w:eastAsia="IRNazanin"/>
          <w:color w:val="111111"/>
          <w:sz w:val="28"/>
          <w:sz w:val="28"/>
          <w:szCs w:val="28"/>
          <w:rtl w:val="true"/>
          <w:lang w:bidi="fa-IR"/>
        </w:rPr>
        <w:t>شاگرد فضل بن شاذان و استاد ابوعمرو کشی،و مهم‌تر از همه،فضل بن شاذان از این دیار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فضل بن شاذان،همچون پدر و فرزندانش،خانواده‌ای مشهور و معتبر از محدثان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فضل بن شاذان در نیشابور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نیشابور آنقدر زیاد بودند که ابراهیم بن عَبدُه از زمان امام هادی علیه السلام به عنوان وکیلی خاص برای آن دیار منصوب شد؛وی از اصحاب امام هادی علیه السلام بود که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صغری را نیز درک کرده است</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339" w:name="__RefHeading___Toc2092182_237004111"/>
      <w:bookmarkStart w:id="340" w:name="_Toc130"/>
      <w:bookmarkEnd w:id="339"/>
      <w:r>
        <w:rPr>
          <w:rtl w:val="true"/>
        </w:rPr>
        <w:t>فَتّال نیشابوریَو روضة الواعظین</w:t>
      </w:r>
      <w:bookmarkEnd w:id="3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محمد بن حسن فتال نیشابوری از محدثان این دیار در قرن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نیشابور و بغداد تحصیل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بغدادی او شیخ طوسی و سید مرتضی</w:t>
      </w:r>
      <w:bookmarkStart w:id="341" w:name="pg6286_76413"/>
    </w:p>
    <w:p>
      <w:pPr>
        <w:pStyle w:val="BookText"/>
        <w:rPr/>
      </w:pPr>
      <w:bookmarkEnd w:id="341"/>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نیز از شاگردان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در گذشت،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کتاب 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منتجب‌الدین او را شهید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مشهور او روضة الواعظین و بصیرة المُتَّعِظِین نام دارد که در پی جمع‌آوری مباحث بنیادین عقیدتی و بیان آداب و اخلاق و مواعظ بوده و آن را به صورت ابواب و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افراد دیگری با القاب سَرخسی،هِرَوی،مَروزی،بلخی،بِیهقی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دوران بوده‌اند که در حوزۀ خراسان تحصیل و تدریس می‌کرده‌اند، </w:t>
      </w:r>
      <w:r>
        <w:rPr>
          <w:rStyle w:val="FootnoteAnchor"/>
          <w:rtl w:val="true"/>
        </w:rPr>
        <w:footnoteReference w:id="244"/>
      </w:r>
      <w:r>
        <w:rPr>
          <w:rFonts w:ascii="IRNazanin" w:hAnsi="IRNazanin" w:eastAsia="IRNazanin"/>
          <w:color w:val="111111"/>
          <w:sz w:val="28"/>
          <w:sz w:val="28"/>
          <w:szCs w:val="28"/>
          <w:rtl w:val="true"/>
          <w:lang w:bidi="fa-IR"/>
        </w:rPr>
        <w:t>ولی شهر آنان حوزۀ حدیثی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منطقۀ بیهق،به ویژه سبزوار،منطقه‌ای شیعه‌نشین بوده ولی گزارش معتبری از حوزۀ حدیثی شیعۀ دوازده امامی در این دیار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این است که شماری از راویان منطقۀ خراسان،به تفکر غالیگری متهم هستند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342" w:name="__RefHeading___Toc2092184_237004111"/>
      <w:bookmarkStart w:id="343" w:name="_Toc131"/>
      <w:bookmarkEnd w:id="342"/>
      <w:r>
        <w:rPr>
          <w:rtl w:val="true"/>
        </w:rPr>
        <w:t>حوزۀ طبرستان و دیلم</w:t>
      </w:r>
      <w:bookmarkEnd w:id="343"/>
    </w:p>
    <w:p>
      <w:pPr>
        <w:pStyle w:val="BookText"/>
        <w:rPr/>
      </w:pPr>
      <w:r>
        <w:rPr>
          <w:rFonts w:ascii="IRNazanin" w:hAnsi="IRNazanin" w:eastAsia="IRNazanin"/>
          <w:color w:val="111111"/>
          <w:sz w:val="28"/>
          <w:sz w:val="28"/>
          <w:szCs w:val="28"/>
          <w:rtl w:val="true"/>
          <w:lang w:bidi="fa-IR"/>
        </w:rPr>
        <w:t>به دلیل کوهستانی بودن منطقۀ طبرستان و فاصلۀ زیاد آن با شام و بغداد،بسیاری از سادات و شیعیان فراری از حکومت،به این منطقه مهاجرت کردند که حضور عالمان و سردمداران زیدیه در این دیار شاهدی بر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عبدالله بن حسن،از اصحاب امام صادق علیه السلام و از نوادگان امام حسن مجتبی علیه السلام،از جملۀ کسانی بود که پس از قیام شهید فَخ </w:t>
      </w:r>
      <w:r>
        <w:rPr>
          <w:rStyle w:val="FootnoteAnchor"/>
          <w:rtl w:val="true"/>
        </w:rPr>
        <w:footnoteReference w:id="246"/>
      </w:r>
      <w:r>
        <w:rPr>
          <w:rFonts w:ascii="IRNazanin" w:hAnsi="IRNazanin" w:eastAsia="IRNazanin"/>
          <w:color w:val="111111"/>
          <w:sz w:val="28"/>
          <w:sz w:val="28"/>
          <w:szCs w:val="28"/>
          <w:rtl w:val="true"/>
          <w:lang w:bidi="fa-IR"/>
        </w:rPr>
        <w:t>به این منطقه گریخت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طبرستان در مسیر حرکت شیعیان به سمت خراسان بود،بنابراین حوزه‌های حدیثی در آمل،گرگان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به نقل از ابومحمد حسن بن حمزۀ</w:t>
      </w:r>
    </w:p>
    <w:p>
      <w:pPr>
        <w:pStyle w:val="BookText"/>
        <w:rPr/>
      </w:pPr>
      <w:r>
        <w:rPr>
          <w:rFonts w:ascii="IRNazanin" w:hAnsi="IRNazanin" w:eastAsia="IRNazanin"/>
          <w:color w:val="111111"/>
          <w:sz w:val="28"/>
          <w:sz w:val="28"/>
          <w:szCs w:val="28"/>
          <w:rtl w:val="true"/>
          <w:lang w:bidi="fa-IR"/>
        </w:rPr>
        <w:t>طبری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أبا العباس أحمدَ بنَ مُحمدٍ الدِینِوریِّ حَدَّثَهم عن الحُسینِ بنِ سَعیدٍ بِکُتُبِه و جمیعِ مُصَنَّفاتِه عندَ مُنصَرَفِه مِن زیارةِ الرضا علیه السلام،أیامَ جَعفرِ بنِ الحسنِ الناصرِ بِآمُلِ طبرستانَ سَنةَ ثَلاثِمائهِ‌ٍ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احمد بن محمد دینوری هنگام بازگشت از زیارت امام رضا علیه السلام در آملِ طبرستان،به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ناصر،سال سیصد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 تمامی نگاشته‌های حسین بن سعید را بر آنان روایت و بدانان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مرعشیان طبرستان نیز گروهی کهن و پرجمیعت بودند که به بغداد و شهرهای دیگر رفته و در منطقۀ خویش نیز حوزۀ علمی و حدیثی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راویانی که با لقب طبری در کتابهای رجال نجاشی و فهرست شیخ طوسی آمده،از وجود حوزه‌ای پررونق در این مناطق حکایت دارد؛همچنین وجود سلسلۀ سند راویان که از یک منطقه برخاسته و در همان منطقه زیسته‌اند،نشانۀ عدم مهاجرت این افراد از منطقۀ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کتاب المُسترشِد،نگاشته محمد بن جریر بن رستم طبری آملی،به وسیلۀ شاگردش حسن بن حمزۀ طبری روایت شده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محمد بن جریر بن رستم،زادۀ ساری و محمد بن حسن بن عُبیدالله نیز ساکن آمل بوده‌اند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وجود کتابی با نام جوابات اهل طبرستان </w:t>
      </w:r>
      <w:r>
        <w:rPr>
          <w:rStyle w:val="FootnoteAnchor"/>
          <w:rtl w:val="true"/>
        </w:rPr>
        <w:footnoteReference w:id="250"/>
      </w:r>
      <w:r>
        <w:rPr>
          <w:rFonts w:ascii="IRNazanin" w:hAnsi="IRNazanin" w:eastAsia="IRNazanin"/>
          <w:color w:val="111111"/>
          <w:sz w:val="28"/>
          <w:sz w:val="28"/>
          <w:szCs w:val="28"/>
          <w:rtl w:val="true"/>
          <w:lang w:bidi="fa-IR"/>
        </w:rPr>
        <w:t>از تألیفات شیخ مفید،حاکی از ارتباط این منطقه با مدرسۀ علمی بغداد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منطقه‌ای بوده است که عالمان فراوانی داشته که با وصف جرجانی در اسناد و کتابهای رجال یاد شده‌اند؛سید مرتضی و شیخ مفید نیز هر در اسناد شیخ صدوق،که گاه به محل تحمل روایت نیز اشاره می‌شود،به مواردی از نقل کدام کتابهایی با نام المسائل الجُرجانیه نگاشته‌اند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شیخ مفید کتابهایی با نام المسائل المازندرانیه نیز دارد</w:t>
      </w:r>
      <w:r>
        <w:rPr>
          <w:rFonts w:eastAsia="IRNazanin" w:cs="IRNazanin"/>
          <w:color w:val="111111"/>
          <w:sz w:val="28"/>
          <w:szCs w:val="28"/>
          <w:rtl w:val="true"/>
          <w:lang w:bidi="fa-IR"/>
        </w:rPr>
        <w:t xml:space="preserve">. </w:t>
      </w:r>
      <w:r>
        <w:rPr>
          <w:rStyle w:val="FootnoteAnchor"/>
          <w:rtl w:val="true"/>
        </w:rPr>
        <w:footnoteReference w:id="252"/>
      </w:r>
      <w:bookmarkStart w:id="344" w:name="pg6286_76415"/>
    </w:p>
    <w:p>
      <w:pPr>
        <w:pStyle w:val="BookText"/>
        <w:rPr/>
      </w:pPr>
      <w:bookmarkEnd w:id="344"/>
      <w:r>
        <w:rPr>
          <w:rFonts w:ascii="IRNazanin" w:hAnsi="IRNazanin" w:eastAsia="IRNazanin"/>
          <w:color w:val="111111"/>
          <w:sz w:val="28"/>
          <w:sz w:val="28"/>
          <w:szCs w:val="28"/>
          <w:rtl w:val="true"/>
          <w:lang w:bidi="fa-IR"/>
        </w:rPr>
        <w:t>حدیث در مناطق مختلف طبرستان اشاره شده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،خصال،ص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آل‌بویه از این منطقه نیز دلیل دیگری بر رواج باورهای شیعی در این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عبدالجلیل قزوینی در کتاب النقض دربارۀ مدرسه‌های شیعیان در این مناطق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تَعدید مدارس سادات مشغول شویم،در بلاد خراسان و حدود مازندران و شهرهای شام،از حلب تا حَرّان،و از بلاد عِراق چون قم و کاشان و آبه،که مدارس چند است؟و کی بوده است؟و اوقاف چند؟طومارات کتب خواهد</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345" w:name="__RefHeading___Toc2092186_237004111"/>
      <w:bookmarkStart w:id="346" w:name="_Toc132"/>
      <w:bookmarkEnd w:id="345"/>
      <w:r>
        <w:rPr>
          <w:rtl w:val="true"/>
        </w:rPr>
        <w:t>حوزۀ ری</w:t>
      </w:r>
      <w:bookmarkEnd w:id="346"/>
    </w:p>
    <w:p>
      <w:pPr>
        <w:pStyle w:val="BookText"/>
        <w:rPr/>
      </w:pPr>
      <w:r>
        <w:rPr>
          <w:rFonts w:ascii="IRNazanin" w:hAnsi="IRNazanin" w:eastAsia="IRNazanin"/>
          <w:color w:val="111111"/>
          <w:sz w:val="28"/>
          <w:sz w:val="28"/>
          <w:szCs w:val="28"/>
          <w:rtl w:val="true"/>
          <w:lang w:bidi="fa-IR"/>
        </w:rPr>
        <w:t>در قرن چهارم و پنجم شیعیان ری،گروهی بانفوذ و رو به پیشرفت بوده‌اند،هر چند اکثریت مردم و عالمان این دیار سنی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اصحاب امامان علیهم السلام از راویانی با وصفِ رازی یاد شده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برخی،از شهرهایی چون کوفه به این شهر مهاجرت کرده‌اند که یحیی بن عَلاء بَجَلی کوفی از این گروه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حضور حضرت عبدالعظیم حسنی در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مدفن آن بزرگوار،سبب ترویج فرهنگ شیعی در این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ثقة الاسلام کلینی نیز از عالمان این دیار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رازی مشهور به عَلّان کلینی،استاد و دایی ثقة الاسلام کلینی است که کتابی با نام اخبار القائم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زادۀ کلین در نزدیکی شهر ری است که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اصحابِنا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ری به قم موجب ارتباط بین عالمان این دو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مدرسۀ حدیثی قم بسیار مهم‌تر بود و بر حوزۀ حدیثی ری بیشتر تأثیر داشت،ولی آزادی عمل در ری،باعث شد برخی از تبعیدیان قم به این شهر هجرت کنند که سهل بن زیاد رازی از این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برخی از افراد محدثِ ری،به غلو متهم شدند و برخی نیز با این اتهام از قم به ری مهاجرت کردند</w:t>
      </w:r>
      <w:r>
        <w:rPr>
          <w:rFonts w:eastAsia="IRNazanin" w:cs="IRNazanin"/>
          <w:color w:val="111111"/>
          <w:sz w:val="28"/>
          <w:szCs w:val="28"/>
          <w:rtl w:val="true"/>
          <w:lang w:bidi="fa-IR"/>
        </w:rPr>
        <w:t xml:space="preserve">. </w:t>
      </w:r>
      <w:r>
        <w:rPr>
          <w:rStyle w:val="FootnoteAnchor"/>
          <w:rtl w:val="true"/>
        </w:rPr>
        <w:footnoteReference w:id="257"/>
      </w:r>
      <w:bookmarkStart w:id="347" w:name="pg6286_76416"/>
    </w:p>
    <w:p>
      <w:pPr>
        <w:pStyle w:val="BookText"/>
        <w:rPr/>
      </w:pPr>
      <w:bookmarkEnd w:id="347"/>
      <w:r>
        <w:rPr>
          <w:rFonts w:ascii="IRNazanin" w:hAnsi="IRNazanin" w:eastAsia="IRNazanin"/>
          <w:color w:val="111111"/>
          <w:sz w:val="28"/>
          <w:sz w:val="28"/>
          <w:szCs w:val="28"/>
          <w:rtl w:val="true"/>
          <w:lang w:bidi="fa-IR"/>
        </w:rPr>
        <w:t>سیطرۀ آل‌بویه بر ری و به قدرت رسیدن وزیران دانشمندی همچون صاحب بن عَبّاد،موجب رواج فرهنگ شیعی در این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مشهور صاحب،در این شهر آکنده از کتابهای کلامی،حدیثی و ادبی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صدوق،کتاب عیون الاخبار را برای صاحب بن عباد نوشت و به کتابخانۀ او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شیخ صدوق تا سالها بعد،از عالمان این دیار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افرادی چون محمد بن عبدالرحمن بن قِبِۀ رازی،شیخ جعفر دُورْیَسْتی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دُورْیَست مِن قُرَی الرَّی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رازی،عبدالله بن احمد رازی و بسیاری دیگر با این عنوان،نشان می‌دهد که عالمان شیعی در نسلهای متفاوت در این شهر می‌زیسته‌اند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فهرست مُنتَجب‌الدین،از نوادگان شیخ صدوق،بسیاری از دانشمندان و مؤلفان این شهر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دهها دانشمند شیعی این حوزه را،با مراجعه به کتاب مفاخر ری نیز می‌توان یافت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هجوم سلطان محمود غزنوی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هجری،اگر چه موجب سقوط آل‌بویه در این شهر و خراب شدن مدارس و کتابخانه‌های شیعی گشت،ولی حوزۀ آموزشی و معرفتی شیعه در این شهر،همچنان پا برجا ماند و سالهای زیادی به ترویج مکتب اهل بیت علیهم السلام پرداخت</w:t>
      </w:r>
      <w:r>
        <w:rPr>
          <w:rFonts w:eastAsia="IRNazanin" w:cs="IRNazanin"/>
          <w:color w:val="111111"/>
          <w:sz w:val="28"/>
          <w:szCs w:val="28"/>
          <w:rtl w:val="true"/>
          <w:lang w:bidi="fa-IR"/>
        </w:rPr>
        <w:t>.</w:t>
      </w:r>
    </w:p>
    <w:p>
      <w:pPr>
        <w:pStyle w:val="Heading4"/>
        <w:numPr>
          <w:ilvl w:val="3"/>
          <w:numId w:val="1"/>
        </w:numPr>
        <w:rPr/>
      </w:pPr>
      <w:bookmarkStart w:id="348" w:name="__RefHeading___Toc2092188_237004111"/>
      <w:bookmarkStart w:id="349" w:name="_Toc133"/>
      <w:bookmarkEnd w:id="348"/>
      <w:r>
        <w:rPr>
          <w:rtl w:val="true"/>
        </w:rPr>
        <w:t>حوزۀ مصر</w:t>
      </w:r>
      <w:bookmarkEnd w:id="349"/>
    </w:p>
    <w:p>
      <w:pPr>
        <w:pStyle w:val="BookText"/>
        <w:rPr/>
      </w:pPr>
      <w:r>
        <w:rPr>
          <w:rFonts w:ascii="IRNazanin" w:hAnsi="IRNazanin" w:eastAsia="IRNazanin"/>
          <w:color w:val="111111"/>
          <w:sz w:val="28"/>
          <w:sz w:val="28"/>
          <w:szCs w:val="28"/>
          <w:rtl w:val="true"/>
          <w:lang w:bidi="fa-IR"/>
        </w:rPr>
        <w:t>ارتباط مصریان با اهل بیت علیهم السلام پیشینه‌ای کهن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مردم مصر برای حکمرانی محمد بن ابی‌بکر،فرزندخواندۀ امام علی علیه السلام،بیانگر دوری گزیدن آنان از امویان و اشتیاق ایشان به نزدیکی به خاندان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اسماعیل،فرزند امام کاظم علیه السلام،نیز به مصر مهاجرت کرد و فرزندانش در آنجا ساکن شدند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دیگری نیز در مصر می‌زیسته و یا در آنجا حدیث خوانده و گفته‌اند که</w:t>
      </w:r>
    </w:p>
    <w:p>
      <w:pPr>
        <w:pStyle w:val="BookText"/>
        <w:rPr/>
      </w:pPr>
      <w:r>
        <w:rPr>
          <w:rFonts w:ascii="IRNazanin" w:hAnsi="IRNazanin" w:eastAsia="IRNazanin"/>
          <w:color w:val="111111"/>
          <w:sz w:val="28"/>
          <w:sz w:val="28"/>
          <w:szCs w:val="28"/>
          <w:rtl w:val="true"/>
          <w:lang w:bidi="fa-IR"/>
        </w:rPr>
        <w:t xml:space="preserve">احمد بن محمد جُرجانی،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صابونی،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عُبیدالله 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محمد بن اشعث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اشعث متولد کوفه است که به مصر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با نام اشعثیات و یا جعفریات به او منسوب است که مجموعۀ روایاتی از پیامبر صلی الله علیه و آله است که امام صادق علیه السلام آنها را از طریق پدران پاک نهاد خود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فضل‌الله راوندی خلاصه‌ای از آن با نام النوادر تهیه کرده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قرن چهارم و پنجم،دوران قدرت یافتن فاطمیان در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آنان تفکر اسماعیلی داشتند،ولی تکیه‌گاه احکام حقوقی و آداب اجتماعی آنان برگرفته از تفکر شیعی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مدرسۀ علمی عظیم الازهر در مصر،موجب رواج آموزش آموزه‌های معرفتی اهل بیت علیهم السلام در آنجا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مغربی،عالم مشهور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کتاب مشهور خود،دعائم الاسلام و شرح الأخبار،را از مجموعۀ روایات شیعه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در مذهب قاضی نعمان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او را سنی‌مذهب دانسته‌اند و برخی همانند علامه مجلسی </w:t>
      </w:r>
      <w:r>
        <w:rPr>
          <w:rStyle w:val="FootnoteAnchor"/>
          <w:rtl w:val="true"/>
        </w:rPr>
        <w:footnoteReference w:id="262"/>
      </w:r>
      <w:r>
        <w:rPr>
          <w:rFonts w:ascii="IRNazanin" w:hAnsi="IRNazanin" w:eastAsia="IRNazanin"/>
          <w:color w:val="111111"/>
          <w:sz w:val="28"/>
          <w:sz w:val="28"/>
          <w:szCs w:val="28"/>
          <w:rtl w:val="true"/>
          <w:lang w:bidi="fa-IR"/>
        </w:rPr>
        <w:t xml:space="preserve">و محدث نوری </w:t>
      </w:r>
      <w:r>
        <w:rPr>
          <w:rStyle w:val="FootnoteAnchor"/>
          <w:rtl w:val="true"/>
        </w:rPr>
        <w:footnoteReference w:id="263"/>
      </w:r>
      <w:r>
        <w:rPr>
          <w:rFonts w:ascii="IRNazanin" w:hAnsi="IRNazanin" w:eastAsia="IRNazanin"/>
          <w:color w:val="111111"/>
          <w:sz w:val="28"/>
          <w:sz w:val="28"/>
          <w:szCs w:val="28"/>
          <w:rtl w:val="true"/>
          <w:lang w:bidi="fa-IR"/>
        </w:rPr>
        <w:t>بر امامی بودن او تأکید کرده و گفته‌اند که وی به تقیه عمل می‌کرده است؛علامۀ مجلسی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روایات او در مصادر شیعی موجود است و این دلیل بر تشیع او است</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دعائم،فقه حکومتی اسماعیلیه مصر را تدوین کرده و با استناد به روایات اهل بیت علیهم السلام آن را اثبات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روایات کتاب،مرسل و مطابق با نظر مؤلف آن صحیح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 او شرح الاخبار است که به فضایل امامان تا امام صادق علیه السلام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در این دو کتاب و چگونگی نگاه قاضی نعمان به موضوع مهدویت،این نکته را به اثبات می‌رساند که او شیعۀ دوازده امامی نیست؛چرا که حاکم فاطمی را به عنوان امام مهدی و امام عصر مطرح می‌کند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هیچ وجه با عقاید شیعی تناسب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انتهایی کتاب که دربارۀ مهدویت است،همه بر خلفای فاطمی تطبیق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اگر چه شیعۀ دوازده امامی نیست،ولی از مصادر حدیثی شیعیان بسیار استفاده کرده و باعث انتقال میراث حدیثی پیشینیان به ما شده است</w:t>
      </w:r>
      <w:r>
        <w:rPr>
          <w:rFonts w:eastAsia="IRNazanin" w:cs="IRNazanin"/>
          <w:color w:val="111111"/>
          <w:sz w:val="28"/>
          <w:szCs w:val="28"/>
          <w:rtl w:val="true"/>
          <w:lang w:bidi="fa-IR"/>
        </w:rPr>
        <w:t>.</w:t>
      </w:r>
      <w:bookmarkStart w:id="350" w:name="pg6286_76420"/>
    </w:p>
    <w:p>
      <w:pPr>
        <w:pStyle w:val="Heading2"/>
        <w:numPr>
          <w:ilvl w:val="1"/>
          <w:numId w:val="1"/>
        </w:numPr>
        <w:rPr/>
      </w:pPr>
      <w:bookmarkStart w:id="351" w:name="__RefHeading___Toc2092190_237004111"/>
      <w:bookmarkStart w:id="352" w:name="_Toc134"/>
      <w:bookmarkEnd w:id="350"/>
      <w:bookmarkEnd w:id="351"/>
      <w:r>
        <w:rPr>
          <w:rtl w:val="true"/>
        </w:rPr>
        <w:t>درس هفتم</w:t>
      </w:r>
      <w:r>
        <w:rPr>
          <w:rtl w:val="true"/>
        </w:rPr>
        <w:t xml:space="preserve">: </w:t>
      </w:r>
      <w:r>
        <w:rPr>
          <w:rtl w:val="true"/>
        </w:rPr>
        <w:t>حدیث در سده های ششم و هفتم</w:t>
      </w:r>
      <w:bookmarkEnd w:id="3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2092192_237004111"/>
      <w:bookmarkStart w:id="354" w:name="_Toc135"/>
      <w:bookmarkEnd w:id="353"/>
      <w:r>
        <w:rPr>
          <w:rtl w:val="true"/>
        </w:rPr>
        <w:t>اشاره</w:t>
      </w:r>
      <w:bookmarkStart w:id="355" w:name="pg6286_76422"/>
      <w:bookmarkEnd w:id="354"/>
    </w:p>
    <w:p>
      <w:pPr>
        <w:pStyle w:val="Heading3"/>
        <w:numPr>
          <w:ilvl w:val="2"/>
          <w:numId w:val="1"/>
        </w:numPr>
        <w:rPr/>
      </w:pPr>
      <w:bookmarkStart w:id="356" w:name="__RefHeading___Toc2092194_237004111"/>
      <w:bookmarkStart w:id="357" w:name="_Toc136"/>
      <w:bookmarkEnd w:id="355"/>
      <w:bookmarkEnd w:id="356"/>
      <w:r>
        <w:rPr>
          <w:rtl w:val="true"/>
        </w:rPr>
        <w:t>وضعیت علم حدیث،حوزه ها و دانشوران حدیث در سده های ششم و هفتم</w:t>
      </w:r>
      <w:bookmarkEnd w:id="357"/>
    </w:p>
    <w:p>
      <w:pPr>
        <w:pStyle w:val="BookText"/>
        <w:rPr/>
      </w:pPr>
      <w:r>
        <w:rPr>
          <w:rFonts w:ascii="IRNazanin" w:hAnsi="IRNazanin" w:eastAsia="IRNazanin"/>
          <w:color w:val="111111"/>
          <w:sz w:val="28"/>
          <w:sz w:val="28"/>
          <w:szCs w:val="28"/>
          <w:rtl w:val="true"/>
          <w:lang w:bidi="fa-IR"/>
        </w:rPr>
        <w:t>تسلط ترکان سلجوقی بر بغداد در نیمۀ قرن پنجم،موجب از هم پاشیدگی حوزۀ شیعی بغداد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شیعی بغداد در زمینۀ فقه،کلام و حدیث،مبانی و معیارهایی نو وضع کرده بود و شادابی و نشاط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قدرت گرفتن سلجوقیان،این تحرک علمی از میان رفت و به رکود و سکون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سلجوقیان،که تا اواسط قرن هفتم به حکومت‌داری مشغول بودند،بغداد را برای شیعیان ناامن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انتقام عباسیان از سالهای طولانی وزارت آل بویه از شیعیان و عالمان این دوره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وضعیت موجب شد شیخ طوسی به نجف هجرت کند و حوزۀ نجف را بنیان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در قرن ششم و نیمۀ اول قرن هفتم وضعیت اجتماعی و سیاسی برای فعالیت شیعیان مناسب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خفقان و سخت‌گیری سیاسی و اجتماعی،سبب پدید آمدن نوعی رکود در این حوزه و حوزه‌های دیگر شیعی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سخت‌گیریهای اجتماعی و درگیری با اکثریت سنی،در میان جامعه وجود داشت،اما در سالهای پایانی خلافت عباسیان،وضعیت شیعیان بهبود یافت و برخی از آنان مقام وزارت بنی‌عباس را در اختیار گرفتند و به بازسازی اماکن شیعی و ترمیم آسیب‌های پدیدآمده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وزیر بنی‌عباس،ابن‌عَلْقَمی بود که باور شیعی داشت و با خواجه نصیرالدین طوسی دوستی و مشاوره می‌کرد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مغولان به رهبری هَلاکُو به بغداد موجب سقوط خلافت عباسی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خلافت عباسی آزادیهای سیاسی را برای تودۀ دربند و به ویژه شیعیان به ارمغان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 و خاندان خلیفه،که در سخت‌گیری بر شیعیان و حتی</w:t>
      </w:r>
    </w:p>
    <w:p>
      <w:pPr>
        <w:pStyle w:val="BookText"/>
        <w:rPr/>
      </w:pPr>
      <w:r>
        <w:rPr>
          <w:rFonts w:ascii="IRNazanin" w:hAnsi="IRNazanin" w:eastAsia="IRNazanin"/>
          <w:color w:val="111111"/>
          <w:sz w:val="28"/>
          <w:sz w:val="28"/>
          <w:szCs w:val="28"/>
          <w:rtl w:val="true"/>
          <w:lang w:bidi="fa-IR"/>
        </w:rPr>
        <w:t>قتل و غارت آنان از هم سبقت می‌گرفتند،برکنار شدند و حکومت جدید بر سر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حکومت از هیچ دین و مذهبی حمایت نمی‌کرد و سعی داشت نوعی آزادی مذهبی را در جامعه رواج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نیک‌اندیشی عالمان شیعی در مصون ماندن برخی از شهرهای شیعی و آینده‌نگری آنان،به ویژه خواجه نصیرالدین طوسی،در رویارویی با مغولان در زمینه‌سازی برای آزادی عمل شیعیان مؤثر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 در دوران آخرین خلیفۀ عباسی و همچنین در زمان هلاکو،در میان درباریان مقامی خاص و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شیعیان در مناطق دیگر نیز چندان مناسب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ایوبی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نیمۀ قرن ششم بر مصر مسلط شده بودند،سلسلۀ فاطمیان را برانداختند و شیعه‌ستیزی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معمولاً به رو در رویی ایوبیان با مسیحیان در جنگهای صلیبی اشاره می‌شود و ایوبیان را تحسین می‌کنند،ولی به نقطه ضعف مهم آنان در گسترش دشمنی علیه شیعیان کمتر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ایوبیان با سخت‌گیری بر شیعیان مصر موجب از بین رفتن این تفکر در سرزمین مصر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می‌توان گفت که در این دوران،جامعۀ شیعی در وضعیت مناسبی به سر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نامساعد بودن فضای سیاسی و اجتماعی موجب پدیدآمدن روحیۀ سرخوردگی در محیط علمی جامعۀ شیعی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سالهای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هجری،نگارشهای مهم و تأثیرگذار بر جامعۀ شیعی کمتر به چشم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تنها،وضعیت علم حدیث نبود،بلکه دیگر علوم نیز وضعیتی این‌چنین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سالیانی دراز پس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صاحب‌نظر و مشهوری در میان عالمان شیعه وجود نداشت؛از این رو،این زمان را دوران مقلِّده،یعنی دوران حضور عالمان پیرو شیخ طوسی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سَدیدُالدین حِمْصی از عالمان قرن ششم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شیخ طوسی هیچ مفتی و فقیه صاحب‌نظری وجود نداشت و همۀ فقیهان شیعه ناقل و گزارشگر نظرات شیخ بودند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المحجّه،ص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؛وصول الأخیار،ص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؛معالم الدین،ص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6286_76424"/>
    </w:p>
    <w:p>
      <w:pPr>
        <w:pStyle w:val="BookText"/>
        <w:rPr/>
      </w:pPr>
      <w:bookmarkEnd w:id="358"/>
      <w:r>
        <w:rPr>
          <w:rFonts w:ascii="IRNazanin" w:hAnsi="IRNazanin" w:eastAsia="IRNazanin"/>
          <w:color w:val="111111"/>
          <w:sz w:val="28"/>
          <w:sz w:val="28"/>
          <w:szCs w:val="28"/>
          <w:rtl w:val="true"/>
          <w:lang w:bidi="fa-IR"/>
        </w:rPr>
        <w:t xml:space="preserve">برخی پدید آمدن این دوران را ناشی از عظمت و بزرگی شیخ طوسی دانسته‌اند؛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مقدمه‌ای بر فقه شیعه،ص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بزرگی شیخ طوسی و نبوغ ایشان مورد تأیید همگان است،ولی عامل اصلی در نبود نشاط فکری در جامعۀ شیعی،نامساعد بودن اوضاع سیاسی و اجتماعی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محیط نابسامان،فضای مناسب برای تفکر و جهش فرهنگی در حوزه‌های فقه،حدیث و معارف را فراهم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دوران سکون و رکود فقه،در اواخر قرن ششم به پایان رسید و با تلاش و کوشش عالمانی همچون ابن‌ادریس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طراوت فقه شیعی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حوزۀ حدیث،این تحرک پدید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حدیثی و گونه‌های متفاوت نگارش و کوشش در آن به کندی به حرکت خویش ادامه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 و مدرسه‌های حدیثی در شهرهای کوچک و بزرگ وجود داشت و کتابهای حدیثی دست به دست می‌گشت و به نسل پسین منتقل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این تلاش در سلسلۀ اجازات راویان و محدثان به خوبی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 و کوشش درخور جامعۀ عظیم و فرهیختۀ شیعی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دوران،اثری تأثیرگذار و ماندگار پدید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نگارش‌یافته در این زمان از گستره و اهمیت آثار مدرسۀ قم و بغداد برخوردار نیست</w:t>
      </w:r>
      <w:r>
        <w:rPr>
          <w:rFonts w:eastAsia="IRNazanin" w:cs="IRNazanin"/>
          <w:color w:val="111111"/>
          <w:sz w:val="28"/>
          <w:szCs w:val="28"/>
          <w:rtl w:val="true"/>
          <w:lang w:bidi="fa-IR"/>
        </w:rPr>
        <w:t>.</w:t>
      </w:r>
    </w:p>
    <w:p>
      <w:pPr>
        <w:pStyle w:val="Heading3"/>
        <w:numPr>
          <w:ilvl w:val="2"/>
          <w:numId w:val="1"/>
        </w:numPr>
        <w:rPr/>
      </w:pPr>
      <w:bookmarkStart w:id="359" w:name="__RefHeading___Toc2092196_237004111"/>
      <w:bookmarkStart w:id="360" w:name="_Toc137"/>
      <w:bookmarkEnd w:id="359"/>
      <w:r>
        <w:rPr>
          <w:rtl w:val="true"/>
        </w:rPr>
        <w:t>برخی ویژگیهای فعالیتهای حدیثی این دو سده</w:t>
      </w:r>
      <w:bookmarkEnd w:id="360"/>
    </w:p>
    <w:p>
      <w:pPr>
        <w:pStyle w:val="Heading4"/>
        <w:numPr>
          <w:ilvl w:val="3"/>
          <w:numId w:val="1"/>
        </w:numPr>
        <w:rPr/>
      </w:pPr>
      <w:bookmarkStart w:id="361" w:name="__RefHeading___Toc2092198_237004111"/>
      <w:bookmarkStart w:id="362" w:name="_Toc138"/>
      <w:bookmarkEnd w:id="361"/>
      <w:r>
        <w:rPr>
          <w:rtl w:val="true"/>
        </w:rPr>
        <w:t>رواج فضایل نگاری</w:t>
      </w:r>
      <w:bookmarkEnd w:id="362"/>
    </w:p>
    <w:p>
      <w:pPr>
        <w:pStyle w:val="BookText"/>
        <w:rPr/>
      </w:pPr>
      <w:r>
        <w:rPr>
          <w:rFonts w:ascii="IRNazanin" w:hAnsi="IRNazanin" w:eastAsia="IRNazanin"/>
          <w:color w:val="111111"/>
          <w:sz w:val="28"/>
          <w:sz w:val="28"/>
          <w:szCs w:val="28"/>
          <w:rtl w:val="true"/>
          <w:lang w:bidi="fa-IR"/>
        </w:rPr>
        <w:t>فضایل‌نگاری در این دوران رواج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زمان،اهل سنّت کتابهایی دربارۀ نقل فضایل و مناقب اهل بیت نگاشته‌اند؛مناقب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السئول محمد بن طلحۀ شافعی 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آن جمله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نگارشهای شیعی،مناقب ابن شهرآشوب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اثر در مناقب‌نگاری این دوره است که برگرفته از دهها کتاب اهل سنّت در منقبت‌نگاری امامان است</w:t>
      </w:r>
      <w:r>
        <w:rPr>
          <w:rFonts w:eastAsia="IRNazanin" w:cs="IRNazanin"/>
          <w:color w:val="111111"/>
          <w:sz w:val="28"/>
          <w:szCs w:val="28"/>
          <w:rtl w:val="true"/>
          <w:lang w:bidi="fa-IR"/>
        </w:rPr>
        <w:t>.</w:t>
      </w:r>
      <w:bookmarkStart w:id="363" w:name="pg6286_76425"/>
    </w:p>
    <w:p>
      <w:pPr>
        <w:pStyle w:val="BookText"/>
        <w:rPr/>
      </w:pPr>
      <w:bookmarkEnd w:id="363"/>
      <w:r>
        <w:rPr>
          <w:rFonts w:ascii="IRNazanin" w:hAnsi="IRNazanin" w:eastAsia="IRNazanin"/>
          <w:color w:val="111111"/>
          <w:sz w:val="28"/>
          <w:sz w:val="28"/>
          <w:szCs w:val="28"/>
          <w:rtl w:val="true"/>
          <w:lang w:bidi="fa-IR"/>
        </w:rPr>
        <w:t>برخی دلیل رواج منقبت‌نگاری در این دوران را رواج تفکر نقل‌گرا و افول تفکر عقل‌گرا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گروه معتزله نابود شد و تفکر اهل حدیث رونق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نیز از این روش برای پیشبرد آرمانهای خویش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اثر تخریبی سلجوقیان و هجوم اهل سنّت به باورهای شیعی نیز در این رویکرد مؤثر بوده باشد</w:t>
      </w:r>
      <w:r>
        <w:rPr>
          <w:rFonts w:eastAsia="IRNazanin" w:cs="IRNazanin"/>
          <w:color w:val="111111"/>
          <w:sz w:val="28"/>
          <w:szCs w:val="28"/>
          <w:rtl w:val="true"/>
          <w:lang w:bidi="fa-IR"/>
        </w:rPr>
        <w:t>.</w:t>
      </w:r>
    </w:p>
    <w:p>
      <w:pPr>
        <w:pStyle w:val="Heading4"/>
        <w:numPr>
          <w:ilvl w:val="3"/>
          <w:numId w:val="1"/>
        </w:numPr>
        <w:rPr/>
      </w:pPr>
      <w:bookmarkStart w:id="364" w:name="__RefHeading___Toc2092200_237004111"/>
      <w:bookmarkStart w:id="365" w:name="_Toc139"/>
      <w:bookmarkEnd w:id="364"/>
      <w:r>
        <w:rPr>
          <w:rtl w:val="true"/>
        </w:rPr>
        <w:t>مبادلات حدیثی</w:t>
      </w:r>
      <w:bookmarkEnd w:id="365"/>
    </w:p>
    <w:p>
      <w:pPr>
        <w:pStyle w:val="BookText"/>
        <w:rPr/>
      </w:pPr>
      <w:r>
        <w:rPr>
          <w:rFonts w:ascii="IRNazanin" w:hAnsi="IRNazanin" w:eastAsia="IRNazanin"/>
          <w:color w:val="111111"/>
          <w:sz w:val="28"/>
          <w:sz w:val="28"/>
          <w:szCs w:val="28"/>
          <w:rtl w:val="true"/>
          <w:lang w:bidi="fa-IR"/>
        </w:rPr>
        <w:t>مبادلات حدیثی بین شیعه و اهل سنّت نیز در این دوران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نگاشته‌های حدیثی حساسیت کمتری نسبت به موضوعات فرقه‌ای دارند و مؤلفین شیعی از متون حدیثی اهل سنّت استفاده کردند و برخی از نویسندگان اهل سنّت نیز این روش را پی‌گرفتند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روایات اهل سنّت در کتابهایی همچون مجمع البیان،مکارم الأخلاق و مشکاة الانوار فراوان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تنها در آثار برخی از قدما همچون شیخ صدوق دیده می‌شود</w:t>
      </w:r>
      <w:r>
        <w:rPr>
          <w:rFonts w:eastAsia="IRNazanin" w:cs="IRNazanin"/>
          <w:color w:val="111111"/>
          <w:sz w:val="28"/>
          <w:szCs w:val="28"/>
          <w:rtl w:val="true"/>
          <w:lang w:bidi="fa-IR"/>
        </w:rPr>
        <w:t>.</w:t>
      </w:r>
    </w:p>
    <w:p>
      <w:pPr>
        <w:pStyle w:val="Heading4"/>
        <w:numPr>
          <w:ilvl w:val="3"/>
          <w:numId w:val="1"/>
        </w:numPr>
        <w:rPr/>
      </w:pPr>
      <w:bookmarkStart w:id="366" w:name="__RefHeading___Toc2092202_237004111"/>
      <w:bookmarkStart w:id="367" w:name="_Toc140"/>
      <w:bookmarkEnd w:id="366"/>
      <w:r>
        <w:rPr>
          <w:rtl w:val="true"/>
        </w:rPr>
        <w:t>ظهور خاندانهای دانشور</w:t>
      </w:r>
      <w:bookmarkEnd w:id="367"/>
    </w:p>
    <w:p>
      <w:pPr>
        <w:pStyle w:val="BookText"/>
        <w:rPr/>
      </w:pPr>
      <w:r>
        <w:rPr>
          <w:rFonts w:ascii="IRNazanin" w:hAnsi="IRNazanin" w:eastAsia="IRNazanin"/>
          <w:color w:val="111111"/>
          <w:sz w:val="28"/>
          <w:sz w:val="28"/>
          <w:szCs w:val="28"/>
          <w:rtl w:val="true"/>
          <w:lang w:bidi="fa-IR"/>
        </w:rPr>
        <w:t>در این دوران به خاندانهای عالم و نگارشگران شیعی برمی‌خوریم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طبرسی،نمونۀ زیبایی از چند نسل عالمان را به جامعۀ شیعی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علامه حِلّی نمونۀ دیگری است که علوم دینی را در طول چند نسل پاسداری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سید بن طاووس نیز در زمرۀ این گروه قرار دارد</w:t>
      </w:r>
      <w:r>
        <w:rPr>
          <w:rFonts w:eastAsia="IRNazanin" w:cs="IRNazanin"/>
          <w:color w:val="111111"/>
          <w:sz w:val="28"/>
          <w:szCs w:val="28"/>
          <w:rtl w:val="true"/>
          <w:lang w:bidi="fa-IR"/>
        </w:rPr>
        <w:t>.</w:t>
      </w:r>
    </w:p>
    <w:p>
      <w:pPr>
        <w:pStyle w:val="Heading4"/>
        <w:numPr>
          <w:ilvl w:val="3"/>
          <w:numId w:val="1"/>
        </w:numPr>
        <w:rPr/>
      </w:pPr>
      <w:bookmarkStart w:id="368" w:name="__RefHeading___Toc2092204_237004111"/>
      <w:bookmarkStart w:id="369" w:name="_Toc141"/>
      <w:bookmarkEnd w:id="368"/>
      <w:r>
        <w:rPr>
          <w:rtl w:val="true"/>
        </w:rPr>
        <w:t>فعالیت حدیثی شهرهای کوچک و ظهور دانشورانی برجسته در آن</w:t>
      </w:r>
      <w:bookmarkEnd w:id="369"/>
    </w:p>
    <w:p>
      <w:pPr>
        <w:pStyle w:val="BookText"/>
        <w:rPr/>
      </w:pPr>
      <w:r>
        <w:rPr>
          <w:rFonts w:ascii="IRNazanin" w:hAnsi="IRNazanin" w:eastAsia="IRNazanin"/>
          <w:color w:val="111111"/>
          <w:sz w:val="28"/>
          <w:sz w:val="28"/>
          <w:szCs w:val="28"/>
          <w:rtl w:val="true"/>
          <w:lang w:bidi="fa-IR"/>
        </w:rPr>
        <w:t>اگرچه مناطقی بزرگ و مهم همچون بغداد،مصر،خراسان و قم در این دوران شاهد فعالیتهای چشمگیر حدیثی نبود،ولی شهرهایی کوچک را می‌توان یافت که نام خویش را در این دوران جاودانه ساخته‌اند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حِلّه،مشهورترین شهر در این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که در اواخر قرن پنجم ساخته شد،محل زندگی عالمان بسیاری در این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حِلّی،که پیشتر از او یاد کردیم،از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پایان اثر ماندگار فقهی خویش،</w:t>
      </w:r>
      <w:bookmarkStart w:id="370" w:name="pg6286_76426"/>
    </w:p>
    <w:p>
      <w:pPr>
        <w:pStyle w:val="BookText"/>
        <w:rPr/>
      </w:pPr>
      <w:bookmarkEnd w:id="370"/>
      <w:r>
        <w:rPr>
          <w:rFonts w:ascii="IRNazanin" w:hAnsi="IRNazanin" w:eastAsia="IRNazanin"/>
          <w:color w:val="111111"/>
          <w:sz w:val="28"/>
          <w:sz w:val="28"/>
          <w:szCs w:val="28"/>
          <w:rtl w:val="true"/>
          <w:lang w:bidi="fa-IR"/>
        </w:rPr>
        <w:t>السرائر،مجموعه‌ای حدیثی فراهم آورد که با نام مُسْتَطْرَفات السَرائر ماندگار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نوادۀ دختری شیخ طوسی است و کتابهایی از مجموعۀ غنی کتابخانۀ شیخ طوسی را در اختیار داشته که احادیث آنها را در این بخش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سید بن طاووس نیز از جملۀ عالمان حِلّه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لقب سید بن طاووس شهره است،نماد ادعیه‌نگاری در مجموعۀ میراث حدیثی شیعی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او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محدثی گران‌قدر و در مباحث رجال و نقد حدیث صاحب‌نظر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چهارگانۀ حدیث به صحیح و حسن و موثق و ضعیف از ابتکارات اوست که در زمان شاگردش،علامه حِلّی،فراگیر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علامه حِلّی از قبیل پدر،دایی،که به محقق حلّی معروف است و کتاب شرایع الإسلام را نگاشته است،و فرزند علامه حِلّی،فخر المحققین،از مشاهیر عالمان حِلّه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اواخر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العُمده نیز از عالمان حِلّه در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راوند کاشان از دیگر مناطقی است که در این دوران عالمان و مؤلفانی را در خود پرورش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هِبَةُالله مشهور به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اواخر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الإسلام طبرسی و خاندان او،که در منطقۀ بیهق می‌زیستند و سالیانی دراز در مدارس آن دیار به تلاش علمی مشغول بودند،هم از عالمان و دانشوران برجستۀ سدۀ ششم و هفتم هجری به شمار می‌روند</w:t>
      </w:r>
      <w:r>
        <w:rPr>
          <w:rFonts w:eastAsia="IRNazanin" w:cs="IRNazanin"/>
          <w:color w:val="111111"/>
          <w:sz w:val="28"/>
          <w:szCs w:val="28"/>
          <w:rtl w:val="true"/>
          <w:lang w:bidi="fa-IR"/>
        </w:rPr>
        <w:t>.</w:t>
      </w:r>
    </w:p>
    <w:p>
      <w:pPr>
        <w:pStyle w:val="Heading3"/>
        <w:numPr>
          <w:ilvl w:val="2"/>
          <w:numId w:val="1"/>
        </w:numPr>
        <w:rPr/>
      </w:pPr>
      <w:bookmarkStart w:id="371" w:name="__RefHeading___Toc2092206_237004111"/>
      <w:bookmarkStart w:id="372" w:name="_Toc142"/>
      <w:bookmarkEnd w:id="371"/>
      <w:r>
        <w:rPr>
          <w:rtl w:val="true"/>
        </w:rPr>
        <w:t>برخی از محدثان سرشناس این دوره و آثار حدیثی آنان</w:t>
      </w:r>
      <w:bookmarkEnd w:id="372"/>
    </w:p>
    <w:p>
      <w:pPr>
        <w:pStyle w:val="Heading4"/>
        <w:numPr>
          <w:ilvl w:val="3"/>
          <w:numId w:val="1"/>
        </w:numPr>
        <w:rPr/>
      </w:pPr>
      <w:bookmarkStart w:id="373" w:name="__RefHeading___Toc2092208_237004111"/>
      <w:bookmarkStart w:id="374" w:name="_Toc143"/>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در بالا به برخی از محدثان و عالمان این دوره و آثار آنان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از این افراد و آثار نیز شایستۀ یادآوری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عبدالواحد آمُدی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متوفی نیمۀ 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کتاب غُرر الحِکم و دُرَر الکَلِم؛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نیمۀ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بِشارة المصطفی لِشیعة المرتضی؛</w:t>
      </w:r>
      <w:bookmarkStart w:id="375" w:name="pg6286_76427"/>
    </w:p>
    <w:p>
      <w:pPr>
        <w:pStyle w:val="BookText"/>
        <w:rPr/>
      </w:pPr>
      <w:bookmarkEnd w:id="375"/>
      <w:r>
        <w:rPr>
          <w:rFonts w:ascii="IRNazanin" w:hAnsi="IRNazanin" w:eastAsia="IRNazanin"/>
          <w:color w:val="111111"/>
          <w:sz w:val="28"/>
          <w:sz w:val="28"/>
          <w:szCs w:val="28"/>
          <w:rtl w:val="true"/>
          <w:lang w:bidi="fa-IR"/>
        </w:rPr>
        <w:t xml:space="preserve">ابن‌حمزۀ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نگارشگر کتاب الثاقب فی المَناقب؛</w:t>
      </w:r>
    </w:p>
    <w:p>
      <w:pPr>
        <w:pStyle w:val="BookText"/>
        <w:rPr/>
      </w:pPr>
      <w:r>
        <w:rPr>
          <w:rFonts w:ascii="IRNazanin" w:hAnsi="IRNazanin" w:eastAsia="IRNazanin"/>
          <w:color w:val="111111"/>
          <w:sz w:val="28"/>
          <w:sz w:val="28"/>
          <w:szCs w:val="28"/>
          <w:rtl w:val="true"/>
          <w:lang w:bidi="fa-IR"/>
        </w:rPr>
        <w:t xml:space="preserve">مُنتجَبُ‌الدین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کتاب رجالی فهرست منتجبِ‌الدین؛</w:t>
      </w:r>
    </w:p>
    <w:p>
      <w:pPr>
        <w:pStyle w:val="BookText"/>
        <w:rPr/>
      </w:pPr>
      <w:r>
        <w:rPr>
          <w:rFonts w:ascii="IRNazanin" w:hAnsi="IRNazanin" w:eastAsia="IRNazanin"/>
          <w:color w:val="111111"/>
          <w:sz w:val="28"/>
          <w:sz w:val="28"/>
          <w:szCs w:val="28"/>
          <w:rtl w:val="true"/>
          <w:lang w:bidi="fa-IR"/>
        </w:rPr>
        <w:t xml:space="preserve">قطب‌الدین کَیْدَری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دیوان امام علی علیه السلام؛</w:t>
      </w:r>
    </w:p>
    <w:p>
      <w:pPr>
        <w:pStyle w:val="BookText"/>
        <w:rPr/>
      </w:pPr>
      <w:r>
        <w:rPr>
          <w:rFonts w:ascii="IRNazanin" w:hAnsi="IRNazanin" w:eastAsia="IRNazanin"/>
          <w:color w:val="111111"/>
          <w:sz w:val="28"/>
          <w:sz w:val="28"/>
          <w:szCs w:val="28"/>
          <w:rtl w:val="true"/>
          <w:lang w:bidi="fa-IR"/>
        </w:rPr>
        <w:t xml:space="preserve">ابوعبدالله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المَزارُ الکبیر؛</w:t>
      </w:r>
    </w:p>
    <w:p>
      <w:pPr>
        <w:pStyle w:val="BookText"/>
        <w:rPr/>
      </w:pPr>
      <w:r>
        <w:rPr>
          <w:rFonts w:ascii="IRNazanin" w:hAnsi="IRNazanin" w:eastAsia="IRNazanin"/>
          <w:color w:val="111111"/>
          <w:sz w:val="28"/>
          <w:sz w:val="28"/>
          <w:szCs w:val="28"/>
          <w:rtl w:val="true"/>
          <w:lang w:bidi="fa-IR"/>
        </w:rPr>
        <w:t xml:space="preserve">وَرّام بن ابی‌فَراس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کتاب تَنبیه الخَواطر؛</w:t>
      </w:r>
    </w:p>
    <w:p>
      <w:pPr>
        <w:pStyle w:val="BookText"/>
        <w:rPr/>
      </w:pPr>
      <w:r>
        <w:rPr>
          <w:rFonts w:ascii="IRNazanin" w:hAnsi="IRNazanin" w:eastAsia="IRNazanin"/>
          <w:color w:val="111111"/>
          <w:sz w:val="28"/>
          <w:sz w:val="28"/>
          <w:szCs w:val="28"/>
          <w:rtl w:val="true"/>
          <w:lang w:bidi="fa-IR"/>
        </w:rPr>
        <w:t xml:space="preserve">احمد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 الإحتجاج؛</w:t>
      </w:r>
    </w:p>
    <w:p>
      <w:pPr>
        <w:pStyle w:val="BookText"/>
        <w:rPr/>
      </w:pPr>
      <w:r>
        <w:rPr>
          <w:rFonts w:ascii="IRNazanin" w:hAnsi="IRNazanin" w:eastAsia="IRNazanin"/>
          <w:color w:val="111111"/>
          <w:sz w:val="28"/>
          <w:sz w:val="28"/>
          <w:szCs w:val="28"/>
          <w:rtl w:val="true"/>
          <w:lang w:bidi="fa-IR"/>
        </w:rPr>
        <w:t xml:space="preserve">ابن‌نَما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کتاب ذَوب النَّضار و مُثیرُ الأحزان؛</w:t>
      </w:r>
    </w:p>
    <w:p>
      <w:pPr>
        <w:pStyle w:val="BookText"/>
        <w:rPr/>
      </w:pPr>
      <w:r>
        <w:rPr>
          <w:rFonts w:ascii="IRNazanin" w:hAnsi="IRNazanin" w:eastAsia="IRNazanin"/>
          <w:color w:val="111111"/>
          <w:sz w:val="28"/>
          <w:sz w:val="28"/>
          <w:szCs w:val="28"/>
          <w:rtl w:val="true"/>
          <w:lang w:bidi="fa-IR"/>
        </w:rPr>
        <w:t xml:space="preserve">ابن‌میثم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 شرح نهج البلاغه؛</w:t>
      </w:r>
    </w:p>
    <w:p>
      <w:pPr>
        <w:pStyle w:val="BookText"/>
        <w:rPr/>
      </w:pPr>
      <w:r>
        <w:rPr>
          <w:rFonts w:ascii="IRNazanin" w:hAnsi="IRNazanin" w:eastAsia="IRNazanin"/>
          <w:color w:val="111111"/>
          <w:sz w:val="28"/>
          <w:sz w:val="28"/>
          <w:szCs w:val="28"/>
          <w:rtl w:val="true"/>
          <w:lang w:bidi="fa-IR"/>
        </w:rPr>
        <w:t xml:space="preserve">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 الفضائل؛</w:t>
      </w:r>
    </w:p>
    <w:p>
      <w:pPr>
        <w:pStyle w:val="BookText"/>
        <w:rPr/>
      </w:pPr>
      <w:r>
        <w:rPr>
          <w:rFonts w:ascii="IRNazanin" w:hAnsi="IRNazanin" w:eastAsia="IRNazanin"/>
          <w:color w:val="111111"/>
          <w:sz w:val="28"/>
          <w:sz w:val="28"/>
          <w:szCs w:val="28"/>
          <w:rtl w:val="true"/>
          <w:lang w:bidi="fa-IR"/>
        </w:rPr>
        <w:t xml:space="preserve">محمد بن محمد شَعیری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اواخر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 جامعُ الأخبار؛</w:t>
      </w:r>
    </w:p>
    <w:p>
      <w:pPr>
        <w:pStyle w:val="BookText"/>
        <w:rPr/>
      </w:pP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کتاب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نشان می‌دهد که با وجود حوادث پدیدآمده در این دوران،عالمان شیعی نگاشته‌های متعددی را فراهم آورده‌اند؛اگرچه این آثار از تألیفات دورۀ پیشین اهمیت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فرد از مجموعۀ عالمان و محدثان این دوران را به تفصیل معرفی می‌کنیم</w:t>
      </w:r>
      <w:r>
        <w:rPr>
          <w:rFonts w:eastAsia="IRNazanin" w:cs="IRNazanin"/>
          <w:color w:val="111111"/>
          <w:sz w:val="28"/>
          <w:szCs w:val="28"/>
          <w:rtl w:val="true"/>
          <w:lang w:bidi="fa-IR"/>
        </w:rPr>
        <w:t>.</w:t>
      </w:r>
    </w:p>
    <w:p>
      <w:pPr>
        <w:pStyle w:val="Heading4"/>
        <w:numPr>
          <w:ilvl w:val="3"/>
          <w:numId w:val="1"/>
        </w:numPr>
        <w:rPr/>
      </w:pPr>
      <w:bookmarkStart w:id="376" w:name="__RefHeading___Toc2092210_237004111"/>
      <w:bookmarkStart w:id="377" w:name="_Toc144"/>
      <w:bookmarkEnd w:id="376"/>
      <w:r>
        <w:rPr>
          <w:rtl w:val="true"/>
        </w:rPr>
        <w:t>خاندان طبرسی</w:t>
      </w:r>
      <w:bookmarkEnd w:id="377"/>
    </w:p>
    <w:p>
      <w:pPr>
        <w:pStyle w:val="BookText"/>
        <w:rPr/>
      </w:pPr>
      <w:r>
        <w:rPr>
          <w:rFonts w:ascii="IRNazanin" w:hAnsi="IRNazanin" w:eastAsia="IRNazanin"/>
          <w:color w:val="111111"/>
          <w:sz w:val="28"/>
          <w:sz w:val="28"/>
          <w:szCs w:val="28"/>
          <w:rtl w:val="true"/>
          <w:lang w:bidi="fa-IR"/>
        </w:rPr>
        <w:t>ابوعلی فضل بن حسن طبرسی مشهور به امین الإسلام،از بزرگان عالمان امامیه در قرن ششم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حسین کریمان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منسوب به طبرستان نیست،زیرا اگر این‌گونه بود باید طبری خوانده می‌شد؛بنابراین،طَبْرِسی منسوب به طَبْرس،معرّب تفْرِش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بَیهق که مؤلف آن از معاصران طبْرسی بوده است و با هم آشنایی داشته‌اند،آمده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 منزلی است میان قاشان و اصفهان و اصل ایشان از آنِ بُقْعَت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بیهق،ص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مراجعه شود به دائرة المعارف تشیع،ج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بیشتر عمر خود را در مشهد گذراند و بیش از بیست سال نیز در سبزوار به فراگیری علوم اسلامی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کتابهای مشهور او در محیط شیعی سبزوار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بیست کتاب به امین الإسلام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البیان،کتاب أعلام الوری،کُنوز النَّجاح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نگاشته‌های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تفسیر مجمع البیان به شدت تحت تأثیر تفسیر تبیان شیخ طوسی است،ولی شهرتی بس افزون یافته و مشهورترین تفسیر کهن در زمان ما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تفسیر دیگری به نام جوامع الجامع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 او أعلام الوَری بِأعلام الهُدی در فضایل و احوال معصومین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گونۀ گزارشی و بسیار خلاصه،زندگی شخصی،سیره و مناقب اهل بیت را جمع‌آوری کرده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آگاهی بیشتر مراجعه شود به مجلۀ آیینۀ پژوهش شمارۀ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و کتاب أعلام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مقدمۀ کتاب أعلام الوری،ص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کنوزُ النَّجاح نیز به ایشان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شامل ادعیه است و یکی از مصادر سید بن طاووس در نگارش کتابهای دعا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سبزوار درگذشت و در نزدیکی حرم امام رضا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فضل طبْرسی،فرزند امین الإسلام و شاگرد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کتاب موجود او کتاب مکارم الأخلاق است که به جمع‌آوری احادیثی پرداخته است که به بزرگواریهای اخلاقی مردم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این کتاب بدون سند است و مؤلف از مصادر شیعه و اهل سنّت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طبْرسی،نوادۀ امین الإسلام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با نام مِشکاة الأنوار نگاشته است که متمّم کتاب مکارم الأخلاق محسوب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احمد بن علی بن ابی‌طالب طبْرسی،مؤلف کتاب الإحتجاج نیز طبرسی است،ولی با خاندان پیشین ارتباطی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معاصر امین الإسلام طبرسی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احتجاج،مجموعۀ مباحثات و احتجاجات معصومین علیهم السلام و یاران ایشان با</w:t>
      </w:r>
      <w:bookmarkStart w:id="378" w:name="pg6286_76429"/>
    </w:p>
    <w:p>
      <w:pPr>
        <w:pStyle w:val="BookText"/>
        <w:rPr/>
      </w:pPr>
      <w:bookmarkEnd w:id="378"/>
      <w:r>
        <w:rPr>
          <w:rFonts w:ascii="IRNazanin" w:hAnsi="IRNazanin" w:eastAsia="IRNazanin"/>
          <w:color w:val="111111"/>
          <w:sz w:val="28"/>
          <w:sz w:val="28"/>
          <w:szCs w:val="28"/>
          <w:rtl w:val="true"/>
          <w:lang w:bidi="fa-IR"/>
        </w:rPr>
        <w:t>مخالفان خود را جمع‌آوری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پایان کتاب توقیعاتی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توصیف و مدح این کتاب فراوان سخن گفته‌اند،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کتاب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مرسل بودن متون و ضعف محتوایی برخی از آن متون،اعتماد کلی به کتاب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متون موجود در کتاب احتجاج ماهیت جدلی دارند و نباید آنها را عقاید حقیقی شیعه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 به امام عسکری علیه السلام،کتاب سلیم بن قیس و کتابهای شیخ صدوق و سید مرتضی از جمله مصادر طبرسی در کتاب احتجاج است</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379" w:name="__RefHeading___Toc2092212_237004111"/>
      <w:bookmarkStart w:id="380" w:name="_Toc145"/>
      <w:bookmarkEnd w:id="379"/>
      <w:r>
        <w:rPr>
          <w:rtl w:val="true"/>
        </w:rPr>
        <w:t xml:space="preserve">ابن شهرآشوب </w:t>
      </w:r>
      <w:r>
        <w:rPr/>
        <w:t>588</w:t>
      </w:r>
      <w:r>
        <w:rPr>
          <w:rtl w:val="true"/>
        </w:rPr>
        <w:t xml:space="preserve"> </w:t>
      </w:r>
      <w:r>
        <w:rPr/>
        <w:t>489</w:t>
      </w:r>
      <w:r>
        <w:rPr>
          <w:rtl w:val="true"/>
        </w:rPr>
        <w:t>ه</w:t>
      </w:r>
      <w:bookmarkEnd w:id="380"/>
    </w:p>
    <w:p>
      <w:pPr>
        <w:pStyle w:val="BookText"/>
        <w:rPr/>
      </w:pPr>
      <w:r>
        <w:rPr>
          <w:rFonts w:ascii="IRNazanin" w:hAnsi="IRNazanin" w:eastAsia="IRNazanin"/>
          <w:color w:val="111111"/>
          <w:sz w:val="28"/>
          <w:sz w:val="28"/>
          <w:szCs w:val="28"/>
          <w:rtl w:val="true"/>
          <w:lang w:bidi="fa-IR"/>
        </w:rPr>
        <w:t>ابوجعفر محمد بن علی بن شهرآشوب مازندرانی،مفسر،محدث و فقیه امامی در سدۀ ششم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و تدریس او در شهرهای مختلف خراسان،بغداد،حِلّه و حلب بوده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اساتید شیعه و سنی فراوانی داشته است که از آن جملۀ می‌توان به ابوعلی فضل بن حسن طبرسی،قطب راوندی،جارالله زمخشری و خطیب خوارزمی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حِلّی،ابن‌بِطریق حِلّی و ابن‌زُهره هم شاگرد او بوده‌اند که حکایت از تدریس او در حِلّه و حلب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حلب درگذشت و در آنجا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نگاشته‌های او سه کتاب هستند که اکنون نیز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 و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آیات متشابه را به ترتیب موضوعی بررسی و طبقه‌بندی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کتابهای فهرست و رجال شیعه در سده‌های پنجم تا هفتم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تلخیص فهرست شیخ طوسی است که زیاداتی دربارۀ عالمان پس از شیخ طوسی به آن اضافه شده است</w:t>
      </w:r>
      <w:r>
        <w:rPr>
          <w:rFonts w:eastAsia="IRNazanin" w:cs="IRNazanin"/>
          <w:color w:val="111111"/>
          <w:sz w:val="28"/>
          <w:szCs w:val="28"/>
          <w:rtl w:val="true"/>
          <w:lang w:bidi="fa-IR"/>
        </w:rPr>
        <w:t>.</w:t>
      </w:r>
      <w:bookmarkStart w:id="381" w:name="pg6286_76430"/>
    </w:p>
    <w:p>
      <w:pPr>
        <w:pStyle w:val="BookText"/>
        <w:rPr/>
      </w:pPr>
      <w:bookmarkEnd w:id="38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کتاب ابن شهرآشوب است که به تفصیل و به گونۀ گسترده مناقب پیامبر صلی الله علیه و آله و اهل بیت علیهم السلام 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بخش کتاب به نقل مناقب و فضایل امام علی علیه السلام اختصاص دارد که رکن مهم و تأثیرگذار امامت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مورد استفادۀ او در این کتاب بسیار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فهرستی از اسامی بسیاری از این کتابها و طریق ابن شهرآشوب به آنها در مقدمۀ کتاب آمده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مقدمۀ کتاب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قَصَدْتُ فی هذا الکتابِ مِنَ الاختصارِ علی متونِ الأخبارِ وعَدَلْتُ عنِ الإطالةِ والإکثارِ والاحتجاجِ مِنَ الظواهرِ والاستدلالِ علی فَحْواها ومعناها وحَذَفْتُ أسانیدَها لِشُهرتِها ولإشارتی إلی رُواتِها وطُرُقِها والکتبِ المُنْتَزعَةِ منها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متون را مختصر کردم و از زیاده‌گویی و احتجاج و استدلال بر مفهوم و معنای آنها دست کشیدم و اسناد را به جهت شهرت آنها و اشاره به راویان و طرق و کتب مأخذ حذف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مصادر مورد استفادۀ ابن شهرآشوب اکنون در اختیار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گزارشهای موجود در این کتاب مفصّل‌تر از کتابهای دیگر است؛داستان فُطرُس مَلک در جریان تولد امام حسین علیه السلام از این جمله است</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382" w:name="__RefHeading___Toc2092214_237004111"/>
      <w:bookmarkStart w:id="383" w:name="_Toc146"/>
      <w:bookmarkEnd w:id="382"/>
      <w:r>
        <w:rPr>
          <w:rtl w:val="true"/>
        </w:rPr>
        <w:t>سید بن طاووس</w:t>
      </w:r>
      <w:bookmarkEnd w:id="383"/>
    </w:p>
    <w:p>
      <w:pPr>
        <w:pStyle w:val="BookText"/>
        <w:rPr/>
      </w:pPr>
      <w:r>
        <w:rPr>
          <w:rFonts w:ascii="IRNazanin" w:hAnsi="IRNazanin" w:eastAsia="IRNazanin"/>
          <w:color w:val="111111"/>
          <w:sz w:val="28"/>
          <w:sz w:val="28"/>
          <w:szCs w:val="28"/>
          <w:rtl w:val="true"/>
          <w:lang w:bidi="fa-IR"/>
        </w:rPr>
        <w:t>آل طاووس خاندانی مهم در حِلّه بودند که در چند نسل عالمانی را تربیت کرده و مقام و موقعیت نقابت علویان را نیز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فرد این گروه و پرتألیف‌ترین نگارندۀ این سده،علی بن موسی بن جعفر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سید بن طاووس مشهور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نوادۀ دختری شیخ وَرّام بن ابی‌فَراس حِلّی،مؤلف کتاب تنبیهُ الخَواطر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او نیز نوادۀ دختری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در مواردی</w:t>
      </w:r>
    </w:p>
    <w:p>
      <w:pPr>
        <w:pStyle w:val="BookText"/>
        <w:rPr/>
      </w:pPr>
      <w:r>
        <w:rPr>
          <w:rFonts w:ascii="IRNazanin" w:hAnsi="IRNazanin" w:eastAsia="IRNazanin"/>
          <w:color w:val="111111"/>
          <w:sz w:val="28"/>
          <w:sz w:val="28"/>
          <w:szCs w:val="28"/>
          <w:rtl w:val="true"/>
          <w:lang w:bidi="fa-IR"/>
        </w:rPr>
        <w:t>به این دو جدّ خویش اشاره کرده و به آن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دوران عمر خود را در حِلّه،بغداد،نجف،کربلا،کاظمَین و سامرا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خلیفۀ عباسی،سرشناس و مورد اعتماد بود و با مُستَنْصِر،روابط خوبی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این،اصرارهای خلیفۀ عباسی برای پذیرفتن مقامی از جانب او،حتی نقابت سادات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نبخشید و هیچ منصبی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هجوم مغول به رهبری هلاکو،در جلوگیری از گسترش خونریزی تلاش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او با خواجه نصیر طوسی نیز این موقعیت را برای او فراهم کرد که در تلاش خود موفق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مشهور او در پاسخ هلاکو نشان از تیزبینی 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 خان مغول،از عالمان مسلمان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عادل کافر برتر است یا فرمانروای مسلمان ستمگر؟</w:t>
      </w:r>
    </w:p>
    <w:p>
      <w:pPr>
        <w:pStyle w:val="BookText"/>
        <w:rPr/>
      </w:pPr>
      <w:r>
        <w:rPr>
          <w:rFonts w:ascii="IRNazanin" w:hAnsi="IRNazanin" w:eastAsia="IRNazanin"/>
          <w:color w:val="111111"/>
          <w:sz w:val="28"/>
          <w:sz w:val="28"/>
          <w:szCs w:val="28"/>
          <w:rtl w:val="true"/>
          <w:lang w:bidi="fa-IR"/>
        </w:rPr>
        <w:t>سید بن طاووس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عادل کافر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عالمان نیز این مطلب را تأیید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سید بن طاووس برگرفته از حدیث نبوی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ولا یَبقِی مَعَ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زمان و به اصرار خواجه نصیرالدین طوسی،منصب نِقابت علویان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شخصیت اجتماعی سید بن طاووس،مقام علمی او نیز بسیار والا و ارزنده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و شاگردان سید فراوان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حِلّی،پدر علامه حِلّی و برادرزادۀ سید بن طاووس از مشهورترین شاگردان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زهد،تقوا و قداست سید بن طاووس از زمان حیات او شهره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صاحب کرامات شمرده‌اند که با امام مهدی علیه السلام نیز ارتباط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وی به امام مهدی علیه السلام در نوشته‌های گوناگون او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از دنیا رفت و در نجف اشرف مدفون گشت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مفصل او در ابتدای کتاب کتابخانۀ سید بن طاووس و مقدمۀ برخی از کتابهای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ابن‌طاووس به نگاشته‌های فراوان او در حدیث،تاریخ و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 نماد ادعیه‌نگاری در میان مؤلفان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نگاشته‌های او نزدیک به شصت عنوان است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سید ابن طاووس،ص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بسیاری از آنها در دسترس بوده و ماندگار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حکایت و اشاره به حوادث تاریخی در نوشته‌های او فراوان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خلاف برادر خویش،سخت‌گیری سندی در احادیث و ادعیه را به کناری نهاده و با این امور با تساهل رو به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کتابخانۀ غنی و پرشمار او،مجموعه‌ای از نفیس‌ترین کتابهای حدیث و دعا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 گِلْبِرگ،مستشرق یهودی،تحقیقی ویژه دربارۀ وی انجام داده و با نام کتابخانۀ سید بن طاووس منتشر کرده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از مشهورترین کتابهای ماندگار او،به این گروه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 یا الإقبال لصالحِ الأعمال</w:t>
      </w:r>
    </w:p>
    <w:p>
      <w:pPr>
        <w:pStyle w:val="BookText"/>
        <w:rPr/>
      </w:pPr>
      <w:r>
        <w:rPr>
          <w:rFonts w:ascii="IRNazanin" w:hAnsi="IRNazanin" w:eastAsia="IRNazanin"/>
          <w:color w:val="111111"/>
          <w:sz w:val="28"/>
          <w:sz w:val="28"/>
          <w:szCs w:val="28"/>
          <w:rtl w:val="true"/>
          <w:lang w:bidi="fa-IR"/>
        </w:rPr>
        <w:t>مهم‌ترین و مفصل‌ترین کتاب در زمینۀ دعانگاری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مجموعۀ اعمال و ادعیۀ یازده ماه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رمضان در قسمتی مجزا با نام المِضْمار آمده و بدان ملحق شده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برخی از بزرگان،کتاب إقبال الأعمال را دربردارندۀ عالی‌ترین مراتب عرفان شیعی دانسته‌اند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سید بن طاووس ضمن نقل ادعیه و آداب،نکات فراوانی از جانب خود در تحلیل آن متون و تجلیل از آن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طاووس،کتاب إقبال الأعمال را همراه با هفت کتاب دعایی دیگر خویش متمّم و مکمّل مِصباح المُتُهَجِّد شیخ طوسی معرفی کرده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زیاراتی مناسب با قبور پیامبر صلی الله علیه و آله و اهل بیت در این کتاب جمع‌آوری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زیارتها مأثور بوده و از جانب امامان علیهم السلام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bookmarkStart w:id="384" w:name="pg6286_76433"/>
    </w:p>
    <w:p>
      <w:pPr>
        <w:pStyle w:val="BookText"/>
        <w:rPr/>
      </w:pPr>
      <w:bookmarkEnd w:id="384"/>
      <w:r>
        <w:rPr>
          <w:rFonts w:ascii="IRNazanin" w:hAnsi="IRNazanin" w:eastAsia="IRNazanin"/>
          <w:color w:val="111111"/>
          <w:sz w:val="28"/>
          <w:sz w:val="28"/>
          <w:szCs w:val="28"/>
          <w:rtl w:val="true"/>
          <w:lang w:bidi="fa-IR"/>
        </w:rPr>
        <w:t>نیز از سوی عالمان و از جمله سید بن طاووس انشا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علی قَتلَی الطَفُوف</w:t>
      </w:r>
    </w:p>
    <w:p>
      <w:pPr>
        <w:pStyle w:val="BookText"/>
        <w:rPr/>
      </w:pPr>
      <w:r>
        <w:rPr>
          <w:rFonts w:ascii="IRNazanin" w:hAnsi="IRNazanin" w:eastAsia="IRNazanin"/>
          <w:color w:val="111111"/>
          <w:sz w:val="28"/>
          <w:sz w:val="28"/>
          <w:szCs w:val="28"/>
          <w:rtl w:val="true"/>
          <w:lang w:bidi="fa-IR"/>
        </w:rPr>
        <w:t>مجموعه‌ای دربارۀ حوادث کربلا و حرکت امام حسین علیه السلام و قیام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نخستین نگاشته‌های سید بن طاووس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متن را برای خواندن سخنرانان در ایام عزاداری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p>
    <w:p>
      <w:pPr>
        <w:pStyle w:val="BookText"/>
        <w:rPr/>
      </w:pPr>
      <w:r>
        <w:rPr>
          <w:rFonts w:ascii="IRNazanin" w:hAnsi="IRNazanin" w:eastAsia="IRNazanin"/>
          <w:color w:val="111111"/>
          <w:sz w:val="28"/>
          <w:sz w:val="28"/>
          <w:szCs w:val="28"/>
          <w:rtl w:val="true"/>
          <w:lang w:bidi="fa-IR"/>
        </w:rPr>
        <w:t>در تبیین و توضیح نمازهای واجب و مستحب در شبانه‌روز و آداب شرعی مربوط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هر مورد،به تفصیل،به تمامی موضوعات مرتبط با مناسک شرعی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المَحَجَّة لِثَمرةِ المَهَجَّة</w:t>
      </w:r>
    </w:p>
    <w:p>
      <w:pPr>
        <w:pStyle w:val="BookText"/>
        <w:rPr/>
      </w:pPr>
      <w:r>
        <w:rPr>
          <w:rFonts w:ascii="IRNazanin" w:hAnsi="IRNazanin" w:eastAsia="IRNazanin"/>
          <w:color w:val="111111"/>
          <w:sz w:val="28"/>
          <w:sz w:val="28"/>
          <w:szCs w:val="28"/>
          <w:rtl w:val="true"/>
          <w:lang w:bidi="fa-IR"/>
        </w:rPr>
        <w:t>نوشته‌ای سفارش‌گونه از سید بن طاووس به دو فرزندش محمد و علی است که در آن زمان کودکانی خردسال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مقدمۀ کتاب به تفصیل به فهرست دقیق مطالب کتاب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وصایای پیامبر صلی الله علیه و آله و امام علی علیه السلام به برخی از مباحث کلامی نیز اشاره می‌کند</w:t>
      </w:r>
      <w:r>
        <w:rPr>
          <w:rFonts w:eastAsia="IRNazanin" w:cs="IRNazanin"/>
          <w:color w:val="111111"/>
          <w:sz w:val="28"/>
          <w:szCs w:val="28"/>
          <w:rtl w:val="true"/>
          <w:lang w:bidi="fa-IR"/>
        </w:rPr>
        <w:t>.</w:t>
      </w:r>
    </w:p>
    <w:p>
      <w:pPr>
        <w:pStyle w:val="Heading4"/>
        <w:numPr>
          <w:ilvl w:val="3"/>
          <w:numId w:val="1"/>
        </w:numPr>
        <w:rPr/>
      </w:pPr>
      <w:bookmarkStart w:id="385" w:name="__RefHeading___Toc2092216_237004111"/>
      <w:bookmarkStart w:id="386" w:name="_Toc147"/>
      <w:bookmarkEnd w:id="385"/>
      <w:r>
        <w:rPr>
          <w:rtl w:val="true"/>
        </w:rPr>
        <w:t xml:space="preserve">احمد بن موسی م </w:t>
      </w:r>
      <w:r>
        <w:rPr/>
        <w:t>673</w:t>
      </w:r>
      <w:r>
        <w:rPr>
          <w:rtl w:val="true"/>
        </w:rPr>
        <w:t>ه</w:t>
      </w:r>
      <w:bookmarkEnd w:id="386"/>
    </w:p>
    <w:p>
      <w:pPr>
        <w:pStyle w:val="BookText"/>
        <w:rPr/>
      </w:pPr>
      <w:r>
        <w:rPr>
          <w:rFonts w:ascii="IRNazanin" w:hAnsi="IRNazanin" w:eastAsia="IRNazanin"/>
          <w:color w:val="111111"/>
          <w:sz w:val="28"/>
          <w:sz w:val="28"/>
          <w:szCs w:val="28"/>
          <w:rtl w:val="true"/>
          <w:lang w:bidi="fa-IR"/>
        </w:rPr>
        <w:t>احمد بن موسی برادر علی بن موسی است که در علم رجال،فقه،حدیث،ادب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کتابهای رجالی و ادبی،نه کتابهای حدیث و دعا،با عنوان سید بن طاووس شهره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 شاگردان او با برادرش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نگاشته‌های او می‌توان به دو کتاب فقهی اشاره کرد که مجموعاً در ده مجلد بوده است و اکنون این مجموعه در اختیار ما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شهرت او در رجال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چهارگانۀ حدیث به صحیح،حسن،موثّق،ضعیف را به ایشان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نظریه ملاک اعتبار حدیث در میان متأخرین است که به واسطۀ دو شاگرد ایشان،علامه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ابن‌داود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bookmarkStart w:id="387" w:name="pg6286_76434"/>
    </w:p>
    <w:p>
      <w:pPr>
        <w:pStyle w:val="BookText"/>
        <w:rPr/>
      </w:pPr>
      <w:bookmarkEnd w:id="387"/>
      <w:r>
        <w:rPr>
          <w:rFonts w:ascii="IRNazanin" w:hAnsi="IRNazanin" w:eastAsia="IRNazanin"/>
          <w:color w:val="111111"/>
          <w:sz w:val="28"/>
          <w:sz w:val="28"/>
          <w:szCs w:val="28"/>
          <w:rtl w:val="true"/>
          <w:lang w:bidi="fa-IR"/>
        </w:rPr>
        <w:t>از تألیفات رجالی او می‌توان حلّ الإِشکال فی مَعرفة الرجال را نام برد که از کتابهای رجالی کهن شیعه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نگاشته‌های رجالی مشهوری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اختیار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 گزیده‌ای از آن را با نام التحریرُ الطاووسی فراهم کرده است که از این رهگذر می‌توان با مبانی رجالی ایشان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به آرای رجالی ابن‌غضائری توجه شده و مطالب زیادی از آن نقل شده است</w:t>
      </w:r>
      <w:r>
        <w:rPr>
          <w:rFonts w:eastAsia="IRNazanin" w:cs="IRNazanin"/>
          <w:color w:val="111111"/>
          <w:sz w:val="28"/>
          <w:szCs w:val="28"/>
          <w:rtl w:val="true"/>
          <w:lang w:bidi="fa-IR"/>
        </w:rPr>
        <w:t>.</w:t>
      </w:r>
    </w:p>
    <w:p>
      <w:pPr>
        <w:pStyle w:val="Heading3"/>
        <w:numPr>
          <w:ilvl w:val="2"/>
          <w:numId w:val="1"/>
        </w:numPr>
        <w:rPr/>
      </w:pPr>
      <w:bookmarkStart w:id="388" w:name="__RefHeading___Toc2092218_237004111"/>
      <w:bookmarkStart w:id="389" w:name="_Toc148"/>
      <w:bookmarkEnd w:id="388"/>
      <w:r>
        <w:rPr>
          <w:rtl w:val="true"/>
        </w:rPr>
        <w:t>پرسش و پژوهش</w:t>
      </w:r>
      <w:bookmarkEnd w:id="38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آثار دعایی و غیر دعایی سید بن طاووس را نام برده و دربارۀ آنها تحقیق کنید</w:t>
      </w:r>
      <w:r>
        <w:rPr>
          <w:rFonts w:eastAsia="IRNazanin" w:cs="IRNazanin"/>
          <w:color w:val="111111"/>
          <w:sz w:val="28"/>
          <w:szCs w:val="28"/>
          <w:rtl w:val="true"/>
          <w:lang w:bidi="fa-IR"/>
        </w:rPr>
        <w:t>.</w:t>
      </w:r>
      <w:bookmarkStart w:id="390" w:name="pg6286_76436"/>
    </w:p>
    <w:p>
      <w:pPr>
        <w:pStyle w:val="Heading2"/>
        <w:numPr>
          <w:ilvl w:val="1"/>
          <w:numId w:val="1"/>
        </w:numPr>
        <w:rPr/>
      </w:pPr>
      <w:bookmarkStart w:id="391" w:name="__RefHeading___Toc2092220_237004111"/>
      <w:bookmarkStart w:id="392" w:name="_Toc149"/>
      <w:bookmarkEnd w:id="390"/>
      <w:bookmarkEnd w:id="391"/>
      <w:r>
        <w:rPr>
          <w:rtl w:val="true"/>
        </w:rPr>
        <w:t>درس هشتم</w:t>
      </w:r>
      <w:r>
        <w:rPr>
          <w:rtl w:val="true"/>
        </w:rPr>
        <w:t xml:space="preserve">: </w:t>
      </w:r>
      <w:r>
        <w:rPr>
          <w:rtl w:val="true"/>
        </w:rPr>
        <w:t>حدیث در سده هشتم و نهم</w:t>
      </w:r>
      <w:bookmarkEnd w:id="39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2092222_237004111"/>
      <w:bookmarkStart w:id="394" w:name="_Toc150"/>
      <w:bookmarkEnd w:id="393"/>
      <w:r>
        <w:rPr>
          <w:rtl w:val="true"/>
        </w:rPr>
        <w:t>اشاره</w:t>
      </w:r>
      <w:bookmarkStart w:id="395" w:name="pg6286_76438"/>
      <w:bookmarkEnd w:id="394"/>
    </w:p>
    <w:p>
      <w:pPr>
        <w:pStyle w:val="Heading3"/>
        <w:numPr>
          <w:ilvl w:val="2"/>
          <w:numId w:val="1"/>
        </w:numPr>
        <w:rPr/>
      </w:pPr>
      <w:bookmarkStart w:id="396" w:name="__RefHeading___Toc2092224_237004111"/>
      <w:bookmarkStart w:id="397" w:name="_Toc151"/>
      <w:bookmarkEnd w:id="395"/>
      <w:bookmarkEnd w:id="396"/>
      <w:r>
        <w:rPr>
          <w:rtl w:val="true"/>
        </w:rPr>
        <w:t>درآمد</w:t>
      </w:r>
      <w:bookmarkEnd w:id="397"/>
    </w:p>
    <w:p>
      <w:pPr>
        <w:pStyle w:val="BookText"/>
        <w:rPr/>
      </w:pPr>
      <w:r>
        <w:rPr>
          <w:rFonts w:ascii="IRNazanin" w:hAnsi="IRNazanin" w:eastAsia="IRNazanin"/>
          <w:color w:val="111111"/>
          <w:sz w:val="28"/>
          <w:sz w:val="28"/>
          <w:szCs w:val="28"/>
          <w:rtl w:val="true"/>
          <w:lang w:bidi="fa-IR"/>
        </w:rPr>
        <w:t>سدۀ هشتم هجری،از دیدگاه سیاسی و اجتماعی،دورانی مطلوب برای شیعیان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برافتادن عباسیان در میانۀ قرن هفتم،موجب شد که سخت‌گیری حکومت و اهل سنت،که بیشترِ مردم را در اختیار داشتند،نسبت به شیعیان کمتر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مذهبی که ایلخانان مغول،همانند هلاکو و جانشینان او داشتند،سبب شد که شیعیان در آرامش و آسایش نسبی باشند؛به ویژه آنکه افرادی مانند خواجه نصیرالدین طوسی در دربار مغول حضور داشتند و زمینۀ تسهیل ترویج تفکر شیعی را فراهم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نسلهای بعدی پادشاهان مغول،به اسلام گرایش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غازان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حاکم مغول بود که اسلام را پذیرفت و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اسلام را دین رسمی قلمرو حکومت خویش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اگرچه مذهب خاصی نداشت،ولی با عقاید شیعیان با عطوفت برخورد می‌کرد و حتی گرایش شیعی داشت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تشیع در ایران،ج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قرن هشتم،با حکمرانی سلطان محمد خدابنده یا الْجایَتُو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محدودۀ تحت سلطۀ ایلخانان مغول بسیار گسترده بود و نظام حکومتی آنان استقرار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الجایتو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منازعات مذهبی را نکوهش می‌کرد و به بدگویی عالمان هر فرقه نسبت به فرقۀ دیگر معترض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عالمان شیعی چون سید تاج‌الدین آوَجی در دربار او سبب شد که الجایتو</w:t>
      </w:r>
    </w:p>
    <w:p>
      <w:pPr>
        <w:pStyle w:val="BookText"/>
        <w:rPr/>
      </w:pPr>
      <w:r>
        <w:rPr>
          <w:rFonts w:ascii="IRNazanin" w:hAnsi="IRNazanin" w:eastAsia="IRNazanin"/>
          <w:color w:val="111111"/>
          <w:sz w:val="28"/>
          <w:sz w:val="28"/>
          <w:szCs w:val="28"/>
          <w:rtl w:val="true"/>
          <w:lang w:bidi="fa-IR"/>
        </w:rPr>
        <w:t>به مذهب تشیع گرایش پیدا کند و در نهایت شیعه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مذهب شیعه را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مذهب رسمی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اوضاع سیاسی مطابق با نظر شیعیان تغییر کرد و زمینه برای ترویج باورهای شیعی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او از عالمان شیعی برای حضور در دربار،به همین منظور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همراهی او با سلطان محمد خدابنده،تأثیری بسیار عمیق بر پادشاه و مردم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مباحثات مذهبی ایشان با دانشمندان دیگر فرقه‌ها،سبب شد تا شخصیت علامه حلّی به عنوان یک دانشمند شیعی دقیق در علوم عقلی و نقلی همراه با زبانی بسیار عفیف و پاک و پرهیز از هر گونه بدگویی نسبت به مخالفان شیعه،بروز پیدا کند و در چشم و ذهن همۀ افراد به بزرگی و بزرگواری شهره شود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تشیع در ایران،ج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حلّی،سه کتاب مهم و تأثیرگذار کلام شیعی را در این دوران نوشته و به سلطان محمد خدابنده اهدا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الصدق،مِنهاج الکَرامه و کشف الیقین سه کتاب مشهور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سفرهای بسیار سلطان محمد خدابنده،سبب شد تا فکر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سلطان و به پیشنهاد خواجه رشیدالدین فضل‌الله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در این مدرسۀ سیّار با تدریس و تحقیق شاگردان شیعی را پرورش می‌داد و کتابهای خود را می‌نگاشت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آغاز و انجام نگارش برخی از کتابهای او در نقاط جغرافیایی مختلف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الجایتو در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علامه حلّی به شهر حلّه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تحقیقات حدیثی،کلامی،فقهی و عقلی خود را در این شهر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حلّه در آن دوران،نقطۀ امید دانشمندان شیعی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نیمۀ اول سدۀ هشتم افزون بر ایلخانان مغول،حکومتهای منطقه‌ای شیعه نیز در برخی از نواحی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حکومتهای منطقه‌ای،حکومت سربداران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بیهق بود که تفکری متمایل به عقاید شیعی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پس از اعدام شیخ خلیفه،از صوفیان منطقۀ بیهق،به دست حاکمان مغول،به رهبری شیخ حسن جوری شورش کردند و لقب سربداران را برای خود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منطقۀ سبزوار تا نیشابور و دامغان را به تصرف درآوردند و حکومت سربداران را بنیان نهادند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تشیع در ایران،ج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علی مُؤیّد آخرین حکمران سربدار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ترویج علم و ادب و استحکام مبانی تشیع تلاش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علی مؤید به شیخ شمس‌الدین محمد مکی،مشهور به شهید اول،نامه نوشت و از او خواست که به عنوان رهبر مذهبی سربداران به ایران بیاید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شهید اول در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لُمعۀ دمشقیّه را برای آنان نگاشت و از آمدن عذر خواست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سرانجام،دولت سربداران در 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پس از حضور تیمور در این منطقه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سلسلۀ سادات مرعشی،مشهور به مرعشیان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سلسله‌ای شیعی بود که بر مناطق گسترده‌ای از مازندران تا قزوین حکمرانی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برخی،قیام این سلسله به پیروی از تفکر سربداران شکل گرفته است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همه،در اواخر قرن هشتم اوضاع سیاسی نامساعد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یورش تیمور لنگ به ایران پس از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خرابیهای اقتصادی و اجتماعی زیادی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جانشینان تیمور در اوایل قرن نهم،به موضوعات فرهنگی اهمیت می‌دادند و دانشمندان را می‌نواختند</w:t>
      </w:r>
      <w:r>
        <w:rPr>
          <w:rFonts w:eastAsia="IRNazanin" w:cs="IRNazanin"/>
          <w:color w:val="111111"/>
          <w:sz w:val="28"/>
          <w:szCs w:val="28"/>
          <w:rtl w:val="true"/>
          <w:lang w:bidi="fa-IR"/>
        </w:rPr>
        <w:t>.</w:t>
      </w:r>
      <w:bookmarkStart w:id="398" w:name="pg6286_76441"/>
    </w:p>
    <w:p>
      <w:pPr>
        <w:pStyle w:val="Heading3"/>
        <w:numPr>
          <w:ilvl w:val="2"/>
          <w:numId w:val="1"/>
        </w:numPr>
        <w:rPr/>
      </w:pPr>
      <w:bookmarkStart w:id="399" w:name="__RefHeading___Toc2092226_237004111"/>
      <w:bookmarkStart w:id="400" w:name="_Toc152"/>
      <w:bookmarkEnd w:id="398"/>
      <w:bookmarkEnd w:id="399"/>
      <w:r>
        <w:rPr>
          <w:rtl w:val="true"/>
        </w:rPr>
        <w:t>حوزه های مهم حدیثی شیعی در قرن هشتم</w:t>
      </w:r>
      <w:bookmarkEnd w:id="400"/>
    </w:p>
    <w:p>
      <w:pPr>
        <w:pStyle w:val="Heading4"/>
        <w:numPr>
          <w:ilvl w:val="3"/>
          <w:numId w:val="1"/>
        </w:numPr>
        <w:rPr/>
      </w:pPr>
      <w:bookmarkStart w:id="401" w:name="__RefHeading___Toc2092228_237004111"/>
      <w:bookmarkStart w:id="402" w:name="_Toc153"/>
      <w:bookmarkEnd w:id="401"/>
      <w:r>
        <w:rPr/>
        <w:t>1</w:t>
      </w:r>
      <w:r>
        <w:rPr>
          <w:rtl w:val="true"/>
        </w:rPr>
        <w:t>.</w:t>
      </w:r>
      <w:r>
        <w:rPr>
          <w:rtl w:val="true"/>
        </w:rPr>
        <w:t>حوزۀ حِلّه</w:t>
      </w:r>
      <w:bookmarkEnd w:id="402"/>
    </w:p>
    <w:p>
      <w:pPr>
        <w:pStyle w:val="BookText"/>
        <w:rPr/>
      </w:pP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مشهورترین و پررونق‌ترین حوزۀ شیعی در سده‌های هفتم تا نهم هجری،حوزۀ حدیثی 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حوزه دانشمندان مشهور و معتبری را به جامعۀ شیعی هدیه کرده و نام خود را جاودانه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پیشین برخی از بزرگان این حوزه را معرفی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افرادی چون ابن‌ادریس حلّی،محقق حلّی،علامه حلّی و فخر المحققین به این حوزه رنگ فقهی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حلّی،دو شخصیت شاخص در فقه شیعی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مصون ماندن حلّه از حملۀ مغول که با درایت و تیزبینی پدر علامه حلّی و محقق حلّی صورت پذیرفت موجب رونق این شهر در سدۀ هشتم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مرکز و پناهگاه عالمان و دانش‌پژوهان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شاگردان علامه حلّی و نسخه‌برداران کتابهای او می‌توان حضور پرنشاط عالمان را در این شهر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عالمان از مناطق خراسان،اصفهان،طبرستان و سایر نواحی به حضور ایشان می‌رسیدند</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403" w:name="__RefHeading___Toc2092230_237004111"/>
      <w:bookmarkStart w:id="404" w:name="_Toc154"/>
      <w:bookmarkEnd w:id="403"/>
      <w:r>
        <w:rPr/>
        <w:t>2</w:t>
      </w:r>
      <w:r>
        <w:rPr>
          <w:rtl w:val="true"/>
        </w:rPr>
        <w:t>.</w:t>
      </w:r>
      <w:r>
        <w:rPr>
          <w:rtl w:val="true"/>
        </w:rPr>
        <w:t>حوزۀ جبل عامل</w:t>
      </w:r>
      <w:bookmarkEnd w:id="40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جبل عامل،که یکی از حوزۀ کهن در این سده است،شاهد شکوفایی یکی از نوابغ بود که پس از شهادت به شهید اول شهره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شهید اول عالمان</w:t>
      </w:r>
      <w:bookmarkStart w:id="405" w:name="pg6286_76442"/>
    </w:p>
    <w:p>
      <w:pPr>
        <w:pStyle w:val="BookText"/>
        <w:rPr/>
      </w:pPr>
      <w:bookmarkEnd w:id="405"/>
      <w:r>
        <w:rPr>
          <w:rFonts w:ascii="IRNazanin" w:hAnsi="IRNazanin" w:eastAsia="IRNazanin"/>
          <w:color w:val="111111"/>
          <w:sz w:val="28"/>
          <w:sz w:val="28"/>
          <w:szCs w:val="28"/>
          <w:rtl w:val="true"/>
          <w:lang w:bidi="fa-IR"/>
        </w:rPr>
        <w:t>بسیاری در این شهر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در کتابی با نام أملُ الآمِل فی علماء جبلْ عامل عالمان این دیار را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سَمِعْتُ مِنْ بَعْضِ مَشایِخِنا أنه اجتَمَعَ فی جنازةٍ فی قریةٍ مِنْ قُری جَبَلْ عامِلَ سبعونَ مجتهداً فی عصرِ الشهیدِ وما قارَبَه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الآمل،ج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؛گفتنی است،حتی اگر این سخن را مبالغه‌آمیز بدانیم باز هم نشانگر حضور عالمان بسیار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شهرت فقهی حوزۀ جبل‌عامل بیش از شهرت حدیثی یا کلامی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شهید اول پس از این سخن خواهیم گفت</w:t>
      </w:r>
      <w:r>
        <w:rPr>
          <w:rFonts w:eastAsia="IRNazanin" w:cs="IRNazanin"/>
          <w:color w:val="111111"/>
          <w:sz w:val="28"/>
          <w:szCs w:val="28"/>
          <w:rtl w:val="true"/>
          <w:lang w:bidi="fa-IR"/>
        </w:rPr>
        <w:t>.</w:t>
      </w:r>
    </w:p>
    <w:p>
      <w:pPr>
        <w:pStyle w:val="Heading4"/>
        <w:numPr>
          <w:ilvl w:val="3"/>
          <w:numId w:val="1"/>
        </w:numPr>
        <w:rPr/>
      </w:pPr>
      <w:bookmarkStart w:id="406" w:name="__RefHeading___Toc2092232_237004111"/>
      <w:bookmarkStart w:id="407" w:name="_Toc155"/>
      <w:bookmarkEnd w:id="406"/>
      <w:r>
        <w:rPr/>
        <w:t>3</w:t>
      </w:r>
      <w:r>
        <w:rPr>
          <w:rtl w:val="true"/>
        </w:rPr>
        <w:t>.</w:t>
      </w:r>
      <w:r>
        <w:rPr>
          <w:rtl w:val="true"/>
        </w:rPr>
        <w:t>حوزۀ ایران و عراق</w:t>
      </w:r>
      <w:bookmarkEnd w:id="407"/>
    </w:p>
    <w:p>
      <w:pPr>
        <w:pStyle w:val="BookText"/>
        <w:rPr/>
      </w:pPr>
      <w:r>
        <w:rPr>
          <w:rFonts w:ascii="IRNazanin" w:hAnsi="IRNazanin" w:eastAsia="IRNazanin"/>
          <w:color w:val="111111"/>
          <w:sz w:val="28"/>
          <w:sz w:val="28"/>
          <w:szCs w:val="28"/>
          <w:rtl w:val="true"/>
          <w:lang w:bidi="fa-IR"/>
        </w:rPr>
        <w:t>در این سده محدثان متوسطی در ایران و عراق نیز حضور داشته‌اند که در سلسلۀ اجازات از آنان یاد شده است</w:t>
      </w:r>
      <w:r>
        <w:rPr>
          <w:rFonts w:eastAsia="IRNazanin" w:cs="IRNazanin"/>
          <w:color w:val="111111"/>
          <w:sz w:val="28"/>
          <w:szCs w:val="28"/>
          <w:rtl w:val="true"/>
          <w:lang w:bidi="fa-IR"/>
        </w:rPr>
        <w:t>.</w:t>
      </w:r>
    </w:p>
    <w:p>
      <w:pPr>
        <w:pStyle w:val="Heading3"/>
        <w:numPr>
          <w:ilvl w:val="2"/>
          <w:numId w:val="1"/>
        </w:numPr>
        <w:rPr/>
      </w:pPr>
      <w:bookmarkStart w:id="408" w:name="__RefHeading___Toc2092234_237004111"/>
      <w:bookmarkStart w:id="409" w:name="_Toc156"/>
      <w:bookmarkEnd w:id="408"/>
      <w:r>
        <w:rPr>
          <w:rtl w:val="true"/>
        </w:rPr>
        <w:t>رخدادهای حدیثی</w:t>
      </w:r>
      <w:bookmarkEnd w:id="409"/>
    </w:p>
    <w:p>
      <w:pPr>
        <w:pStyle w:val="BookText"/>
        <w:rPr/>
      </w:pPr>
      <w:r>
        <w:rPr>
          <w:rFonts w:ascii="IRNazanin" w:hAnsi="IRNazanin" w:eastAsia="IRNazanin"/>
          <w:color w:val="111111"/>
          <w:sz w:val="28"/>
          <w:sz w:val="28"/>
          <w:szCs w:val="28"/>
          <w:rtl w:val="true"/>
          <w:lang w:bidi="fa-IR"/>
        </w:rPr>
        <w:t>مهم‌ترین رویداد حدیثی این سده،تغییر مبانی نگرش به اعتبار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این تغییر مبنا از سوی احمد بن طاووس ارائه شد،ولی پیگیری و نهادینه‌کردن این مبنا و جایگزینی آن به جای ملاک اعتبار حدیث در نزد قدما به همت 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کتابهای فقهی خویش چهارگونه بودن اسناد احادیث و بی‌اعتباری حدیث ضعیف از منظر سندی را به کار گرفت و آن را در علم و روش درسی خویش در پرورش شاگردانش الگو ساخت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تفکر علامه بر نسلهای پس از خود انکارنکردنی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 نگرش رجالی و حدیثی علامه در مبانی نسلهای پس از او نهادینه گشت و ملاک اعتبار قدمایی،فراموش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دیگر،گسترش گرایش کلام نقلی بود که به سبب تألیفات علامه حلّی در این دوران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کتابهای نهج الحق و منهاج الکرامه،جامعۀ حدیثی اهل سنت را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با علامه حلّی بود برای رفع این چالش،کتاب منهاج السُّنّة النبویّه را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که مهم‌ترین</w:t>
      </w:r>
    </w:p>
    <w:p>
      <w:pPr>
        <w:pStyle w:val="BookText"/>
        <w:rPr/>
      </w:pPr>
      <w:r>
        <w:rPr>
          <w:rFonts w:ascii="IRNazanin" w:hAnsi="IRNazanin" w:eastAsia="IRNazanin"/>
          <w:color w:val="111111"/>
          <w:sz w:val="28"/>
          <w:sz w:val="28"/>
          <w:szCs w:val="28"/>
          <w:rtl w:val="true"/>
          <w:lang w:bidi="fa-IR"/>
        </w:rPr>
        <w:t>کتاب در بیان افکار او و دیگر پیروان اهل حدیث در اهل سنت است،هم‌اکنون نیز مهم‌ترین کتاب مرجع در عقاید وهّابیان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ابن‌تیمیّه بر این کتاب،سرشار از تهمتها و افترائات بدون سند و مدرک است که عمق یکسونگری و تعصب و لجاجت درونی مؤلف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مطالعۀ کتاب منهاج السنّه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یَفْهَمُ ما أَقولُ أَجَبْتُه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می‌توانست مقصود مرا درک کند جواب اشکالاتش را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نقض و ابرام نشانگر آن است که نگاشتۀ علامه حلّی در مدت زمان کوتاهی به شام رفته و ابن‌تیمیّه بر آن نقد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نقد در اختیار علامه قرار گرفته و او آن را وارد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کتابهایی را که در فضایل اهل‌بیت علیهم السلام و دیگر امور مربوط به آنان است نیز در این حوزه می‌توان جای داد؛کتابهایی چون کشف الیقین،المُستَجاد مِنْ کتابِ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دیگر آغاز نگرش و نگارش صوفیانۀ حدیثی در میان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آملی یکی از عالمان این دوره و از شاگردان فخر المحققین است که با این شیوه به نگارش کتابهای جامع الأسرار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اولین مؤلف حدیثی شیعه که از این دید به متون نگریسته و آنان را برای رواج تفکر صوفیانه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است،سید حیدر آملی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سید حیدر،احادیث مورد استشهاد او به کتابهای پسین فیلسوفان،عارفان و صوفیان شیعی راه یافت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نگارش کتابهای رجالی ماندگار نیز در این سده به چشم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حلّی،خلاصة الأقوال را نگاشته است و ابن‌داوود کتاب رجال را سامان داده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علامه،کتابی دیگر با نام إیضاح الأشتباه دارد که پیرامون علم رجال است و در آن به ضبط دقیق نامهای راویان پرداخته است</w:t>
      </w:r>
      <w:r>
        <w:rPr>
          <w:rFonts w:eastAsia="IRNazanin" w:cs="IRNazanin"/>
          <w:color w:val="111111"/>
          <w:sz w:val="28"/>
          <w:szCs w:val="28"/>
          <w:rtl w:val="true"/>
          <w:lang w:bidi="fa-IR"/>
        </w:rPr>
        <w:t xml:space="preserve">. </w:t>
      </w:r>
      <w:r>
        <w:rPr>
          <w:rStyle w:val="FootnoteAnchor"/>
          <w:rtl w:val="true"/>
        </w:rPr>
        <w:footnoteReference w:id="294"/>
      </w:r>
      <w:bookmarkStart w:id="410" w:name="pg6286_76444"/>
    </w:p>
    <w:p>
      <w:pPr>
        <w:pStyle w:val="BookText"/>
        <w:rPr/>
      </w:pPr>
      <w:bookmarkEnd w:id="410"/>
      <w:r>
        <w:rPr>
          <w:rFonts w:ascii="IRNazanin" w:hAnsi="IRNazanin" w:eastAsia="IRNazanin"/>
          <w:color w:val="111111"/>
          <w:sz w:val="28"/>
          <w:sz w:val="28"/>
          <w:szCs w:val="28"/>
          <w:rtl w:val="true"/>
          <w:lang w:bidi="fa-IR"/>
        </w:rPr>
        <w:t>نکتۀ آخر اینکه تاریخ حدیث اهل سنت در سده‌های هشتم و نهم بسیار پربار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مشهورترین محدثان اهل سنت که بر نحوۀ تفکر حدیث اهل سنت تأثیر گذارده‌اند در این دوران می‌زیسته‌اند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جمال‌الدین یوسف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مهم‌ترین رجال‌نگار متأخر اهل سنت است که کتابش و گزیده‌های مختلف آن،از آن زمان تا کنون از مهم‌ترین گروه کتابهای رجالی اهل سنت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کتابهای گوناگونی در رجال،حدیث و تاریخ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مکتب او چون ابن‌قَیّم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سدۀ هشتم می‌زیستند</w:t>
      </w:r>
      <w:r>
        <w:rPr>
          <w:rFonts w:eastAsia="IRNazanin" w:cs="IRNazanin"/>
          <w:color w:val="111111"/>
          <w:sz w:val="28"/>
          <w:szCs w:val="28"/>
          <w:rtl w:val="true"/>
          <w:lang w:bidi="fa-IR"/>
        </w:rPr>
        <w:t>.</w:t>
      </w:r>
    </w:p>
    <w:p>
      <w:pPr>
        <w:pStyle w:val="Heading3"/>
        <w:numPr>
          <w:ilvl w:val="2"/>
          <w:numId w:val="1"/>
        </w:numPr>
        <w:rPr/>
      </w:pPr>
      <w:bookmarkStart w:id="411" w:name="__RefHeading___Toc2092236_237004111"/>
      <w:bookmarkStart w:id="412" w:name="_Toc157"/>
      <w:bookmarkEnd w:id="411"/>
      <w:r>
        <w:rPr>
          <w:rtl w:val="true"/>
        </w:rPr>
        <w:t>آشنایی با برخی از محدثان سدۀ هشتم</w:t>
      </w:r>
      <w:bookmarkEnd w:id="412"/>
    </w:p>
    <w:p>
      <w:pPr>
        <w:pStyle w:val="Heading4"/>
        <w:numPr>
          <w:ilvl w:val="3"/>
          <w:numId w:val="1"/>
        </w:numPr>
        <w:rPr/>
      </w:pPr>
      <w:bookmarkStart w:id="413" w:name="__RefHeading___Toc2092238_237004111"/>
      <w:bookmarkStart w:id="414" w:name="_Toc158"/>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حدیث‌نگاران این دوره چندان زیاد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نیز به علوم دیگر،مانند فقه،شهره‌اند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مشهورترین آنان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دیگری نیز از حدیث‌نگاران این دوره شمرده می‌شوند؛افرادی چون حسن بن ابی‌الحسن دیلمی،نویسندۀ کتابهای إرشاد القلوب و أعلام الدین،فخر المحققین،مؤلف ثلاثٌ و أربعونَ حدیثاً نَبویّاً،سید حیدر آملی،شاگرد فخر المحققین و نویسندۀ جامع الأسرار،ابنُ‌مَعیِّه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حدیث و انساب،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مفاخر اسلام،ج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ابن‌عَتائِقی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،نگارندۀ شرح نهج البلاغه و چند کتاب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5" w:name="__RefHeading___Toc2092240_237004111"/>
      <w:bookmarkStart w:id="416" w:name="_Toc159"/>
      <w:bookmarkEnd w:id="415"/>
      <w:r>
        <w:rPr>
          <w:rtl w:val="true"/>
        </w:rPr>
        <w:t>علامه حلّی</w:t>
      </w:r>
      <w:bookmarkEnd w:id="4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جمال‌الدین حسن بن یوسف بن علی بن مُطهر حلّی،مشهور به علامۀ حلّی،در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حلّه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او از عالمان مشهور حلّه بودند؛پدر او عالمی فرهیخته و مشهور بود،محقق حلّی دایی او است و برادرش علی نیز عالم و</w:t>
      </w:r>
    </w:p>
    <w:p>
      <w:pPr>
        <w:pStyle w:val="BookText"/>
        <w:rPr/>
      </w:pPr>
      <w:r>
        <w:rPr>
          <w:rFonts w:ascii="IRNazanin" w:hAnsi="IRNazanin" w:eastAsia="IRNazanin"/>
          <w:color w:val="111111"/>
          <w:sz w:val="28"/>
          <w:sz w:val="28"/>
          <w:szCs w:val="28"/>
          <w:rtl w:val="true"/>
          <w:lang w:bidi="fa-IR"/>
        </w:rPr>
        <w:t>محدث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مشهورترین عالم این حوزۀ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او را باید از معدود چهره‌های بسیار شاخص در قلۀ معارف شیعی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پرآوازه‌ترین عالمان فقیه،متکلم و محدّث در تاریخ اسلام محسوب می‌شود که در تمامی شاخه‌های معرفتی،تحصیل و تدریس کرده و کتاب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علامه به طور مطلق تنها دربارۀ او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ابن‌داوود حلّی،دانشمند معاصر او،نوشته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الطّائِفَة وعَلّامَةُ وَقْتِه وصاحِبُ التَّحقیقِ والتَّدقیقِ،کَثیرُ التَّصانیفِ نتهتْ إلیه ریاسةُ الإمامیّة فی المَعقول والمَنقول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ابن‌داوود،ص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تفرشی،مؤلف نقد الرجال،نیز در توصیف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من این موضوع خلجان داشت که زندگی علامه را ذکر نکنم؛زیرا کتاب من گنجایش توصیف بزرگی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خوبی و فضیلتی را که تصور کنید او برتر از آن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ابن‌حجر،دانشمند سنی،دربارۀ او چنین نظر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الشیعَةَ وإمامُهمْ ومُصَنِّفُهم وکانَ آیةً فی الذَّکاءِ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واشْتَهَرَتْ تَصانیفُه فی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ابنُ المُطَهّرِ مُشْهَرَ الذّکرِ وحَسَنَ الأخلاقِ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شیعه و پیشوای آنان،و نویسندۀ پرکاری که در ذکاوت شهرۀ آفاق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کتابهایش‌در زمان خود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ابن‌مطهر در یادها مشهور و در اخلاق بی‌نظیر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اساتیدی چون پدرش،یوسف بن مطهر،و دایی خود،محقق حلّی،سید بن طاووس و برادرش،خواجه نصیر طوسی و ابن‌میثم بحرانی دانش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عالمان سدۀ هشتم هجری از نقاط مختلف ایران شاگرد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شهرت علامه حلّی در فقه و کلام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کتاب مشهور فقهی او با نامهای مُختَلَفُ الشیعه،قواعدُ الأحکام،التّذکره،</w:t>
      </w:r>
    </w:p>
    <w:p>
      <w:pPr>
        <w:pStyle w:val="BookText"/>
        <w:rPr/>
      </w:pPr>
      <w:r>
        <w:rPr>
          <w:rFonts w:ascii="IRNazanin" w:hAnsi="IRNazanin" w:eastAsia="IRNazanin"/>
          <w:color w:val="111111"/>
          <w:sz w:val="28"/>
          <w:sz w:val="28"/>
          <w:szCs w:val="28"/>
          <w:rtl w:val="true"/>
          <w:lang w:bidi="fa-IR"/>
        </w:rPr>
        <w:t>تبصرة المتعلّمین و إرشاد الأذهان،نمونه‌های زیبایی از کار و تلاش فقهی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مختلف الشیعه به اختلاف عالمان شیعه در موضوعات و مسائل فقهی پرداخته است و کتاب التذکره به آرای فقیهان اهل سنت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ادعا کرد که عالمان اهل سنت کتابی به گستردگی کتاب التذکره ننگاشته‌اند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نگاشته‌های علامه حلّی نزدیک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است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العلامة الحلّی،ص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برخی از آنها در مجلدات متعدد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در ارتباط با حدیث و یا کلام نقلی نوشته است نزدیک به پانزده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مهم‌ترین نگارشهای حدیثی علامه اکنون در اختیار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نگاشته در این مجموعه کتاب استقصاءُ الاعتبارِ فی تحریرِ مَعانی الأخبار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ظاهر این کتاب به شرح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داشته؛علامه حلّی در معرفی این کتاب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ذَکَرْنا فیه کُلَّ حدیثٍ وَصَلَ إلینا وَ بَحَثْنا فی کُلِّ حدیثٍ علی صِحَّةِ سَنَدِه أو إبطالِهِ وکَوْنِ مَتنِه مُحکَماً أو متشابهاً وما اشْتَمَلَ علی المَتنِ مِنَ المَباحِثِ والأدلّةِ وما یُسْتَنْبَطُ مِن المَتنِ مِن الأحکامِ الشَرعیّةِ وَغَیرِها وهوَ کتابٌ لَمْ یُعْمَلْ مِثْلُه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هر روایتی را که به ما رسیده،آوردیم و از درستی یا نادرستی سند آن و نیز محکم یا متشابه بودن و دیگر مباحثی که به متن حدیث بازمی‌گردد،سخن راندیم و احکام شرعی حاصل از متن را به نقد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مانند آن به منصۀ ظهور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توصیف علامه از این کتاب باید آن را مهم‌ترین کتاب فقه الحدیثی شیعه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این مجموعه اکنون در دسترس نیست،اما بسیار محتمل است که رویکرد این کتاب بررسی احادیث فقهی بوده باشد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 فی جمعِ جمیع الأخبار</w:t>
      </w:r>
    </w:p>
    <w:p>
      <w:pPr>
        <w:pStyle w:val="BookText"/>
        <w:rPr/>
      </w:pPr>
      <w:r>
        <w:rPr>
          <w:rFonts w:ascii="IRNazanin" w:hAnsi="IRNazanin" w:eastAsia="IRNazanin"/>
          <w:color w:val="111111"/>
          <w:sz w:val="28"/>
          <w:sz w:val="28"/>
          <w:szCs w:val="28"/>
          <w:rtl w:val="true"/>
          <w:lang w:bidi="fa-IR"/>
        </w:rPr>
        <w:t>آن‌گونه که از نام این کتاب پیدا است،کتاب حاضر به جمع‌آوری احادیث پرداخته و مجموعه‌نگری را مورد توجه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 المَرجان فِی الأحادیثِ الصِّحاح و الحِسان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الوَضّاحِ فِی الأحادیثِ الصِّحاح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کتاب نیز به روش رجالی و معیار پذیرش حدیث در نزد علامه حلّی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توجه به تغییر مبانی قدمایی و پذیرش تقسیم چهارگانۀ حدیث،نگارشهای جدیدی را از احادیث صحیح و یا صحیح و حسن،سامان داده است</w:t>
      </w:r>
      <w:r>
        <w:rPr>
          <w:rFonts w:eastAsia="IRNazanin" w:cs="IRNazanin"/>
          <w:color w:val="111111"/>
          <w:sz w:val="28"/>
          <w:szCs w:val="28"/>
          <w:rtl w:val="true"/>
          <w:lang w:bidi="fa-IR"/>
        </w:rPr>
        <w:t>.</w:t>
      </w:r>
      <w:bookmarkStart w:id="417" w:name="pg6286_76447"/>
    </w:p>
    <w:p>
      <w:pPr>
        <w:pStyle w:val="BookText"/>
        <w:rPr/>
      </w:pPr>
      <w:bookmarkEnd w:id="417"/>
      <w:r>
        <w:rPr>
          <w:rFonts w:ascii="IRNazanin" w:hAnsi="IRNazanin" w:eastAsia="IRNazanin"/>
          <w:color w:val="111111"/>
          <w:sz w:val="28"/>
          <w:sz w:val="28"/>
          <w:szCs w:val="28"/>
          <w:rtl w:val="true"/>
          <w:lang w:bidi="fa-IR"/>
        </w:rPr>
        <w:t>در زمینۀ رجال دو کتاب خلاصة الأقوال و إیضاح الاشتباه از ایشان 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بزرگ دیگری نیز در رجال داشته است که با عنوان کشفُ المَقال یا کتاب الکبیر از آن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آشنایی با کتب رجال شیعه با این دو کتاب آشنا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نگاشته‌های علامه حلّی کتابهای کلام نقلی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الصدق،منهاج الکَرامة فی إثبات الإمامه و کشفُ الیقین فی فضائل أمیرالمؤمنین،که پیشتر از آنها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گزیده‌ای از کتاب إرشاد شیخ مفید با عنوان المُسْتَجاد من کتاب الإرشاد نیز به علامه حلّی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هم‌اکنون در دسترس است و چون از زاویۀ دید دو تن از بزرگ‌ترین عالمان شیعه نگارش یافته است،منبعی بسیار مفید و مطمئن برای دست‌یابی به تاریخ و سیرۀ معصومان علیهم السلام است</w:t>
      </w:r>
      <w:r>
        <w:rPr>
          <w:rFonts w:eastAsia="IRNazanin" w:cs="IRNazanin"/>
          <w:color w:val="111111"/>
          <w:sz w:val="28"/>
          <w:szCs w:val="28"/>
          <w:rtl w:val="true"/>
          <w:lang w:bidi="fa-IR"/>
        </w:rPr>
        <w:t>.</w:t>
      </w:r>
    </w:p>
    <w:p>
      <w:pPr>
        <w:pStyle w:val="Heading4"/>
        <w:numPr>
          <w:ilvl w:val="3"/>
          <w:numId w:val="1"/>
        </w:numPr>
        <w:rPr/>
      </w:pPr>
      <w:bookmarkStart w:id="418" w:name="__RefHeading___Toc2092242_237004111"/>
      <w:bookmarkStart w:id="419" w:name="_Toc160"/>
      <w:bookmarkEnd w:id="418"/>
      <w:r>
        <w:rPr>
          <w:rtl w:val="true"/>
        </w:rPr>
        <w:t xml:space="preserve">شهید اول </w:t>
      </w:r>
      <w:r>
        <w:rPr/>
        <w:t>786</w:t>
      </w:r>
      <w:r>
        <w:rPr>
          <w:rtl w:val="true"/>
        </w:rPr>
        <w:t xml:space="preserve"> </w:t>
      </w:r>
      <w:r>
        <w:rPr/>
        <w:t>734</w:t>
      </w:r>
      <w:r>
        <w:rPr>
          <w:rtl w:val="true"/>
        </w:rPr>
        <w:t>ه</w:t>
      </w:r>
      <w:bookmarkEnd w:id="419"/>
    </w:p>
    <w:p>
      <w:pPr>
        <w:pStyle w:val="BookText"/>
        <w:rPr/>
      </w:pPr>
      <w:r>
        <w:rPr>
          <w:rFonts w:ascii="IRNazanin" w:hAnsi="IRNazanin" w:eastAsia="IRNazanin"/>
          <w:color w:val="111111"/>
          <w:sz w:val="28"/>
          <w:sz w:val="28"/>
          <w:szCs w:val="28"/>
          <w:rtl w:val="true"/>
          <w:lang w:bidi="fa-IR"/>
        </w:rPr>
        <w:t>حوزۀ جبل‌عامل،بزرگ‌ترین حوزۀ حدیثی و فقهی شیعه در منطقۀ شام بوده که دانشمندان فراوانی را پرورش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مکّی عاملی،مشهور به شهید اول،مشهورترین چهرۀ فقه و حدیث حوزۀ جبل‌عامل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متولد جِزین و تحصیل‌کردۀ جبل‌عامل و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شاگرد فخر المحققین،فرزند دانشمند علامه حلّی،است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 دربارۀ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العَلّامَةُ الأعظمُ،أفْضَلُ عُلَماءِ العالمِ سَیّدُ فُضَلاءِ بَنی آدمَ مولانا شَمسُ الحقِّ والدِّینِ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6286_76448"/>
    </w:p>
    <w:p>
      <w:pPr>
        <w:pStyle w:val="BookText"/>
        <w:rPr/>
      </w:pPr>
      <w:bookmarkEnd w:id="420"/>
      <w:r>
        <w:rPr>
          <w:rFonts w:ascii="IRNazanin" w:hAnsi="IRNazanin" w:eastAsia="IRNazanin"/>
          <w:color w:val="111111"/>
          <w:sz w:val="28"/>
          <w:sz w:val="28"/>
          <w:szCs w:val="28"/>
          <w:rtl w:val="true"/>
          <w:lang w:bidi="fa-IR"/>
        </w:rPr>
        <w:t>به نظر می‌رسد برای تبیین مقام شهید اول،هیچ توصیفی به اندازۀ این سخن استادش فخر المحققین اهمیت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دیگری نیز به فخر المحققین منسوب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اسْتَفَدْتُ مِنه أکْثَرَ مِمّا اسْتفادَ منّی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شیوخ اجازۀ او فراوان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عالمان شیعی،اساتید فراوان سنّی هم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در اجازۀ خود به ابن‌خازن دربارۀ مشایخ اهل سنت خود گفته که از حدود چهل تن از اساتید حدیثی اهل سنت در شهرهای مکه،مدینه،بغداد،مصر،دمشق و بیت المقدس حدیث شنیده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بسیاری از افراد از او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یکی از چهره‌های شاخص و انگشت‌شمار در طرق اجازات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آغا بزرگ در این زمینه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اجازات بالجمله به او ختم می‌شود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آثار حدیثی مشهور او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 ،الدُّرَّةُ الباهِرَةُ و 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زمینه‌های دیگر نیز فردی کوشا و پرتلاش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دروس،ذِکری و اللُّمعةُ الدّمشقیّه مشهورترین آثار فقهی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شرایط سخت اجتماعی زندگی می‌کرد و عاقبت در زمان سلطنت برقوق و به فتوای مفتیان مالکی و شافعی پس از تحمل یک سال حبس در قلعۀ شام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الدّرّة الباهره گزیده‌ای از سخنان پیامبر صلی الله علیه و آله و امامان علیهم السلام است که به گونۀ مسند ائمه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برگرفته از کتاب نُزهَةُ الناظر نگاشتۀ حسین بن محمد 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421" w:name="__RefHeading___Toc2092244_237004111"/>
      <w:bookmarkStart w:id="422" w:name="_Toc161"/>
      <w:bookmarkEnd w:id="421"/>
      <w:r>
        <w:rPr>
          <w:rtl w:val="true"/>
        </w:rPr>
        <w:t>سید حیدر آملی و نگارش احادیث عرفانی</w:t>
      </w:r>
      <w:bookmarkEnd w:id="4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رخدادهای حدیثی مهم در قرن هشتم،رویکرد عارفانه صوفیانه به احادیث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عالمان اهل سنت به این موضوع پرداخته و نگاشته‌هایی را فراهم کرده‌اند،اما این گونه نگارش در سده‌های پیشین،در منابع حدیثی شیعه نظیر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ابن‌عربی با نگاه عارفانه است و برخی از آثار غزالی از نگاه صوفیانۀ او نشأت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آغاز این حرکت از سوی سید حیدر آملی و تأثیر عمیق کتابهای او بر نگاشته‌های عرفانی شیعی در سده‌های پسین،مناسب است با توجه و دقت بیشتر به این موضوع پرداخته شود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و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علوم حدیث،شمارۀ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آملی در اوایل سدۀ هشتم در آمل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تحصیل و تا سی سالگی در دربار حاکمان طبرستان خدمت می‌کرد و به مال و منال فراوان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تحول درونی‌ای که در خویش احساس کرد،از دربار و مال کناره گرفت و پس از زیارت خانۀ خدا به گروه صوفیه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افزون بر خرقه‌پوشی و ریاضت به تحصیل متون مهم عرفانی پرداخت و هم‌زمان نزد برخی از مشهورترین عالمان شیعی چون فخر المحققین تحصیل کرد و از او اجازۀ روایت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آملی آثار متعددی در زمینه‌های عرفان و تصوف نگاشته است که مشهورترین آنها جامع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المحیط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الأسرار</w:t>
      </w:r>
    </w:p>
    <w:p>
      <w:pPr>
        <w:pStyle w:val="BookText"/>
        <w:rPr/>
      </w:pPr>
      <w:r>
        <w:rPr>
          <w:rFonts w:ascii="IRNazanin" w:hAnsi="IRNazanin" w:eastAsia="IRNazanin"/>
          <w:color w:val="111111"/>
          <w:sz w:val="28"/>
          <w:sz w:val="28"/>
          <w:szCs w:val="28"/>
          <w:rtl w:val="true"/>
          <w:lang w:bidi="fa-IR"/>
        </w:rPr>
        <w:t>هدف سید حیدر آملی در جامع الأسرار،سازگار نشان دادن مبانی دینی و شیعی با دیدگاه صوفیان در مباحث مهم اعتقادی مانند توحید،نبوت،ولایت و ایمان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یکی از محققان،احادیث جامع الأسرار را به چند دسته تقسیم کرده و گفته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احادیث این کتاب در منابع معتبر حدیثی کهن شیعه آمده است،ولی سید حیدر بدون اشاره به منبع و مأخذ آنها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احادیث این کتاب از این گروه است که با مشرب عرفانی سید حیدر آملی معنا شده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گروه دیگر از احادیث این کتاب با منابع کهن شیعی متفاوت بوده و اضافاتی دارد که آن زیاده مورد نظر و استدلال سید حیدر است</w:t>
      </w:r>
      <w:r>
        <w:rPr>
          <w:rFonts w:eastAsia="IRNazanin" w:cs="IRNazanin"/>
          <w:color w:val="111111"/>
          <w:sz w:val="28"/>
          <w:szCs w:val="28"/>
          <w:rtl w:val="true"/>
          <w:lang w:bidi="fa-IR"/>
        </w:rPr>
        <w:t>.</w:t>
      </w:r>
      <w:bookmarkStart w:id="423" w:name="pg6286_76450"/>
    </w:p>
    <w:p>
      <w:pPr>
        <w:pStyle w:val="BookText"/>
        <w:rPr/>
      </w:pPr>
      <w:bookmarkEnd w:id="423"/>
      <w:r>
        <w:rPr>
          <w:rFonts w:ascii="IRNazanin" w:hAnsi="IRNazanin" w:eastAsia="IRNazanin"/>
          <w:color w:val="111111"/>
          <w:sz w:val="28"/>
          <w:sz w:val="28"/>
          <w:szCs w:val="28"/>
          <w:rtl w:val="true"/>
          <w:lang w:bidi="fa-IR"/>
        </w:rPr>
        <w:t>گروه سوم متونی هستند که رنگ شیعی دارند،ولی در منابع کنونی در دسترس ما وجود ندارد؛خطبۀ البیان،خطبۀ افتخار،حدیث حقیقت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متون در روزگارهای پسین مورد اعتماد تفکر غالیانه قرار گرفته است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احادیث کتاب،احادیث اهل سنت است که در ظاهر با تفکر شیعی تباین دارد؛مانند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 رَبَّکُمْ کَما تَرَوْنَ القَمَرَ لَیْلَةَ البَّدرِ</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رؤیت در این کتاب نسبتاً فراوان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گروه دیگر احادیث با مضامین عرفانی و تصوف است که در منابع معتبر حدیثی شیعه و اهل سنت یافت نمی‌شود؛مانند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الشّریعةُ أقوالی والطّریقةُ أفعالی والحقیقةُ أحوالی</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پس از سید حیدر آملی بسیاری از این متون،به ویژه متونی که رنگ سنّی نداشت،به کتابهای پسین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ابی‌جمهور احسائی در دو کتاب عَوالی اللَّئالی و المُجلَّی،این متون را نقل کرد و از آن راه به کتابهای عرفانی و حتی حدیثی ما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متون نیز به دست شیخ رجب بُرسی و از راه کتاب مَشارقُ أنوار الیقین به کتابهای متأخر راه یافته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گسترۀ تاریخی و دامنۀ فکری این گروه،گسترده و درازدامن است و رویکرد عارفانه و صوفیانه به احادیث،محتاج دقت و تأمل بیشتری است</w:t>
      </w:r>
      <w:r>
        <w:rPr>
          <w:rFonts w:eastAsia="IRNazanin" w:cs="IRNazanin"/>
          <w:color w:val="111111"/>
          <w:sz w:val="28"/>
          <w:szCs w:val="28"/>
          <w:rtl w:val="true"/>
          <w:lang w:bidi="fa-IR"/>
        </w:rPr>
        <w:t>.</w:t>
      </w:r>
    </w:p>
    <w:p>
      <w:pPr>
        <w:pStyle w:val="Heading4"/>
        <w:numPr>
          <w:ilvl w:val="3"/>
          <w:numId w:val="1"/>
        </w:numPr>
        <w:rPr/>
      </w:pPr>
      <w:bookmarkStart w:id="424" w:name="__RefHeading___Toc2092246_237004111"/>
      <w:bookmarkStart w:id="425" w:name="_Toc162"/>
      <w:bookmarkEnd w:id="424"/>
      <w:r>
        <w:rPr>
          <w:rtl w:val="true"/>
        </w:rPr>
        <w:t>تاریخ حدیث شیعه در قرن نهم</w:t>
      </w:r>
      <w:bookmarkEnd w:id="4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رو به رشد گسترش تشیع در جامعۀ ایران که در قرن هشتم آغاز شده بود،در قرن نهم نیز ادامه یافت و در نهایت به تأسیس حکومت شیعی صفوی در قرن دهم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حوادث ناگوار سده‌های هشتم و نهم باید به هجوم تیمور لنگ به ایران و سرزمین‌های اطراف آن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سه یورش گستردۀ خود در بین سالهای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خسارت‌های فراوان بر جامعۀ ایران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خسارتهای اقتصادی،برافتادن حکومت‌های محلی کوچک،همچون سربداران،از پیامدهای هجوم تیمور لنگ به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تیمور یعنی شاهرخ،الغ بیک و سلطان حسین بایقرا روش آسیب‌رساندن به بنیان‌های اجتماعی،اقتصادی و فرهنگی را رها کردند و به تقویت بنیان‌های فرهنگی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افغانستان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پایتخت خویش قرار دادند و به از هنرمندان و عالمان دلجویی و حمایت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موجب رواج نگارش‌های علمی و پدیدآمدن آثار هنری در این دیار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حکومت‌های محلی نیز در مناطقی از سرزمین پهناور ایران پدیدآمدند که سلسلۀ قرا قویونلو و آق قویونلو و خاندان اینجو،از این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فضایی این‌گونه نامساعد همراه با هجوم و یورش مغولان،توقع ایجاد یک فرهنگ مستقر و پیشرفته در جامعه شیعی،سنجیده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بنابراین،میراث حدیثی شیعه به روال سالهای پیشین به نسلهای پسین انتقال می‌یافت و نگارش‌های محدود و انگشت‌شمار به جامعۀ علمی عرضه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آثار پدیدآمده در این سده چندان پربرگ و 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نگارش‌گران شاخص حدیث در این دوران به چند نفر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سلیمان حلّی،شیخ رجب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حله و از شاگردان شهید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در اجازۀ روایی به وی،او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مشهور او مختصر بصائر الدرجات و یا کتاب المحتضر گزیدۀ بصائر الدرجات سعد بن عبداللَّه اشعری و نه محمد بن حسن صفّار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الضیاء اللامع،ص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اضافاتی دیگر است و به بیان فضایل اهل بیت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فضایل اهل بیت،روایات مربوط به رجعت در این کتاب به گونه‌ای مفصل بیان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رجب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محدّثان قرن نهم و مؤلف کتاب مشارق أنوار الیقین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صوفیانه و شبه غالیانۀ او موجب رواج نگرشی خاص در حدیث شده است که همانند تفکر غالیانه در سده‌های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او را فاضل،محدّث،شاعر و ادیب دانسته و دربارۀ کتاب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کتابِه إفراطٌ و نُسِبَ إلی الغلوّ</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اعتماد به کتاب او را روا ندانسته و آن را حاوی مطالب غلوآمیز دانسته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مقابل علامه امینی به دفاع از او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افتخار،خطبة البیان،خطبۀ تطنجیه و بسیاری از سخنان نامتعارف دیگر که اکنون نیز در میان مردم شهرت دارد معمولاً از این کتاب اخذ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متون در مصادر کهن و معتبر شیعی یافت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عابد و محدث اخلاق پژوه این دوره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او از شاگردان فخر المحققین و شهید اول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و تدریس او در حلّه و کربلا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کتاب او عُدَّة الدّاعی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شامل احادیث مربوط به دعا و آداب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این کتاب در نزد دانشمندان متأخر موجب شهرت ابن فهد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پرتألیف دعانگار قرن نهم،ابراهیم بن علی کفعمی است،مشهورترین کتابهای دعایی او بلد الأمین و جُنَّة الأمان،مشهور به مصباح کفعمی،است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کتاب بلد الأمین شباهت فراوان به کتاب مفاتیح الجنان مرحوم شیخ عباس قمی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ادعیۀ روزانه،دعاهای هفته،اعمال و دعاهای مربوط به ماههای قمری در این کتاب جمع‌آوری شده و در ادامه زیارات معصومان،ادعیه و مناجاتهای مربوط به امامان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کفعمی،نگارش جدیدتر از کتاب بلد الأمین است که ترتیب و شیوه آن را حفظ کرده است</w:t>
      </w:r>
      <w:r>
        <w:rPr>
          <w:rFonts w:eastAsia="IRNazanin" w:cs="IRNazanin"/>
          <w:color w:val="111111"/>
          <w:sz w:val="28"/>
          <w:szCs w:val="28"/>
          <w:rtl w:val="true"/>
          <w:lang w:bidi="fa-IR"/>
        </w:rPr>
        <w:t>.</w:t>
      </w:r>
      <w:bookmarkStart w:id="426" w:name="pg6286_76454"/>
    </w:p>
    <w:p>
      <w:pPr>
        <w:pStyle w:val="Heading2"/>
        <w:numPr>
          <w:ilvl w:val="1"/>
          <w:numId w:val="1"/>
        </w:numPr>
        <w:rPr/>
      </w:pPr>
      <w:bookmarkStart w:id="427" w:name="__RefHeading___Toc2092248_237004111"/>
      <w:bookmarkStart w:id="428" w:name="_Toc163"/>
      <w:bookmarkEnd w:id="426"/>
      <w:bookmarkEnd w:id="427"/>
      <w:r>
        <w:rPr>
          <w:rtl w:val="true"/>
        </w:rPr>
        <w:t>درس نهم</w:t>
      </w:r>
      <w:r>
        <w:rPr>
          <w:rtl w:val="true"/>
        </w:rPr>
        <w:t xml:space="preserve">: </w:t>
      </w:r>
      <w:r>
        <w:rPr>
          <w:rtl w:val="true"/>
        </w:rPr>
        <w:t>حدث پژوهی در قرن دهم</w:t>
      </w:r>
      <w:bookmarkEnd w:id="4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2092250_237004111"/>
      <w:bookmarkStart w:id="430" w:name="_Toc164"/>
      <w:bookmarkEnd w:id="429"/>
      <w:r>
        <w:rPr>
          <w:rtl w:val="true"/>
        </w:rPr>
        <w:t>اشاره</w:t>
      </w:r>
      <w:bookmarkStart w:id="431" w:name="pg6286_76456"/>
      <w:bookmarkEnd w:id="430"/>
    </w:p>
    <w:p>
      <w:pPr>
        <w:pStyle w:val="Heading3"/>
        <w:numPr>
          <w:ilvl w:val="2"/>
          <w:numId w:val="1"/>
        </w:numPr>
        <w:rPr/>
      </w:pPr>
      <w:bookmarkStart w:id="432" w:name="__RefHeading___Toc2092252_237004111"/>
      <w:bookmarkStart w:id="433" w:name="_Toc165"/>
      <w:bookmarkEnd w:id="431"/>
      <w:bookmarkEnd w:id="432"/>
      <w:r>
        <w:rPr>
          <w:rtl w:val="true"/>
        </w:rPr>
        <w:t>درآمد</w:t>
      </w:r>
      <w:bookmarkEnd w:id="433"/>
    </w:p>
    <w:p>
      <w:pPr>
        <w:pStyle w:val="BookText"/>
        <w:rPr/>
      </w:pPr>
      <w:r>
        <w:rPr>
          <w:rFonts w:ascii="IRNazanin" w:hAnsi="IRNazanin" w:eastAsia="IRNazanin"/>
          <w:color w:val="111111"/>
          <w:sz w:val="28"/>
          <w:sz w:val="28"/>
          <w:szCs w:val="28"/>
          <w:rtl w:val="true"/>
          <w:lang w:bidi="fa-IR"/>
        </w:rPr>
        <w:t>سدۀ دهم هجری دورانی جدید و مهم در حیات سیاسی و فرهنگی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فترت و رکود در علوم و معارف شیعی به ویژه معارف حدیثی،که پس از نیمۀ قرن پنجم هجری آغاز شده بود،در این زمان پایان یافت و دوره‌ای جدید و سرنوشت‌ساز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فعالیتهای حدیثی چون رواج نگارشهای حدیثی و تألیفات پیرامون حدیث در زمینه‌های مختلف،احیا و تکثیر نسخه‌های صحیح از متون کهن حدیثی،ترجمۀ حدیث به زبان فارسی،نگارش جوامع حدیثی گوناگون،نگارشهای متنوع فقه الحدیثی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دوران جلوۀ خاصی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جامعه‌شناختی و روان‌شناختی از این تغییر و تحول ژرف،محتاج به دقتی فراوان و عمیق است که باید به دور از حُب و بغض و با منطق صحیح تاریخی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تلاش عالمان شیعی برای ترویج فرهنگ و باورهای مذهب تشیّع،در سایۀ پیدایش حکومت صفوی در ایران و با حمایت آنان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شدن عالمان دینی به دربار و استفاده از امکانات دولتی با شعار شیعی،تحلیلها و انگاره‌هایی را در موضوع رابطۀ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پدید آورد که برخی از آن نظریه‌ها محتاج به نقد،درست‌بینی،درست‌پنداری و سنجش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تصویری صحیح از وضعیت سیاسی،اجتماعی و فرهنگی آن دوره ارائه خواهد شد و از رهگذر آن،تحلیلی صحیح و مبتنی بر واقعیتهای موجود در آن زمان به دست خواهد آمد</w:t>
      </w:r>
      <w:r>
        <w:rPr>
          <w:rFonts w:eastAsia="IRNazanin" w:cs="IRNazanin"/>
          <w:color w:val="111111"/>
          <w:sz w:val="28"/>
          <w:szCs w:val="28"/>
          <w:rtl w:val="true"/>
          <w:lang w:bidi="fa-IR"/>
        </w:rPr>
        <w:t>.</w:t>
      </w:r>
      <w:bookmarkStart w:id="434" w:name="pg6286_76457"/>
    </w:p>
    <w:p>
      <w:pPr>
        <w:pStyle w:val="Heading3"/>
        <w:numPr>
          <w:ilvl w:val="2"/>
          <w:numId w:val="1"/>
        </w:numPr>
        <w:rPr/>
      </w:pPr>
      <w:bookmarkStart w:id="435" w:name="__RefHeading___Toc2092254_237004111"/>
      <w:bookmarkStart w:id="436" w:name="_Toc166"/>
      <w:bookmarkEnd w:id="434"/>
      <w:bookmarkEnd w:id="435"/>
      <w:r>
        <w:rPr>
          <w:rtl w:val="true"/>
        </w:rPr>
        <w:t>نگاهی به اوضاع سیاسی این دوران</w:t>
      </w:r>
      <w:bookmarkEnd w:id="436"/>
    </w:p>
    <w:p>
      <w:pPr>
        <w:pStyle w:val="Heading4"/>
        <w:numPr>
          <w:ilvl w:val="3"/>
          <w:numId w:val="1"/>
        </w:numPr>
        <w:rPr/>
      </w:pPr>
      <w:bookmarkStart w:id="437" w:name="__RefHeading___Toc2092256_237004111"/>
      <w:bookmarkStart w:id="438" w:name="_Toc167"/>
      <w:bookmarkEnd w:id="437"/>
      <w:r>
        <w:rPr>
          <w:rtl w:val="true"/>
        </w:rPr>
        <w:t>اشاره</w:t>
      </w:r>
      <w:bookmarkEnd w:id="438"/>
    </w:p>
    <w:p>
      <w:pPr>
        <w:pStyle w:val="BookText"/>
        <w:rPr/>
      </w:pP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آغاز سدۀ دهم هجری با قدرت یافتن سلسلۀ صفویه در ایران هم‌زمان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صفی‌الدّین اردبیلی،صوفی شهرۀ قرن هشتم،خرقه و خانقاه را به کناری نهادند و به تشکیل سلسله‌ای جدید همت گماردند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حیدر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نیروی مریدان خانوادۀ خویش،فعالیتی را آغاز کرد که در نهایت به تشکیل حکومت صفویه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شاه اسماعیل صفوی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چگونگی قدرت یافتن صفویان با موضوع این نوشتار بی‌ارتباط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آنکه شاه اسماعیل صفوی پس از به دست گرفتن قدرت در تبریز،به ترویج فرهنگ و شعائر شیعی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این شیوۀ نوپدید بسیار مهم است،زیرا پیشینۀ خاندان صفوی،ارتباط روشنی با مذهب تشیع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صوفیانی بودند که به اهل بیت علاقه نشان می‌دادند،ولی از نظام فکری و معرفتی شیعه پیروی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باورهای شیعی از سوی شاه اسماعیل صفوی به گونه‌ای افراطی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بیزاری جستن و بدگویی از کسانی را که اهل سنّت نسبت به آنها حساس بودند آشکارا ترویج می‌کرد و به آن اهمیت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روش شاه اسماعیل در این رابطه نیازمند دقت و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این سؤال پاسخ داد که آیا این اقدام،تنها یک اقدام سیاسی برای تمایز با حکومت عثمانی است و یا اقدامی مبتنی بر فرهنگ و باور شیعی و نشئت‌گرفته از اعتقادات اوست؟ </w:t>
      </w:r>
      <w:r>
        <w:rPr>
          <w:rStyle w:val="FootnoteAnchor"/>
          <w:rtl w:val="true"/>
        </w:rPr>
        <w:footnoteReference w:id="3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شاه اسماعیل و برخی از جانشینان او هرچه باشد نهال پربار و برگی را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 با این روش در پی متحد ساختن ایرانیان برآمدند و نخستین دولت</w:t>
      </w:r>
    </w:p>
    <w:p>
      <w:pPr>
        <w:pStyle w:val="BookText"/>
        <w:rPr/>
      </w:pPr>
      <w:r>
        <w:rPr>
          <w:rFonts w:ascii="IRNazanin" w:hAnsi="IRNazanin" w:eastAsia="IRNazanin"/>
          <w:color w:val="111111"/>
          <w:sz w:val="28"/>
          <w:sz w:val="28"/>
          <w:szCs w:val="28"/>
          <w:rtl w:val="true"/>
          <w:lang w:bidi="fa-IR"/>
        </w:rPr>
        <w:t>شیعی در ایران را به تمام معنا پایه‌ریزی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ارضی،وحدت ملی و استقلال از دولت عثمانی،از جمله شاخصهای مهم در ایده‌های حاکم بر تفکر سلسلۀ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برای عرض اندام در مقابل حکومت مقتدر و گستردۀ عثمانی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عثمانی با ادعای تجدید خلافت اسلامی،گسترۀ وسیعی از سرزمینهای اسلامی را زیر سلطه داشت و قدرتی متحد و واحد در سرزمین خویش برقرار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سنّی‌گری که گاه با تعصب و خشونت آمیخته می‌شد بر تمامی سرزمین عثمانی سایه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پاره‌ای از مناطق همانند شام،برخی از بزرگ‌ترین عالمان شیعی همانند شهید ثانی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نحوۀ شهادت ایشان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الأمل،ج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تأثیر این تفکر کور،به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اعلام تشیع به عنوان مذهب رسمی ایران نشان داد که میان حکومت تازه و حکومت عثمانی تفاوت آشکاری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جدید برای دست‌یابی به هویت مستقل و قابل ارائه،نیازمند نهادینه ساختن فرهنگ و معارف شیعی در تمامی زمینه‌ها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ایجاد،تقویت و نهادینه‌سازی فرهنگ شیعی به بستری نیاز داشت که در آن بنیانهای فقهی،اعتقادی،حقوقی،اجتماعی و سیاسی پی‌ریزی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پیشینۀ صوفیانۀ سردمداران حکومت جدید و دادوستد آنان با فرهنگ غیرتشکیلاتی صوفیان،این نیاز جدید را برآورده نمی‌ساخت؛بنابراین،آنان به گروهی ژرف‌نگر،ورزیده و دارای تفکر عالمانه نیاز داشتند که این وضعیت را سامان بخشد و فرهنگ جدید را ایجاد کند و آن را نهادینه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منظور،آنان به عالمان،فقیهان و متفکران شیعی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صفوی در آغاز سلطنت خویش نامه‌ای برای عالمان بحرین،کوفه،حله و جبل‌عامل نوشت و آنان را برای نشر معارف و اجرای احکام تشیع به ایران دعوت کرد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عالمان شیعه از نقاط مختلف به ویژه جبل‌عامل به ایران،تأثیر فراوانی بر فرهنگ شیعی و باورهای مردمان این دیار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ارتباط حکومت صفوی و عالمان شیعی گونه‌ای از هم‌زیستی مسالمت‌آمیز بود که دو طرف این ارتباط،منافع</w:t>
      </w:r>
      <w:bookmarkStart w:id="439" w:name="pg6286_76459"/>
    </w:p>
    <w:p>
      <w:pPr>
        <w:pStyle w:val="BookText"/>
        <w:rPr/>
      </w:pPr>
      <w:bookmarkEnd w:id="439"/>
      <w:r>
        <w:rPr>
          <w:rFonts w:ascii="IRNazanin" w:hAnsi="IRNazanin" w:eastAsia="IRNazanin"/>
          <w:color w:val="111111"/>
          <w:sz w:val="28"/>
          <w:sz w:val="28"/>
          <w:szCs w:val="28"/>
          <w:rtl w:val="true"/>
          <w:lang w:bidi="fa-IR"/>
        </w:rPr>
        <w:t>مورد نظر خویش را به دست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صفوی با داعیه‌داری تشیع،خود را حکومتی مبتنی بر دین و مذهب معرفی می‌کرد و از وجهۀ عالمان شیعی و نگاشته‌ها و آرای آنان در این راه سود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شیعی نیز که پس از سالیان دراز فرصت جمع‌آوری متون،نظریه‌پردازی،تقویت هویت شیعی و رواج باورهای شیعی را به دست آورده بودند از این فرصت نهایت استفاده را کردند و به نهادینه‌سازی این تفکر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این همزیستی،ارتباط مسالمت‌آمیز و دست‌یابی به اهداف،تنها در صورتی پدید می‌آمد که نفع دو طرف ماجرا در آن لحاظ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بنابراین،انتظار اقدامات انقلابی و قیام در برابر برخی از مظاهر بیدادگری حاکمان صفوی در برخی از موارد انتظار صحیحی نبود و حتی گاه لازم بود ارکان حکومتی که استقلال فرهنگ شیعی را پاس می‌داشت،تقویت شود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علامه مجلسی از حاکمان صفوی و یا همراهی شیخ بهایی با شاه عباس صفوی از این منظر باید مورد بررسی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 موقعیت زمانی و مکانی و رعایت مصلحتهای اجتماعی در فضای آن دوران موجب برساختن تحلیلهایی غلط و دور از منطق در این زمینه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موضع‌گیری مجموعۀ عالمان شیعی،خواه افرادی که از مناطق دیگر به ایران مهاجرت کرده بودند و با شاهان ارتباط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آنان که ایرانی بودند و در دربار حضور 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از همکاری و ارتباط با دربار تن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فیض کاشانی و 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زیبا از تفکر اعتدال،مصلحت‌سنجی و ابعاد مختلف سلوک دینی در مواجهه با حکومت صفوی را پدیدار ساخته بود</w:t>
      </w:r>
      <w:r>
        <w:rPr>
          <w:rFonts w:eastAsia="IRNazanin" w:cs="IRNazanin"/>
          <w:color w:val="111111"/>
          <w:sz w:val="28"/>
          <w:szCs w:val="28"/>
          <w:rtl w:val="true"/>
          <w:lang w:bidi="fa-IR"/>
        </w:rPr>
        <w:t>.</w:t>
      </w:r>
    </w:p>
    <w:p>
      <w:pPr>
        <w:pStyle w:val="Heading4"/>
        <w:numPr>
          <w:ilvl w:val="3"/>
          <w:numId w:val="1"/>
        </w:numPr>
        <w:rPr/>
      </w:pPr>
      <w:bookmarkStart w:id="440" w:name="__RefHeading___Toc2092258_237004111"/>
      <w:bookmarkStart w:id="441" w:name="_Toc168"/>
      <w:bookmarkEnd w:id="440"/>
      <w:r>
        <w:rPr>
          <w:rtl w:val="true"/>
        </w:rPr>
        <w:t>مهاجرت عالمان شیعی به ایران</w:t>
      </w:r>
      <w:bookmarkEnd w:id="44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مذهب‌محور با داعیۀ ترویج فرهنگ شیعی پس از سالها محرومیت و مهجوری،سبب روی آوردن عالمان و فقیهان به سوی ایران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صفوی از این گرایش استقبال کردند و عالمان را گرامی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آنان از فقیهان و گروههای علمی دیگر،نشانۀ احتیاج آنان به این گروه فرهنگ‌ساز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دیگر سخت‌گیری دولت عثمانی بر شیعیان </w:t>
      </w:r>
      <w:r>
        <w:rPr>
          <w:rStyle w:val="FootnoteAnchor"/>
          <w:rtl w:val="true"/>
        </w:rPr>
        <w:footnoteReference w:id="323"/>
      </w:r>
      <w:r>
        <w:rPr>
          <w:rFonts w:ascii="IRNazanin" w:hAnsi="IRNazanin" w:eastAsia="IRNazanin"/>
          <w:color w:val="111111"/>
          <w:sz w:val="28"/>
          <w:sz w:val="28"/>
          <w:szCs w:val="28"/>
          <w:rtl w:val="true"/>
          <w:lang w:bidi="fa-IR"/>
        </w:rPr>
        <w:t>و عالمان شیعی موجب رونق مهاجرت به ایران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عالمان</w:t>
      </w:r>
    </w:p>
    <w:p>
      <w:pPr>
        <w:pStyle w:val="BookText"/>
        <w:rPr/>
      </w:pPr>
      <w:r>
        <w:rPr>
          <w:rFonts w:ascii="IRNazanin" w:hAnsi="IRNazanin" w:eastAsia="IRNazanin"/>
          <w:color w:val="111111"/>
          <w:sz w:val="28"/>
          <w:sz w:val="28"/>
          <w:szCs w:val="28"/>
          <w:rtl w:val="true"/>
          <w:lang w:bidi="fa-IR"/>
        </w:rPr>
        <w:t>جبل‌عامل،که چند تن از عالمان مشهور خود همانند شهید اول و شهید ثانی را در این راه از دست داده بودند،موجب شد که هجرت از این منطقه به سوی ایران شتاب بیشتری گیرد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دولت در ایران،ص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عالم شیعی که با مهاجرت به ایران شیوۀ پذیرش ترویج مذهب در حکومت جدید ایران را بنیان نهاد شیخ علی بن عبدالعال کَرَکی مشهور به محقق ثانی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هجری،مدت زمانی پس از فتح بغداد به دعوت صفویان به ایران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محقق کرکی در فقه و تسلط او بر مبانی کهن و استوار این علم ریشه‌دار موجب شد که دوره‌ای جدید در فقه شیعی آغاز شود و فقیهان از حوزۀ مسائل خصوصی و شخصی مکلّفین خارج و به حوزۀ مسائل اجتماعی و حکومتی وارد شوند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ظاهراً سالهای پایانی حکومت شاه اسماعیل صفوی،دوران مناسبی برای حضور محقق در ایران نبود؛بنابراین،او در اواخر حکومت شاه اسماعیل به عراق رفت و پس از هجرت چندین ساله به عراق و روی کار آمدن شاه تهماسب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محقق ثانی و همکاری شاه تّهماسب در این زمینه،موجب شد که موج دیگری از مهاجرت عالمان جبل‌عامل به ایران آغاز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کمال‌الدین درویش،علی بن هلال کَرکی،شیخ علی 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عبدالصمد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بهایی به همراه فرزندش به ایران 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بعد افرادی چون شیخ حر عاملی و شماری از عالمان بحرین،که با عنوان بحرانی شناخته می‌شوند،نیز به ایران آمدند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تعداد مهاجران به ایران چندان پرشمار نیست،ولی دقت در نگرش و تفکر آنان،نشان می‌دهد که تنها کسانی که از جهت فرهنگی و اجتماعی،قدرت تأثیرگذاری و فعالیت سازنده داشتند به ایران آمده و فرهنگ‌سازی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bookmarkStart w:id="442" w:name="pg6286_76461"/>
    </w:p>
    <w:p>
      <w:pPr>
        <w:pStyle w:val="BookText"/>
        <w:rPr/>
      </w:pPr>
      <w:bookmarkEnd w:id="442"/>
      <w:r>
        <w:rPr>
          <w:rFonts w:ascii="IRNazanin" w:hAnsi="IRNazanin" w:eastAsia="IRNazanin"/>
          <w:color w:val="111111"/>
          <w:sz w:val="28"/>
          <w:sz w:val="28"/>
          <w:szCs w:val="28"/>
          <w:rtl w:val="true"/>
          <w:lang w:bidi="fa-IR"/>
        </w:rPr>
        <w:t>حکومت صفوی در جذب نخبگان همت داشت،نه دانش‌آموختگان معمولی و متوسط؛در نتیجه افراد مهاجر به طور معمول از اشخاص ویژه محسوب می‌شدند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استثنا در این مجموعه،شهید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وجود تبحّر در علوم مختلف،به ویژه فقه و حدیث و درایه،در منطقۀ شام ماند و به تبلیغ مبانی شیعی ادامه داد و در نهایت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پیشگامی او در برخی از عرصه‌های علوم پیرامونی حدیث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ماندگاری او در سرزمین اجدادی و نیامدن به ایران محتاج دقت و تأمل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نیز به عراق رفت،ولی در ایران حضور نداشت</w:t>
      </w:r>
      <w:r>
        <w:rPr>
          <w:rFonts w:eastAsia="IRNazanin" w:cs="IRNazanin"/>
          <w:color w:val="111111"/>
          <w:sz w:val="28"/>
          <w:szCs w:val="28"/>
          <w:rtl w:val="true"/>
          <w:lang w:bidi="fa-IR"/>
        </w:rPr>
        <w:t>.</w:t>
      </w:r>
    </w:p>
    <w:p>
      <w:pPr>
        <w:pStyle w:val="Heading3"/>
        <w:numPr>
          <w:ilvl w:val="2"/>
          <w:numId w:val="1"/>
        </w:numPr>
        <w:rPr/>
      </w:pPr>
      <w:bookmarkStart w:id="443" w:name="__RefHeading___Toc2092260_237004111"/>
      <w:bookmarkStart w:id="444" w:name="_Toc169"/>
      <w:bookmarkEnd w:id="443"/>
      <w:r>
        <w:rPr>
          <w:rtl w:val="true"/>
        </w:rPr>
        <w:t>حدیث نگاران مشهور قرن نهم</w:t>
      </w:r>
      <w:bookmarkEnd w:id="444"/>
    </w:p>
    <w:p>
      <w:pPr>
        <w:pStyle w:val="Heading4"/>
        <w:numPr>
          <w:ilvl w:val="3"/>
          <w:numId w:val="1"/>
        </w:numPr>
        <w:rPr/>
      </w:pPr>
      <w:bookmarkStart w:id="445" w:name="__RefHeading___Toc2092262_237004111"/>
      <w:bookmarkStart w:id="446" w:name="_Toc170"/>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با وجود دعوت حاکمان صفوی و مهاجرت عالمان شیعی و رونق گرفتن حوزه‌های فقه و حدیث شیعه در ایران میراث ماندگار حدیثی در قرن نهم،حاصل تلاش عالمانی چون شهید 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عالمان شیعی‌مذهب از نقاط مختلف به ایران آمده بودند،مشهورترین محدثان و ماندگارترین نگارشها مربوط به حوزۀ ایران،جبل‌عامل و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أبی‌جمهور أَحسائی،زین‌الدین بن علی جبعی عاملی،مشهور به شهید ثانی،حسن بن زین‌الدین عاملی،پسر شهید ثانی و حسین بن عبدالصمد حارثی،پدر شیخ بهایی از عالمان حدیث و نگارندگان متون حدیث و علوم حدیث در این دوره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معرفی این عالمان و آثار ایشان می‌پردازیم</w:t>
      </w:r>
      <w:r>
        <w:rPr>
          <w:rFonts w:eastAsia="IRNazanin" w:cs="IRNazanin"/>
          <w:color w:val="111111"/>
          <w:sz w:val="28"/>
          <w:szCs w:val="28"/>
          <w:rtl w:val="true"/>
          <w:lang w:bidi="fa-IR"/>
        </w:rPr>
        <w:t>.</w:t>
      </w:r>
    </w:p>
    <w:p>
      <w:pPr>
        <w:pStyle w:val="Heading4"/>
        <w:numPr>
          <w:ilvl w:val="3"/>
          <w:numId w:val="1"/>
        </w:numPr>
        <w:rPr/>
      </w:pPr>
      <w:bookmarkStart w:id="447" w:name="__RefHeading___Toc2092264_237004111"/>
      <w:bookmarkStart w:id="448" w:name="_Toc171"/>
      <w:bookmarkEnd w:id="447"/>
      <w:r>
        <w:rPr/>
        <w:t>1</w:t>
      </w:r>
      <w:r>
        <w:rPr>
          <w:rtl w:val="true"/>
        </w:rPr>
        <w:t>.</w:t>
      </w:r>
      <w:r>
        <w:rPr>
          <w:rtl w:val="true"/>
        </w:rPr>
        <w:t>ابن أبی جمهور أَحسائی</w:t>
      </w:r>
      <w:bookmarkEnd w:id="448"/>
    </w:p>
    <w:p>
      <w:pPr>
        <w:pStyle w:val="BookText"/>
        <w:rPr/>
      </w:pPr>
      <w:r>
        <w:rPr>
          <w:rFonts w:ascii="IRNazanin" w:hAnsi="IRNazanin" w:eastAsia="IRNazanin"/>
          <w:color w:val="111111"/>
          <w:sz w:val="28"/>
          <w:sz w:val="28"/>
          <w:szCs w:val="28"/>
          <w:rtl w:val="true"/>
          <w:lang w:bidi="fa-IR"/>
        </w:rPr>
        <w:t xml:space="preserve">نام او محمد بن زین‌الدین و متولد منطقۀ احساء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کشور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احساء و عراق و حجاز دانش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و شاگردان،به استثنای محقق کرکی،او چندان شهره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عارف،متکلم،فقیه و محدث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احسائی به سبب گرایش به تصوف و کوتاهی در نقل حدیث،خرده گرفته‌اند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حدیثی او نسبتاً فراوان است،ولی شهرت او به سبب نگارش کتاب عوالی اللئالی است که مهم‌ترین کتاب او شمرده می‌شود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حدیثی است که بیشتر به ابواب فقهی نظر دارد و کاربردی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أبی‌جمهور روایات خود را به صورت مرسل نقل کرده و تنها در مقدمۀ کتاب برخی از طرق و اسناد خود را به علامه حلی و شیخ طوسی برشمرده است،ولی ارتباط سند با متن را معلوم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متون موجود در کتاب از مصادر اهل سنّت نقل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محدثان و فقیهان به این دو نکته انتقاد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دربارۀ کتاب عوالی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عوالی اللئالی وإنْ کان مَشهوراً ومؤلِّفُه فی الفضلِ معروفاً لکنَّه لم یُمَیَّزِ الْقِشْرَ مِن اللُبابِ وَأَدخَلَ أَخبارَ مُتُعَصَّبِی المُخالِفینَ بَینَ روایاتِ الأصحابِ فَلذا اقْتصَرْنا منه علی نقْلِ بعضِها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عوالی اللئالی با وجود شهرت خود و نویسنده‌اش،احادیث سره را انتخاب نکرده و روایات مخالفان تندرو را در میان روایات اصحاب امامیه آورده است؛بنابراین،از این کتاب کمتر حدیث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این کتاب را معتبر ندانسته و از آن نقل نکرده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صاحب حدائق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علیه کتابُ المذکور من نسبة صاحبه إلی التساهل فی نقل الأخبار وخلط غَثِِّها بِسَمینِها وصحیحها بسقیمها </w:t>
      </w:r>
      <w:r>
        <w:rPr>
          <w:rStyle w:val="FootnoteAnchor"/>
          <w:rtl w:val="true"/>
        </w:rPr>
        <w:footnoteReference w:id="331"/>
      </w:r>
      <w:r>
        <w:rPr>
          <w:rFonts w:ascii="IRNazanin" w:hAnsi="IRNazanin" w:eastAsia="IRNazanin"/>
          <w:color w:val="111111"/>
          <w:sz w:val="28"/>
          <w:sz w:val="28"/>
          <w:szCs w:val="28"/>
          <w:rtl w:val="true"/>
          <w:lang w:bidi="fa-IR"/>
        </w:rPr>
        <w:t>صاحب کتاب مذکور در نقل اخبار متساهل بوده و احادیث ضعیف را در کنار روایات قوی و متون صحیح را همراه با گزارشهای ناصحیح در کتاب با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اصولیان نیز سخن صاحب حدائق را تأیید کرده‌اند، </w:t>
      </w:r>
      <w:r>
        <w:rPr>
          <w:rStyle w:val="FootnoteAnchor"/>
          <w:rtl w:val="true"/>
        </w:rPr>
        <w:footnoteReference w:id="332"/>
      </w:r>
      <w:r>
        <w:rPr>
          <w:rFonts w:ascii="IRNazanin" w:hAnsi="IRNazanin" w:eastAsia="IRNazanin"/>
          <w:color w:val="111111"/>
          <w:sz w:val="28"/>
          <w:sz w:val="28"/>
          <w:szCs w:val="28"/>
          <w:rtl w:val="true"/>
          <w:lang w:bidi="fa-IR"/>
        </w:rPr>
        <w:t>اما برخی همانند محدث جزائری،محدث نوری و آیة الله مرعشی مؤلف و کتاب را تأیید کرده و در موافقت با آن سخن گفته‌اند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اعتراض به صاحب حدائق نسبتاً گسترده است،ولی به جهت کاربردی بودن روایاتی که در کتاب است گاه اصولیان و کسانی که تفکر اخباری ندارند،به این</w:t>
      </w:r>
      <w:bookmarkStart w:id="449" w:name="pg6286_76463"/>
    </w:p>
    <w:p>
      <w:pPr>
        <w:pStyle w:val="BookText"/>
        <w:rPr/>
      </w:pPr>
      <w:bookmarkEnd w:id="449"/>
      <w:r>
        <w:rPr>
          <w:rFonts w:ascii="IRNazanin" w:hAnsi="IRNazanin" w:eastAsia="IRNazanin"/>
          <w:color w:val="111111"/>
          <w:sz w:val="28"/>
          <w:sz w:val="28"/>
          <w:szCs w:val="28"/>
          <w:rtl w:val="true"/>
          <w:lang w:bidi="fa-IR"/>
        </w:rPr>
        <w:t>کتاب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مهم 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مالک اموال خویش‌اند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مرفوعۀ زراره در جمع بین اخبار متعارض،از جمله احادیثی هستند که تنها از طریق کتاب عوالی اللئالی به مصادر فقهی و حدیثی متأخر راه یافته‌اند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با وجود آنکه دانشمندان شیعی به برخی از روایات اختصاصی کتاب عوالی اللئالی به شدت نیاز داشته‌اند،ولی ضعفهای موجود در کتاب و یا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اتهام غلوّ و یا صوفیگری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گشته که اعتماد کلی آنان به کتاب کاهش یابد و عالمان شیعی از آن استفاده و به آن استناد نکنند</w:t>
      </w:r>
      <w:r>
        <w:rPr>
          <w:rFonts w:eastAsia="IRNazanin" w:cs="IRNazanin"/>
          <w:color w:val="111111"/>
          <w:sz w:val="28"/>
          <w:szCs w:val="28"/>
          <w:rtl w:val="true"/>
          <w:lang w:bidi="fa-IR"/>
        </w:rPr>
        <w:t>.</w:t>
      </w:r>
    </w:p>
    <w:p>
      <w:pPr>
        <w:pStyle w:val="Heading4"/>
        <w:numPr>
          <w:ilvl w:val="3"/>
          <w:numId w:val="1"/>
        </w:numPr>
        <w:rPr/>
      </w:pPr>
      <w:bookmarkStart w:id="450" w:name="__RefHeading___Toc2092266_237004111"/>
      <w:bookmarkStart w:id="451" w:name="_Toc172"/>
      <w:bookmarkEnd w:id="450"/>
      <w:r>
        <w:rPr/>
        <w:t>2</w:t>
      </w:r>
      <w:r>
        <w:rPr>
          <w:rtl w:val="true"/>
        </w:rPr>
        <w:t>.</w:t>
      </w:r>
      <w:r>
        <w:rPr>
          <w:rtl w:val="true"/>
        </w:rPr>
        <w:t>شهید ثانی</w:t>
      </w:r>
      <w:bookmarkEnd w:id="451"/>
    </w:p>
    <w:p>
      <w:pPr>
        <w:pStyle w:val="BookText"/>
        <w:rPr/>
      </w:pPr>
      <w:r>
        <w:rPr>
          <w:rFonts w:ascii="IRNazanin" w:hAnsi="IRNazanin" w:eastAsia="IRNazanin"/>
          <w:color w:val="111111"/>
          <w:sz w:val="28"/>
          <w:sz w:val="28"/>
          <w:szCs w:val="28"/>
          <w:rtl w:val="true"/>
          <w:lang w:bidi="fa-IR"/>
        </w:rPr>
        <w:t xml:space="preserve">سرآمد نویسندگان شیعه در این دوره و نخستین دانشمند شیعی است که در علم درایة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وجود عمر نسبتاً کوتاه،</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زمینه‌های علوم اسلامی صاحب نظر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فقه،تفسیر،علوم عقلی،هندسه،هیئت،ادبیات،حدیث،کلام،تاریخ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دانشمندی جامع در علوم اسلامی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جبل‌عامل لبنان متولد شد و تحصیلات خود را در این منطقه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و مصر افزون بر عالمان شیعی،از استادان اهل سنّت نیز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نگارشهای مهم فقهی همانند مسالک الأفهام و شرح لمعه،نگاشته‌های حدیثی ایشان نیز مورد استقبال قرار گرفته است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البدایة فی علم الدرایه و کتاب الرعایة فی علم الدرایه مهم‌ترین کتابهای درایه‌ای او هستند که بر نگارشهای بعدی در علم درایه تأثیر زیادی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کتاب دیگری با نام غنیة القاصدین فی اصطلاحات المحدثین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الدرایه اگرچه جزء نخستین نگاشته‌های شیعی در این علم است،ولی از قوام و استحکام خاصی برخوردار است؛زیرا از تمامی نوشته‌های اهل سنت در این موضوع استفاده کرده و فواید آنها را جمع‌آوری نموده است</w:t>
      </w:r>
      <w:r>
        <w:rPr>
          <w:rFonts w:eastAsia="IRNazanin" w:cs="IRNazanin"/>
          <w:color w:val="111111"/>
          <w:sz w:val="28"/>
          <w:szCs w:val="28"/>
          <w:rtl w:val="true"/>
          <w:lang w:bidi="fa-IR"/>
        </w:rPr>
        <w:t>.</w:t>
      </w:r>
      <w:bookmarkStart w:id="452" w:name="pg6286_76464"/>
    </w:p>
    <w:p>
      <w:pPr>
        <w:pStyle w:val="BookText"/>
        <w:rPr/>
      </w:pPr>
      <w:bookmarkEnd w:id="452"/>
      <w:r>
        <w:rPr>
          <w:rFonts w:ascii="IRNazanin" w:hAnsi="IRNazanin" w:eastAsia="IRNazanin"/>
          <w:color w:val="111111"/>
          <w:sz w:val="28"/>
          <w:sz w:val="28"/>
          <w:szCs w:val="28"/>
          <w:rtl w:val="true"/>
          <w:lang w:bidi="fa-IR"/>
        </w:rPr>
        <w:t>کتابهای الأربعون حدیثاً فی الفضائل و شرح حدیث الدنیا مزرعة الأخرة نیز نگارش حدیثی و فقه الحدیثی شهید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منیة المرید فی آداب المفید والمستفید مشهورترین کتاب اخلاقی حدیثی شهید ثانی است که در آن،آداب و وظایف معلم و دانشجو را با بهره‌گیری از قرآن و حدیث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عالمان شیعی بر خواندن و تدریس این کتاب اصرار داشته‌اند و آن را چندین و چند بار مطالعه می‌کرده‌اند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مقدمۀ منیة المرید،ص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،به نقل از میرزای شیرازی،سید محسن امین عاملی،مامقانی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دانشجوی علاقه‌مند به هر رشته از علوم لازم است که این کتاب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کتابهای دیگر شهید ثانی همچون کشف الریبه،حقائق الإیمان و مُسَکّن الفوائد نیز رنگ حدیثی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الریبه فی أحکام الغیبه یکی از زیباترین نگارشهای اخلاقی،فقهی از منظر قرآن و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کتابی با نام الإجازات نیز نوشته است که جایگاه ایشان را در سلسلۀ اسناد شیعی و طبقات محدثان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پی کینه‌توزی برخی از متعصّبان اهل سنّت در شهر مکه دستگیر و به اسلامبول،مرکز خلافت عثمانی،منتقل شد و در آنجا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دستگیری،مشغول به نگارش کتاب مسالک الأفهام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منیة المرید را نیز در سال قبل از آن به پایان رسانده بود</w:t>
      </w:r>
      <w:r>
        <w:rPr>
          <w:rFonts w:eastAsia="IRNazanin" w:cs="IRNazanin"/>
          <w:color w:val="111111"/>
          <w:sz w:val="28"/>
          <w:szCs w:val="28"/>
          <w:rtl w:val="true"/>
          <w:lang w:bidi="fa-IR"/>
        </w:rPr>
        <w:t xml:space="preserve">. </w:t>
      </w:r>
      <w:r>
        <w:rPr>
          <w:rStyle w:val="FootnoteAnchor"/>
          <w:rtl w:val="true"/>
        </w:rPr>
        <w:footnoteReference w:id="337"/>
      </w:r>
    </w:p>
    <w:p>
      <w:pPr>
        <w:pStyle w:val="Heading4"/>
        <w:numPr>
          <w:ilvl w:val="3"/>
          <w:numId w:val="1"/>
        </w:numPr>
        <w:rPr/>
      </w:pPr>
      <w:bookmarkStart w:id="453" w:name="__RefHeading___Toc2092268_237004111"/>
      <w:bookmarkStart w:id="454" w:name="_Toc173"/>
      <w:bookmarkEnd w:id="453"/>
      <w:r>
        <w:rPr/>
        <w:t>3</w:t>
      </w:r>
      <w:r>
        <w:rPr>
          <w:rtl w:val="true"/>
        </w:rPr>
        <w:t>.</w:t>
      </w:r>
      <w:r>
        <w:rPr>
          <w:rtl w:val="true"/>
        </w:rPr>
        <w:t xml:space="preserve">حسین بن عبدالصمد حارثی </w:t>
      </w:r>
      <w:r>
        <w:rPr/>
        <w:t>984</w:t>
      </w:r>
      <w:r>
        <w:rPr>
          <w:rtl w:val="true"/>
        </w:rPr>
        <w:t>-</w:t>
      </w:r>
      <w:r>
        <w:rPr/>
        <w:t>918</w:t>
      </w:r>
      <w:r>
        <w:rPr>
          <w:rtl w:val="true"/>
        </w:rPr>
        <w:t>ه</w:t>
      </w:r>
      <w:bookmarkEnd w:id="4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عالمان حدیث‌پژوه جبل‌عامل،معاصر شهید ثانی و شاگرد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پدر شیخ بهایی دانشمند پرآوازۀ سدۀ دهم و یازدهم شیعه است آگاهی او از فقه،ادب،تاریخ،لغت و حدیث را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آغازگران پژوهش حدیثی در ایران شمرده می‌شود</w:t>
      </w:r>
      <w:r>
        <w:rPr>
          <w:rFonts w:eastAsia="IRNazanin" w:cs="IRNazanin"/>
          <w:color w:val="111111"/>
          <w:sz w:val="28"/>
          <w:szCs w:val="28"/>
          <w:rtl w:val="true"/>
          <w:lang w:bidi="fa-IR"/>
        </w:rPr>
        <w:t>.</w:t>
      </w:r>
      <w:bookmarkStart w:id="455" w:name="pg6286_76465"/>
    </w:p>
    <w:p>
      <w:pPr>
        <w:pStyle w:val="BookText"/>
        <w:rPr/>
      </w:pPr>
      <w:bookmarkEnd w:id="455"/>
      <w:r>
        <w:rPr>
          <w:rFonts w:ascii="IRNazanin" w:hAnsi="IRNazanin" w:eastAsia="IRNazanin"/>
          <w:color w:val="111111"/>
          <w:sz w:val="28"/>
          <w:sz w:val="28"/>
          <w:szCs w:val="28"/>
          <w:rtl w:val="true"/>
          <w:lang w:bidi="fa-IR"/>
        </w:rPr>
        <w:t>حارثی در زمان شاه تهماسب به ایران آمد و در اصفهان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 که آوازۀ او را شنید او را به قزوین،که پایتخت آن دوره بود،فرا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شیخ الإسلام قزوین و سپس مشهد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افغانستان،به مدت هشت سال به هرات مهاجرت کرد و بذر تشیع را در آن دیار 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عمر نیز در بحرین زندگی می‌کرد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نگاشته‌های او نزدیک به سی عنوان است که در موضوعات فقهی،کلامی،حدیثی و ادبی نوشته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کتابهای حدیثی او کتاب الأربعین حدیثاً،تعلیقات بر صحیفۀ سجادیه و وصول الأخیار إلی أصول الأخبار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وصول الأخیار،با مقدمه‌ای مفصل در مباحث امامت،مباحث و اصطلاحات موضوع علم درایه را به تفصیل مطرح نموده است</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456" w:name="__RefHeading___Toc2092270_237004111"/>
      <w:bookmarkStart w:id="457" w:name="_Toc174"/>
      <w:bookmarkEnd w:id="456"/>
      <w:r>
        <w:rPr/>
        <w:t>4</w:t>
      </w:r>
      <w:r>
        <w:rPr>
          <w:rtl w:val="true"/>
        </w:rPr>
        <w:t>.</w:t>
      </w:r>
      <w:r>
        <w:rPr>
          <w:rtl w:val="true"/>
        </w:rPr>
        <w:t xml:space="preserve">حسن بن زین الدین </w:t>
      </w:r>
      <w:r>
        <w:rPr/>
        <w:t>1011</w:t>
      </w:r>
      <w:r>
        <w:rPr>
          <w:rtl w:val="true"/>
        </w:rPr>
        <w:t>-</w:t>
      </w:r>
      <w:r>
        <w:rPr/>
        <w:t>958</w:t>
      </w:r>
      <w:bookmarkEnd w:id="457"/>
    </w:p>
    <w:p>
      <w:pPr>
        <w:pStyle w:val="BookText"/>
        <w:rPr/>
      </w:pPr>
      <w:r>
        <w:rPr>
          <w:rFonts w:ascii="IRNazanin" w:hAnsi="IRNazanin" w:eastAsia="IRNazanin"/>
          <w:color w:val="111111"/>
          <w:sz w:val="28"/>
          <w:sz w:val="28"/>
          <w:szCs w:val="28"/>
          <w:rtl w:val="true"/>
          <w:lang w:bidi="fa-IR"/>
        </w:rPr>
        <w:t>او فرزند شهید ثانی است که به سبب نگارش کتاب معالم الدین به صاحب معالم شهره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 هفت ساله بود که پدرش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تحصیلات خود را همراه با دایی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جبل‌عامل آغاز کرد و در عراق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دو،شاگرد مقدس اردبیلی و مولی عبدالله یزدی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او و صاحب مدارک آنقدر صمیمی و دوستانه بود که در میان دانشمندان ضرب‌المثل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فراوان او همراه با ارزیابی صاحب مدارک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او در اصول،فقه،حدیث و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تألیف متنی مرتب و پاکیزه در علم اصول فقه به عنوان مقدمه‌ای بر کتاب معالم الدین خود،راه را برای بحثهای متمرکز در اصول فقه گشود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علم،آگاهی و ذوق او را بسیار ستوده‌اند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شیخ حر عاملی دربارۀ او گفته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عالماً فاضلاً متبحراً محققاً ثقةً ثقةً فقیهاً وجیهاً نبیهاً محدثاً جامعاً للفنون</w:t>
      </w:r>
    </w:p>
    <w:p>
      <w:pPr>
        <w:pStyle w:val="BookText"/>
        <w:rPr/>
      </w:pPr>
      <w:r>
        <w:rPr>
          <w:rFonts w:ascii="IRNazanin" w:hAnsi="IRNazanin" w:eastAsia="IRNazanin"/>
          <w:color w:val="111111"/>
          <w:sz w:val="28"/>
          <w:sz w:val="28"/>
          <w:szCs w:val="28"/>
          <w:rtl w:val="true"/>
          <w:lang w:bidi="fa-IR"/>
        </w:rPr>
        <w:t>أدبیاً شاعراً زاهداً عابداً ورعاً جلیل القدر عظیم الشأن کثیر المحاسن وحید دهره أعرف أهل زمانه بالفقه والحدیث والرجال</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الآمل،ج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کتابهای فقهی چند اثر نفیس حدیثی از او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رجالی او با نام التحریر الطاووسی،تصنیف و بازنویسی کتاب حل الإشکال فی معرفة الرجال نگاشتۀ سید احمد بن طاووس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مهم در این کتاب آن است که او به نسخۀ دست‌نویس سید بن طاووس دسترسی داشته و ایشان نیز برخی از کتابهای مهم رجالی همانند رجال ابن‌غضائری را در اختیار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می‌توان گفت که ما از راه کتاب التحریر الطاووسی به کتاب ابن‌غضائری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نگاشتۀ حدیثی صاحب معالم،کتاب منتقی الجمان فی الأحادیث الصحاح و الحسان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کتاب احادیث صحیح السند را از کتب اربعه استخراج نموده و آنها را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را که خود صحیح می‌شمارد و در بررسی سندی آن بسیار سخت‌گیری می‌کند 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کرده و احادیث صحیح در نزد مشهور را 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نیز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شیوۀ نگارش تنها در آثار علامه حلی بوده است و پیشینۀ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نقل روایت به شرح دقیق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غریب آن را توضیح می‌دهد و با بیانی رسا فقه الحدیث زیبایی را ارائه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مشکلات احتمالی در متن را مشخص می‌کند و راه حل لازم برای حل اشکال و یا نفی تعارض را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قسمت رفع اختلاف،از شیوۀ شیخ طوسی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طولانی او بر کتاب منتقی الجمان،بیانگر معیارهای رجالی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مقدمه مشتمل بر دوازده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سوم از این مجموعه به تبیین مبنای ایشان در کافی نبودن توثیق یک عادل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توثیق را نوعی شهادت می‌شمارد که به دو نفر شاهد نیاز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تنها تا ابواب حج نوشته شده و اجل مهلت تکمیل آن را نداده است</w:t>
      </w:r>
      <w:r>
        <w:rPr>
          <w:rFonts w:eastAsia="IRNazanin" w:cs="IRNazanin"/>
          <w:color w:val="111111"/>
          <w:sz w:val="28"/>
          <w:szCs w:val="28"/>
          <w:rtl w:val="true"/>
          <w:lang w:bidi="fa-IR"/>
        </w:rPr>
        <w:t>.</w:t>
      </w:r>
      <w:bookmarkStart w:id="458" w:name="pg6286_76468"/>
    </w:p>
    <w:p>
      <w:pPr>
        <w:pStyle w:val="Heading2"/>
        <w:numPr>
          <w:ilvl w:val="1"/>
          <w:numId w:val="1"/>
        </w:numPr>
        <w:rPr/>
      </w:pPr>
      <w:bookmarkStart w:id="459" w:name="__RefHeading___Toc2092272_237004111"/>
      <w:bookmarkStart w:id="460" w:name="_Toc175"/>
      <w:bookmarkEnd w:id="458"/>
      <w:bookmarkEnd w:id="459"/>
      <w:r>
        <w:rPr>
          <w:rtl w:val="true"/>
        </w:rPr>
        <w:t>درس دهم</w:t>
      </w:r>
      <w:r>
        <w:rPr>
          <w:rtl w:val="true"/>
        </w:rPr>
        <w:t xml:space="preserve">: </w:t>
      </w:r>
      <w:r>
        <w:rPr>
          <w:rtl w:val="true"/>
        </w:rPr>
        <w:t>حدیث پژوهی در سده های یازدهم و دوازدهم</w:t>
      </w:r>
      <w:bookmarkEnd w:id="46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 w:name="__RefHeading___Toc2092274_237004111"/>
      <w:bookmarkStart w:id="462" w:name="_Toc176"/>
      <w:bookmarkEnd w:id="461"/>
      <w:r>
        <w:rPr>
          <w:rtl w:val="true"/>
        </w:rPr>
        <w:t>اشاره</w:t>
      </w:r>
      <w:bookmarkStart w:id="463" w:name="pg6286_76470"/>
      <w:bookmarkEnd w:id="462"/>
    </w:p>
    <w:p>
      <w:pPr>
        <w:pStyle w:val="Heading3"/>
        <w:numPr>
          <w:ilvl w:val="2"/>
          <w:numId w:val="1"/>
        </w:numPr>
        <w:rPr/>
      </w:pPr>
      <w:bookmarkStart w:id="464" w:name="__RefHeading___Toc2092276_237004111"/>
      <w:bookmarkStart w:id="465" w:name="_Toc177"/>
      <w:bookmarkEnd w:id="463"/>
      <w:bookmarkEnd w:id="464"/>
      <w:r>
        <w:rPr>
          <w:rtl w:val="true"/>
        </w:rPr>
        <w:t>درآمد</w:t>
      </w:r>
      <w:bookmarkEnd w:id="465"/>
    </w:p>
    <w:p>
      <w:pPr>
        <w:pStyle w:val="Heading4"/>
        <w:numPr>
          <w:ilvl w:val="3"/>
          <w:numId w:val="1"/>
        </w:numPr>
        <w:rPr/>
      </w:pPr>
      <w:bookmarkStart w:id="466" w:name="__RefHeading___Toc2092278_237004111"/>
      <w:bookmarkStart w:id="467" w:name="_Toc178"/>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حدیث‌پژوهی و نگارش آثار ماندگار و تلاش در زمینه‌های گوناگون حدیثی در قرن یازدهم و دوازدهم هجری شکل گرفت و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حکومت صفویه در قرن دهم تشکیل شد و فعالیتهای علمی عالمان شیعی را پیگیری می‌کرد،ولی آثار فعالیتهای حدیثی عالمان در قرن یازدهم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افرادی چون پدر شیخ بهایی،شیخ علی 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 شوشتری،محمدتقی مجلسی،ملا محمد استرآبادی،ملا محمد امین استرآبادی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ثمر داد و آثاری ماندگار در حوزۀ حدیث شیعه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اخباریان که در سدۀ یازدهم آغاز شده بود به این جریان کمک می‌کرد و فعالیتهای حدیثی را در صدر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 حدیثی نوبنیاد،زمینه‌های متفاوت پژوهشی را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اصلی دانشمندان و محدثان این دوره در هفت محور اصلی و چند محور فرعی طبقه‌بندی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اصلی فعالیتهای محدثان شیعی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نسخه‌ها؛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جامع‌نگاری؛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شرح‌نویسی و فقه الحدیث؛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مأثور؛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رجال،درایه و</w:t>
      </w:r>
      <w:r>
        <w:rPr>
          <w:rFonts w:eastAsia="IRNazanin" w:cs="IRNazanin"/>
          <w:color w:val="111111"/>
          <w:sz w:val="28"/>
          <w:szCs w:val="28"/>
          <w:rtl w:val="true"/>
          <w:lang w:bidi="fa-IR"/>
        </w:rPr>
        <w:t>...).</w:t>
      </w:r>
      <w:bookmarkStart w:id="468" w:name="pg6286_76471"/>
    </w:p>
    <w:p>
      <w:pPr>
        <w:pStyle w:val="BookText"/>
        <w:rPr/>
      </w:pPr>
      <w:bookmarkEnd w:id="468"/>
      <w:r>
        <w:rPr>
          <w:rFonts w:ascii="IRNazanin" w:hAnsi="IRNazanin" w:eastAsia="IRNazanin"/>
          <w:color w:val="111111"/>
          <w:sz w:val="28"/>
          <w:sz w:val="28"/>
          <w:szCs w:val="28"/>
          <w:rtl w:val="true"/>
          <w:lang w:bidi="fa-IR"/>
        </w:rPr>
        <w:t>در ادامۀ نوشتار،مصادیق عناوین بالا و شخصیتهایی که در این زمینه فعالیت کرده‌اند،به بحث گذاشته می‌شود</w:t>
      </w:r>
      <w:r>
        <w:rPr>
          <w:rFonts w:eastAsia="IRNazanin" w:cs="IRNazanin"/>
          <w:color w:val="111111"/>
          <w:sz w:val="28"/>
          <w:szCs w:val="28"/>
          <w:rtl w:val="true"/>
          <w:lang w:bidi="fa-IR"/>
        </w:rPr>
        <w:t>.</w:t>
      </w:r>
    </w:p>
    <w:p>
      <w:pPr>
        <w:pStyle w:val="Heading4"/>
        <w:numPr>
          <w:ilvl w:val="3"/>
          <w:numId w:val="1"/>
        </w:numPr>
        <w:rPr/>
      </w:pPr>
      <w:bookmarkStart w:id="469" w:name="__RefHeading___Toc2092280_237004111"/>
      <w:bookmarkStart w:id="470" w:name="_Toc179"/>
      <w:bookmarkEnd w:id="469"/>
      <w:r>
        <w:rPr>
          <w:rtl w:val="true"/>
        </w:rPr>
        <w:t>تکثیر نسخه ها</w:t>
      </w:r>
      <w:bookmarkEnd w:id="470"/>
    </w:p>
    <w:p>
      <w:pPr>
        <w:pStyle w:val="BookText"/>
        <w:rPr/>
      </w:pPr>
      <w:r>
        <w:rPr>
          <w:rFonts w:ascii="IRNazanin" w:hAnsi="IRNazanin" w:eastAsia="IRNazanin"/>
          <w:color w:val="111111"/>
          <w:sz w:val="28"/>
          <w:sz w:val="28"/>
          <w:szCs w:val="28"/>
          <w:rtl w:val="true"/>
          <w:lang w:bidi="fa-IR"/>
        </w:rPr>
        <w:t>فضای خفقان‌آلود سیاسی و اجتماعی نسبت به شیعیان و باورهای آنان در سده‌های پیشین به گونه‌ای بود که به طور معمول امکان فعالیت آشکار و بدون دغدغه را از عالمان شیعی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موجب شده بود که نگاشته‌های کهن حدیثی شیعه،گسترش عمومی درخور شأن خویش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پیشین،در پیش گرفتن تقیه و آشکار نکردن عقاید خود از سوی شیعیان سبب مخفی ماندن نسخه‌های اصیل و دقیق حدیثی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نسخه‌ها در هجوم متعصبان اهل سنّت نابود شد و برخی از آنها در پستوهای نَمورِ خانه‌ها از بین رفت و به دست نسلهای پسین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عالمان شیعی که با زحمت فراوان در پی نقل و روایت نسخه‌های کهن حدیثی بودند بسیار پراکنده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نسخه‌ای در روستایی دورافتاده باشد که عالمان شهرهای بزرگ از آن بی‌اطلاع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یافتن عالمان شیعی در این دوران و امکان فعالیت آزاد در گسترش باورهای شیعی،آنان را به این فکر واداشت که نسخه‌های اصیل،معتبر و کهن را احیا کنند و در دسترس دیگران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منشار،شیخ الاسلام اصفهان و پدر زن شیخ بهایی،در سفر به هند نسخه‌های خطی بسیاری تهیه کرد و به اصفهان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او چهار هزار نسخۀ خطی فراهم کرد که بعدها در اختیار شیخ بهایی قرار گرفت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العلماء،ج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مجلسی نیز از کسانی است که در این مسیر تلاش فراوان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در این‌باره نوشته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شهر اصفهان دو یا سه کس کتب حدیث داشتند و آن نیز در کتابخانه بود که کسی ندیده بود و الحال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چهل سال است که سعی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مرتبه‌ای رسیده است که در بسیاری از کتابخانه‌ها جمیع کتب مکرر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bookmarkStart w:id="471" w:name="pg6286_76472"/>
    </w:p>
    <w:p>
      <w:pPr>
        <w:pStyle w:val="BookText"/>
        <w:rPr/>
      </w:pPr>
      <w:bookmarkEnd w:id="471"/>
      <w:r>
        <w:rPr>
          <w:rFonts w:ascii="IRNazanin" w:hAnsi="IRNazanin" w:eastAsia="IRNazanin"/>
          <w:color w:val="111111"/>
          <w:sz w:val="28"/>
          <w:sz w:val="28"/>
          <w:szCs w:val="28"/>
          <w:rtl w:val="true"/>
          <w:lang w:bidi="fa-IR"/>
        </w:rPr>
        <w:t>رب العالمین که اکثر فضلای عصرْ اوقات شریف ایشان صرف حدیث می‌شود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صاحبقرانی،ج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محمدباقر مجلسی نیز به این کار بسیار اهمیت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عنوان شیخ الإسلام اصفهان موقوفات خاصی در اختیار داشت که برای گسترش حدیث و تکثیر نسخه‌های خطی هزینه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فهرست کتابهای خطی و تاریخ نگارش آنها،تفاوت آشکار این دوران با زمان پیشین را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نسخه‌های خطی موجود در زمان ما در این روزگار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به گروههای مختلف علمی مأموریت داد تا نسخه‌های دور از چشم را در نقاط مختلف بیابند و نمونه‌ای از آن را به اصفهان منتقل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تلاش مجموعه‌ای گسترده از نسخه‌های خطی فراهم آمد و زمینه‌ای مناسب برای مقایسۀ نسخه‌ها و گزینش برترین آنها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گزینش و انتخاب بهترین نسخه،آن نسخه تکثیر می‌شد و در اختیار عالمان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این امکانات موجب شد که علامه مجلسی در نگارش بحار الأنوار از بهترین نسخه‌های زمان خویش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اکنون نیز به عنوان گزارشگر نسخه‌های کهن صحیح مورد توجه مصححان کتب حدیثی است</w:t>
      </w:r>
      <w:r>
        <w:rPr>
          <w:rFonts w:eastAsia="IRNazanin" w:cs="IRNazanin"/>
          <w:color w:val="111111"/>
          <w:sz w:val="28"/>
          <w:szCs w:val="28"/>
          <w:rtl w:val="true"/>
          <w:lang w:bidi="fa-IR"/>
        </w:rPr>
        <w:t>.</w:t>
      </w:r>
    </w:p>
    <w:p>
      <w:pPr>
        <w:pStyle w:val="Heading4"/>
        <w:numPr>
          <w:ilvl w:val="3"/>
          <w:numId w:val="1"/>
        </w:numPr>
        <w:rPr/>
      </w:pPr>
      <w:bookmarkStart w:id="472" w:name="__RefHeading___Toc2092282_237004111"/>
      <w:bookmarkStart w:id="473" w:name="_Toc180"/>
      <w:bookmarkEnd w:id="472"/>
      <w:r>
        <w:rPr>
          <w:rtl w:val="true"/>
        </w:rPr>
        <w:t>تک نگاری</w:t>
      </w:r>
      <w:bookmarkEnd w:id="473"/>
    </w:p>
    <w:p>
      <w:pPr>
        <w:pStyle w:val="BookText"/>
        <w:rPr/>
      </w:pPr>
      <w:r>
        <w:rPr>
          <w:rFonts w:ascii="IRNazanin" w:hAnsi="IRNazanin" w:eastAsia="IRNazanin"/>
          <w:color w:val="111111"/>
          <w:sz w:val="28"/>
          <w:sz w:val="28"/>
          <w:szCs w:val="28"/>
          <w:rtl w:val="true"/>
          <w:lang w:bidi="fa-IR"/>
        </w:rPr>
        <w:t>نگارش متون حدیثی در این دوران بیش از پیش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کتابهایی نگارش یافت که بسیاری از آنها تا کنون به صورت نسخۀ خطی باقی مانده و به چاپ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تمامی محدثان این دوره نگارشهایی این گونه داشته‌اند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کتابهایی با نام الجواهر السنیة فی الأحادیث القدسیه،الإیقاظ من الهجعة بالبرهان علی الرجعه،إثباة الهداة والفصول المهمة فی معرفة الأئمه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 هم کتابهای گوناگونی در زمینه‌های مختلف،به ویژه معرفت امامان،نگاشته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 فی معارف النشأة الأولی و الأخری،حلیة الأبرار،مناقب أمیرالمؤمنین،المحجّة فیما نزل فی القائم الحجة،غایة المرام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نگاشته‌های اوست</w:t>
      </w:r>
      <w:r>
        <w:rPr>
          <w:rFonts w:eastAsia="IRNazanin" w:cs="IRNazanin"/>
          <w:color w:val="111111"/>
          <w:sz w:val="28"/>
          <w:szCs w:val="28"/>
          <w:rtl w:val="true"/>
          <w:lang w:bidi="fa-IR"/>
        </w:rPr>
        <w:t>.</w:t>
      </w:r>
      <w:bookmarkStart w:id="474" w:name="pg6286_76473"/>
    </w:p>
    <w:p>
      <w:pPr>
        <w:pStyle w:val="BookText"/>
        <w:rPr/>
      </w:pPr>
      <w:bookmarkEnd w:id="474"/>
      <w:r>
        <w:rPr>
          <w:rFonts w:ascii="IRNazanin" w:hAnsi="IRNazanin" w:eastAsia="IRNazanin"/>
          <w:color w:val="111111"/>
          <w:sz w:val="28"/>
          <w:sz w:val="28"/>
          <w:szCs w:val="28"/>
          <w:rtl w:val="true"/>
          <w:lang w:bidi="fa-IR"/>
        </w:rPr>
        <w:t>نور البراهین سید نعمت‌الله جزائری،قصص الأنبیای حویزی،نوادر الأخبار و معادن الحکمه هر دو از ملا محسن فیض کاشانی،مسار الشیعۀ فراهانی و دهها کتاب دیگر از جمله تک‌نگاریهای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زیرشاخه‌های مهم در تک‌نگاری احادیث شیعی،اربعین‌نویسی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دوران رشد گسترده‌ای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اربعین‌نویسی شاخه‌ای کهن در نگاشته‌های حدیثی شیعی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حفظ علی أمتی أربعین حدیثاً ینتفعون مما یحتاجون إلیه فی أمر دینهم بعثه الله عزّ وجلّ یوم القیامة فقیهاً عالماً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امت من چهل حدیث از احادیثی که امتم در امر دین بدانها نیاز دارند،حفظ کند خدا در قیامت او را فقیه و عالم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نگارندگان چهل حدیث موضوعی عام یا خاص را هدف قرار می‌دادند و به نگارش و یا شرح چهل حدیث در آن باره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اخلاقی،اعتقادی،فضایل و مناقب،سنن،آداب،احکام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مورد توجه عالمان شیعی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فی فضائل أمیرالمؤمنین علیه السلام،نوشتۀ جمال‌الدین محمدشاه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نگارش حسین بن عبدالصمد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فی أحوال النصاب و المخالفین نوشتۀ عبدالقاهر حسینی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شیخ بهایی،الأربعین علامه محمدتقی مجلسی،الأربعون حدیثاً،نوشتۀ قاضی سعید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شرح روایات معارفی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فی أصول الدین و فروع الدین علامه مجلسی،الأربعون حدیثاً،نوشتۀ فخرالدین طریحی و چندین کتاب دیگر از این گروه است</w:t>
      </w:r>
      <w:r>
        <w:rPr>
          <w:rFonts w:eastAsia="IRNazanin" w:cs="IRNazanin"/>
          <w:color w:val="111111"/>
          <w:sz w:val="28"/>
          <w:szCs w:val="28"/>
          <w:rtl w:val="true"/>
          <w:lang w:bidi="fa-IR"/>
        </w:rPr>
        <w:t xml:space="preserve">. </w:t>
      </w:r>
      <w:r>
        <w:rPr>
          <w:rStyle w:val="FootnoteAnchor"/>
          <w:rtl w:val="true"/>
        </w:rPr>
        <w:footnoteReference w:id="346"/>
      </w:r>
    </w:p>
    <w:p>
      <w:pPr>
        <w:pStyle w:val="Heading4"/>
        <w:numPr>
          <w:ilvl w:val="3"/>
          <w:numId w:val="1"/>
        </w:numPr>
        <w:rPr/>
      </w:pPr>
      <w:bookmarkStart w:id="475" w:name="__RefHeading___Toc2092284_237004111"/>
      <w:bookmarkStart w:id="476" w:name="_Toc181"/>
      <w:bookmarkEnd w:id="475"/>
      <w:r>
        <w:rPr>
          <w:rtl w:val="true"/>
        </w:rPr>
        <w:t>جامع نویسی</w:t>
      </w:r>
      <w:bookmarkEnd w:id="47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کتابهای جامع حدیثی پس از کتب اربعه در این دوران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این نگارشها موجب تمایز این دوران با زمان پیش و پس از خود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دوران،عالمان و فقیهان برای اطمینان از یافته‌های خود نیازمند مراجعه به تمامی کتابها و بررسی آنها بودند؛همچنین آنها مجبور بودند به کتب اربعه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مباحث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جامع و مطمئن در دسترس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سیرۀ معصومان،مباحث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وضعیتی این‌چنین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جامع که تمامی احادیث ابواب فقه و یا معارف را در بر داشته باشد نیز در اختیار عالمان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جامع‌نگار احادیث فقهی در این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جمع‌آوری و ترکیب کتب اربعۀ شیعه،کتاب وافی را سامان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بیشتر برای فقیهان کارآمد بود،ولی مباحث اعتقادی و اجتماعی کتاب کافی را هم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بن حسن حر عاملی،با نگاشتن وسائل الشیعه ماندگارترین جامع فقهی شیعه را سامان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کتب اربعه،روایات فقهی بیش از هشتاد کتاب حدیثی دیگر را نیز جمع‌آوری و به شیوه‌ای کاملاً کاربردی تنظیم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همسانی ترتیب و دسته بندی مباحث این کتاب با مباحث کتاب شرایع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اصلی ترین مراجع معتبر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کامل به جزئیات موجود در مباحث فقهی،آن را شهره ساخته است؛به گونه‌ای که این کتاب مرجع مجتهدان در استنباط و اجتهاد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جامع حدیثی شیعی یعنی بحار الأنوار نیز در این دوران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مجموعه مرحوم علامه مجلسی همّت اصلی خود را به جمع‌آوری احادیث غیرفقهی اختصاص داده است؛زیرا روایات فقهی در مجموعه‌های دیگر فراهم آمده‌اند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بخش فقه بحار الأنوار نیز بسیار گسترده و نزدیک به بیست جلد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و تلاش 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پی‌جویی و جمع‌آوری احادیث و تنظیم دقیق آنها در موضوعات متفاوت،آن مقدار بلند و گسترده است که انسان را به تعجب وامی‌دارد</w:t>
      </w:r>
      <w:r>
        <w:rPr>
          <w:rFonts w:eastAsia="IRNazanin" w:cs="IRNazanin"/>
          <w:color w:val="111111"/>
          <w:sz w:val="28"/>
          <w:szCs w:val="28"/>
          <w:rtl w:val="true"/>
          <w:lang w:bidi="fa-IR"/>
        </w:rPr>
        <w:t>.</w:t>
      </w:r>
      <w:bookmarkStart w:id="477" w:name="pg6286_76475"/>
    </w:p>
    <w:p>
      <w:pPr>
        <w:pStyle w:val="BookText"/>
        <w:rPr/>
      </w:pPr>
      <w:bookmarkEnd w:id="477"/>
      <w:r>
        <w:rPr>
          <w:rFonts w:ascii="IRNazanin" w:hAnsi="IRNazanin" w:eastAsia="IRNazanin"/>
          <w:color w:val="111111"/>
          <w:sz w:val="28"/>
          <w:sz w:val="28"/>
          <w:szCs w:val="28"/>
          <w:rtl w:val="true"/>
          <w:lang w:bidi="fa-IR"/>
        </w:rPr>
        <w:t>پس از علامه مجلسی،مرحوم شیخ عبدالله بحرانی با نگارش کتاب عوالم العلوم سعی کرد تا کاری بزرگ‌تر و وسیع‌تر از بحار الأنوار را سامان دهد،ولی مزایای فراوان کتاب بحار الأنوار و شهرت علامه مجلسی موجب گمنامی کتاب عوالم العلوم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در درس جوامع حدیثی شیعه به تفصیل بررسی می‌شود؛بنابراین،در این بحث به این مختصر بسنده می‌کنیم</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از کتاب بحار الأنوار،ر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بحار الأنوار نوشتۀ احمد عابدی،مقدمۀ معجم ألفاظ بحار الأنوار،نشر دفتر تبلیغات اسلامی،جوامع حدیثی شیعه،هادی حجت،تاریخ حدیث در قرن دهم و یازدهم،نوشتۀ الیاس پوراکبر،مدخل بحار الأنوار در دانش‌نامۀ جهان اسلام و</w:t>
      </w:r>
      <w:r>
        <w:rPr>
          <w:rFonts w:eastAsia="IRNazanin" w:cs="IRNazanin"/>
          <w:color w:val="111111"/>
          <w:sz w:val="28"/>
          <w:szCs w:val="28"/>
          <w:rtl w:val="true"/>
          <w:lang w:bidi="fa-IR"/>
        </w:rPr>
        <w:t>....</w:t>
      </w:r>
    </w:p>
    <w:p>
      <w:pPr>
        <w:pStyle w:val="Heading4"/>
        <w:numPr>
          <w:ilvl w:val="3"/>
          <w:numId w:val="1"/>
        </w:numPr>
        <w:rPr/>
      </w:pPr>
      <w:bookmarkStart w:id="478" w:name="__RefHeading___Toc2092286_237004111"/>
      <w:bookmarkStart w:id="479" w:name="_Toc182"/>
      <w:bookmarkEnd w:id="478"/>
      <w:r>
        <w:rPr>
          <w:rtl w:val="true"/>
        </w:rPr>
        <w:t>شرح نویسی و فقه الحدیث</w:t>
      </w:r>
      <w:bookmarkEnd w:id="479"/>
    </w:p>
    <w:p>
      <w:pPr>
        <w:pStyle w:val="BookText"/>
        <w:rPr/>
      </w:pPr>
      <w:r>
        <w:rPr>
          <w:rFonts w:ascii="IRNazanin" w:hAnsi="IRNazanin" w:eastAsia="IRNazanin"/>
          <w:color w:val="111111"/>
          <w:sz w:val="28"/>
          <w:sz w:val="28"/>
          <w:szCs w:val="28"/>
          <w:rtl w:val="true"/>
          <w:lang w:bidi="fa-IR"/>
        </w:rPr>
        <w:t>تا پیش از این دوران،شرح‌نویسی بر احادیث چندان گسترش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در لا به لای مباحث فقهی به شرح احادیث فقهی می‌پرداختند،ولی سایر احادیث،همچون احادیث اعتقادی،که گاه بسیار مهم‌تر و دقیق‌تر از روایات فقهی بودند در حاشیه به سر می‌بردند؛حتی مهم‌ترین کتاب حدیثی شیعه،یعنی کتاب کافی تا آن دوران شرح پسندیده‌ای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میرداماد در مقدمۀ کتاب کافی ضمن مدح و ستایش ثقة الإسلام کلینی و کتاب کافی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هفتصد سالی که از تألیف کتاب کافی گذشته است کسی از عالمان به شرح احادیث و حل مشکلات آن نپرداخته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روزگار ما بیش از سی شرح و حاشیه بر کتاب کافی نوشته شده است و این تعداد نشانگر اهمیت دادن عالمان شیعه به این شیوه است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کهن‌ترین شروح صحیفۀ سجادیه،شرح مرحوم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تنها یک قسمت از این نوشته با نام الحدیقة الهلالیه،در شرح دعای امام سجاد علیه السلام به هنگام رؤیت هلال،در دست است،ولی این کتاب مختصر نشانگر دقت و تیزبینی شیخ بهایی در موضوعات حدیثی،نجومی و پیروی از معیارهای صحیح و علمی در شرح حدیث و فقه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آنکه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علوم عقلی شهره است،ولی او را باید یکی از اولین شارحان حدیث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دقیق او به روایات اعتقادی موجب شد که نگاه نقلی و تعبدی صرف به متون تغییر کند و آیات و روایات چونان متون برهانی و همسان با احکام عقلی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شرح ملاصدرا بسیار ناقص است و تنها پانصد حدیث اول کتاب کافی را دربرمی‌گیرد،ولی به جهت آنکه این مضمون مربوط به کتاب عقل و کتاب توحید است اهمیت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علامه شعرانی،این شرح تأثیری بسیار ژرف بر شروح پس از خود گذاشته و آنها را نیز متحول ساخته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ملا صالح مازندرانی،ج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دربارۀ شرح اصول کافی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علوم حدیث،شمارۀ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شرح بر کتاب من لا یحضره الفقیه نوشته است؛روضة المتقین به زبان عربی و لوامع صاحبقرانی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جزء نخستین شروح درازدامن فارسی بر کتب حدیثی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دو شرح فارسی و عربی بر صحیفه سجادیه هم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شرح فارسی و عربی مفصّل بر کتاب کافی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کتاب،به ویژه شروح فارسی کتاب کافی و من لا یحضره الفقیه،به درخواست شاه عباس دوم انجام گرفته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علامه مجلسی نیز دو شرح بر دو کتاب از کتب اربعه دارد و کتاب مرآة العقول را در شرح کتاب کافی و کتاب ملاذ الأخیار را در شرح کتاب تهذیب الأحکام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بر اصول و روضۀ کافی شرح نوشت و رفیع‌الدین نائینی بر آن کتاب حاشیه نگاشت که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نعمت‌الله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در شرح تهذیب الأحکام و یک کتاب در شرح استبصار با نام الأسرار فی شرح الاستبصار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کتاب توحید و عیون الأخبار شیخ صدوق را نیز شرح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البراهین أو أنیس الوحید فی شرح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bookmarkStart w:id="480" w:name="pg6286_76477"/>
    </w:p>
    <w:p>
      <w:pPr>
        <w:pStyle w:val="BookText"/>
        <w:rPr/>
      </w:pPr>
      <w:bookmarkEnd w:id="480"/>
      <w:r>
        <w:rPr>
          <w:rFonts w:ascii="IRNazanin" w:hAnsi="IRNazanin" w:eastAsia="IRNazanin"/>
          <w:color w:val="111111"/>
          <w:sz w:val="28"/>
          <w:sz w:val="28"/>
          <w:szCs w:val="28"/>
          <w:rtl w:val="true"/>
          <w:lang w:bidi="fa-IR"/>
        </w:rPr>
        <w:t>در گزارش مرحوم شیخ آقا بزرگ تهرانی شروح فراوانی بر کتاب کافی،صحیفۀ سجادیه،تهذیب الأحکام و من لا یحضره الفقیه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شرح احادیث خاص و مشکل رساله‌های فراوانی نوشته شده که در این کتاب نیز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حاشیه‌های گوناگونی نیز بر کتابهای حدیثی در این دوران موجود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قابل توجه اینکه شروح نهج البلاغه در این دوران کمتر از حدّ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نیازمند دقت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سید علیخان مدنی با نام ریاض السالکین مهم‌ترین شرح بر کتاب صحیفۀ سجادیه است که در هفت جلد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بحار الأنوار مهم‌ترین کتاب شرح حدیثی در این مجموعه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پس از ذکر روایت،شرح و تبیین خویش را زیر عنوان‌های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غریب الحدیث،شرح حدیث،تعارض و اختلاف حدیث پرداخته است و سعی در حل مشکل الحدیث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بحار الأنوار جامع‌ترین شرح روایات شیعی است و از شیوۀ صحیح و پسندیدۀ فقه الحدیث پیروی می‌کند</w:t>
      </w:r>
      <w:r>
        <w:rPr>
          <w:rFonts w:eastAsia="IRNazanin" w:cs="IRNazanin"/>
          <w:color w:val="111111"/>
          <w:sz w:val="28"/>
          <w:szCs w:val="28"/>
          <w:rtl w:val="true"/>
          <w:lang w:bidi="fa-IR"/>
        </w:rPr>
        <w:t>.</w:t>
      </w:r>
    </w:p>
    <w:p>
      <w:pPr>
        <w:pStyle w:val="Heading4"/>
        <w:numPr>
          <w:ilvl w:val="3"/>
          <w:numId w:val="1"/>
        </w:numPr>
        <w:rPr/>
      </w:pPr>
      <w:bookmarkStart w:id="481" w:name="__RefHeading___Toc2092288_237004111"/>
      <w:bookmarkStart w:id="482" w:name="_Toc183"/>
      <w:bookmarkEnd w:id="481"/>
      <w:r>
        <w:rPr>
          <w:rtl w:val="true"/>
        </w:rPr>
        <w:t>تفسیر مأثور</w:t>
      </w:r>
      <w:bookmarkEnd w:id="482"/>
    </w:p>
    <w:p>
      <w:pPr>
        <w:pStyle w:val="BookText"/>
        <w:rPr/>
      </w:pPr>
      <w:r>
        <w:rPr>
          <w:rFonts w:ascii="IRNazanin" w:hAnsi="IRNazanin" w:eastAsia="IRNazanin"/>
          <w:color w:val="111111"/>
          <w:sz w:val="28"/>
          <w:sz w:val="28"/>
          <w:szCs w:val="28"/>
          <w:rtl w:val="true"/>
          <w:lang w:bidi="fa-IR"/>
        </w:rPr>
        <w:t>نگارش تفسیر روایی یا تفسیر مأثور نیز در این دوران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فعالیتهای حدیثی و رواج اخباریگری در این دوره رواج تفسیر مأثور را در پی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اخباریان فهم آیات قرآن بدون استفاده از کلام معصوم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این باور،آنها به روایات تفسیری توجه ویژه داشتند و کتابهایی در این زمینه نگاشتند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این تفاسیر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 و أصفی</w:t>
      </w:r>
    </w:p>
    <w:p>
      <w:pPr>
        <w:pStyle w:val="BookText"/>
        <w:rPr/>
      </w:pPr>
      <w:r>
        <w:rPr>
          <w:rFonts w:ascii="IRNazanin" w:hAnsi="IRNazanin" w:eastAsia="IRNazanin"/>
          <w:color w:val="111111"/>
          <w:sz w:val="28"/>
          <w:sz w:val="28"/>
          <w:szCs w:val="28"/>
          <w:rtl w:val="true"/>
          <w:lang w:bidi="fa-IR"/>
        </w:rPr>
        <w:t>تفسیر صافی از مشهورترین تفاسیر شیعی،نگاشتۀ ملامحسن فیض کاشانی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تفسیر،به روایات اهل‌بیت و درایت آن اهمیت بسیار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به تفاسیر کهن مأثور همانند تفسیر قمی و عیاشی توجه ویژه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فیض،تاکنون تفسیری مهذّب،شفاف،کامل،کافی و منحصر به احادیث</w:t>
      </w:r>
    </w:p>
    <w:p>
      <w:pPr>
        <w:pStyle w:val="BookText"/>
        <w:rPr/>
      </w:pPr>
      <w:r>
        <w:rPr>
          <w:rFonts w:ascii="IRNazanin" w:hAnsi="IRNazanin" w:eastAsia="IRNazanin"/>
          <w:color w:val="111111"/>
          <w:sz w:val="28"/>
          <w:sz w:val="28"/>
          <w:szCs w:val="28"/>
          <w:rtl w:val="true"/>
          <w:lang w:bidi="fa-IR"/>
        </w:rPr>
        <w:t>اهل‌بیت نوشته نشده است؛از این رو،او این تفسیر را با هدف رسیدن به این نتیجه به انجام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دوازده‌گانۀ فیض کاشانی در ابتدای تفسیر صافی،مخاطب را با نحوۀ تفکر و روش کار او آشنا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این تفسیر را خلاصه کرده و نام أصفی را بر آن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p>
    <w:p>
      <w:pPr>
        <w:pStyle w:val="BookText"/>
        <w:rPr/>
      </w:pPr>
      <w:r>
        <w:rPr>
          <w:rFonts w:ascii="IRNazanin" w:hAnsi="IRNazanin" w:eastAsia="IRNazanin"/>
          <w:color w:val="111111"/>
          <w:sz w:val="28"/>
          <w:sz w:val="28"/>
          <w:szCs w:val="28"/>
          <w:rtl w:val="true"/>
          <w:lang w:bidi="fa-IR"/>
        </w:rPr>
        <w:t xml:space="preserve">این تفسیر نگاشتۀ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،گسترده‌ترین تفسیر روایی است که به جمع‌آوری تمامی متون حدیثی،بدون جداسازی سره از ناسره پرداخته و آنها را در کتاب خود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اخباریگری نویسنده در نقل روایات به طور کامل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روایات مورد نظر خود را از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حدیثی جمع‌آوری کرده و در تفسیر آیات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توجه بحرانی به نقل روایات است و از نقد متون به شدت دوری 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p>
    <w:p>
      <w:pPr>
        <w:pStyle w:val="BookText"/>
        <w:rPr/>
      </w:pPr>
      <w:r>
        <w:rPr>
          <w:rFonts w:ascii="IRNazanin" w:hAnsi="IRNazanin" w:eastAsia="IRNazanin"/>
          <w:color w:val="111111"/>
          <w:sz w:val="28"/>
          <w:sz w:val="28"/>
          <w:szCs w:val="28"/>
          <w:rtl w:val="true"/>
          <w:lang w:bidi="fa-IR"/>
        </w:rPr>
        <w:t xml:space="preserve">عبدالعلی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این تفسیر با جمع‌آوری روایات تفسیری سعی کرده است تا روایاتی مقبول و خوش‌مضمون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اسناد روایات را حذف و تنها متن آنها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تفسیر برتر از تفسیر البرهان است،اما همان‌گونه که در برخی از تفاسیر دیگر نقلی نیز دیده می‌شود برخی از متون اسرائیلیات به این تفسیر راه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این،علامه طباطبایی،مؤلف تفسیر المیزان،تلاش مؤلف را در تنظیم و نگارش این کتاب ستوده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نور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تألیف میرزا محمد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به کتاب نور الثقلین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انتهایی این دو کتاب دقیقاً مشابه هم هستند و این نشان می‌دهد که یکی از این دو کتاب از دیگری گرفته شده است</w:t>
      </w:r>
      <w:r>
        <w:rPr>
          <w:rFonts w:eastAsia="IRNazanin" w:cs="IRNazanin"/>
          <w:color w:val="111111"/>
          <w:sz w:val="28"/>
          <w:szCs w:val="28"/>
          <w:rtl w:val="true"/>
          <w:lang w:bidi="fa-IR"/>
        </w:rPr>
        <w:t>.</w:t>
      </w:r>
      <w:bookmarkStart w:id="483" w:name="pg6286_76479"/>
    </w:p>
    <w:p>
      <w:pPr>
        <w:pStyle w:val="BookText"/>
        <w:rPr/>
      </w:pPr>
      <w:bookmarkEnd w:id="48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موجود در کتاب بحار الأنوار</w:t>
      </w:r>
    </w:p>
    <w:p>
      <w:pPr>
        <w:pStyle w:val="BookText"/>
        <w:rPr/>
      </w:pPr>
      <w:r>
        <w:rPr>
          <w:rFonts w:ascii="IRNazanin" w:hAnsi="IRNazanin" w:eastAsia="IRNazanin"/>
          <w:color w:val="111111"/>
          <w:sz w:val="28"/>
          <w:sz w:val="28"/>
          <w:szCs w:val="28"/>
          <w:rtl w:val="true"/>
          <w:lang w:bidi="fa-IR"/>
        </w:rPr>
        <w:t>بایسته است که کتاب بحار الأنوار نیز یکی از تفاسیر مأثور در این دوره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هر باب و عنوان این کتاب،ابتدا آیات مربوط با آن عنوان و سپس روایات هم‌مضمون با آیات را ذکر و در ادامه،روایات آن باب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موجب شده است که بحار الأنوار مفصل‌ترین تفسیر روایی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شیوه در همراهی آیات و روایات تفسیری با دیگر روایات اهل بیت زمینۀ فهم برتر را در هر عنوان قرآنی فراهم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علامه مجلسی در انتخاب آیات مرتبط در یک موضوع و مضمون،گونه ای تفسیر موضوعی آیات را نیز پدید آورده و از روش تفسیر قرآن به قرآن نیز استفاده شده است</w:t>
      </w:r>
      <w:r>
        <w:rPr>
          <w:rFonts w:eastAsia="IRNazanin" w:cs="IRNazanin"/>
          <w:color w:val="111111"/>
          <w:sz w:val="28"/>
          <w:szCs w:val="28"/>
          <w:rtl w:val="true"/>
          <w:lang w:bidi="fa-IR"/>
        </w:rPr>
        <w:t>.</w:t>
      </w:r>
    </w:p>
    <w:p>
      <w:pPr>
        <w:pStyle w:val="Heading4"/>
        <w:numPr>
          <w:ilvl w:val="3"/>
          <w:numId w:val="1"/>
        </w:numPr>
        <w:rPr/>
      </w:pPr>
      <w:bookmarkStart w:id="484" w:name="__RefHeading___Toc2092290_237004111"/>
      <w:bookmarkStart w:id="485" w:name="_Toc184"/>
      <w:bookmarkEnd w:id="484"/>
      <w:r>
        <w:rPr>
          <w:rtl w:val="true"/>
        </w:rPr>
        <w:t>ترجمه فارسی نویسی</w:t>
      </w:r>
      <w:bookmarkEnd w:id="485"/>
    </w:p>
    <w:p>
      <w:pPr>
        <w:pStyle w:val="BookText"/>
        <w:rPr/>
      </w:pPr>
      <w:r>
        <w:rPr>
          <w:rFonts w:ascii="IRNazanin" w:hAnsi="IRNazanin" w:eastAsia="IRNazanin"/>
          <w:color w:val="111111"/>
          <w:sz w:val="28"/>
          <w:sz w:val="28"/>
          <w:szCs w:val="28"/>
          <w:rtl w:val="true"/>
          <w:lang w:bidi="fa-IR"/>
        </w:rPr>
        <w:t>رسمی شدن مذهب شیعه در ایران که زبان رسمی مردم آن فارسی بود،نیاز به آن داشت که برای آشنایی مردم عادی با متون معرفتی امامان گامهای اساسی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دوران،معارف علمی و حدیثی تنها به زبان عربی،که زبان علمی و دینی مسلمانان بود،نوشته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زبان رسمی،رایج و مشترک برای ارتباط جوامع مختلف مورد نیاز بود،ولی گرهی از کار مردم نمی‌گشود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بنابراین،تودۀ مردم تنها از راه جلسات سخنرانی اطلاعات دینی و مذهبی خود را به دست می‌آوردند؛در حقیقت فرهیختگان و طلاب رابط بین مردم و متون دینی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صفوی تلاش کرد متون معرفتی شیعه به زبان فارسی نوشته شود و در اختیار مردم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از عالمان خواست که متون فقهی را به زبان فارسی و برای تودۀ مردم بنویسند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حسن زواره‌ای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کشف الغمه،الطرائف،احتجاج،مکارم الأخلاق،نهج البلاغه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زبان فارسی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جامع عباسی را به عنوان اولین رسالۀ عملیۀ فارسی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محمدتقی مجلسی،یکی از دو شرح خود را بر من لا یحضره الفقیه به زبان فارسی و با نام لوامع صاحبقرانی به</w:t>
      </w:r>
      <w:bookmarkStart w:id="486" w:name="pg6286_76480"/>
    </w:p>
    <w:p>
      <w:pPr>
        <w:pStyle w:val="BookText"/>
        <w:rPr/>
      </w:pPr>
      <w:bookmarkEnd w:id="486"/>
      <w:r>
        <w:rPr>
          <w:rFonts w:ascii="IRNazanin" w:hAnsi="IRNazanin" w:eastAsia="IRNazanin"/>
          <w:color w:val="111111"/>
          <w:sz w:val="28"/>
          <w:sz w:val="28"/>
          <w:szCs w:val="28"/>
          <w:rtl w:val="true"/>
          <w:lang w:bidi="fa-IR"/>
        </w:rPr>
        <w:t>درخواست شاه عباس دوم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خلیل قزوینی نیز شرح خود بر کتاب کافی را به دو زبان عربی و فارسی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دیگر از عالمان چون ملا محسن فیض کاشانی،قاضی سعید قمی،آقا جمال خوانساری،ملا محمد صالح روغنی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متون حدیثی و معرفتی فارسی فراوانی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همه تلاش و کوشش،فعالیت علامه محمدباقر مجلسی جلوه‌ای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فارسی‌نویسی و ساده‌نویسی را در آثار خود،در کنار 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مخاطب عام،و نه فرهیخته،نظر دارد و متن خویش را به دور از صنایع ادبی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علامه مجلسی و ساده‌نویسی او موجب شد که آثارش در زمان خودش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نیمی از عناوین کتابهای علامه مجلسی به زبان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نامۀ امام علی علیه السلام به مالک اشتر،توحید مفضّل،زیارت جامعه،دعای کمیل،دعای سمات و دعای مباهله را به فارسی ساده ترجمه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دعای جوشن کبیر و شرح فارسی برخی از احادیث مشکل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زمرۀ این نگاشته‌هاست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او،میرمحمدصالح خاتون‌آبادی،در توصیفی اغراق‌آمیز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خانه‌ای در شهرهای شیعه‌نشین وجود دارد که نگاشته‌ای از آثار فارسی مجلسی در آن نباشد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2092292_237004111"/>
      <w:bookmarkStart w:id="488" w:name="_Toc185"/>
      <w:bookmarkEnd w:id="487"/>
      <w:r>
        <w:rPr>
          <w:rtl w:val="true"/>
        </w:rPr>
        <w:t>علوم پیرامونی حدیث رجال،درایه و</w:t>
      </w:r>
      <w:r>
        <w:rPr>
          <w:rtl w:val="true"/>
        </w:rPr>
        <w:t>...</w:t>
      </w:r>
      <w:bookmarkEnd w:id="488"/>
    </w:p>
    <w:p>
      <w:pPr>
        <w:pStyle w:val="BookText"/>
        <w:rPr/>
      </w:pPr>
      <w:r>
        <w:rPr>
          <w:rFonts w:ascii="IRNazanin" w:hAnsi="IRNazanin" w:eastAsia="IRNazanin"/>
          <w:color w:val="111111"/>
          <w:sz w:val="28"/>
          <w:sz w:val="28"/>
          <w:szCs w:val="28"/>
          <w:rtl w:val="true"/>
          <w:lang w:bidi="fa-IR"/>
        </w:rPr>
        <w:t>علوم پیرامونی حدیث چون غریب الحدیث،درایة الحدیث و رجال نیز در این دوران رونق فوق‌العاده‌ای یافتند و کتابها و رساله‌های فراوانی در این موضوعات نوشته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نگارش الرعایه به قلم شهید ثانی،حسین بن عبدالصمد حارثی کتاب وصول الأخیار إلی أصول الأخبار را در علم درایه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نیز اگرچه در علوم عقلی شهره است،ولی جزء دوم کتاب الرواشح السماویه را به علوم حدیثی اختصاص داد و مباحث رجال و درایه را مطرح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شیخ بهایی کوچک‌ترین و زیباترین رساله در علم مصطلح الحدیث را با نام الوجیزه در این زمان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رجال،نگاشته‌های فراوانی در این دوره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مفیدی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استرآبادی نیز سه کتاب در علم رجال نوشت؛کتاب کبیر،متوسط و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رجال کبیر او با نام منهج المقال فی تحقیق أحوال الرجال بزرگ‌ترین کتاب رجالی تا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تمامی راویان کتب اربعه و دیگر افراد موجود در کتابهای رجالی پیشین را به گونۀ الفبایی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اقوال عالمان پیشین و حتی نظرات اهل سنّت را دربارۀ راویان شیعی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عنایت‌الله قهپایی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ترتیب رجال کشی و ترتیب فهرست شیخ طوسی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مشهور او مجمع الرجال فی معرفة أحوال الرجال،جامع کتب رجالی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عبدالنبی بن سعد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الأقوال فی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جدیدی به کار گرفت و راویان را در چهار گروه صحیح،حسن،موثق و ضعیف طبقه‌بندی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مجلسی مشیخۀ فقیه را شرح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 مجلسی نیز نگاشته‌ای در علم رجال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نگارشهای رجالی در شناخت راویان و طبقات آنان با استفاده از اساتید و شاگردانشان کتاب جامع الرواة نوشتۀ محمد بن علی اردبیلی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رجالی قرن اخیر به این کتاب اهمیت فراوان می‌داده‌اند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کتابهایی چون الذریعه و مصفی المقال فی علم الرجال می‌توان نام و مشخصات شماری دیگر از کتابهای رجالی را به دست آورد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بیشتر دربارۀ برخی از کتابهای رجالی این دوره را در مبحث کتاب‌شناسی کتب رجالی خواهید یافت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الحدیث نیز در این دوران 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مجمع البحرین و مطلع البدرین را در غریب القرآن و غریب الحدیث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نگارش این کتاب از تمامی کتابهای غریب الحدیث اهل سنّت که پیش از او نوشته شده بود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بسیاری از واژه‌ها و متون حدیثی شیعی را نیز بدان اضافه نمود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مرحوم فیض کاشانی هم در نگارش کتاب وافی به واژه‌های غریب توجه کرده و به تبیین و توضیح آنها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فقیهانه و محققانۀ او در تبیین برخی از واژه‌ها بسیار جالب توجه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حوزه نیز بیشترین کوشش را علامه محمدباقر مجلسی در نگارش بحار الأنوار متحمل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اهداف او در نگارش کتاب بحار الأنوار شرح و تبیین واژه‌های غریب موجود در روایات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شگفت‌انگیز ایشان بر کتابهای لغت و غریب الحدیث و آشنایی گسترده با متون مختلف حدیثی موجب شده است که از این زاویه نیز کتاب بحار الأنوار سرآمد نگاشته‌های معاصر و مشابه خود باشد</w:t>
      </w:r>
      <w:r>
        <w:rPr>
          <w:rFonts w:eastAsia="IRNazanin" w:cs="IRNazanin"/>
          <w:color w:val="111111"/>
          <w:sz w:val="28"/>
          <w:szCs w:val="28"/>
          <w:rtl w:val="true"/>
          <w:lang w:bidi="fa-IR"/>
        </w:rPr>
        <w:t>.</w:t>
      </w:r>
      <w:bookmarkStart w:id="489" w:name="pg6286_76484"/>
    </w:p>
    <w:p>
      <w:pPr>
        <w:pStyle w:val="Heading2"/>
        <w:numPr>
          <w:ilvl w:val="1"/>
          <w:numId w:val="1"/>
        </w:numPr>
        <w:rPr/>
      </w:pPr>
      <w:bookmarkStart w:id="490" w:name="__RefHeading___Toc2092294_237004111"/>
      <w:bookmarkStart w:id="491" w:name="_Toc186"/>
      <w:bookmarkEnd w:id="489"/>
      <w:bookmarkEnd w:id="490"/>
      <w:r>
        <w:rPr>
          <w:rtl w:val="true"/>
        </w:rPr>
        <w:t>درس یازدهم</w:t>
      </w:r>
      <w:r>
        <w:rPr>
          <w:rtl w:val="true"/>
        </w:rPr>
        <w:t xml:space="preserve">: </w:t>
      </w:r>
      <w:r>
        <w:rPr>
          <w:rtl w:val="true"/>
        </w:rPr>
        <w:t>کحدثان شاخص سده های یازدهم و دوازدهم</w:t>
      </w:r>
      <w:bookmarkEnd w:id="49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2092296_237004111"/>
      <w:bookmarkStart w:id="493" w:name="_Toc187"/>
      <w:bookmarkEnd w:id="492"/>
      <w:r>
        <w:rPr>
          <w:rtl w:val="true"/>
        </w:rPr>
        <w:t>اشاره</w:t>
      </w:r>
      <w:bookmarkStart w:id="494" w:name="pg6286_76486"/>
      <w:bookmarkEnd w:id="493"/>
    </w:p>
    <w:p>
      <w:pPr>
        <w:pStyle w:val="Heading3"/>
        <w:numPr>
          <w:ilvl w:val="2"/>
          <w:numId w:val="1"/>
        </w:numPr>
        <w:rPr/>
      </w:pPr>
      <w:bookmarkStart w:id="495" w:name="__RefHeading___Toc2092298_237004111"/>
      <w:bookmarkStart w:id="496" w:name="_Toc188"/>
      <w:bookmarkEnd w:id="494"/>
      <w:bookmarkEnd w:id="495"/>
      <w:r>
        <w:rPr>
          <w:rtl w:val="true"/>
        </w:rPr>
        <w:t>درآمد</w:t>
      </w:r>
      <w:bookmarkEnd w:id="496"/>
    </w:p>
    <w:p>
      <w:pPr>
        <w:pStyle w:val="Heading4"/>
        <w:numPr>
          <w:ilvl w:val="3"/>
          <w:numId w:val="1"/>
        </w:numPr>
        <w:rPr/>
      </w:pPr>
      <w:bookmarkStart w:id="497" w:name="__RefHeading___Toc2092300_237004111"/>
      <w:bookmarkStart w:id="498" w:name="_Toc18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سده‌های یازدهم و دوازدهم مملوّ از حدیث‌پژوهان و حدیث‌نگارانی است که به آموختن،آموزش،پژوهش،نگارش و مباحثه در متون و علوم حدیثی اشتغال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حدیث‌پژوهی سرآمد دیگر علوم شیعی محسوب می‌شد و بر فقه،اصول و علوم عقلی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تمامی محدثان این دوره و آثار آنان،به تحقیقاتی گسترده در منابع،متون و کتابخانه‌های شخصی و عمومی که نسخه‌های خطی این دوران را جمع‌آوری کرده‌اند،نیازمند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شهر اصفهان،پایتخت دولت صفوی،مرکز علمی شیعه محسوب می‌شد و عالمان بسیاری در این شهر می‌زیستند که همگی به معارف دینی،به ویژه حدیث،اهتمام زیادی داشتند که دهها تن از این عالمان،در قبرستان تخت فولاد اصفهان مدفون هستند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القبور،ملا حبیب‌الله گزی؛روضۀ رضوان،محمدحسین ریاحی؛دانش‌نامۀ عالمان مدفون در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آقابزرگ تهرانی در الذریعه،علامه سید محسن امین در أعیان الشیعه،مرحوم خوانساری در روضات الجنات و مرحوم افندی در ریاض العلماء بسیاری از این افراد را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گزارش اجمالی،تنها مهم‌ترین حدیث‌پژوهان این دوره را،به ترتیب طبقات و بر حسب سال فوت آنان،ذکر و مختصری از زندگی‌نامۀ آنان را بیان می‌کنیم</w:t>
      </w:r>
      <w:r>
        <w:rPr>
          <w:rFonts w:eastAsia="IRNazanin" w:cs="IRNazanin"/>
          <w:color w:val="111111"/>
          <w:sz w:val="28"/>
          <w:szCs w:val="28"/>
          <w:rtl w:val="true"/>
          <w:lang w:bidi="fa-IR"/>
        </w:rPr>
        <w:t>.</w:t>
      </w:r>
    </w:p>
    <w:p>
      <w:pPr>
        <w:pStyle w:val="Heading4"/>
        <w:numPr>
          <w:ilvl w:val="3"/>
          <w:numId w:val="1"/>
        </w:numPr>
        <w:rPr/>
      </w:pPr>
      <w:bookmarkStart w:id="499" w:name="__RefHeading___Toc2092302_237004111"/>
      <w:bookmarkStart w:id="500" w:name="_Toc190"/>
      <w:bookmarkEnd w:id="499"/>
      <w:r>
        <w:rPr>
          <w:rtl w:val="true"/>
        </w:rPr>
        <w:t xml:space="preserve">قاضی نورالله شوشتری </w:t>
      </w:r>
      <w:r>
        <w:rPr/>
        <w:t>1019</w:t>
      </w:r>
      <w:r>
        <w:rPr>
          <w:rtl w:val="true"/>
        </w:rPr>
        <w:t>-</w:t>
      </w:r>
      <w:r>
        <w:rPr/>
        <w:t>956</w:t>
      </w:r>
      <w:r>
        <w:rPr>
          <w:rtl w:val="true"/>
        </w:rPr>
        <w:t>ه</w:t>
      </w:r>
      <w:bookmarkEnd w:id="5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شوشتر متولد شد و پس از اتمام تحصیلات خود،در پی نابسامانی اوضاع خوزستان به مشهد و سپس در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 و مقام قضاوت را به او واگذار کرد</w:t>
      </w:r>
      <w:r>
        <w:rPr>
          <w:rFonts w:eastAsia="IRNazanin" w:cs="IRNazanin"/>
          <w:color w:val="111111"/>
          <w:sz w:val="28"/>
          <w:szCs w:val="28"/>
          <w:rtl w:val="true"/>
          <w:lang w:bidi="fa-IR"/>
        </w:rPr>
        <w:t>.</w:t>
      </w:r>
      <w:bookmarkStart w:id="501" w:name="pg6286_76487"/>
    </w:p>
    <w:p>
      <w:pPr>
        <w:pStyle w:val="BookText"/>
        <w:rPr/>
      </w:pPr>
      <w:bookmarkEnd w:id="501"/>
      <w:r>
        <w:rPr>
          <w:rFonts w:ascii="IRNazanin" w:hAnsi="IRNazanin" w:eastAsia="IRNazanin"/>
          <w:color w:val="111111"/>
          <w:sz w:val="28"/>
          <w:sz w:val="28"/>
          <w:szCs w:val="28"/>
          <w:rtl w:val="true"/>
          <w:lang w:bidi="fa-IR"/>
        </w:rPr>
        <w:t>تبلیغ باورهای شیعی در هند،از او چهره‌ای مشهور و مورد احترام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اقدام او پاسخ‌گویی به شبهات مخالفان شیعه با استفاده از متون مقبول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این،او کتاب الصوارم المُهرقه را در ردّ الصواعق المُحرقه و کتاب إحقاق الحق را در ردّ کتاب إبطال نهج الباطل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ردیه‌ای بر کشف الحق و نهج الصدق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إحقاق الحق به تفصیل از مبانی شیعه در زمینۀ امامت امام علی علیه السلام دفاع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نگاشته‌های او را نزدیک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ذکر کرده‌اند </w:t>
      </w:r>
      <w:r>
        <w:rPr>
          <w:rStyle w:val="FootnoteAnchor"/>
          <w:rtl w:val="true"/>
        </w:rPr>
        <w:footnoteReference w:id="359"/>
      </w:r>
      <w:r>
        <w:rPr>
          <w:rFonts w:ascii="IRNazanin" w:hAnsi="IRNazanin" w:eastAsia="IRNazanin"/>
          <w:color w:val="111111"/>
          <w:sz w:val="28"/>
          <w:sz w:val="28"/>
          <w:szCs w:val="28"/>
          <w:rtl w:val="true"/>
          <w:lang w:bidi="fa-IR"/>
        </w:rPr>
        <w:t>که برخی از آنها رجالی و برخی شرح کتابهای حدیثی است که شرح تهذیب الأحکام،شرح صحیفۀ سجادیه و تعلیقه بر کتاب کافی از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مرگ اکبر شاه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گرفتن افراطیان متعصب،به جرم دفاع از کیان تشیّع به شهادت رسید</w:t>
      </w:r>
      <w:r>
        <w:rPr>
          <w:rFonts w:eastAsia="IRNazanin" w:cs="IRNazanin"/>
          <w:color w:val="111111"/>
          <w:sz w:val="28"/>
          <w:szCs w:val="28"/>
          <w:rtl w:val="true"/>
          <w:lang w:bidi="fa-IR"/>
        </w:rPr>
        <w:t xml:space="preserve">. </w:t>
      </w:r>
      <w:r>
        <w:rPr>
          <w:rStyle w:val="FootnoteAnchor"/>
          <w:rtl w:val="true"/>
        </w:rPr>
        <w:footnoteReference w:id="360"/>
      </w:r>
    </w:p>
    <w:p>
      <w:pPr>
        <w:pStyle w:val="Heading4"/>
        <w:numPr>
          <w:ilvl w:val="3"/>
          <w:numId w:val="1"/>
        </w:numPr>
        <w:rPr/>
      </w:pPr>
      <w:bookmarkStart w:id="502" w:name="__RefHeading___Toc2092304_237004111"/>
      <w:bookmarkStart w:id="503" w:name="_Toc191"/>
      <w:bookmarkEnd w:id="502"/>
      <w:r>
        <w:rPr>
          <w:rtl w:val="true"/>
        </w:rPr>
        <w:t xml:space="preserve">ملاعبدالله شوشتری م </w:t>
      </w:r>
      <w:r>
        <w:rPr/>
        <w:t>1021</w:t>
      </w:r>
      <w:r>
        <w:rPr>
          <w:rtl w:val="true"/>
        </w:rPr>
        <w:t>ه</w:t>
      </w:r>
      <w:bookmarkEnd w:id="503"/>
    </w:p>
    <w:p>
      <w:pPr>
        <w:pStyle w:val="BookText"/>
        <w:rPr/>
      </w:pPr>
      <w:r>
        <w:rPr>
          <w:rFonts w:ascii="IRNazanin" w:hAnsi="IRNazanin" w:eastAsia="IRNazanin"/>
          <w:color w:val="111111"/>
          <w:sz w:val="28"/>
          <w:sz w:val="28"/>
          <w:szCs w:val="28"/>
          <w:rtl w:val="true"/>
          <w:lang w:bidi="fa-IR"/>
        </w:rPr>
        <w:t>او از شاگردان مقدس اردبیلی و با شیخ بهایی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همگان،علم،فضل و تقوای او را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محمدتقی مجلسی گسترش دروس حدیثی در اصفهان را به او نسبت داده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نشر فقه و حدیث را بر اثر مساعی او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هنگام که او به اصفهان آمد،عدد طلاب علوم دینی به پنجاه نفر نمی‌رسید،در حالی که در زمان وفات او بیش از هزار نفر از فضلا در این شهر بودند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محدثان نسل بعد،مانند ملا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مصطفی تفرشی صاحب نقد الرجال شاگرد او هستند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او حاشیه‌هایی بر تهذیب،</w:t>
      </w:r>
      <w:bookmarkStart w:id="504" w:name="pg6286_76488"/>
    </w:p>
    <w:p>
      <w:pPr>
        <w:pStyle w:val="BookText"/>
        <w:rPr/>
      </w:pPr>
      <w:bookmarkEnd w:id="504"/>
      <w:r>
        <w:rPr>
          <w:rFonts w:ascii="IRNazanin" w:hAnsi="IRNazanin" w:eastAsia="IRNazanin"/>
          <w:color w:val="111111"/>
          <w:sz w:val="28"/>
          <w:sz w:val="28"/>
          <w:szCs w:val="28"/>
          <w:rtl w:val="true"/>
          <w:lang w:bidi="fa-IR"/>
        </w:rPr>
        <w:t>استبصار و رجال ابن‌داود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او در گسترش معارف حدیثی بیشتر به علت فعالیتهای پیگیر او در درس و بحث است نه به آثار ماندگار</w:t>
      </w:r>
      <w:r>
        <w:rPr>
          <w:rFonts w:eastAsia="IRNazanin" w:cs="IRNazanin"/>
          <w:color w:val="111111"/>
          <w:sz w:val="28"/>
          <w:szCs w:val="28"/>
          <w:rtl w:val="true"/>
          <w:lang w:bidi="fa-IR"/>
        </w:rPr>
        <w:t>.</w:t>
      </w:r>
    </w:p>
    <w:p>
      <w:pPr>
        <w:pStyle w:val="Heading4"/>
        <w:numPr>
          <w:ilvl w:val="3"/>
          <w:numId w:val="1"/>
        </w:numPr>
        <w:rPr/>
      </w:pPr>
      <w:bookmarkStart w:id="505" w:name="__RefHeading___Toc2092306_237004111"/>
      <w:bookmarkStart w:id="506" w:name="_Toc192"/>
      <w:bookmarkEnd w:id="505"/>
      <w:r>
        <w:rPr>
          <w:rtl w:val="true"/>
        </w:rPr>
        <w:t xml:space="preserve">شیخ بهایی </w:t>
      </w:r>
      <w:r>
        <w:rPr/>
        <w:t>1031</w:t>
      </w:r>
      <w:r>
        <w:rPr>
          <w:rtl w:val="true"/>
        </w:rPr>
        <w:t>-</w:t>
      </w:r>
      <w:r>
        <w:rPr/>
        <w:t>953</w:t>
      </w:r>
      <w:r>
        <w:rPr>
          <w:rtl w:val="true"/>
        </w:rPr>
        <w:t>ه</w:t>
      </w:r>
      <w:bookmarkEnd w:id="506"/>
    </w:p>
    <w:p>
      <w:pPr>
        <w:pStyle w:val="BookText"/>
        <w:rPr/>
      </w:pPr>
      <w:r>
        <w:rPr>
          <w:rFonts w:ascii="IRNazanin" w:hAnsi="IRNazanin" w:eastAsia="IRNazanin"/>
          <w:color w:val="111111"/>
          <w:sz w:val="28"/>
          <w:sz w:val="28"/>
          <w:szCs w:val="28"/>
          <w:rtl w:val="true"/>
          <w:lang w:bidi="fa-IR"/>
        </w:rPr>
        <w:t xml:space="preserve">بهاءالدین محمد بن حسین عاملی،مشهور به شیخ بهایی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و اثرگذارترین عالمان شیعی در دوران صفویه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جبل عامل متولد شد و در سن هفت سالگی همراه با پدرش به ایران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و تبحر او در فلسفه،حدیث،فقه،ادب،ریاضی،معماری و تمامی علوم عصر خویش،جامعیتی به او بخشید که نماد و اسطورۀ دانایی و توانایی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سنین جوانی و هنگام حضور در قزوین،در دانشهای دینی چهره‌ای شاخص بود،به گونه‌ای که پس از مهاجرت پدرش به هرات،او جانشین پدر در قزوین،مرکز حکومت صفوی،شد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مهاجرت به اصفهان،به تربیت شاگردان زبده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محمدتقی مجلسی در توصیف 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الشیخُ الأعظم والوالد المُعظّم الإمام العلّامة،مَلِک الفُضلاء والأُدباء والمحدثین،بَهاء المِلّة والحق والدین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بزرگ و پدر بزرگوار،راهبر دانشمند و سرسلسلۀ بزرگان،ادیبان و محدثان،آبروی دین و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تأثیرگذاری شیخ بهایی در تمامی امور مربوط به علم و ادب و هنر زبانزد و شهره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دربارۀ آموزش حدیث و تدبر و تأمل در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پیمودن مسیر رسالت،جز از راه نقل حدیث،ضبط،روایت،درایت و تدبر در آن و صرف عمر در بررسی و مباحثۀ آن و سپری ساختن روزها و سالها در تمرین و همراهی با آن غیرممکن است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نگاشته‌های کوچک و بزرگ او بیش از صد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رساله‌ها و کتابهای حدیثی او همانند وجیزه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شایسته ذکر دیگر ایشان عبارت است از</w:t>
      </w:r>
      <w:r>
        <w:rPr>
          <w:rFonts w:eastAsia="IRNazanin" w:cs="IRNazanin"/>
          <w:color w:val="111111"/>
          <w:sz w:val="28"/>
          <w:szCs w:val="28"/>
          <w:rtl w:val="true"/>
          <w:lang w:bidi="fa-IR"/>
        </w:rPr>
        <w:t>:</w:t>
      </w:r>
      <w:bookmarkStart w:id="507" w:name="pg6286_76489"/>
    </w:p>
    <w:p>
      <w:pPr>
        <w:pStyle w:val="BookText"/>
        <w:rPr/>
      </w:pPr>
      <w:bookmarkEnd w:id="50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الهلالیه</w:t>
      </w:r>
    </w:p>
    <w:p>
      <w:pPr>
        <w:pStyle w:val="BookText"/>
        <w:rPr/>
      </w:pPr>
      <w:r>
        <w:rPr>
          <w:rFonts w:ascii="IRNazanin" w:hAnsi="IRNazanin" w:eastAsia="IRNazanin"/>
          <w:color w:val="111111"/>
          <w:sz w:val="28"/>
          <w:sz w:val="28"/>
          <w:szCs w:val="28"/>
          <w:rtl w:val="true"/>
          <w:lang w:bidi="fa-IR"/>
        </w:rPr>
        <w:t>این کتاب شرح دعای رؤیت هلال امام سجاد از صحیفۀ سجادیه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نکات فراوان موجود در این شرح،ارائۀ مبانی فقه‌الحدیثی شیخ بهایی به شکلی کاربردی این رساله را پرفایده و با اهمیت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p>
    <w:p>
      <w:pPr>
        <w:pStyle w:val="BookText"/>
        <w:rPr/>
      </w:pPr>
      <w:r>
        <w:rPr>
          <w:rFonts w:ascii="IRNazanin" w:hAnsi="IRNazanin" w:eastAsia="IRNazanin"/>
          <w:color w:val="111111"/>
          <w:sz w:val="28"/>
          <w:sz w:val="28"/>
          <w:szCs w:val="28"/>
          <w:rtl w:val="true"/>
          <w:lang w:bidi="fa-IR"/>
        </w:rPr>
        <w:t>این کتاب پیرامون آداب،اعمال و ادعیۀ روز و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قسمتی از مفاتیح الجنان مرحوم شیخ عباس قمی شباهت دارد،ولی شیوۀ بیان آن اخلاقی و فقیهانه‌تر است</w:t>
      </w:r>
      <w:r>
        <w:rPr>
          <w:rFonts w:eastAsia="IRNazanin" w:cs="IRNazanin"/>
          <w:color w:val="111111"/>
          <w:sz w:val="28"/>
          <w:szCs w:val="28"/>
          <w:rtl w:val="true"/>
          <w:lang w:bidi="fa-IR"/>
        </w:rPr>
        <w:t>.</w:t>
      </w:r>
    </w:p>
    <w:p>
      <w:pPr>
        <w:pStyle w:val="Heading4"/>
        <w:numPr>
          <w:ilvl w:val="3"/>
          <w:numId w:val="1"/>
        </w:numPr>
        <w:rPr/>
      </w:pPr>
      <w:bookmarkStart w:id="508" w:name="__RefHeading___Toc2092308_237004111"/>
      <w:bookmarkStart w:id="509" w:name="_Toc193"/>
      <w:bookmarkEnd w:id="508"/>
      <w:r>
        <w:rPr>
          <w:rtl w:val="true"/>
        </w:rPr>
        <w:t xml:space="preserve">ملاامین استرآبادی م </w:t>
      </w:r>
      <w:r>
        <w:rPr/>
        <w:t>1036</w:t>
      </w:r>
      <w:r>
        <w:rPr>
          <w:rtl w:val="true"/>
        </w:rPr>
        <w:t>ه</w:t>
      </w:r>
      <w:bookmarkEnd w:id="509"/>
    </w:p>
    <w:p>
      <w:pPr>
        <w:pStyle w:val="BookText"/>
        <w:rPr/>
      </w:pPr>
      <w:r>
        <w:rPr>
          <w:rFonts w:ascii="IRNazanin" w:hAnsi="IRNazanin" w:eastAsia="IRNazanin"/>
          <w:color w:val="111111"/>
          <w:sz w:val="28"/>
          <w:sz w:val="28"/>
          <w:szCs w:val="28"/>
          <w:rtl w:val="true"/>
          <w:lang w:bidi="fa-IR"/>
        </w:rPr>
        <w:t>او سردمدار حرکت اخباری است که در درس بعدی دربارۀ او سخن خواهیم گفت</w:t>
      </w:r>
      <w:r>
        <w:rPr>
          <w:rFonts w:eastAsia="IRNazanin" w:cs="IRNazanin"/>
          <w:color w:val="111111"/>
          <w:sz w:val="28"/>
          <w:szCs w:val="28"/>
          <w:rtl w:val="true"/>
          <w:lang w:bidi="fa-IR"/>
        </w:rPr>
        <w:t>.</w:t>
      </w:r>
    </w:p>
    <w:p>
      <w:pPr>
        <w:pStyle w:val="Heading4"/>
        <w:numPr>
          <w:ilvl w:val="3"/>
          <w:numId w:val="1"/>
        </w:numPr>
        <w:rPr/>
      </w:pPr>
      <w:bookmarkStart w:id="510" w:name="__RefHeading___Toc2092310_237004111"/>
      <w:bookmarkStart w:id="511" w:name="_Toc194"/>
      <w:bookmarkEnd w:id="510"/>
      <w:r>
        <w:rPr>
          <w:rtl w:val="true"/>
        </w:rPr>
        <w:t xml:space="preserve">محمدباقر حسینی استرآبادی،مشهور به میرداماد م </w:t>
      </w:r>
      <w:r>
        <w:rPr/>
        <w:t>1041</w:t>
      </w:r>
      <w:r>
        <w:rPr>
          <w:rtl w:val="true"/>
        </w:rPr>
        <w:t>ه</w:t>
      </w:r>
      <w:bookmarkEnd w:id="511"/>
    </w:p>
    <w:p>
      <w:pPr>
        <w:pStyle w:val="BookText"/>
        <w:rPr/>
      </w:pP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او از اساتید بزرگ فلسفۀ اسلامی است که تحصیلات خود را در مشهد تمام کرد و سپس به شهرهای دیگر،همچون قزوین و اصفهان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در توصیف 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وسَندی وأستادی واِستنادی فی المَعالم الدینیّةِ والعلوم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الزّمان وأُعجوبةُ الدَّوران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و تکیه گاه و استاد و شخصیت مورد استناد من در دانش‌های دین و علوم الهی؛علامّۀ روزگار و اعجوبه زمان خودبود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دوست و همنشین شیخ بهایی و در فقه،ادب و حدیث صاحب نظر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معلم ثالث لقب داده‌اند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نگاشته‌های او بیش از هفتاد کتاب و رساله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قبسات مهم‌ترین کتاب فلسفی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کتابهای حدیثی فراوانی دارد که از آن میان کتابهای حاشیه بر صحیفۀ سجادیه،استبصار،رجال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الرواشح السماویه،شرح او بر کتاب کافی است که تنها مقدمۀ ثقة الاسلام کلینی را توضیح</w:t>
      </w:r>
      <w:bookmarkStart w:id="512" w:name="pg6286_76490"/>
    </w:p>
    <w:p>
      <w:pPr>
        <w:pStyle w:val="BookText"/>
        <w:rPr/>
      </w:pPr>
      <w:bookmarkEnd w:id="512"/>
      <w:r>
        <w:rPr>
          <w:rFonts w:ascii="IRNazanin" w:hAnsi="IRNazanin" w:eastAsia="IRNazanin"/>
          <w:color w:val="111111"/>
          <w:sz w:val="28"/>
          <w:sz w:val="28"/>
          <w:szCs w:val="28"/>
          <w:rtl w:val="true"/>
          <w:lang w:bidi="fa-IR"/>
        </w:rPr>
        <w:t>داده و در ادامه به مباحث رجال و درایه نزدیک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بند،یا به تعبیر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متنوعی را دربارۀ برخی از مسائل مهم رجالی یا اصطلاحات حدیثی بیان کرده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الرواشح السماویه،به قلم محمدحسین درایتی؛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 کتاب الرواشح السماویه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علوم حدیث،شمارۀ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را می‌بایست نمونه‌ای جالب از ترکیب تفکر عقلی و نقلی شیعی به شمار آورد که با همراه ساختن قرآن،حدیث،فقه،فلسفه و کلام،آثار زیبایی را در این زمینه‌ها پدید آورده است</w:t>
      </w:r>
      <w:r>
        <w:rPr>
          <w:rFonts w:eastAsia="IRNazanin" w:cs="IRNazanin"/>
          <w:color w:val="111111"/>
          <w:sz w:val="28"/>
          <w:szCs w:val="28"/>
          <w:rtl w:val="true"/>
          <w:lang w:bidi="fa-IR"/>
        </w:rPr>
        <w:t>.</w:t>
      </w:r>
    </w:p>
    <w:p>
      <w:pPr>
        <w:pStyle w:val="Heading4"/>
        <w:numPr>
          <w:ilvl w:val="3"/>
          <w:numId w:val="1"/>
        </w:numPr>
        <w:rPr/>
      </w:pPr>
      <w:bookmarkStart w:id="513" w:name="__RefHeading___Toc2092312_237004111"/>
      <w:bookmarkStart w:id="514" w:name="_Toc195"/>
      <w:bookmarkEnd w:id="513"/>
      <w:r>
        <w:rPr>
          <w:rtl w:val="true"/>
        </w:rPr>
        <w:t xml:space="preserve">صدرالدین محمد شیرازی،مشهور به ملاصدرا </w:t>
      </w:r>
      <w:r>
        <w:rPr/>
        <w:t>1050</w:t>
      </w:r>
      <w:r>
        <w:rPr>
          <w:rtl w:val="true"/>
        </w:rPr>
        <w:t>-</w:t>
      </w:r>
      <w:r>
        <w:rPr/>
        <w:t>979</w:t>
      </w:r>
      <w:r>
        <w:rPr>
          <w:rtl w:val="true"/>
        </w:rPr>
        <w:t>ه</w:t>
      </w:r>
      <w:bookmarkEnd w:id="514"/>
    </w:p>
    <w:p>
      <w:pPr>
        <w:pStyle w:val="BookText"/>
        <w:rPr/>
      </w:pPr>
      <w:r>
        <w:rPr>
          <w:rFonts w:ascii="IRNazanin" w:hAnsi="IRNazanin" w:eastAsia="IRNazanin"/>
          <w:color w:val="111111"/>
          <w:sz w:val="28"/>
          <w:sz w:val="28"/>
          <w:szCs w:val="28"/>
          <w:rtl w:val="true"/>
          <w:lang w:bidi="fa-IR"/>
        </w:rPr>
        <w:t>بزرگ‌ترین فیلسوف اسلامی و شیعی در دوران متأخر صدرالدین محمد شیرازی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زادۀ شیراز و تحصیل‌کرده در شیراز و اصفهان است که در اطراف قم ساکن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اساتید وی شیخ بهایی و میرداماد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بنیانگذار حکمت متعالیه است که راه را برای همراهی فلسفه و عرفان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أسفار أربعه مهم‌ترین کتاب فلسفی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تفکرات او از زمان حیات وی تاکنون مورد بحث و نقد و تأیید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شیعی معاصر از مشرب وی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شهرت ملاصدرا بیشتر در فلسفه است،ولی نگاشته‌هایی در تفسیر قرآن و شرح حدیث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او بر کتاب کافی از مهم‌ترین شروح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عقل‌گرایانۀ ملاصدرا در شرح متون نقلی و توضیحات او پیرامون اسناد روایات به همراه بیان نکات رجالی و حدیثی،در این رساله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ابْتُلِینا بِجَماعَةٍ یَرَونَ التَّعَمُّقَ فی الأمور الرّبانیّةِ بِدْعَةً والتَّدَبُّرَ فی الآیاتِ الإلهیّةِ خُدعةً کأنَّهم الحَنابلةُ مِن کُتُبِ الحدیث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جماعتی شده‌ایم که اندیشیدن در امور ربانی را بدعت و تدبر در آیات الهی را نیرنگ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اینان،همچون حنبلیان،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کتب حدیث برخورد می‌کنند</w:t>
      </w:r>
      <w:r>
        <w:rPr>
          <w:rFonts w:eastAsia="IRNazanin" w:cs="IRNazanin"/>
          <w:color w:val="111111"/>
          <w:sz w:val="28"/>
          <w:szCs w:val="28"/>
          <w:rtl w:val="true"/>
          <w:lang w:bidi="fa-IR"/>
        </w:rPr>
        <w:t>.</w:t>
      </w:r>
      <w:bookmarkStart w:id="515" w:name="pg6286_76491"/>
    </w:p>
    <w:p>
      <w:pPr>
        <w:pStyle w:val="BookText"/>
        <w:rPr/>
      </w:pPr>
      <w:bookmarkEnd w:id="515"/>
      <w:r>
        <w:rPr>
          <w:rFonts w:ascii="IRNazanin" w:hAnsi="IRNazanin" w:eastAsia="IRNazanin"/>
          <w:color w:val="111111"/>
          <w:sz w:val="28"/>
          <w:sz w:val="28"/>
          <w:szCs w:val="28"/>
          <w:rtl w:val="true"/>
          <w:lang w:bidi="fa-IR"/>
        </w:rPr>
        <w:t>او در پی آن است که روایات را از منظر برهان و استدلال توضیح دهد و منطقی بودن شیوۀ سخن و گویش امامان علیهم السلام را تبیین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شرح خویش به یافته‌ها و گفته‌های دیگران نیز نظر داشته و آنها را نقل و نقد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ملاصدرا در بخشهای اولیۀ کتاب کافی از گسترده‌ترین شروح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در مباحث سندی نیز به تفصیل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و نظرات ملاصدرا در کتابهای دیگر،که به شرح احادیث کافی پرداخته‌اند،نقد،اثبات و یا رد شده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دربارۀ شرح اصول کافی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علوم حدیث،شمارۀ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؛نادعلی عاشوری،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حدیثی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علوم حدیث،شمارۀ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؛علی 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المتألهین بر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علوم حدیث،شمارۀ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516" w:name="__RefHeading___Toc2092314_237004111"/>
      <w:bookmarkStart w:id="517" w:name="_Toc196"/>
      <w:bookmarkEnd w:id="516"/>
      <w:r>
        <w:rPr>
          <w:rtl w:val="true"/>
        </w:rPr>
        <w:t xml:space="preserve">علامه محمدتقی مجلسی م </w:t>
      </w:r>
      <w:r>
        <w:rPr/>
        <w:t>1070</w:t>
      </w:r>
      <w:r>
        <w:rPr>
          <w:rtl w:val="true"/>
        </w:rPr>
        <w:t>ه</w:t>
      </w:r>
      <w:bookmarkEnd w:id="517"/>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 از نسل أبونعیم اصفهانی مؤلف حلیة الاولیاء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عالمانی همچون شیخ بهایی و ملا عبدالله شوشتری تحصیل کرد و سپس به نجف اشرف رفت و تحصیلات فقهی و حدیثی خود را در آن دیار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مرگ شاه عباس به اصفهان بازگشت و تدریس و تعلیم خویش را در این شهر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حدیث‌پژوهی در اصفهان از نتایج فعالیتهای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آن جمله بهرۀ این بی‌بضاعت شده است،آن است که چون علم اخبار 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استیلای سلاطین جور و ائمۀ ضلال متروک و منسوخ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احیای مراسم و تبیین معالم آن به نحوی تلاش کردم که اکنون،بحمد الله،تمامی علوم را نسخ کرده است و اکثر علمای زمان به ترویج و تحصیل آن رو آورده‌اند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حدیثی علامه محمدتقی مجلسی فراوان است؛زیرا او تمامی کوشش خویش را در این علم متمرکز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برخی نگاشته‌های رجالی،همانند حاشیه‌ای بر نقد الرجال و شرح مشیخۀ من لا یحضره الفقیه،آثار او را می‌توان در سه حوزه جای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صحیفۀ سجادیه</w:t>
      </w:r>
    </w:p>
    <w:p>
      <w:pPr>
        <w:pStyle w:val="BookText"/>
        <w:rPr/>
      </w:pPr>
      <w:r>
        <w:rPr>
          <w:rFonts w:ascii="IRNazanin" w:hAnsi="IRNazanin" w:eastAsia="IRNazanin"/>
          <w:color w:val="111111"/>
          <w:sz w:val="28"/>
          <w:sz w:val="28"/>
          <w:szCs w:val="28"/>
          <w:rtl w:val="true"/>
          <w:lang w:bidi="fa-IR"/>
        </w:rPr>
        <w:t>گسترش نسخه‌برداری از صحیفۀ سجادیه و معرفی آن به جوامع علمی شیعی از جمله تلاشهای علامه مجلسی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خود اشاره می‌کند که در حالتی،بین خواب و بیداری،امام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از ایشان کتابی را درخواست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صحیفۀ سجادیه را به او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 به ترویج این کتاب پرداخته و نسخه‌هایی متعدد از آن را در اصفهان منتشر کرده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در بحار الأنوار،ج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کتاب قبل از علامه مجلسی هم در دست دانشمندان بود،ولی رواج گستردۀ آن به تلاش مجلسی اول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شرح فارسی و عربی نیز بر صحیفۀ سجادیه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من لا یحضره الفقیه</w:t>
      </w:r>
    </w:p>
    <w:p>
      <w:pPr>
        <w:pStyle w:val="BookText"/>
        <w:rPr/>
      </w:pPr>
      <w:r>
        <w:rPr>
          <w:rFonts w:ascii="IRNazanin" w:hAnsi="IRNazanin" w:eastAsia="IRNazanin"/>
          <w:color w:val="111111"/>
          <w:sz w:val="28"/>
          <w:sz w:val="28"/>
          <w:szCs w:val="28"/>
          <w:rtl w:val="true"/>
          <w:lang w:bidi="fa-IR"/>
        </w:rPr>
        <w:t>مشهورترین و ماندگارترین تلاش علمی و حدیثی علامه مجلسی،نگارش دو شرح مفصّل به زبان عربی و فارسی بر کتاب من لا یحضره الفقیه است که شرح عربی آن روضة المتقین و شرح فارسی آن لوامع صاحبقرانی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کتابها با استفاده از تمامی اندوخته‌های خویش و با به‌کارگیری مبانی مقبول در فهم و درک روایات،در پی دست‌یابی به مراد جدی معصوم علیه السلام و تبیین آن برای مخاطبان خویش بوده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علاوه بر این،ایشان شرحی نیز بر کتاب تهذیب الأحکام با نام إحیاء الأحادیث فی شرح تهذیب الحدیث نوشته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فارسی‌نویسی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گفتیم،فارسی‌نویسی،از روشهای مجلسی اول در فراگیر کردن استفاده از متون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شرح فارسی بر صحیفۀ سجادیه و من لا یحضره</w:t>
      </w:r>
      <w:bookmarkStart w:id="518" w:name="pg6286_76493"/>
    </w:p>
    <w:p>
      <w:pPr>
        <w:pStyle w:val="BookText"/>
        <w:rPr/>
      </w:pPr>
      <w:bookmarkEnd w:id="518"/>
      <w:r>
        <w:rPr>
          <w:rFonts w:ascii="IRNazanin" w:hAnsi="IRNazanin" w:eastAsia="IRNazanin"/>
          <w:color w:val="111111"/>
          <w:sz w:val="28"/>
          <w:sz w:val="28"/>
          <w:szCs w:val="28"/>
          <w:rtl w:val="true"/>
          <w:lang w:bidi="fa-IR"/>
        </w:rPr>
        <w:t>الفقیه از ابداعات او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این،او خطبۀ امام علی علیه السلام در اوصاف متقین را نیز به زبان فارسی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به اخباریان در آثار مجلسی اول مشهود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مربوط به اخباریگری در این‌باره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تمایل ایشان به عرفان و تصوف و گرایش به کشف و شهود و ارتباط با برخی از چهره‌های صوفی شیعی معاصر نیز گفتارهایی نقل شده است،اما علامه محمدباقر مجلسی،که تفکر ضد صوفی‌گری دارد،درصدد نفی این انتساب برآمده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وَإیّاکّ أن تَظُنَّ بِالوالدِ أنّه مِنَ الصُّوفیّة وإنّما کانَ یُظهِرُ أنّه مِنهم لِأجلِ التَّوصُّلِ إلَی رَدِّهِم عَن اعتِقاداتِهم الباطِلَة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برحذر باش از اینکه والد ما را از صوفیه بپنداری،زیرا او خود را از آنها نشان می‌داد تا بتواند آنان را از عقاید باطلشان بازگرداند</w:t>
      </w:r>
      <w:r>
        <w:rPr>
          <w:rFonts w:eastAsia="IRNazanin" w:cs="IRNazanin"/>
          <w:color w:val="111111"/>
          <w:sz w:val="28"/>
          <w:szCs w:val="28"/>
          <w:rtl w:val="true"/>
          <w:lang w:bidi="fa-IR"/>
        </w:rPr>
        <w:t>.</w:t>
      </w:r>
    </w:p>
    <w:p>
      <w:pPr>
        <w:pStyle w:val="Heading4"/>
        <w:numPr>
          <w:ilvl w:val="3"/>
          <w:numId w:val="1"/>
        </w:numPr>
        <w:rPr/>
      </w:pPr>
      <w:bookmarkStart w:id="519" w:name="__RefHeading___Toc2092316_237004111"/>
      <w:bookmarkStart w:id="520" w:name="_Toc197"/>
      <w:bookmarkEnd w:id="519"/>
      <w:r>
        <w:rPr>
          <w:rtl w:val="true"/>
        </w:rPr>
        <w:t xml:space="preserve">ملاصالح مازندرانی م </w:t>
      </w:r>
      <w:r>
        <w:rPr/>
        <w:t>1086</w:t>
      </w:r>
      <w:r>
        <w:rPr>
          <w:rtl w:val="true"/>
        </w:rPr>
        <w:t>ه</w:t>
      </w:r>
      <w:bookmarkEnd w:id="520"/>
    </w:p>
    <w:p>
      <w:pPr>
        <w:pStyle w:val="BookText"/>
        <w:rPr/>
      </w:pPr>
      <w:r>
        <w:rPr>
          <w:rFonts w:ascii="IRNazanin" w:hAnsi="IRNazanin" w:eastAsia="IRNazanin"/>
          <w:color w:val="111111"/>
          <w:sz w:val="28"/>
          <w:sz w:val="28"/>
          <w:szCs w:val="28"/>
          <w:rtl w:val="true"/>
          <w:lang w:bidi="fa-IR"/>
        </w:rPr>
        <w:t>حسام‌الدین محمدصالح بن احمد مازندرانی،داماد علامه محمدتقی مجلسی و شاگرد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ابتدای تحصیل در اصفهان در نهایت فقر و عسرت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او در علوم عقلی و نقلی در اصفهان و نزد عالمان مشهور آن دیار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ما از زندگانی او چندان گسترده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باعث شهرت یافتن او شده است،شرح او بر اصول و روضۀ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شعرانی دربارۀ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العَظیم العارف الحکیم المحقّق الجامع للفضائلِ العملیه والفنون العقلیة والشّرعیة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همچنین شرح او را شرحی پرفایده،خوش‌عبارت و خالی از تکلف خوانده است</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علوم عقلی از حکمت متعالیه بهره می‌جست و مانند ملا محسن فیض کاشانی به اخباریان تمایل داشت</w:t>
      </w:r>
      <w:r>
        <w:rPr>
          <w:rFonts w:eastAsia="IRNazanin" w:cs="IRNazanin"/>
          <w:color w:val="111111"/>
          <w:sz w:val="28"/>
          <w:szCs w:val="28"/>
          <w:rtl w:val="true"/>
          <w:lang w:bidi="fa-IR"/>
        </w:rPr>
        <w:t>.</w:t>
      </w:r>
      <w:bookmarkStart w:id="521" w:name="pg6286_76494"/>
    </w:p>
    <w:p>
      <w:pPr>
        <w:pStyle w:val="BookText"/>
        <w:rPr/>
      </w:pPr>
      <w:bookmarkEnd w:id="521"/>
      <w:r>
        <w:rPr>
          <w:rFonts w:ascii="IRNazanin" w:hAnsi="IRNazanin" w:eastAsia="IRNazanin"/>
          <w:color w:val="111111"/>
          <w:sz w:val="28"/>
          <w:sz w:val="28"/>
          <w:szCs w:val="28"/>
          <w:rtl w:val="true"/>
          <w:lang w:bidi="fa-IR"/>
        </w:rPr>
        <w:t>وی در نگاشتۀ خود به شرح ملاصدرا و میرداماد نظر داشته و آنها را نقل و نقد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 در شرح احادیث کافی با مبانی علامه محمدتقی و محمدباقر مجلسی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جدید این کتاب در دوازده جلد با حواشی متعدد و پرفایدۀ علامه شعرانی به طبع رسیده است که این حواشی فواید این کتاب را دو چندان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علامه شعرانی برخی از آرای ملا صالح را نپذیرفته و آنها را نقد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تنها روایات اصول و روضۀ کافی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کتاب من لا یحضره الفقیه و برخی از احادیث مشکل را نیز شرح کرده است</w:t>
      </w:r>
      <w:r>
        <w:rPr>
          <w:rFonts w:eastAsia="IRNazanin" w:cs="IRNazanin"/>
          <w:color w:val="111111"/>
          <w:sz w:val="28"/>
          <w:szCs w:val="28"/>
          <w:rtl w:val="true"/>
          <w:lang w:bidi="fa-IR"/>
        </w:rPr>
        <w:t>.</w:t>
      </w:r>
    </w:p>
    <w:p>
      <w:pPr>
        <w:pStyle w:val="Heading4"/>
        <w:numPr>
          <w:ilvl w:val="3"/>
          <w:numId w:val="1"/>
        </w:numPr>
        <w:rPr/>
      </w:pPr>
      <w:bookmarkStart w:id="522" w:name="__RefHeading___Toc2092318_237004111"/>
      <w:bookmarkStart w:id="523" w:name="_Toc198"/>
      <w:bookmarkEnd w:id="522"/>
      <w:r>
        <w:rPr>
          <w:rtl w:val="true"/>
        </w:rPr>
        <w:t xml:space="preserve">شیخ فخرالدین طریحی م </w:t>
      </w:r>
      <w:r>
        <w:rPr/>
        <w:t>1087</w:t>
      </w:r>
      <w:r>
        <w:rPr>
          <w:rtl w:val="true"/>
        </w:rPr>
        <w:t>ه</w:t>
      </w:r>
      <w:bookmarkEnd w:id="523"/>
    </w:p>
    <w:p>
      <w:pPr>
        <w:pStyle w:val="BookText"/>
        <w:rPr/>
      </w:pPr>
      <w:r>
        <w:rPr>
          <w:rFonts w:ascii="IRNazanin" w:hAnsi="IRNazanin" w:eastAsia="IRNazanin"/>
          <w:color w:val="111111"/>
          <w:sz w:val="28"/>
          <w:sz w:val="28"/>
          <w:szCs w:val="28"/>
          <w:rtl w:val="true"/>
          <w:lang w:bidi="fa-IR"/>
        </w:rPr>
        <w:t>شیخ فخرالدین طریحی زادۀ نجف،تحصیل‌کرده در آن و استاد حوزۀ این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خاندانی مشهور و عالم‌پرور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بسیاری از دانش‌ها متبحر بود و نگاشته‌هایی در علوم متعدد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نگاشته‌های او چهل عنوان است که برخی از آنها پیرامون شرح حدیث یا علوم مرتبط با آن،به ویژه رجال و درایه،است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کتاب او مجمع البحرین،پیرامون غریب القرآن و غریب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اصلی او در نگارش این کتاب،نارسایی کتابهای غریب الحدیث اهل سنّت،در بهره‌دهی نسبت به احادیث اهل بیت علیهم السلام و ذکر نکردن شاهد مثال از این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نگاشته از معدود نگاشته‌های شیعی در علم غریب الحدیث با عنایت به احادیث اهل بیت است</w:t>
      </w:r>
      <w:r>
        <w:rPr>
          <w:rFonts w:eastAsia="IRNazanin" w:cs="IRNazanin"/>
          <w:color w:val="111111"/>
          <w:sz w:val="28"/>
          <w:szCs w:val="28"/>
          <w:rtl w:val="true"/>
          <w:lang w:bidi="fa-IR"/>
        </w:rPr>
        <w:t>.</w:t>
      </w:r>
    </w:p>
    <w:p>
      <w:pPr>
        <w:pStyle w:val="Heading4"/>
        <w:numPr>
          <w:ilvl w:val="3"/>
          <w:numId w:val="1"/>
        </w:numPr>
        <w:rPr/>
      </w:pPr>
      <w:bookmarkStart w:id="524" w:name="__RefHeading___Toc2092320_237004111"/>
      <w:bookmarkStart w:id="525" w:name="_Toc199"/>
      <w:bookmarkEnd w:id="524"/>
      <w:r>
        <w:rPr>
          <w:rtl w:val="true"/>
        </w:rPr>
        <w:t xml:space="preserve">فیض کاشانی </w:t>
      </w:r>
      <w:r>
        <w:rPr/>
        <w:t>1091</w:t>
      </w:r>
      <w:r>
        <w:rPr>
          <w:rtl w:val="true"/>
        </w:rPr>
        <w:t>-</w:t>
      </w:r>
      <w:r>
        <w:rPr/>
        <w:t>1007</w:t>
      </w:r>
      <w:r>
        <w:rPr>
          <w:rtl w:val="true"/>
        </w:rPr>
        <w:t>ه</w:t>
      </w:r>
      <w:bookmarkEnd w:id="525"/>
    </w:p>
    <w:p>
      <w:pPr>
        <w:pStyle w:val="BookText"/>
        <w:rPr/>
      </w:pPr>
      <w:r>
        <w:rPr>
          <w:rFonts w:ascii="IRNazanin" w:hAnsi="IRNazanin" w:eastAsia="IRNazanin"/>
          <w:color w:val="111111"/>
          <w:sz w:val="28"/>
          <w:sz w:val="28"/>
          <w:szCs w:val="28"/>
          <w:rtl w:val="true"/>
          <w:lang w:bidi="fa-IR"/>
        </w:rPr>
        <w:t xml:space="preserve">او در خانواده‌ای عالم و پیشینه‌دار در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خود را در موطن خویش آغاز کرد و در اصفهان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 میرداماد،ملاصدرا،مجلسی اول و سید ماجد بحرانی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داماد و همراه ملاصدرا در تنهایی‌های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 فلسفی او نیز برگرفته از حکمت متعالیه است</w:t>
      </w:r>
      <w:r>
        <w:rPr>
          <w:rFonts w:eastAsia="IRNazanin" w:cs="IRNazanin"/>
          <w:color w:val="111111"/>
          <w:sz w:val="28"/>
          <w:szCs w:val="28"/>
          <w:rtl w:val="true"/>
          <w:lang w:bidi="fa-IR"/>
        </w:rPr>
        <w:t>.</w:t>
      </w:r>
      <w:bookmarkStart w:id="526" w:name="pg6286_76495"/>
    </w:p>
    <w:p>
      <w:pPr>
        <w:pStyle w:val="BookText"/>
        <w:rPr/>
      </w:pPr>
      <w:bookmarkEnd w:id="526"/>
      <w:r>
        <w:rPr>
          <w:rFonts w:ascii="IRNazanin" w:hAnsi="IRNazanin" w:eastAsia="IRNazanin"/>
          <w:color w:val="111111"/>
          <w:sz w:val="28"/>
          <w:sz w:val="28"/>
          <w:szCs w:val="28"/>
          <w:rtl w:val="true"/>
          <w:lang w:bidi="fa-IR"/>
        </w:rPr>
        <w:t>او در علوم مختلف از قبیل فلسفه،فقه،حدیث،تفسیر قرآن،اعتقادات و علوم ادبی متخصص و صاحب نظر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او در خلط نکردن علوم مختلف با یکدیگر،ستایش محققان را برانگیخته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تابان،ص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نگاشته‌های او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است که بسیاری از آنها پیرامون حدیث و علوم مرتبط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وافی،مهم‌ترین و مشهورترین نگاشتۀ حدیثی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می‌توان از اولین جامع‌نگاریهای دوران صفویه برشمرد که علاوه بر جامعیت،غریب الحدیث و شرح الحدیث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صافی او نشانگر روش معتدل و مقبول تفسیر مأثور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نوادر الأخبار او،مجموعه‌ای از احادیث اعتقادی و مرتبط با اصول دین است که در کتب اربعه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نگارشی از کتاب إحیاء العلوم غزالی است که با نگاهی شیعی و از منظر احادیث اهل بیت آن را اصلاح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زدودن برخی از مطالب سست و ناروا از این کتاب،روایات اهل بیت را نیز به این کتاب افزوده و آن را مستندتر و مقبول‌تر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فراوان دیگر او در اخلاق و معارف نیز از احادیث اهل بیت علیهم السلام سرچشمه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العقائد،علم الیقین،حق الیقین،عین الیقین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جمله آثار اعتقادی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ملا محسن فیض کاشانی از دانشمندان اخباری است،ولی از تعصب و سخت‌گیریهای اخباریان افراطی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آثار زیبایی در شعر و ادب نیز دارد و دیوان شعر او مشهور است</w:t>
      </w:r>
      <w:r>
        <w:rPr>
          <w:rFonts w:eastAsia="IRNazanin" w:cs="IRNazanin"/>
          <w:color w:val="111111"/>
          <w:sz w:val="28"/>
          <w:szCs w:val="28"/>
          <w:rtl w:val="true"/>
          <w:lang w:bidi="fa-IR"/>
        </w:rPr>
        <w:t>.</w:t>
      </w:r>
    </w:p>
    <w:p>
      <w:pPr>
        <w:pStyle w:val="Heading4"/>
        <w:numPr>
          <w:ilvl w:val="3"/>
          <w:numId w:val="1"/>
        </w:numPr>
        <w:rPr/>
      </w:pPr>
      <w:bookmarkStart w:id="527" w:name="__RefHeading___Toc2092322_237004111"/>
      <w:bookmarkStart w:id="528" w:name="_Toc200"/>
      <w:bookmarkEnd w:id="527"/>
      <w:r>
        <w:rPr>
          <w:rtl w:val="true"/>
        </w:rPr>
        <w:t xml:space="preserve">محمد بن حسن حرّ عاملی </w:t>
      </w:r>
      <w:r>
        <w:rPr/>
        <w:t>1104</w:t>
      </w:r>
      <w:r>
        <w:rPr>
          <w:rtl w:val="true"/>
        </w:rPr>
        <w:t>-</w:t>
      </w:r>
      <w:r>
        <w:rPr/>
        <w:t>1033</w:t>
      </w:r>
      <w:r>
        <w:rPr>
          <w:rtl w:val="true"/>
        </w:rPr>
        <w:t>ه</w:t>
      </w:r>
      <w:bookmarkEnd w:id="5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روستای مشغره از توابع جبل عامل،در جنوب لبنان،متولد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تحصیلاتش را در آنجا آغاز کرد و در چهل سالگی به ایران آمد و در مشهد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مدت حضور خود در مشهد شیخ الإسلام این شهر بود</w:t>
      </w:r>
      <w:r>
        <w:rPr>
          <w:rFonts w:eastAsia="IRNazanin" w:cs="IRNazanin"/>
          <w:color w:val="111111"/>
          <w:sz w:val="28"/>
          <w:szCs w:val="28"/>
          <w:rtl w:val="true"/>
          <w:lang w:bidi="fa-IR"/>
        </w:rPr>
        <w:t>.</w:t>
      </w:r>
      <w:bookmarkStart w:id="529" w:name="pg6286_76496"/>
    </w:p>
    <w:p>
      <w:pPr>
        <w:pStyle w:val="BookText"/>
        <w:rPr/>
      </w:pPr>
      <w:bookmarkEnd w:id="529"/>
      <w:r>
        <w:rPr>
          <w:rFonts w:ascii="IRNazanin" w:hAnsi="IRNazanin" w:eastAsia="IRNazanin"/>
          <w:color w:val="111111"/>
          <w:sz w:val="28"/>
          <w:sz w:val="28"/>
          <w:szCs w:val="28"/>
          <w:rtl w:val="true"/>
          <w:lang w:bidi="fa-IR"/>
        </w:rPr>
        <w:t>بیشتر شهرت شیخ حر عاملی به خاطر نگارش کتاب وسائل الشیعه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رو،او را با لقب صاحب وسائل نیز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حدیثی او،به غیر از وسائل الشیعه،نیز فراوان و پربار است که برخی از آنان این گونهاند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السَّنیّة فی الأحادیث القُدسیَّه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الصَّحیفة الثّانیة السّجّادیَّه</w:t>
      </w:r>
    </w:p>
    <w:p>
      <w:pPr>
        <w:pStyle w:val="BookText"/>
        <w:rPr/>
      </w:pPr>
      <w:r>
        <w:rPr>
          <w:rFonts w:ascii="IRNazanin" w:hAnsi="IRNazanin" w:eastAsia="IRNazanin"/>
          <w:color w:val="111111"/>
          <w:sz w:val="28"/>
          <w:sz w:val="28"/>
          <w:szCs w:val="28"/>
          <w:rtl w:val="true"/>
          <w:lang w:bidi="fa-IR"/>
        </w:rPr>
        <w:t xml:space="preserve">مؤلف در این کتاب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سجاد علیه السلام را افزون بر ادعیه صحیفه سجادیه،جمع‌آوری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الإیقاظ من الهَجعَة بالبُرهان علی الرّجعَه</w:t>
      </w:r>
    </w:p>
    <w:p>
      <w:pPr>
        <w:pStyle w:val="BookText"/>
        <w:rPr/>
      </w:pPr>
      <w:r>
        <w:rPr>
          <w:rFonts w:ascii="IRNazanin" w:hAnsi="IRNazanin" w:eastAsia="IRNazanin"/>
          <w:color w:val="111111"/>
          <w:sz w:val="28"/>
          <w:sz w:val="28"/>
          <w:szCs w:val="28"/>
          <w:rtl w:val="true"/>
          <w:lang w:bidi="fa-IR"/>
        </w:rPr>
        <w:t>در این کتاب روایاتی که رجعت مردمان و امامان علیهم السلام را در آخر الزمان اثبات می‌کند،جمع‌آوری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p>
    <w:p>
      <w:pPr>
        <w:pStyle w:val="BookText"/>
        <w:rPr/>
      </w:pPr>
      <w:r>
        <w:rPr>
          <w:rFonts w:ascii="IRNazanin" w:hAnsi="IRNazanin" w:eastAsia="IRNazanin"/>
          <w:color w:val="111111"/>
          <w:sz w:val="28"/>
          <w:sz w:val="28"/>
          <w:szCs w:val="28"/>
          <w:rtl w:val="true"/>
          <w:lang w:bidi="fa-IR"/>
        </w:rPr>
        <w:t>مؤلف در این کتاب روایاتی را که پیرامون نبوت،امامت و همچنین پیامبران و امامان علیهم السلام وجود دارد،گردآوری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فی أصول الأئمَّه</w:t>
      </w:r>
    </w:p>
    <w:p>
      <w:pPr>
        <w:pStyle w:val="BookText"/>
        <w:rPr/>
      </w:pPr>
      <w:r>
        <w:rPr>
          <w:rFonts w:ascii="IRNazanin" w:hAnsi="IRNazanin" w:eastAsia="IRNazanin"/>
          <w:color w:val="111111"/>
          <w:sz w:val="28"/>
          <w:sz w:val="28"/>
          <w:szCs w:val="28"/>
          <w:rtl w:val="true"/>
          <w:lang w:bidi="fa-IR"/>
        </w:rPr>
        <w:t>وی در این کتاب به جمع‌آوری قواعد کلی که از امامان علیهم السلام دربارۀ اصول و فروع دین و سایر علوم،همچون علم اصول فقه،طب و غیره وارد شده،پرداخته است</w:t>
      </w:r>
      <w:r>
        <w:rPr>
          <w:rFonts w:eastAsia="IRNazanin" w:cs="IRNazanin"/>
          <w:color w:val="111111"/>
          <w:sz w:val="28"/>
          <w:szCs w:val="28"/>
          <w:rtl w:val="true"/>
          <w:lang w:bidi="fa-IR"/>
        </w:rPr>
        <w:t>.</w:t>
      </w:r>
    </w:p>
    <w:p>
      <w:pPr>
        <w:pStyle w:val="Heading4"/>
        <w:numPr>
          <w:ilvl w:val="3"/>
          <w:numId w:val="1"/>
        </w:numPr>
        <w:rPr/>
      </w:pPr>
      <w:bookmarkStart w:id="530" w:name="__RefHeading___Toc2092324_237004111"/>
      <w:bookmarkStart w:id="531" w:name="_Toc201"/>
      <w:bookmarkEnd w:id="530"/>
      <w:r>
        <w:rPr>
          <w:rtl w:val="true"/>
        </w:rPr>
        <w:t xml:space="preserve">سید هاشم بحرانی م </w:t>
      </w:r>
      <w:r>
        <w:rPr/>
        <w:t>1107</w:t>
      </w:r>
      <w:r>
        <w:rPr>
          <w:rtl w:val="true"/>
        </w:rPr>
        <w:t>ه</w:t>
      </w:r>
      <w:bookmarkEnd w:id="531"/>
    </w:p>
    <w:p>
      <w:pPr>
        <w:pStyle w:val="BookText"/>
        <w:rPr/>
      </w:pPr>
      <w:r>
        <w:rPr>
          <w:rFonts w:ascii="IRNazanin" w:hAnsi="IRNazanin" w:eastAsia="IRNazanin"/>
          <w:color w:val="111111"/>
          <w:sz w:val="28"/>
          <w:sz w:val="28"/>
          <w:szCs w:val="28"/>
          <w:rtl w:val="true"/>
          <w:lang w:bidi="fa-IR"/>
        </w:rPr>
        <w:t>او زادۀ بحرین و دانش‌آموختۀ بحرین و نجف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حیات او با دوران اوج حرکت اخباریگری در بحرین و عراق مقارن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تحت تأثیر این حرکت به جمع‌آوری متون حدیثی برای بازگویی معارف شیعی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یوسف بحرانی،پس از علامه مجلسی،او را سرآمد حدیث‌نگاران می‌داند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لؤلؤة البحرین،ص </w:t>
      </w:r>
      <w:r>
        <w:rPr>
          <w:rFonts w:eastAsia="IRNazanin" w:cs="IRNazanin"/>
          <w:color w:val="111111"/>
          <w:sz w:val="28"/>
          <w:szCs w:val="28"/>
          <w:lang w:bidi="fa-IR"/>
        </w:rPr>
        <w:t>64</w:t>
      </w:r>
      <w:r>
        <w:rPr>
          <w:rFonts w:eastAsia="IRNazanin" w:cs="IRNazanin"/>
          <w:color w:val="111111"/>
          <w:sz w:val="28"/>
          <w:szCs w:val="28"/>
          <w:rtl w:val="true"/>
          <w:lang w:bidi="fa-IR"/>
        </w:rPr>
        <w:t>.</w:t>
      </w:r>
      <w:bookmarkStart w:id="532" w:name="pg6286_76497"/>
    </w:p>
    <w:p>
      <w:pPr>
        <w:pStyle w:val="BookText"/>
        <w:rPr/>
      </w:pPr>
      <w:bookmarkEnd w:id="532"/>
      <w:r>
        <w:rPr>
          <w:rFonts w:ascii="IRNazanin" w:hAnsi="IRNazanin" w:eastAsia="IRNazanin"/>
          <w:color w:val="111111"/>
          <w:sz w:val="28"/>
          <w:sz w:val="28"/>
          <w:szCs w:val="28"/>
          <w:rtl w:val="true"/>
          <w:lang w:bidi="fa-IR"/>
        </w:rPr>
        <w:t>مجموعۀ نگاشته‌های او نزدیک به شصت عنوان است که تمامی آنها رنگ حدیثی دارند و در موضوعاتی همچون تفسیر قرآن،اعتقادات،امامت،تاریخ و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فی تفسیر القرآن،مدینة المعاجز،المَحَجّة فیما نَزَل فی القائم الحجَّه،مَعالِمُ الزُلفَی،ترتیب التهذیب،حلیة الأبرار،غایة المرام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نگاشته‌های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اخباری او موجب شده است که برخی از متون ضعیف یا ناصحیح نیز در برخی از کتابهای او جلوه‌گر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بنابراین،مواجهه با نگاشته‌های او باید با نقد و تیزبینی همراه باشد</w:t>
      </w:r>
      <w:r>
        <w:rPr>
          <w:rFonts w:eastAsia="IRNazanin" w:cs="IRNazanin"/>
          <w:color w:val="111111"/>
          <w:sz w:val="28"/>
          <w:szCs w:val="28"/>
          <w:rtl w:val="true"/>
          <w:lang w:bidi="fa-IR"/>
        </w:rPr>
        <w:t>.</w:t>
      </w:r>
    </w:p>
    <w:p>
      <w:pPr>
        <w:pStyle w:val="Heading4"/>
        <w:numPr>
          <w:ilvl w:val="3"/>
          <w:numId w:val="1"/>
        </w:numPr>
        <w:rPr/>
      </w:pPr>
      <w:bookmarkStart w:id="533" w:name="__RefHeading___Toc2092326_237004111"/>
      <w:bookmarkStart w:id="534" w:name="_Toc202"/>
      <w:bookmarkEnd w:id="533"/>
      <w:r>
        <w:rPr>
          <w:rtl w:val="true"/>
        </w:rPr>
        <w:t xml:space="preserve">علامه محمدباقر مجلسی م </w:t>
      </w:r>
      <w:r>
        <w:rPr/>
        <w:t>1112</w:t>
      </w:r>
      <w:r>
        <w:rPr>
          <w:rtl w:val="true"/>
        </w:rPr>
        <w:t>ه</w:t>
      </w:r>
      <w:bookmarkEnd w:id="534"/>
    </w:p>
    <w:p>
      <w:pPr>
        <w:pStyle w:val="BookText"/>
        <w:rPr/>
      </w:pPr>
      <w:r>
        <w:rPr>
          <w:rFonts w:ascii="IRNazanin" w:hAnsi="IRNazanin" w:eastAsia="IRNazanin"/>
          <w:color w:val="111111"/>
          <w:sz w:val="28"/>
          <w:sz w:val="28"/>
          <w:szCs w:val="28"/>
          <w:rtl w:val="true"/>
          <w:lang w:bidi="fa-IR"/>
        </w:rPr>
        <w:t>او مشهورترین چهرۀ حدیثی این دوران و تأثیرگذارترین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استفاده از نیروی تفکر خدادادی و امکانات فراهم‌آمده در دوران صفوی،به تلاش و کوشش در تمامی زمینه‌های علمی و عملی در نشر معارف حدیثی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کتاب بحار الأنوار،بستری برای دیگر فعالیتهای او شد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بحار الأنوار،احمد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نگاشته‌های او نزدیک به صد عنوان است که بیشتر آنها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در شرح کافی،ملاذ الأخیار در شرح تهذیب الأحکام،شرح الأربعین حدیثاً،الفرائد الطریفة فی شرح الصحیفه،از جمله کتابهای او در شرح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رساله به زبان فارسی نگاشته است که برخی فقهی و بیشتر آنها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ادعیه‌ای همچون دعای کمیل،مباهله،سمات،جوشن صغیر،زیارت جامعه،شرح دعای جوشن،ترجمۀ احادیث مهمی مانند توحید مفضّل،توحید امام رضا علیه السلام،حدیث عبدالله بن جُندَب،حدیث رجاء بن أبی‌ضحاک،حدیث ستة أشیاء و ترجمۀ عهدنامۀ مالک اشتر از دیگر اقدامات حدیثی او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اعتقادی همچون رسالة فی البداء،رسالة فی الجبر و التفویض،رسالة فی الجنة و النار،رسالة فی الرجعة و متون اخلاقی و تاریخی همانند عین الحیاة،حق الیقین،حلیة المتقین،حیاة القلوب،جلاء العیون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نگاشته‌های فارسی ایشان است</w:t>
      </w:r>
      <w:r>
        <w:rPr>
          <w:rFonts w:eastAsia="IRNazanin" w:cs="IRNazanin"/>
          <w:color w:val="111111"/>
          <w:sz w:val="28"/>
          <w:szCs w:val="28"/>
          <w:rtl w:val="true"/>
          <w:lang w:bidi="fa-IR"/>
        </w:rPr>
        <w:t xml:space="preserve">. </w:t>
      </w:r>
      <w:r>
        <w:rPr>
          <w:rStyle w:val="FootnoteAnchor"/>
          <w:rtl w:val="true"/>
        </w:rPr>
        <w:footnoteReference w:id="380"/>
      </w:r>
      <w:bookmarkStart w:id="535" w:name="pg6286_76498"/>
    </w:p>
    <w:p>
      <w:pPr>
        <w:pStyle w:val="BookText"/>
        <w:rPr/>
      </w:pPr>
      <w:bookmarkEnd w:id="535"/>
      <w:r>
        <w:rPr>
          <w:rFonts w:ascii="IRNazanin" w:hAnsi="IRNazanin" w:eastAsia="IRNazanin"/>
          <w:color w:val="111111"/>
          <w:sz w:val="28"/>
          <w:sz w:val="28"/>
          <w:szCs w:val="28"/>
          <w:rtl w:val="true"/>
          <w:lang w:bidi="fa-IR"/>
        </w:rPr>
        <w:t>گفتنی است که بسیاری از این مطالب از کتاب جامع ایشان،یعنی بحار الأنوار،اخذ و به زبان فارسی ترجمه شده است</w:t>
      </w:r>
      <w:r>
        <w:rPr>
          <w:rFonts w:eastAsia="IRNazanin" w:cs="IRNazanin"/>
          <w:color w:val="111111"/>
          <w:sz w:val="28"/>
          <w:szCs w:val="28"/>
          <w:rtl w:val="true"/>
          <w:lang w:bidi="fa-IR"/>
        </w:rPr>
        <w:t>.</w:t>
      </w:r>
    </w:p>
    <w:p>
      <w:pPr>
        <w:pStyle w:val="Heading4"/>
        <w:numPr>
          <w:ilvl w:val="3"/>
          <w:numId w:val="1"/>
        </w:numPr>
        <w:rPr/>
      </w:pPr>
      <w:bookmarkStart w:id="536" w:name="__RefHeading___Toc2092328_237004111"/>
      <w:bookmarkStart w:id="537" w:name="_Toc203"/>
      <w:bookmarkEnd w:id="536"/>
      <w:r>
        <w:rPr>
          <w:rtl w:val="true"/>
        </w:rPr>
        <w:t xml:space="preserve">آقا جمال خوانساری م </w:t>
      </w:r>
      <w:r>
        <w:rPr/>
        <w:t>1122</w:t>
      </w:r>
      <w:r>
        <w:rPr>
          <w:rtl w:val="true"/>
        </w:rPr>
        <w:t>ه</w:t>
      </w:r>
      <w:bookmarkEnd w:id="537"/>
    </w:p>
    <w:p>
      <w:pPr>
        <w:pStyle w:val="BookText"/>
        <w:rPr/>
      </w:pPr>
      <w:r>
        <w:rPr>
          <w:rFonts w:ascii="IRNazanin" w:hAnsi="IRNazanin" w:eastAsia="IRNazanin"/>
          <w:color w:val="111111"/>
          <w:sz w:val="28"/>
          <w:sz w:val="28"/>
          <w:szCs w:val="28"/>
          <w:rtl w:val="true"/>
          <w:lang w:bidi="fa-IR"/>
        </w:rPr>
        <w:t>خاندان خوانساری،خاندانی عالم‌پرور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 و دو فرزندش آقا جمال و آقا رضی از فقیهان حدیث‌شناس و حدیث‌نویس این خانواده‌اند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خوانساری،افزون بر شرح لمعه و سایر نگارشهای فقهی،برخی از آثار حدیثی را نیز به فارسی ترجمه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اثر او شرح و ترجمۀ غرر الحکم است که در هفت جلد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تیزبینی آقا جمال خوانساری در نقل و ترجمۀ صحیح روایات غرر الحکم جالب و ستودنی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همت مرحوم جلال‌الدین محدث ارموی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این،ایشان صحیفۀ سجادیه،الفصول المختاره و چند رسالۀ حدیثی دیگر را نیز ترجمه کرده است</w:t>
      </w:r>
      <w:r>
        <w:rPr>
          <w:rFonts w:eastAsia="IRNazanin" w:cs="IRNazanin"/>
          <w:color w:val="111111"/>
          <w:sz w:val="28"/>
          <w:szCs w:val="28"/>
          <w:rtl w:val="true"/>
          <w:lang w:bidi="fa-IR"/>
        </w:rPr>
        <w:t>.</w:t>
      </w:r>
    </w:p>
    <w:p>
      <w:pPr>
        <w:pStyle w:val="Heading3"/>
        <w:numPr>
          <w:ilvl w:val="2"/>
          <w:numId w:val="1"/>
        </w:numPr>
        <w:rPr/>
      </w:pPr>
      <w:bookmarkStart w:id="538" w:name="__RefHeading___Toc2092330_237004111"/>
      <w:bookmarkStart w:id="539" w:name="_Toc204"/>
      <w:bookmarkEnd w:id="538"/>
      <w:r>
        <w:rPr>
          <w:rtl w:val="true"/>
        </w:rPr>
        <w:t>خاتمه</w:t>
      </w:r>
      <w:bookmarkEnd w:id="539"/>
    </w:p>
    <w:p>
      <w:pPr>
        <w:pStyle w:val="BookText"/>
        <w:rPr/>
      </w:pPr>
      <w:r>
        <w:rPr>
          <w:rFonts w:ascii="IRNazanin" w:hAnsi="IRNazanin" w:eastAsia="IRNazanin"/>
          <w:color w:val="111111"/>
          <w:sz w:val="28"/>
          <w:sz w:val="28"/>
          <w:szCs w:val="28"/>
          <w:rtl w:val="true"/>
          <w:lang w:bidi="fa-IR"/>
        </w:rPr>
        <w:t>علاوه بر دانشمندان و حدیث‌پژوهان یادشده،شمار دیگری از عالمان حدیث‌نگار نیز در این دوران می‌زیسته‌اند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برخی این محدثان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نعمت‌الله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نزدیک به پنجاه کتاب و رساله تألیف کرده است که بیشتر آنها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آثار می‌توان نور البراهین و النور المبین فی قصص الأنبیاء و المرسلین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فیض کاشانی و نویسندۀ کتاب معادن الحکمة فی مکاتیب الأئمَّه و کتابهای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عبدالله 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بیش از یکصد کتاب و رساله که بیشتر آنها پیرامون شرح حدیث یا علوم مرتبط با آن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عبدالله بن صالح 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الصحیفة العلویه و التحفة المرتضویه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اخباریان افراطی است و نگاشته‌هایی در ردّ مجتهدین و تقویت مسلک اخباری دارد</w:t>
      </w:r>
      <w:r>
        <w:rPr>
          <w:rFonts w:eastAsia="IRNazanin" w:cs="IRNazanin"/>
          <w:color w:val="111111"/>
          <w:sz w:val="28"/>
          <w:szCs w:val="28"/>
          <w:rtl w:val="true"/>
          <w:lang w:bidi="fa-IR"/>
        </w:rPr>
        <w:t>.</w:t>
      </w:r>
      <w:bookmarkStart w:id="540" w:name="pg6286_76500"/>
    </w:p>
    <w:p>
      <w:pPr>
        <w:pStyle w:val="Heading2"/>
        <w:numPr>
          <w:ilvl w:val="1"/>
          <w:numId w:val="1"/>
        </w:numPr>
        <w:rPr/>
      </w:pPr>
      <w:bookmarkStart w:id="541" w:name="__RefHeading___Toc2092332_237004111"/>
      <w:bookmarkStart w:id="542" w:name="_Toc205"/>
      <w:bookmarkEnd w:id="540"/>
      <w:bookmarkEnd w:id="541"/>
      <w:r>
        <w:rPr>
          <w:rtl w:val="true"/>
        </w:rPr>
        <w:t>درس دوازدهم</w:t>
      </w:r>
      <w:r>
        <w:rPr>
          <w:rtl w:val="true"/>
        </w:rPr>
        <w:t xml:space="preserve">: </w:t>
      </w:r>
      <w:r>
        <w:rPr>
          <w:rtl w:val="true"/>
        </w:rPr>
        <w:t xml:space="preserve">اخباریان </w:t>
      </w:r>
      <w:r>
        <w:rPr/>
        <w:t>1</w:t>
      </w:r>
      <w:bookmarkEnd w:id="5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2092334_237004111"/>
      <w:bookmarkStart w:id="544" w:name="_Toc206"/>
      <w:bookmarkEnd w:id="543"/>
      <w:r>
        <w:rPr>
          <w:rtl w:val="true"/>
        </w:rPr>
        <w:t>اشاره</w:t>
      </w:r>
      <w:bookmarkStart w:id="545" w:name="pg6286_76502"/>
      <w:bookmarkEnd w:id="544"/>
    </w:p>
    <w:p>
      <w:pPr>
        <w:pStyle w:val="Heading3"/>
        <w:numPr>
          <w:ilvl w:val="2"/>
          <w:numId w:val="1"/>
        </w:numPr>
        <w:rPr/>
      </w:pPr>
      <w:bookmarkStart w:id="546" w:name="__RefHeading___Toc2092336_237004111"/>
      <w:bookmarkStart w:id="547" w:name="_Toc207"/>
      <w:bookmarkEnd w:id="545"/>
      <w:bookmarkEnd w:id="546"/>
      <w:r>
        <w:rPr>
          <w:rtl w:val="true"/>
        </w:rPr>
        <w:t>درآمد</w:t>
      </w:r>
      <w:bookmarkEnd w:id="547"/>
    </w:p>
    <w:p>
      <w:pPr>
        <w:pStyle w:val="Heading4"/>
        <w:numPr>
          <w:ilvl w:val="3"/>
          <w:numId w:val="1"/>
        </w:numPr>
        <w:rPr/>
      </w:pPr>
      <w:bookmarkStart w:id="548" w:name="__RefHeading___Toc2092338_237004111"/>
      <w:bookmarkStart w:id="549" w:name="_Toc208"/>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ابتدای قرن یازدهم هجری،مصادف با آغاز فعالیت گروهی بود که با عنوان اخباری شناخته و توصیف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گستردۀ آنان به روایات معصومین علیهم السلام و دوری گزیدن از منابع معرفتی دیگر،همانند قرآن و عقل،علت اصلی نام‌گذاری این گروه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سرسلسلۀ این گروه،محمدامین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نگارش کتاب الفَوائِدُ المَدَنیّه این حرکت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حرکت،در دوره‌های بعد با بهره گرفتن از فضای مناسبی که در دوران صفویه ایجاد شده بود و نیز تفکر تهاجمی نسلهای اولیۀ اخباریان،توانست در حوزه‌های علمیه نیز جلوه‌گری کند و تفکر اجتهادی شیعه را مدت زمانی تحت تأثیر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 بعدی اخباریان با کاستن از تندرویهای اولیه به تفکر متعادل نزدیک‌تر شدند و در نهایت،در اواخر قرن دوازدهم،تفکر اجتهادی توانست بر تفکر اخباری غلبه کند و آن را از صحنۀ علمی شیعه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 مبارزۀ مجتهدین با تفکر اخباری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اجتهادی پس از ظهور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بیشتری یافت و با شیخ اعظم،مرتضی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دربارۀ اخباریان از دو زاویه می‌تواند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اخباریان به عنوان گروهی تأثیرگذار در تاریخ حدیث شیعه؛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و تحلیل ویژگیهای تفکر اخباریگری و اصول و مبانی معرفتی آن،به دور از مباحث تاریخی آن</w:t>
      </w:r>
      <w:r>
        <w:rPr>
          <w:rFonts w:eastAsia="IRNazanin" w:cs="IRNazanin"/>
          <w:color w:val="111111"/>
          <w:sz w:val="28"/>
          <w:szCs w:val="28"/>
          <w:rtl w:val="true"/>
          <w:lang w:bidi="fa-IR"/>
        </w:rPr>
        <w:t>.</w:t>
      </w:r>
    </w:p>
    <w:p>
      <w:pPr>
        <w:pStyle w:val="Heading4"/>
        <w:numPr>
          <w:ilvl w:val="3"/>
          <w:numId w:val="1"/>
        </w:numPr>
        <w:rPr/>
      </w:pPr>
      <w:bookmarkStart w:id="550" w:name="__RefHeading___Toc2092340_237004111"/>
      <w:bookmarkStart w:id="551" w:name="_Toc209"/>
      <w:bookmarkEnd w:id="550"/>
      <w:r>
        <w:rPr>
          <w:rtl w:val="true"/>
        </w:rPr>
        <w:t>ظهور و پیدایش اخباریگری</w:t>
      </w:r>
      <w:bookmarkEnd w:id="5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و گسترش اخباریگری،به عنوان یک مکتب حدیثی،حاصل تفکر و تلاش میرزا محمدامین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شاگردان صاحب مَدارک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ایشان اجازۀ اجتهاد دریافت کرده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شاگرد میرزا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رجالیان نامدار آن دوره نیز بود که تأثیر عمیقی بر وی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به او توصیه نمود تا شیوۀ قُدمای امامیه را در اعتماد بر حدیث احیا کند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محمدامین استرآبادی تحصیلات خود را در ایران و عراق به پایان رساند،سپس در مدینه اقامت گزید و کتاب مشهور خود،الفَوائدُ المَدَنیّه،را در آن دیار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بیان انگیزۀ تألیف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نوبت به أعلم العلما متأخرین در علم حدیث و رجال و استاد کل،میرزا محمد استرآبادی،رسید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بعد از آنکه جمیع احادیث را به فقیر تعلیم کردند،اشاره کردند که طریقۀ اخباریین بکن و شبهاتی که معارضه با آن طریق دارد را دفع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معنا در خاطر می‌گذشت،لیکن رب العزّه تقدیر کرده بود که این معنا بر قلم تو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فقیر،بعد از آنکه جمیع علوم متعارفه را از اعظم علمای آن فنون اخذ کرده،چندین سال در مدینۀ منوره سر به گریبان فکر فرو بردم و تضرع به درگاه الهی می‌کردم و توسل به ارواح اهل بیت عصمت علیهم السلام می‌جستم و مجدداًً نظر به احادیث عامه و خاصه می‌کردم،از روی کمال تعمق و تأمل؛تا اینکه به توفیق پروردگار و سید المرسلین و ائمۀ طاهرین،به اشارۀ لازم الإطاعه امتثال نمودم و به تألیف فوائد مدنیه موفق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مطالعۀ شریف ایشان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تحسین این تألیف کردند و مثابه مؤلفش گفتند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معتقد است که تفکر اخباریگری شیوۀ کهن اصحاب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قُدماءِ أصحابِنا الأخباریّینَ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کَالشَّیخَینِ الأعلمَینِ الصَدوقَینِ والإمامِ الثِقةِ محمدِ بنِ یعقوبِ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وشَیخِه علیِّ بنِ ابراهیمَ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تَقَدَّمَهم مِمَّّن أدرکَ صُحْبَةَ بعضِ الأئمةِ علیهم السلام أو قَرُبَ عَهدُهُ به علیه السلام لا مَدرَکَ للأحکامِ الشرعیةِ النَظَریةِ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فَرعیةً کانَت أو أصلیةً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أحادیثَ العِترةِ الطاهرةِ علیهم السلام وتلک الروایاتِ الشریفةَ مُتَضَمِّنَةً لِقواعدَ قطعیةٍِ تَسُدُّ مَسَدَّ الْخیالاتِ العقلیةِ المَذکورةِ فی الکُتُبِ‌ِ الأصولیَّه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المدنیه،ص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پیشین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روانشان را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دو دانشمند اعلم،شیخ صدوق و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ثقه،محمد بن یعقوب کلینی و استاد وی،علی بن ابراهیم و راویانی که پیش از اینان محضر یکی از امامان را درک کرده‌اند یا در زمانی نزدیک به عصر حضور ائمه می‌زیستند،بر این باورند که تنها منبع دریافت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ائمۀ اطهار و روایات ارجمند و حاوی مبانی قطعی است که جایگزین تصورات و خیال‌پردازیهای عقلانی موجود در کتب اصولی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عالمان شیعی نیز این دیدگاه استرآبادی را پذیرفته‌اند،چنان‌که علامه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سی سال تقریباً قبل از این،فاضلِ متبحر،مولانا محمدامین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مقابله و مطالعۀ اخبار ائمۀ معصومین علیهم السلام شد و مذمت آرا و مقاییس نمود و طریقۀ اصحاب حضرات ائمۀ معصومین علیهم السلام را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مدنیه را نوشت و به این بلاد فرستاده و اکثر اهل نجف و عتبات عالیات طریقۀ او را مستحسن دانستند و رجوع به اخبار نموده‌اند و الحق اکثر آنچه مولانا محمدامین گفته است،حق است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حوزۀ علمیۀ اصفهان،که بزرگ‌ترین حوزۀ علمی شیعی ایران بود،تحت تأثیر این موج قرار گرفت و پاره‌ای از محدثان،فقیهان و حتی فیلسوفان را به خود جذب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مجتهدان و اصولیان،همچنان حاکمیت علمی و قدرت نفوذ خود را حفظ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مرحوم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فوق،تودۀ طلاب حوزۀ نجف و کربلا است،زیرا عالمان مشهور آن دیار را نمی‌توان اخباری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عالمان بزرگ،به این شیوه گرایش پیدا کردند که 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نعمت‌الله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یوسف بحرانی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هستند</w:t>
      </w:r>
      <w:r>
        <w:rPr>
          <w:rFonts w:eastAsia="IRNazanin" w:cs="IRNazanin"/>
          <w:color w:val="111111"/>
          <w:sz w:val="28"/>
          <w:szCs w:val="28"/>
          <w:rtl w:val="true"/>
          <w:lang w:bidi="fa-IR"/>
        </w:rPr>
        <w:t>.</w:t>
      </w:r>
      <w:bookmarkStart w:id="552" w:name="pg6286_76505"/>
    </w:p>
    <w:p>
      <w:pPr>
        <w:pStyle w:val="BookText"/>
        <w:rPr/>
      </w:pPr>
      <w:bookmarkEnd w:id="552"/>
      <w:r>
        <w:rPr>
          <w:rFonts w:ascii="IRNazanin" w:hAnsi="IRNazanin" w:eastAsia="IRNazanin"/>
          <w:color w:val="111111"/>
          <w:sz w:val="28"/>
          <w:sz w:val="28"/>
          <w:szCs w:val="28"/>
          <w:rtl w:val="true"/>
          <w:lang w:bidi="fa-IR"/>
        </w:rPr>
        <w:t>تاریخ گویای آن است که این تفکر در منطقۀ بحرین،طرفداران بیشتری یافت؛به گونه‌ای که این سامان در دوره‌های بعد به مرکزی برای اخباریان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لحن سخن اخباریان گاه با شدت و گاه با ملایمت همراه بود و برخی مانند شیخ عبدالله سَماهیچی و شیخ محمد اخباری به مجتهدان ناسزا می‌گفتند و برخی مانند شیخ یوسف بحرانی افرادی معتدل و میانه‌رو بودند،اما مبانی فکری ایشان پس از استرآبادی دچار تغییر و تحول چندانی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اخباریگری،به سبب جمود و پاسخ‌گو نبودن به نیازهای زمانه،امکان استمرار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مقابل تفکر اصولی تاب مقاومت نیافت</w:t>
      </w:r>
      <w:r>
        <w:rPr>
          <w:rFonts w:eastAsia="IRNazanin" w:cs="IRNazanin"/>
          <w:color w:val="111111"/>
          <w:sz w:val="28"/>
          <w:szCs w:val="28"/>
          <w:rtl w:val="true"/>
          <w:lang w:bidi="fa-IR"/>
        </w:rPr>
        <w:t>.</w:t>
      </w:r>
    </w:p>
    <w:p>
      <w:pPr>
        <w:pStyle w:val="Heading4"/>
        <w:numPr>
          <w:ilvl w:val="3"/>
          <w:numId w:val="1"/>
        </w:numPr>
        <w:rPr/>
      </w:pPr>
      <w:bookmarkStart w:id="553" w:name="__RefHeading___Toc2092342_237004111"/>
      <w:bookmarkStart w:id="554" w:name="_Toc210"/>
      <w:bookmarkEnd w:id="553"/>
      <w:r>
        <w:rPr>
          <w:rtl w:val="true"/>
        </w:rPr>
        <w:t>زمینه های پیدایش اخباریگری</w:t>
      </w:r>
      <w:bookmarkEnd w:id="554"/>
    </w:p>
    <w:p>
      <w:pPr>
        <w:pStyle w:val="BookText"/>
        <w:rPr/>
      </w:pPr>
      <w:r>
        <w:rPr>
          <w:rFonts w:ascii="IRNazanin" w:hAnsi="IRNazanin" w:eastAsia="IRNazanin"/>
          <w:color w:val="111111"/>
          <w:sz w:val="28"/>
          <w:sz w:val="28"/>
          <w:szCs w:val="28"/>
          <w:rtl w:val="true"/>
          <w:lang w:bidi="fa-IR"/>
        </w:rPr>
        <w:t>دربارۀ زمینه‌های بروز تفکر اخباریگری،نظرات متفاوتی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اخباریان مدعی وجود پاره‌ای از عناصر تأثیرگذار اهل سنّت در اصول فقه شیعه هستند و انگیزۀ جنبش خویش را زدودن این آثار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احتمال داده‌اند که ملا محمدامین،به هنگام سکونت در مکه،تحت تأثیر اندیشه‌های افراطی ابن‌حَزْم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قرن پنجم فرقۀ ظاهریۀ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علامه مجلسی،ج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محمدجعفر لنگرودی،مکتبهای حقوقی در اسلام،ص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احتمال داده‌اند که عقل‌گریزی اخباریان تحت تأثیر جنبش اروپایی طرفدار حس و تجربه سامان یافته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این احتمالات،با دلیل اثباتی همراه نیست؛بنابراین،اثبات یا ابطال آنها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سخنان ملا امین استرآبادی و تعصب شدید او علیه اهل سنّت،نظریۀ اول را مستبعد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اهتمام به نقل و روایت و دوری گزیدن از هرچه غیر آن است،نظریۀ تأثیرگذاری حسّیون اروپا بر استرآبادی را نیز تضعیف می‌کند</w:t>
      </w:r>
      <w:r>
        <w:rPr>
          <w:rFonts w:eastAsia="IRNazanin" w:cs="IRNazanin"/>
          <w:color w:val="111111"/>
          <w:sz w:val="28"/>
          <w:szCs w:val="28"/>
          <w:rtl w:val="true"/>
          <w:lang w:bidi="fa-IR"/>
        </w:rPr>
        <w:t>.</w:t>
      </w:r>
      <w:bookmarkStart w:id="555" w:name="pg6286_76506"/>
    </w:p>
    <w:p>
      <w:pPr>
        <w:pStyle w:val="BookText"/>
        <w:rPr/>
      </w:pPr>
      <w:bookmarkEnd w:id="555"/>
      <w:r>
        <w:rPr>
          <w:rFonts w:ascii="IRNazanin" w:hAnsi="IRNazanin" w:eastAsia="IRNazanin"/>
          <w:color w:val="111111"/>
          <w:sz w:val="28"/>
          <w:sz w:val="28"/>
          <w:szCs w:val="28"/>
          <w:rtl w:val="true"/>
          <w:lang w:bidi="fa-IR"/>
        </w:rPr>
        <w:t>به احتمال قوی عقل‌گرایی افراطی و بی‌اعتنایی به نقل در قرن هشتم تا دهم هجری موجب پدید آمدن نظریۀ تفریطی اخباریان در این زمینه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افراطگری،تفریطی را نیز به دنبال خود دارد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کفایة الأصول،مقدمه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گیری صاحب مدارک و صاحب معالم در تصحیح اخبار و ردّ روایات ضعیف هم در پیدایش زمینه‌های توجه به روایات در شخصیت ملا محمد امین استر آبادی بی‌تأثیر نبوده است به ویژه آنکه وی شاگرد آن دو بزرگوار بوده است</w:t>
      </w:r>
      <w:r>
        <w:rPr>
          <w:rFonts w:eastAsia="IRNazanin" w:cs="IRNazanin"/>
          <w:color w:val="111111"/>
          <w:sz w:val="28"/>
          <w:szCs w:val="28"/>
          <w:rtl w:val="true"/>
          <w:lang w:bidi="fa-IR"/>
        </w:rPr>
        <w:t>.</w:t>
      </w:r>
    </w:p>
    <w:p>
      <w:pPr>
        <w:pStyle w:val="Heading4"/>
        <w:numPr>
          <w:ilvl w:val="3"/>
          <w:numId w:val="1"/>
        </w:numPr>
        <w:rPr/>
      </w:pPr>
      <w:bookmarkStart w:id="556" w:name="__RefHeading___Toc2092344_237004111"/>
      <w:bookmarkStart w:id="557" w:name="_Toc211"/>
      <w:bookmarkEnd w:id="556"/>
      <w:r>
        <w:rPr>
          <w:rtl w:val="true"/>
        </w:rPr>
        <w:t>آشنایی با ویژگیهای تفکر اخباریگری</w:t>
      </w:r>
      <w:bookmarkEnd w:id="557"/>
    </w:p>
    <w:p>
      <w:pPr>
        <w:pStyle w:val="BookText"/>
        <w:rPr/>
      </w:pPr>
      <w:r>
        <w:rPr>
          <w:rFonts w:ascii="IRNazanin" w:hAnsi="IRNazanin" w:eastAsia="IRNazanin"/>
          <w:color w:val="111111"/>
          <w:sz w:val="28"/>
          <w:sz w:val="28"/>
          <w:szCs w:val="28"/>
          <w:rtl w:val="true"/>
          <w:lang w:bidi="fa-IR"/>
        </w:rPr>
        <w:t>ایدۀ اصلی اخباریان این بود که تنها راه رسیدن به صلاح و فلاح،تمسک روایات معصومین علیهم السلام و دوری گزیدن از سایر منابع معرفتی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آنان،بر خلاف مجتهدان،اجماع و عقل و قرآنِ بدون تفسیر معصوم علیه السلام را شایستۀ احتجاج و استناد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در توضیح این مجمل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صحیح نزد من،راهی است که اخباریان کهن 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آنان این بوده است که هر آنچه امت اسلامی تا روز قیامت به آن نیاز دارد،از جانب خداوند و از راه قطعی در اختیار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دیۀ جراحتی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احکام و آموزه‌هایی که پیامبر صلی الله علیه و آله با کتاب و سنّت برای ما آورده است،دچار نسخ و تقیید و تخصیص و تأویل است و این موارد نزد عترت طاهره به ودیعت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آن،بیشتر آیات قرآن به گونه‌ای است که برای مردم عادی نامفهوم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 صلی الله علیه و آله نیز همین حالت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بنابراین،ما برای دست‌یابی و شناخت احکام شرعی نظری،اصلی یا فرعی،چاره‌ای جز مراجعه و شنیدن از ائمۀ معصومین علیهم السلام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استنباط احکام نظری از ظاهر کتاب خدا و سنّت پیامبر صلی الله علیه و آله امکان‌پذیر نیست،مگر آنکه از ناحیۀ امامان علیهم السلام تبیین گردد و احوال آنها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تا زمانی که تبیین معصومین به دست نیامده است،در متون قرآن و سنّت نبوی توقف و احتیاط نمود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سخن ما را با بسیاری از مبانی فکری اخباریان آشنا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ویژگیهای تفکر اخباریگری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آیات قرآن کریم،برای مردم قابل فهم نیست و تنها امامان معصوم علیهم السلام قدرت فهمِ مراد همۀ آیات قرآن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بنابراین،استناد به آیات قرآن برای به دست آوردن حکم و نظریۀ شارع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تفسیر اهل بیت معصوم علیهم السلام معتبر و قابل تبعیت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نظریه در دوران بعد مورد قبول برخی از اخباریان میانه‌رو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 و ملا محسن فیض کاشانی،از جملۀ اخباریانی هستند که فهم قرآن را در انحصار معصومان نمی‌دانند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النجفیه،ص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امور نظری و عملی که انسان به آن محتاج است،در میراث حدیثی اهل بیت علیهم السلام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هر موضوع و مبحث،باید با مراجعه به روایات اهل بیت علیهم السلام حکم و نظریۀ ایشان را استخراج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توان درک و فهم احکام و نظریات شرعی را ندارد؛بنابراین،اعتماد بر ادراکات عقلی در فهم این موارد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استرآبادی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علومی که اساس و شالودۀ آن غیرمحسوس‌اند،تنها ائمۀ اطهار علیهم السلام از خطا مصون می‌مانند و قواعد منطقی در این موارد هیچ کارکردی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فایدۀ این قواعد،تنظیم شکل ظاهری استدلال،همچون موجبه بودن صغری و کلی بودن کبری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استرآبادی به سخن امامان علیهم السلام در نفی قیاس استدلال می‌کند و در پی اثبات این نظریه است که عقل در محدودۀ احکام شرعی،حق دخالت ندارد و نور افشانی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نهایت دخالت عقل را در تمامی موارد شرعی انکار می‌کند؛ </w:t>
      </w:r>
      <w:r>
        <w:rPr>
          <w:rStyle w:val="FootnoteAnchor"/>
          <w:rtl w:val="true"/>
        </w:rPr>
        <w:footnoteReference w:id="39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دلیل شرعی برگرفته از اهل سنّت است و نمی‌تواند به عنوان دلیل حکم شرعی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فقیهان بر حکم مسئله‌ای اجماع کنند آن نظریه حجت نخواهد بود؛زیرا هیچ یک از آنان معصوم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پس،بود و نبود اجماع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اخباریان اجماع را ساخته و پرداختۀ اهل سنّت می‌شمارند که از دست‌یابی به معارف اهل بیت محروم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کتب اربعه قطعی الصدور و عمل به آنها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احادیث به چهار گروه،که از دوران علامه حلی رواج پیدا کرده است،نادرست و ناروا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به دستور امامان و به دست اصحاب آنها مکتوب شده است تا راهنمای شیعیان در عقاید و اعمالشان،به ویژه در زمان غیبت کبری،باشد؛از این رو،تقسیم‌بندی این احادیث به اقسام چهارگانه باطل است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المدنیه،ص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،موضع‌گیری امین استرآبادی نسبت به علامه حلی بسیار تند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دوازده دلیل بر این مطلب ارائه می‌کند که مهم‌ترین آن تأثیرپذیری این نظریه از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سخن استرآبادی همۀ احادیث را شامل می‌شود،ولی اخباریان بعدی تصریح کرده‌اند که صحت احادیث،تنها مربوط به کتب اربعه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تقلید،بدعت و نادرست است؛زیرا این‌گونه اجتهاد و تقلید،در زمان معصومین علیهم السلام پیشینه‌ای نداشته و از طریق اهل سنّت به جامعۀ شیعی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امامان علیهم السلام از شیوۀ اجتهادی آگاهی نداشته‌اند و تنها منبع علمی آنان،روایات معصومین علیهم السلام بوده است که بر اساس آن عمل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هرگز آنان را به اجتهاد فرانخوانده و از عمل به روایت منع نکرده‌اند،بلکه آنان را از استحسان و قیاس بر حذر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شیوه،روش عالمان و فقیهان کهن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مباحث اصولی از زمان ابن ابی‌عَقیل و ابن‌جُنید در میان عالمان شیعی راه یافت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شیعیان مقلد ائمه علیهم السلام هستند و اگر با زبان عربی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بررسی احادیث،تکالیف خود را به طور مستقیم از اخبار استخراج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بنابراین،ارتباط عالمان با تودۀ مردم در مقام مجتهد و مقلد صحیح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پدیدآمده از ویژگی قبل آن است که همۀ مردم مقلد معصومین علیهم السلام هستند؛بنابراین،تقلید از میت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 عقلی هیچ گونه حجیتی ندارد،زیرا عقل شایستگی ورود به مباحث دقیق شرعی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بنابراین،قبیح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عقل انسانی این دو مورد را قبیح بشمارد،این فهم و درک عقل حجیت ندارد و قابل پذیرش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سخن آنکه اگر دلیل شرعی بر عدم عقاب بلا بیان وجود داشته باشد،آن دلیل حجت است و الاّ نمی‌توان به حکم عقل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کرد و برائت شرعی را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برائت عقلی</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عقل،عقاب و مجازات کردن مکلف را تنها در صورتی جایز می‌داند که او با علم به حرمت فعل،آن را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حرمت کاری معلوم نباشد،مکلف مجاز است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نتیجۀ حاصل از آن را برائت عقلی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هم این قانون عقلی را تأیید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کار و عملی مجاز و حلال است مگر آنکه خلافش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پذیرش نیست،بنابراین،اگر جواز یا عدم جواز عملی خاص،مشکوک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عمل،مورد شبهه است و باید نسبت به آن احتیاط شود و آن عمل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پایۀ این نظریه،کشیدن سیگار و قلیان حرام است،چون دلیل شرعی بر جواز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جواز انجام آن روشن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انجام آن معلوم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مشتبه،یعنی مواردی که حلیت یا حرمت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مجتهدان با استناد به اصل برائت معتقدند که هر چیز حلال است مگر آنکه حرمت آن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 لک حلال حتی تعرف أنه حرام بعینه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اخباریان معتقدند که دربارۀ امور مشتبه باید احتیاط نمود و از آن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مدلول نص و لوازم سخن معصومین علیهم السلام ناپسند است و باید از آن اجتناب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قرینه و سیاق و حیثیهای دیگر کلامی نیز صحیح نیست و نمی‌تواند مدرک حکم شرعی تلقی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اصول فقه،به دست اهل سنّت بوده است که از منبع معرفتی معصومین علیهم السلام فاصله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اهل سنّت در پردازش علم اصول،مورد پذیرش معصومین علیهم السلام نبوده است و امامان علیهم السلام به صراحت با برخی از آن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کرده‌اند؛بنابراین،استناد به اصول فقه،استناد به اصولِ فاسده و کاسده است</w:t>
      </w:r>
      <w:r>
        <w:rPr>
          <w:rFonts w:eastAsia="IRNazanin" w:cs="IRNazanin"/>
          <w:color w:val="111111"/>
          <w:sz w:val="28"/>
          <w:szCs w:val="28"/>
          <w:rtl w:val="true"/>
          <w:lang w:bidi="fa-IR"/>
        </w:rPr>
        <w:t xml:space="preserve">. </w:t>
      </w:r>
      <w:r>
        <w:rPr>
          <w:rStyle w:val="FootnoteAnchor"/>
          <w:rtl w:val="true"/>
        </w:rPr>
        <w:footnoteReference w:id="397"/>
      </w:r>
      <w:bookmarkStart w:id="558" w:name="pg6286_76510"/>
    </w:p>
    <w:p>
      <w:pPr>
        <w:pStyle w:val="Heading4"/>
        <w:numPr>
          <w:ilvl w:val="3"/>
          <w:numId w:val="1"/>
        </w:numPr>
        <w:rPr/>
      </w:pPr>
      <w:bookmarkStart w:id="559" w:name="__RefHeading___Toc2092346_237004111"/>
      <w:bookmarkStart w:id="560" w:name="_Toc212"/>
      <w:bookmarkEnd w:id="558"/>
      <w:bookmarkEnd w:id="559"/>
      <w:r>
        <w:rPr>
          <w:rtl w:val="true"/>
        </w:rPr>
        <w:t>نقد و بررسی مبانی اخباریگری</w:t>
      </w:r>
      <w:bookmarkEnd w:id="560"/>
    </w:p>
    <w:p>
      <w:pPr>
        <w:pStyle w:val="Heading5"/>
        <w:numPr>
          <w:ilvl w:val="4"/>
          <w:numId w:val="1"/>
        </w:numPr>
        <w:rPr/>
      </w:pPr>
      <w:bookmarkStart w:id="561" w:name="__RefHeading___Toc2092348_237004111"/>
      <w:bookmarkStart w:id="562" w:name="_Toc213"/>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مبانی اخباریان را به دو دسته می‌توان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معرفتی؛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دست‌یابی به آموزه‌های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سنّت منقول از امامان علیهم السلام را منبع معرفتی می‌شمارند و کتاب،عقل و اجماع را مصدر معرفت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محدودۀ روش نیز روش اجتهادی را نقد و اجتهاد و تقلید،بهره‌گیری از علم اصول و بهره‌گیری از اصول عملیه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طور خلاصه،برخی از مهم‌ترین مبانی آنان را بررسی و نقد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بررسی می‌تواند شما را در نقد سایر پیش فرضهای اخباریان نیز یاری کند</w:t>
      </w:r>
      <w:r>
        <w:rPr>
          <w:rFonts w:eastAsia="IRNazanin" w:cs="IRNazanin"/>
          <w:color w:val="111111"/>
          <w:sz w:val="28"/>
          <w:szCs w:val="28"/>
          <w:rtl w:val="true"/>
          <w:lang w:bidi="fa-IR"/>
        </w:rPr>
        <w:t>.</w:t>
      </w:r>
    </w:p>
    <w:p>
      <w:pPr>
        <w:pStyle w:val="Heading5"/>
        <w:numPr>
          <w:ilvl w:val="4"/>
          <w:numId w:val="1"/>
        </w:numPr>
        <w:rPr/>
      </w:pPr>
      <w:bookmarkStart w:id="563" w:name="__RefHeading___Toc2092350_237004111"/>
      <w:bookmarkStart w:id="564" w:name="_Toc214"/>
      <w:bookmarkEnd w:id="563"/>
      <w:r>
        <w:rPr>
          <w:rtl w:val="true"/>
        </w:rPr>
        <w:t>الف قرآن</w:t>
      </w:r>
      <w:bookmarkEnd w:id="564"/>
    </w:p>
    <w:p>
      <w:pPr>
        <w:pStyle w:val="BookText"/>
        <w:rPr/>
      </w:pPr>
      <w:r>
        <w:rPr>
          <w:rFonts w:ascii="IRNazanin" w:hAnsi="IRNazanin" w:eastAsia="IRNazanin"/>
          <w:color w:val="111111"/>
          <w:sz w:val="28"/>
          <w:sz w:val="28"/>
          <w:szCs w:val="28"/>
          <w:rtl w:val="true"/>
          <w:lang w:bidi="fa-IR"/>
        </w:rPr>
        <w:t>حذف قرآن،که مهم‌ترین منبع معرفتی آموزه‌های دینی است،مهم‌ترین و خطرناک‌ترین شیوه در تفکر اخباریگری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اصیل‌ترین سند مکتوب مسلمانان و تنها منبع قطعی الصدور آنان است که مورد قبول تمامی فرقه‌های اسلامی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را کتاب هدایت معرفی کرده و آیات آن را بیان و مبین بر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نکتۀ مهم‌تر آنکه قرآن،مردمان و حتی غیرمسلمانان را به تفکر و تدبر در آیات قرآن ترغیب می‌کند و می‌فرماید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565" w:name="pg6286_76511"/>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قرآن،حتی مردم را به تحدی و مبارزه فراخوانده است که اگر می‌توانند همانند قرآن و یا سوره‌ای از قرآن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و به مبارزه خواندن در صورتی درست است که فهم قرآن و مقایسۀ آن با دیگر متون،برای مردم میسّر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با سنّت نیز مخالف است،چرا که حدیث شریف ثقلین،که پیامبر خدا صلی الله علیه و آله در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تارکٌ فیکم الثَقَلَیْن کتابَ اللهِ وعِترتی؛ما إنْ تَمسکْتُم بِهما لَن تَضِلُّوا ولَن یَفترِقا حتّی یَرِدا علیَّ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جهت سندی نیز متواتر و صحیح است،بر تمسک به قرآن دلالت دارد و استناد نکردن به قرآن را موجب گمراهی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عرضۀ حدیث بر قرآن و سنجش متون حدیثی با متن و روح قرآن و آیات آن،نیز دلیل دیگری بر امکان فهم قرآن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اگر فهم قرآن ممکن نبود،دستور به عرضۀ حدیث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کلی یا در هنگام تعارض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بیهوده بود</w:t>
      </w:r>
      <w:r>
        <w:rPr>
          <w:rFonts w:eastAsia="IRNazanin" w:cs="IRNazanin"/>
          <w:color w:val="111111"/>
          <w:sz w:val="28"/>
          <w:szCs w:val="28"/>
          <w:rtl w:val="true"/>
          <w:lang w:bidi="fa-IR"/>
        </w:rPr>
        <w:t>.</w:t>
      </w:r>
    </w:p>
    <w:p>
      <w:pPr>
        <w:pStyle w:val="Heading5"/>
        <w:numPr>
          <w:ilvl w:val="4"/>
          <w:numId w:val="1"/>
        </w:numPr>
        <w:rPr/>
      </w:pPr>
      <w:bookmarkStart w:id="566" w:name="__RefHeading___Toc2092352_237004111"/>
      <w:bookmarkStart w:id="567" w:name="_Toc215"/>
      <w:bookmarkEnd w:id="566"/>
      <w:r>
        <w:rPr>
          <w:rtl w:val="true"/>
        </w:rPr>
        <w:t>ب عقل</w:t>
      </w:r>
      <w:bookmarkEnd w:id="56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عقل،که منبع معرفت یا راه فهم و دست‌یابی به مراد آیات و روایت است،فراوان می‌توان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از آن نظر که منبع معرفتی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منبع معرفتی دیگر آموزه‌های دینی است،به بررسی دقیق‌تر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اخباریان با استناد به روایات نفی قیاس در پی آن بودند تا نقش عقل را در تمامی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شرعی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معرفتی یا روش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حتی برائت عقلی را نیز به این بهانه نفی کرده‌اند؛در حالی که این روایات در صدد نفی روش ناصحیح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در احکام شرعی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از اعتبارات شارع است و فلسفۀ آن برای عقول</w:t>
      </w:r>
      <w:bookmarkStart w:id="568" w:name="pg6286_76512"/>
    </w:p>
    <w:p>
      <w:pPr>
        <w:pStyle w:val="BookText"/>
        <w:rPr/>
      </w:pPr>
      <w:bookmarkEnd w:id="568"/>
      <w:r>
        <w:rPr>
          <w:rFonts w:ascii="IRNazanin" w:hAnsi="IRNazanin" w:eastAsia="IRNazanin"/>
          <w:color w:val="111111"/>
          <w:sz w:val="28"/>
          <w:sz w:val="28"/>
          <w:szCs w:val="28"/>
          <w:rtl w:val="true"/>
          <w:lang w:bidi="fa-IR"/>
        </w:rPr>
        <w:t>انسانی روشن نیست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قیاس فقهی،همان تمثیل منطقی است؛یعنی،به مجرد مشابهت دو موضوع،حکم یکی از آنها را به دیگری سرایت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شیوه،که مورد استناد فقیهان اهل رأی،همانند ابوحنیفه بود،مورد انکار شدید امامان معصوم علیهم السلام به ویژه امام صادق علیه السلام،قرار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شیوه با قیاس منطقی کاملاً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بنابراین،نمی‌توان با استناد به روایات نفی‌کنندۀ قیاس،قیاس اولویت را نادرست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قیاس اولویت آن است که اگر قرآن،نسبت به پدر و مادر و احترام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نتیجه بگیریم که هر اهانت دیگر یا کتک زدن آنها نیز حرام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مهم‌تر آنکه عقل در شناخت مفاسد و مصالح احکام راهی ندارد و اعتبارات شارع را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این سخن بدان معنا نیست که عقل به عنوان چراغ هدایت و آفرینش،امکان بازنمایی،شفاف‌سازی و انتخاب برتر را در تمامی زمینه‌ها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نمی‌تواند دستاویز اخباریان بر روشنگر نبودن عقل در تمامی موارد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9" w:name="__RefHeading___Toc2092354_237004111"/>
      <w:bookmarkStart w:id="570" w:name="_Toc216"/>
      <w:bookmarkEnd w:id="569"/>
      <w:r>
        <w:rPr>
          <w:rtl w:val="true"/>
        </w:rPr>
        <w:t>ج اجتهاد و تقلید</w:t>
      </w:r>
      <w:bookmarkEnd w:id="570"/>
    </w:p>
    <w:p>
      <w:pPr>
        <w:pStyle w:val="BookText"/>
        <w:rPr/>
      </w:pPr>
      <w:r>
        <w:rPr>
          <w:rFonts w:ascii="IRNazanin" w:hAnsi="IRNazanin" w:eastAsia="IRNazanin"/>
          <w:color w:val="111111"/>
          <w:sz w:val="28"/>
          <w:sz w:val="28"/>
          <w:szCs w:val="28"/>
          <w:rtl w:val="true"/>
          <w:lang w:bidi="fa-IR"/>
        </w:rPr>
        <w:t>تقلید،روشی عاقلانه و برگرفته از سیرۀ عقلا و به معنای مراجعۀ غیرمتخصص به متخصص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شیوه،با سیرۀ عقلا سازگار و مورد تأیید قرآن و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بر این نکته دلالت دارد که قرآن،این سیرۀ عقلایی را امضا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صراحت فرمان داده است که گروهی مهاجرت کرده و احکام و معارف را بیاموزند و پس از بازگشت به دیگران آگاهی بخشند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 مراجعۀ غیرعالم به عالم نفی شود،این معنا جلوه‌گر می‌شود که تمامی مردم می‌باید با مراجعه به اصول علمی،نیاز شرعی خود را برآورند؛امری که هیچ‌گاه اتفاق نیفتاده است و به صورت عادی نیز امکان‌پذیر نیست</w:t>
      </w:r>
      <w:r>
        <w:rPr>
          <w:rFonts w:eastAsia="IRNazanin" w:cs="IRNazanin"/>
          <w:color w:val="111111"/>
          <w:sz w:val="28"/>
          <w:szCs w:val="28"/>
          <w:rtl w:val="true"/>
          <w:lang w:bidi="fa-IR"/>
        </w:rPr>
        <w:t>.</w:t>
      </w:r>
      <w:bookmarkStart w:id="571" w:name="pg6286_76514"/>
    </w:p>
    <w:p>
      <w:pPr>
        <w:pStyle w:val="Heading2"/>
        <w:numPr>
          <w:ilvl w:val="1"/>
          <w:numId w:val="1"/>
        </w:numPr>
        <w:rPr/>
      </w:pPr>
      <w:bookmarkStart w:id="572" w:name="__RefHeading___Toc2092356_237004111"/>
      <w:bookmarkStart w:id="573" w:name="_Toc217"/>
      <w:bookmarkEnd w:id="571"/>
      <w:bookmarkEnd w:id="572"/>
      <w:r>
        <w:rPr>
          <w:rtl w:val="true"/>
        </w:rPr>
        <w:t>درس سیزدهم</w:t>
      </w:r>
      <w:r>
        <w:rPr>
          <w:rtl w:val="true"/>
        </w:rPr>
        <w:t xml:space="preserve">: </w:t>
      </w:r>
      <w:r>
        <w:rPr>
          <w:rtl w:val="true"/>
        </w:rPr>
        <w:t xml:space="preserve">اخباریان </w:t>
      </w:r>
      <w:r>
        <w:rPr/>
        <w:t>2</w:t>
      </w:r>
      <w:bookmarkEnd w:id="5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2092358_237004111"/>
      <w:bookmarkStart w:id="575" w:name="_Toc218"/>
      <w:bookmarkEnd w:id="574"/>
      <w:r>
        <w:rPr>
          <w:rtl w:val="true"/>
        </w:rPr>
        <w:t>اشاره</w:t>
      </w:r>
      <w:bookmarkStart w:id="576" w:name="pg6286_76516"/>
      <w:bookmarkEnd w:id="575"/>
    </w:p>
    <w:p>
      <w:pPr>
        <w:pStyle w:val="Heading3"/>
        <w:numPr>
          <w:ilvl w:val="2"/>
          <w:numId w:val="1"/>
        </w:numPr>
        <w:rPr/>
      </w:pPr>
      <w:bookmarkStart w:id="577" w:name="__RefHeading___Toc2092360_237004111"/>
      <w:bookmarkStart w:id="578" w:name="_Toc219"/>
      <w:bookmarkEnd w:id="576"/>
      <w:bookmarkEnd w:id="577"/>
      <w:r>
        <w:rPr>
          <w:rtl w:val="true"/>
        </w:rPr>
        <w:t>درآمد</w:t>
      </w:r>
      <w:bookmarkEnd w:id="578"/>
    </w:p>
    <w:p>
      <w:pPr>
        <w:pStyle w:val="BookText"/>
        <w:rPr/>
      </w:pPr>
      <w:r>
        <w:rPr>
          <w:rFonts w:ascii="IRNazanin" w:hAnsi="IRNazanin" w:eastAsia="IRNazanin"/>
          <w:color w:val="111111"/>
          <w:sz w:val="28"/>
          <w:sz w:val="28"/>
          <w:szCs w:val="28"/>
          <w:rtl w:val="true"/>
          <w:lang w:bidi="fa-IR"/>
        </w:rPr>
        <w:t>اگرچه مکتب اخباریگری،حرکتی پویا و پیشرو نیست؛ولی نمی‌توان تأثیرگذاری آن را بر جامعۀ شیعی انکارکرد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تفکر حدود دو قرن به فعالیت خود ادامه داد و آثار منفی و مثبتی را از خود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در برابر حرکت اجتهادی و نظریه‌پردازی مجتهدان،ثمرۀ منفی فعالیتهای طرفداران این تفکر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 شدن فقیهان ژرف‌اندیش و میدان‌داری عالمان متوسط در ساماندهی فرهنگ توده‌ای،از دیگر اثرات منفی این تفکر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تندروی،تکروی،بی‌احترامی به عالمان پیشین،مهجوریت تدبر در قرآن،جمود فکری،پرهیز از نوآوری و مبارزه با آن،بی‌اعتنایی به تدبر و اجتهاد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تفکر و عمل برخی از اخباریان مشهود است؛ولی این عوامل نباید موجب نادیده انگاشتن خدمات این گروه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آموزه‌های نقلی و اعتنای فراوان به حدیث به عنوان منبع معرفتی،جامع‌نگاریهای حدیثی،تدبر و تأمل در متون حدیثی،تربیت نسلی جدید از محدثان شیعی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خدمات این گروه به معارف شیعی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دیگر،اوج گرایش عالمان به متون حدیثی،در قرنهای یازدهم و دوازدهم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جامع‌نگاریهای ماندگار حدیثی همچون وسائل الشیعه،وافی و بحار الانوار از مهم‌ترین ثمرات این تفکر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بازگشت به متون نقلی نیز در این زمان آغاز شده و گسترش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شرح‌نویسی بر کتابهای حدیثی،همچون روضة المُتّقین،لَوامِع صاحبقَرانی،مَلاذُ الأَخیار،شروح گوناگون کتاب کافی و صحیفۀ سجادیه نیز با این تفکر حدیثگرا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آثار و فواید باقی‌مانده از این تفکر نیز می‌بایست قدردانی شود</w:t>
      </w:r>
      <w:r>
        <w:rPr>
          <w:rFonts w:eastAsia="IRNazanin" w:cs="IRNazanin"/>
          <w:color w:val="111111"/>
          <w:sz w:val="28"/>
          <w:szCs w:val="28"/>
          <w:rtl w:val="true"/>
          <w:lang w:bidi="fa-IR"/>
        </w:rPr>
        <w:t>.</w:t>
      </w:r>
      <w:bookmarkStart w:id="579" w:name="pg6286_76517"/>
    </w:p>
    <w:p>
      <w:pPr>
        <w:pStyle w:val="Heading3"/>
        <w:numPr>
          <w:ilvl w:val="2"/>
          <w:numId w:val="1"/>
        </w:numPr>
        <w:rPr/>
      </w:pPr>
      <w:bookmarkStart w:id="580" w:name="__RefHeading___Toc2092362_237004111"/>
      <w:bookmarkStart w:id="581" w:name="_Toc220"/>
      <w:bookmarkEnd w:id="579"/>
      <w:bookmarkEnd w:id="580"/>
      <w:r>
        <w:rPr>
          <w:rtl w:val="true"/>
        </w:rPr>
        <w:t>عالمان مشهور اخباری</w:t>
      </w:r>
      <w:bookmarkEnd w:id="581"/>
    </w:p>
    <w:p>
      <w:pPr>
        <w:pStyle w:val="Heading4"/>
        <w:numPr>
          <w:ilvl w:val="3"/>
          <w:numId w:val="1"/>
        </w:numPr>
        <w:rPr/>
      </w:pPr>
      <w:bookmarkStart w:id="582" w:name="__RefHeading___Toc2092364_237004111"/>
      <w:bookmarkStart w:id="583" w:name="_Toc221"/>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تعداد دانشمندان اخباری،با توجه به فعالیت دویست سالۀ اخباریان چندان پرشمار و چشم‌گیر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معدود نیز خود به دو دستۀ اخباریان تندرو و اخباریان معتدل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میان،برخی از افراد</w:t>
      </w:r>
    </w:p>
    <w:p>
      <w:pPr>
        <w:pStyle w:val="BookText"/>
        <w:rPr/>
      </w:pPr>
      <w:r>
        <w:rPr>
          <w:rFonts w:ascii="IRNazanin" w:hAnsi="IRNazanin" w:eastAsia="IRNazanin"/>
          <w:color w:val="111111"/>
          <w:sz w:val="28"/>
          <w:sz w:val="28"/>
          <w:szCs w:val="28"/>
          <w:rtl w:val="true"/>
          <w:lang w:bidi="fa-IR"/>
        </w:rPr>
        <w:t>نیز به غلط اخباری شمرده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نکته شایسته است که میان اخبارگرایی و اخباری گری تفاوت اساسی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اخبارگرایی یعنی گرایش به روایات به عنوان یک منبع معرفتی می‌تواند با منابع معرفتی دیگر همچون قرآن اجماع و عقل،جمع شود در حالی که اخباری گری در حالت شدید خود،تمام منابع معرفتی دیگر را کنار می‌نهد و تنها منبع معرفتی شایسته را روایات اهل بیت می‌شمرد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 با این دو اصطلاح،به مقالۀ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 و اخبارگرایی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محمدرضا حکیمی در کتاب یادنامۀ آیة الله مرعشی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سعی در روشن ساختن این مطلب که گرایش به اخبار به عنوان یکی از مبادی معرفت دینی،پسندیده،شایسته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اخذ آموزه‌های دینی از احادیث معصومان را اخبارگرایی نامیده است و آن را ارج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مؤلف گرایش به اخبار را از اخباریگری،با معیارهای ذکرشده،جدا می‌داند و ضمن ردّ اخباریگری،اخبارگرایی را تقویت می‌کند</w:t>
      </w:r>
      <w:r>
        <w:rPr>
          <w:rFonts w:eastAsia="IRNazanin" w:cs="IRNazanin"/>
          <w:color w:val="111111"/>
          <w:sz w:val="28"/>
          <w:szCs w:val="28"/>
          <w:rtl w:val="true"/>
          <w:lang w:bidi="fa-IR"/>
        </w:rPr>
        <w:t>.</w:t>
      </w:r>
    </w:p>
    <w:p>
      <w:pPr>
        <w:pStyle w:val="Heading4"/>
        <w:numPr>
          <w:ilvl w:val="3"/>
          <w:numId w:val="1"/>
        </w:numPr>
        <w:rPr/>
      </w:pPr>
      <w:bookmarkStart w:id="584" w:name="__RefHeading___Toc2092366_237004111"/>
      <w:bookmarkStart w:id="585" w:name="_Toc222"/>
      <w:bookmarkEnd w:id="584"/>
      <w:r>
        <w:rPr>
          <w:rtl w:val="true"/>
        </w:rPr>
        <w:t>ملاامین استرآبادی</w:t>
      </w:r>
      <w:bookmarkEnd w:id="585"/>
    </w:p>
    <w:p>
      <w:pPr>
        <w:pStyle w:val="BookText"/>
        <w:rPr/>
      </w:pPr>
      <w:r>
        <w:rPr>
          <w:rFonts w:ascii="IRNazanin" w:hAnsi="IRNazanin" w:eastAsia="IRNazanin"/>
          <w:color w:val="111111"/>
          <w:sz w:val="28"/>
          <w:sz w:val="28"/>
          <w:szCs w:val="28"/>
          <w:rtl w:val="true"/>
          <w:lang w:bidi="fa-IR"/>
        </w:rPr>
        <w:t>در مباحث پیشین پیرامون شخصیت و اندیشه‌های ملاامین استرآبادی به تفصیل سخن گفتیم</w:t>
      </w:r>
      <w:r>
        <w:rPr>
          <w:rFonts w:eastAsia="IRNazanin" w:cs="IRNazanin"/>
          <w:color w:val="111111"/>
          <w:sz w:val="28"/>
          <w:szCs w:val="28"/>
          <w:rtl w:val="true"/>
          <w:lang w:bidi="fa-IR"/>
        </w:rPr>
        <w:t>.</w:t>
      </w:r>
    </w:p>
    <w:p>
      <w:pPr>
        <w:pStyle w:val="Heading4"/>
        <w:numPr>
          <w:ilvl w:val="3"/>
          <w:numId w:val="1"/>
        </w:numPr>
        <w:rPr/>
      </w:pPr>
      <w:bookmarkStart w:id="586" w:name="__RefHeading___Toc2092368_237004111"/>
      <w:bookmarkStart w:id="587" w:name="_Toc223"/>
      <w:bookmarkEnd w:id="586"/>
      <w:r>
        <w:rPr>
          <w:rtl w:val="true"/>
        </w:rPr>
        <w:t>علامه محمدتقی مجلسی</w:t>
      </w:r>
      <w:bookmarkEnd w:id="5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پدر علامه محمدباقر مجلسی و از شاگردان شیخ بهایی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 به ستایش از تفکر ملاامین استرآبادی پرداخته و مبانی اخباریان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شرح‌نویسی او بر کتاب من لا یحضره الفقیه نیز از این دیدگاه نشئت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اخباریان،خود را پیرو محدثان کهن شمرده است و به مکتب حدیثی قم،به ویژه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و احترام ویژه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محمدتقی مجلسی،در مواجه با مجتهدان،تندرویهای امین استرآبادی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رو،باید او را در گروه اخباریان معتدل و یا حتی متمایل به اخبارگرایان جای داد</w:t>
      </w:r>
      <w:r>
        <w:rPr>
          <w:rFonts w:eastAsia="IRNazanin" w:cs="IRNazanin"/>
          <w:color w:val="111111"/>
          <w:sz w:val="28"/>
          <w:szCs w:val="28"/>
          <w:rtl w:val="true"/>
          <w:lang w:bidi="fa-IR"/>
        </w:rPr>
        <w:t>.</w:t>
      </w:r>
      <w:bookmarkStart w:id="588" w:name="pg6286_76518"/>
    </w:p>
    <w:p>
      <w:pPr>
        <w:pStyle w:val="Heading4"/>
        <w:numPr>
          <w:ilvl w:val="3"/>
          <w:numId w:val="1"/>
        </w:numPr>
        <w:rPr/>
      </w:pPr>
      <w:bookmarkStart w:id="589" w:name="__RefHeading___Toc2092370_237004111"/>
      <w:bookmarkStart w:id="590" w:name="_Toc224"/>
      <w:bookmarkEnd w:id="588"/>
      <w:bookmarkEnd w:id="589"/>
      <w:r>
        <w:rPr>
          <w:rtl w:val="true"/>
        </w:rPr>
        <w:t xml:space="preserve">ملامحسن فیض کاشانی </w:t>
      </w:r>
      <w:r>
        <w:rPr/>
        <w:t>1091</w:t>
      </w:r>
      <w:r>
        <w:rPr>
          <w:rtl w:val="true"/>
        </w:rPr>
        <w:t>-</w:t>
      </w:r>
      <w:r>
        <w:rPr/>
        <w:t>1007</w:t>
      </w:r>
      <w:r>
        <w:rPr>
          <w:rtl w:val="true"/>
        </w:rPr>
        <w:t>ه</w:t>
      </w:r>
      <w:bookmarkEnd w:id="590"/>
    </w:p>
    <w:p>
      <w:pPr>
        <w:pStyle w:val="BookText"/>
        <w:rPr/>
      </w:pPr>
      <w:r>
        <w:rPr>
          <w:rFonts w:ascii="IRNazanin" w:hAnsi="IRNazanin" w:eastAsia="IRNazanin"/>
          <w:color w:val="111111"/>
          <w:sz w:val="28"/>
          <w:sz w:val="28"/>
          <w:szCs w:val="28"/>
          <w:rtl w:val="true"/>
          <w:lang w:bidi="fa-IR"/>
        </w:rPr>
        <w:t>در مباحث پیشین با زندگی‌نامۀ ملامحسن فیض 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نگرش حدیثی او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ملامحسن فیض کاشانی یکی از پایه‌های اصلی اخباریان معتدل در نظام فکری اخباریگری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بسیاری از نوشته‌های خویش،تمسک به اخبار و دوری گزیدن از اجتهاد غیرمأثور را مطرح و از آن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مقدمۀ کتاب وافی،به تبیین این نظریه پرداخته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دورۀ حضور و غیبت صغری،شیعیان با سنّیان همراه شدند و اصول فقه را از آنان برگرفتند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بر پایۀ تفکر اجتهادی سنّیان بنیان‌گذاری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مجتهدان سنّی،بسیاری از احکام شرعی را به عقل و رأی خویش استنباط می‌کردند و نظر خود را در کنار حکم خدا و رسول حجت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شیعیان نیز روش استناد به اخبار را کنار نهاده و اجتهاد و استناد به آرای انسانی را جایز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آنان،آیات و روایات مربوط به منع از اجتهاد و عمل به آرا را تأویل نموده و نهی از پیروی از ظن را به مسائل اعتقادی مربوط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نتیجه،تفکر اجتهادی در احکام و آرا اختلافهای شدیدی را پدید آورد و مقلدان آنان نیز به این تفرقه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آنان می‌بایست به جای تقلید از مجتهد،از امام معصوم علیه السلام تقلید می‌کردند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الأُصولُ الأصیله،الحقُ المُبین و سَفینةُ النَّجاة را برای تشریح دلایل خویش در گرایش به اخبار و دوری گزیدن از منابع معرفتی دیگر در بدست آوردن احکام شرعی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عناوین و سرفصلهای کتاب الأصول الأصیله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دین خویش را از کتاب خدا و اهل بیت پیامبر صلی الله علیه و آله فرا گیرد،هرگز گمراه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سنت در کنار استناد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معصومان علیهم السلام در مصادر حدیثی ما جمع‌آوری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اصول و قواعدی را بیان کرده‌اند که با استفاده از آنها می‌توان فروع مختلف را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در هر مسئله حکم مشخصی دارد که تنها از طریق اهل بیت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اعتقادات و احکام عملی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مکلف واجب است که به تفقه در دین بپردازد و آموزه‌های دینی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مفتی نیز یکی از راههای فراگیری آموزه‌های دینی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الأصول الأصیله،ص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این متون در پایان کتاب و به قلم مرحوم محدث ارموی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رسالۀ الحق المبین به بهره‌گیری خویش از امین استرآبادی اشاره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نکاتی را که فهمیده‌ام،یکی از دانشوران شیعی نیز،که اهل استرآباد است،بدان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دیرزمانی ساکن مکه بود و من در آنجا به مصاحبت او نائل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این باور است که باید به اخبار عمل کرد و روش اجتهاد و باورِ آرای برساخته را رد نمود و از به‌کارگیری اصول فقه ساخته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که وی سخن به صواب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این در را به روی ما باز نموده و ما را به روش درست رهنمون کرده است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ادامۀ سخن،به کار امین استرآبادی دو اشکال 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 و غلو دربارۀ اخبار و ادعای قطعیت روایات کتب اربعه؛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و نکوهش مجتهدان و ناسزاگویی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فیض کاشانی،این دو اشتباه موجب رویگردانی عالمان شیعه از سخن امین استرآبادی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نظرات فیض کاشانی بیانگر استقلال او در این نظریه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بسیاری از نظرات بنیادین اخباریان را نمی‌پذیرد او ظاهر قرآن را حجت می‌شمارد و بر این حجّیت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را تا حدودی باور دارد و اجتهاد را در محدوده‌ای خاص</w:t>
      </w:r>
      <w:bookmarkStart w:id="591" w:name="pg6286_76520"/>
    </w:p>
    <w:p>
      <w:pPr>
        <w:pStyle w:val="BookText"/>
        <w:rPr/>
      </w:pPr>
      <w:bookmarkEnd w:id="591"/>
      <w:r>
        <w:rPr>
          <w:rFonts w:ascii="IRNazanin" w:hAnsi="IRNazanin" w:eastAsia="IRNazanin"/>
          <w:color w:val="111111"/>
          <w:sz w:val="28"/>
          <w:sz w:val="28"/>
          <w:szCs w:val="28"/>
          <w:rtl w:val="true"/>
          <w:lang w:bidi="fa-IR"/>
        </w:rPr>
        <w:t>می‌پذیرد،همچنین او ناسزاگویی به مجتهدان را روا نمی‌داند،اگرچه به برخی از مبانی مجتهدان اشکال وارد می‌کند و آنها را اصول خودساخته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احکام عقلی تأیید شدۀ شرع را می‌پذیرد و عقل را به عنوان نور الهی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حقیقت،فیض کاشانی،تفکری خاص دارد که میان اخباری و اصولی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بنابراین،می‌توان گفت که مرحوم فیض،مروّج اخبارگرایی است،نه اخباریگری</w:t>
      </w:r>
      <w:r>
        <w:rPr>
          <w:rFonts w:eastAsia="IRNazanin" w:cs="IRNazanin"/>
          <w:color w:val="111111"/>
          <w:sz w:val="28"/>
          <w:szCs w:val="28"/>
          <w:rtl w:val="true"/>
          <w:lang w:bidi="fa-IR"/>
        </w:rPr>
        <w:t>.</w:t>
      </w:r>
    </w:p>
    <w:p>
      <w:pPr>
        <w:pStyle w:val="Heading4"/>
        <w:numPr>
          <w:ilvl w:val="3"/>
          <w:numId w:val="1"/>
        </w:numPr>
        <w:rPr/>
      </w:pPr>
      <w:bookmarkStart w:id="592" w:name="__RefHeading___Toc2092372_237004111"/>
      <w:bookmarkStart w:id="593" w:name="_Toc225"/>
      <w:bookmarkEnd w:id="592"/>
      <w:r>
        <w:rPr>
          <w:rtl w:val="true"/>
        </w:rPr>
        <w:t xml:space="preserve">شیخ حرّ عاملی </w:t>
      </w:r>
      <w:r>
        <w:rPr/>
        <w:t>1104</w:t>
      </w:r>
      <w:r>
        <w:rPr>
          <w:rtl w:val="true"/>
        </w:rPr>
        <w:t>-</w:t>
      </w:r>
      <w:r>
        <w:rPr/>
        <w:t>1033</w:t>
      </w:r>
      <w:r>
        <w:rPr>
          <w:rtl w:val="true"/>
        </w:rPr>
        <w:t>ه</w:t>
      </w:r>
      <w:bookmarkEnd w:id="593"/>
    </w:p>
    <w:p>
      <w:pPr>
        <w:pStyle w:val="BookText"/>
        <w:rPr/>
      </w:pPr>
      <w:r>
        <w:rPr>
          <w:rFonts w:ascii="IRNazanin" w:hAnsi="IRNazanin" w:eastAsia="IRNazanin"/>
          <w:color w:val="111111"/>
          <w:sz w:val="28"/>
          <w:sz w:val="28"/>
          <w:szCs w:val="28"/>
          <w:rtl w:val="true"/>
          <w:lang w:bidi="fa-IR"/>
        </w:rPr>
        <w:t>صاحب وسائل نیز یکی از طرفداران غیرافراطی طریقۀ اخباری و از مخالفان روش اجتهادی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او بر این نظریه،سخت‌گیرانه‌تر از فیض کاشانی است به گونه‌ای که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شهادت و گواهیِ طلبه‌ای را به جهت خواندن کتاب اصولی شیخ بهایی به نام زبده نپذیرفته است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فواید پایانی کتاب وسائل الشیعه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هُنا وفی أَولِ کتابِ الْقَضاءِ مُعظَمَ طَریقةِ الأَخباریینَ وَنُبْذَةً مِن أَدِلَّتِهِم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و در ابتدای کتاب القضاء با بخش اعظم روش اخباریان و شمه‌ای از دلایل آنها آشنا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چینش ابواب و روایات وسائل الشیعه نیز ناظر به این موضع‌گیری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سرفصلهای کتاب القضاء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کسی جز امام یا راوی حکم امام،که بر پایۀ آن حکم می‌کند،حکمی شرعی صادر کند </w:t>
      </w:r>
      <w:r>
        <w:rPr>
          <w:rStyle w:val="FootnoteAnchor"/>
          <w:rtl w:val="true"/>
        </w:rPr>
        <w:footnoteReference w:id="40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حکم کردن به غیر از قرآن وسنت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غیر معصوم در آنچه که استنباط خود اوست و در آنچه که بر پایۀ قول معصوم عمل نمی‌کند،جایز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احکام نظری از ظواهر قرآن جایز نیست،مگر آنکه تفسیر آن از طریق معصومان علیهم السلام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نبودن استنباط احکام نظری،از ظاهر کلام نبوی که از طریقی غیر از طریق اهل‌بیت روایت شده باشد تا زمانی که تفسیر آن کلام توسط ایشان معلوم نگردد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اخباری ایشان در برخی موارد بسیار شفاف است؛برای مثال او پس از نقل روایات عرضۀ حدیث بر 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به تنهایی در روایات تصریح نشده است،بلکه احتمال دارد بر پایۀ حمل مطلق بر مقید،مراد،عرضه بر کتاب و سنت با هم بوده باشد و احتمال دارد در خصوص دو روایت متعارض،یا از باب تقیه باشد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ابواب و سخن آخر ایشان،یعنی حمل روایات عرضۀ حدیث بر تقیه،بیانگر تفکر اخباریگری ایشان است که در مباحث پیشین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وسائل،ذیل روایت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لِنفسِه،حافظاً لدینِه،مُخالفاً لِهَواه،مُطیعاً لِأمرِ مَولاه،فَلِلْعَوامِ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تقلیدِ اجازه داده شده در این حدیث،فقط پذیرش آنچه روایت می‌کند،است نه پذیرفتن رأی و اجتهاد و گمان وی و این معنایی است که هیچ اختلافی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اصولیان معتقدند که اعتماد بر حدیث نامبرده در اصول و فروع روا نیست؛زیرا این حدیث،مرسل؛سند آن مشکوک؛متن آن ضعیف است و با حدیثی که متواتر و متن آن قطعی و یقینی است،در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این همه احتمال حمل آن بر تقیه نیز وجود دارد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594" w:name="pg6286_76522"/>
    </w:p>
    <w:p>
      <w:pPr>
        <w:pStyle w:val="BookText"/>
        <w:rPr/>
      </w:pPr>
      <w:bookmarkEnd w:id="594"/>
      <w:r>
        <w:rPr>
          <w:rFonts w:ascii="IRNazanin" w:hAnsi="IRNazanin" w:eastAsia="IRNazanin"/>
          <w:color w:val="111111"/>
          <w:sz w:val="28"/>
          <w:sz w:val="28"/>
          <w:szCs w:val="28"/>
          <w:rtl w:val="true"/>
          <w:lang w:bidi="fa-IR"/>
        </w:rPr>
        <w:t>پیشتر گفتیم که جواز ندانستن تقلید از غیرمعصوم،یکی از مبانی اصلی اخباریان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آخر آنکه صاحب وسائل در کتاب گرانقدر خویش،تمامی روایات مربوط به هر فرع فقهی را مطرح کرده،ولی به آیات مربوط به آن موضوع،هیچ اشاره‌ای نکرده است مگر آنکه آیه در ضمن حدیثی نقل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شیوه،برگرفته از نگرش اخباریان به آیات قرآن و تمسک نکردن بدان،بدون استفاده از احادیث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595" w:name="__RefHeading___Toc2092374_237004111"/>
      <w:bookmarkStart w:id="596" w:name="_Toc226"/>
      <w:bookmarkEnd w:id="595"/>
      <w:r>
        <w:rPr>
          <w:rtl w:val="true"/>
        </w:rPr>
        <w:t xml:space="preserve">شیخ یوسف بحرانی </w:t>
      </w:r>
      <w:r>
        <w:rPr/>
        <w:t>1186</w:t>
      </w:r>
      <w:r>
        <w:rPr>
          <w:rtl w:val="true"/>
        </w:rPr>
        <w:t>-</w:t>
      </w:r>
      <w:r>
        <w:rPr/>
        <w:t>1107</w:t>
      </w:r>
      <w:r>
        <w:rPr>
          <w:rtl w:val="true"/>
        </w:rPr>
        <w:t>ه</w:t>
      </w:r>
      <w:bookmarkEnd w:id="596"/>
    </w:p>
    <w:p>
      <w:pPr>
        <w:pStyle w:val="BookText"/>
        <w:rPr/>
      </w:pPr>
      <w:r>
        <w:rPr>
          <w:rFonts w:ascii="IRNazanin" w:hAnsi="IRNazanin" w:eastAsia="IRNazanin"/>
          <w:color w:val="111111"/>
          <w:sz w:val="28"/>
          <w:sz w:val="28"/>
          <w:szCs w:val="28"/>
          <w:rtl w:val="true"/>
          <w:lang w:bidi="fa-IR"/>
        </w:rPr>
        <w:t>شیخ یوسف بحرانی از گروه فقیهان متتبع اخباری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تلاش دقیق مجتهدان را با گرایش معتدل اخباری ترکیب نموده و مجموعه مناسب و قابل نمونه برداری را با نام الحدائق الناضره سامان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بحرین متولد شد،در میانۀ عمر در ایران زیست و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او دورانی پرآشوب،پرخطر و سراسر گرفتاریهای شخصی و اجتماعی بود که این دوران در بحرین،ایران و عراق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پایانی عمر ایشان در کربلا سپری شد و موجب رونق حوزۀ علمی آن دیار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یوسف بحرانی،تفکر معتدل اخباری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او پاک و عفیف بود و به گونه‌ای منطقی با مجتهدان و اخباریان رو به 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مبانی نظری اخباریگری در مقدمۀ مفصل ایشان بر کتاب الحدائق الناضره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سخن،زیبایی کلام،احترام به فقیهان و پرهیز از درشت‌گویی در این مقدمۀ بلند،بیانگر سلامت نفس شیخ یوسف بحرانی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مقدمۀ الحدائق الناضره،ص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تفکر اخبارگرای شیخ صدوق و آرای اصول‌گرایانۀ شیخ مفید و سید مرتضی این‌گونه تفاوت در اجتهاد را،امری عادی می‌شمارد که به هیچ وجه شایستۀ نکوهش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 در ادامه می‌نویسد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آوازۀ این اختلاف و وقوع این بی‌پروایی تا زمان صاحب الفوائد المدنیّه،که خدا با</w:t>
      </w:r>
    </w:p>
    <w:p>
      <w:pPr>
        <w:pStyle w:val="BookText"/>
        <w:rPr/>
      </w:pPr>
      <w:r>
        <w:rPr>
          <w:rFonts w:ascii="IRNazanin" w:hAnsi="IRNazanin" w:eastAsia="IRNazanin"/>
          <w:color w:val="111111"/>
          <w:sz w:val="28"/>
          <w:sz w:val="28"/>
          <w:szCs w:val="28"/>
          <w:rtl w:val="true"/>
          <w:lang w:bidi="fa-IR"/>
        </w:rPr>
        <w:t>رحمت واسع خود او را بیامرزد،برنیامده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 زبان نکوهش را بر دانشوران گشود و بسیار در آن زیاده‌روی کرد و تعصّبات بسیاری به خرج داد که شایستۀ چنین دانشمند فرهیخته‌ای نبود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الناضره،ج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متن کتاب حدائق،از فقهای شیعه با احترام یاد می‌کند و در تحلیل و نقد نظرات آنان از سیرۀ علمی و مقبول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بحرانی،روش خود را همانند روش علامه مجلسی می‌داند و آن را طریق میانه می‌شمارد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او در فهم آیات قرآنی،نظر شیخ طوسی را تأیید می‌کند و نظریۀ افراطی برخی از اخباریان مبنی بر فهم‌ناپذیری ظواهر تمامی آیات قرآن را مردود می‌شمارد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قبول قواعد فقهی و معیارهای برگرفته از احادیث،همانند استصْحاب و اباحۀ اصلیّه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مرحوم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نزدیک‌تر بودن او به مجتهدان است؛اگرچه تمایز تفکر او و مجتهدان اصولی در تمامی این کتاب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مسئلۀ برائت،قائل به توقف است و نظر مجتهدان را دربارۀ اصل برائت نمی‌پذیرد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علم اصول را از اهل سنت می‌داند و آن را نفی می‌کند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تقسیم چهارگانۀ احادیث را نمی‌پذیرد و مطابق با نظر اخباریان عمل می‌کند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معمولاً از بررسی اسناد روایاتی که از کتب مشهور شیعی نقل شده است،خودداری می‌کند و تنها به بررسی دلالت متن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او در نقل اقوال فقیهان پیشین،مبتنی بر تفکر نقّادانه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دلایل غیرنقلی ارائه‌شده را نمی‌پذیرد و با استناد به روایات،به نقد این تفکر و نتیجۀ حاصل از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فراوان و دقیق در اخبار،شیوۀ رایج مرحوم بحرانی در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رو،کتاب او در روزگاران به عنوان کتاب مرجع از سوی فقیهان پذیرفته شده است و برای نقل اقوال و جمع‌آوری احادیث بدان استناد می‌شود</w:t>
      </w:r>
      <w:r>
        <w:rPr>
          <w:rFonts w:eastAsia="IRNazanin" w:cs="IRNazanin"/>
          <w:color w:val="111111"/>
          <w:sz w:val="28"/>
          <w:szCs w:val="28"/>
          <w:rtl w:val="true"/>
          <w:lang w:bidi="fa-IR"/>
        </w:rPr>
        <w:t xml:space="preserve">. </w:t>
      </w:r>
      <w:r>
        <w:rPr>
          <w:rStyle w:val="FootnoteAnchor"/>
          <w:rtl w:val="true"/>
        </w:rPr>
        <w:footnoteReference w:id="418"/>
      </w:r>
      <w:bookmarkStart w:id="597" w:name="pg6286_76524"/>
    </w:p>
    <w:p>
      <w:pPr>
        <w:pStyle w:val="Heading4"/>
        <w:numPr>
          <w:ilvl w:val="3"/>
          <w:numId w:val="1"/>
        </w:numPr>
        <w:rPr/>
      </w:pPr>
      <w:bookmarkStart w:id="598" w:name="__RefHeading___Toc2092376_237004111"/>
      <w:bookmarkStart w:id="599" w:name="_Toc227"/>
      <w:bookmarkEnd w:id="597"/>
      <w:bookmarkEnd w:id="598"/>
      <w:r>
        <w:rPr>
          <w:rtl w:val="true"/>
        </w:rPr>
        <w:t xml:space="preserve">میرزا محمد اخباری </w:t>
      </w:r>
      <w:r>
        <w:rPr/>
        <w:t>1232</w:t>
      </w:r>
      <w:r>
        <w:rPr>
          <w:rtl w:val="true"/>
        </w:rPr>
        <w:t>-</w:t>
      </w:r>
      <w:r>
        <w:rPr/>
        <w:t>1178</w:t>
      </w:r>
      <w:r>
        <w:rPr>
          <w:rtl w:val="true"/>
        </w:rPr>
        <w:t>ه</w:t>
      </w:r>
      <w:bookmarkEnd w:id="599"/>
    </w:p>
    <w:p>
      <w:pPr>
        <w:pStyle w:val="BookText"/>
        <w:rPr/>
      </w:pPr>
      <w:r>
        <w:rPr>
          <w:rFonts w:ascii="IRNazanin" w:hAnsi="IRNazanin" w:eastAsia="IRNazanin"/>
          <w:color w:val="111111"/>
          <w:sz w:val="28"/>
          <w:sz w:val="28"/>
          <w:szCs w:val="28"/>
          <w:rtl w:val="true"/>
          <w:lang w:bidi="fa-IR"/>
        </w:rPr>
        <w:t>میرزا محمد اخباری،افراطی‌ترین فرد از گروه اخباریان است که پس از غلبۀ مرحوم وحید بهبهانی بر اخباریان،به ترویج این مسلک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هندوستان زاده شد و پس از تحصیلات اولیه به عراق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باهوش و سخنور بود که در علوم مختلف تخصص داشت و به زبان فارسی و عربی سخن می‌گفت و شعر می‌سرود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اخباری در مباحثه و جدل نیز تخصص و تبحر داشت و همین موضوع سبب رواج تفکر او در میان تودۀ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علوم غریبه،جفر و طلسمات نیز مطلع بود و از آن برای پیشبرد مقاصد خویش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شدید او در اخباریگری،سبب دشمنی او با مجتهدان و ناسزاگویی وی به آنان شده بود،از این رو مجتهدان به مخالفت با او برخاستند و او را مجبور به ترک عراق و مهاجرت به ایران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او در تهران مصادف با سلطنت فتحعلی‌شاه و درگیریهای ایران و روسیه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از سوی حکومت و شخص شاه محترم دانسته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برخی از کارهای خارق‌العاده،به ویژه پیشگویی او دربارۀ قتل فرماندۀ سپاه روس،موجب شد که او نزد شاه مقامی فوق‌العاده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او پیشنهاد کرد که چهل روز چله‌نشینی کند و به دنبال آن سرِ فرماندۀ سپاه روس را در تهران حاضر کند به شرط آنکه شاه نیز روش اخباریان را رواج دهد و تفکر اجتهادی را منسوخ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این عمل،خانوادۀ سلطنتی از بیم آنکه این چله‌نشینی‌ها موجب زیان آنها شود،عذر او را خواستند و او را روانۀ عتبات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عتبات نیز در امور اختلافی سرداران عثمانی دخالت کرد و بالاخره با حکم برخی از مجتهدان شیعه،واجب‌القتل شمرده شد 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تودۀ مردم به قتل رسید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اخباری نمونۀ شاخص تفکر افراطی اخباریگری است که از همۀ وسایل ممکن برای مبارزه با مجتهدان بهره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او با مجتهدان،از نقاط تاریک و تأسف‌بار تاریخ حدیث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مباحثات علمی جای</w:t>
      </w:r>
      <w:bookmarkStart w:id="600" w:name="pg6286_76525"/>
    </w:p>
    <w:p>
      <w:pPr>
        <w:pStyle w:val="BookText"/>
        <w:rPr/>
      </w:pPr>
      <w:bookmarkEnd w:id="600"/>
      <w:r>
        <w:rPr>
          <w:rFonts w:ascii="IRNazanin" w:hAnsi="IRNazanin" w:eastAsia="IRNazanin"/>
          <w:color w:val="111111"/>
          <w:sz w:val="28"/>
          <w:sz w:val="28"/>
          <w:szCs w:val="28"/>
          <w:rtl w:val="true"/>
          <w:lang w:bidi="fa-IR"/>
        </w:rPr>
        <w:t>خود را به بدگویی و ناسزا داده و استمداد از قدرتهای محلی و حتی سنّی برای پیشبرد دیدگاه و رأی،جایز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دیگر،اخباریگری در این زمان به صورت یک فرقه و نه یک تفکر علمی بروز کرده است</w:t>
      </w:r>
      <w:r>
        <w:rPr>
          <w:rFonts w:eastAsia="IRNazanin" w:cs="IRNazanin"/>
          <w:color w:val="111111"/>
          <w:sz w:val="28"/>
          <w:szCs w:val="28"/>
          <w:rtl w:val="true"/>
          <w:lang w:bidi="fa-IR"/>
        </w:rPr>
        <w:t>.</w:t>
      </w:r>
    </w:p>
    <w:p>
      <w:pPr>
        <w:pStyle w:val="Heading3"/>
        <w:numPr>
          <w:ilvl w:val="2"/>
          <w:numId w:val="1"/>
        </w:numPr>
        <w:rPr/>
      </w:pPr>
      <w:bookmarkStart w:id="601" w:name="__RefHeading___Toc2092378_237004111"/>
      <w:bookmarkStart w:id="602" w:name="_Toc228"/>
      <w:bookmarkEnd w:id="601"/>
      <w:r>
        <w:rPr>
          <w:rtl w:val="true"/>
        </w:rPr>
        <w:t>دیگر عالمان اخباری</w:t>
      </w:r>
      <w:bookmarkEnd w:id="602"/>
    </w:p>
    <w:p>
      <w:pPr>
        <w:pStyle w:val="Heading4"/>
        <w:numPr>
          <w:ilvl w:val="3"/>
          <w:numId w:val="1"/>
        </w:numPr>
        <w:rPr/>
      </w:pPr>
      <w:bookmarkStart w:id="603" w:name="__RefHeading___Toc2092380_237004111"/>
      <w:bookmarkStart w:id="604" w:name="_Toc229"/>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از دیگر عالمان اخباری،خواه میانه‌رو و یا افراطی،به افراد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نعمت‌الله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عبدالله 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نگارندۀ کتاب مُنْیَةُ المُمارِسین است و تفاوتهای کلی و جزئی روش اخباری و اجتهادی را در چهل ماده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عنایت‌الله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605" w:name="__RefHeading___Toc2092382_237004111"/>
      <w:bookmarkStart w:id="606" w:name="_Toc230"/>
      <w:bookmarkEnd w:id="605"/>
      <w:r>
        <w:rPr>
          <w:rtl w:val="true"/>
        </w:rPr>
        <w:t>علامه مجلسی؛اخباری یا اصولی؟</w:t>
      </w:r>
      <w:bookmarkEnd w:id="606"/>
    </w:p>
    <w:p>
      <w:pPr>
        <w:pStyle w:val="BookText"/>
        <w:rPr/>
      </w:pPr>
      <w:r>
        <w:rPr>
          <w:rFonts w:ascii="IRNazanin" w:hAnsi="IRNazanin" w:eastAsia="IRNazanin"/>
          <w:color w:val="111111"/>
          <w:sz w:val="28"/>
          <w:sz w:val="28"/>
          <w:szCs w:val="28"/>
          <w:rtl w:val="true"/>
          <w:lang w:bidi="fa-IR"/>
        </w:rPr>
        <w:t>حیات علامه مجلسی هم‌زمان با رواج تفکر اخباریگری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ایشان در گرایش به اخبار اهل بیت شهره بودند؛از این رو،تصور شده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پیروان و حتی از سردمداران این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فوق،قرائن و شواهد زیر نیز به این تصور کمک کرده است و آن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مجلسی به اخباریان گرایش داشته و علامه مجلسی نیز شاگرد وی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طبیعی است که متأثر از پدرش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 بزرگ‌ترین جامع حدیثی شیعه،بحار الأنوار،به دست ایشان و در این دوران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تفکر عقل‌گرایانه و مخالفت با فیلسوفان در آثار علامه مجلسی مشهود است</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تهافت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اندیشه،شمارۀ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bookmarkStart w:id="607" w:name="pg6286_76526"/>
    </w:p>
    <w:p>
      <w:pPr>
        <w:pStyle w:val="BookText"/>
        <w:rPr/>
      </w:pPr>
      <w:bookmarkEnd w:id="60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روایات ضعیف و سعی در توجیه آن متون نیز در نوشته‌های ایشان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استادان و پاره‌ای از شاگردان علامه مجلسی تفکر اخباری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همه،برخی از محققان،علامه مجلسی را فردی میان اخباری و اصولی می‌شمارند،زیرا علامه با برخی از مبانی اخباریگری مخالفت کرده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دوانی،علامه مجلسی بزرگ علم و دین،ص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؛حسن طارمی،علامه مجلسی،ص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؛حسین مدرسی طباطبایی،مقدمه‌ای بر فقه شیعه،ص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مصلح‌الدین مهدوی،زندگی‌نامۀ علامه مجلسی،ج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و تأمل در آثار علامه مجلسی بیانگر آن است که با وجود فعالیتهای فراوان حدیثی و اعتماد شدید ایشان بر روایات اهل بیت علیهم السلام،مبانی فکری ایشان با تفکر اخباریگری به طور کامل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در زمان او تفکر اخباریگری در دوران اوج خود بود،با این همه وی قواعد اجتهاد و روش مجتهدان را پذیرفته بود و مطابق آنها فتوا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این نکته شایسته است که شاخصه اصلی اخباریان نفی اجتهاد و علم اصول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مخالفت با تفکر عقلی و یا نفی فلسفه و عرفان مرادف با اخباریگری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می‌باید علامه مجلسی را نیز از عالمان اخبارگرا دانست،و حتی نمی‌توان او را در زمرۀ اخباریان میانه‌رو قلمداد کرد</w:t>
      </w:r>
      <w:r>
        <w:rPr>
          <w:rFonts w:eastAsia="IRNazanin" w:cs="IRNazanin"/>
          <w:color w:val="111111"/>
          <w:sz w:val="28"/>
          <w:szCs w:val="28"/>
          <w:rtl w:val="true"/>
          <w:lang w:bidi="fa-IR"/>
        </w:rPr>
        <w:t>.</w:t>
      </w:r>
    </w:p>
    <w:p>
      <w:pPr>
        <w:pStyle w:val="Heading4"/>
        <w:numPr>
          <w:ilvl w:val="3"/>
          <w:numId w:val="1"/>
        </w:numPr>
        <w:rPr/>
      </w:pPr>
      <w:bookmarkStart w:id="608" w:name="__RefHeading___Toc2092384_237004111"/>
      <w:bookmarkStart w:id="609" w:name="_Toc231"/>
      <w:bookmarkEnd w:id="608"/>
      <w:r>
        <w:rPr>
          <w:rtl w:val="true"/>
        </w:rPr>
        <w:t>نحوۀ تعامل علامه مجلسی با مبانی تفکر اخباریگری</w:t>
      </w:r>
      <w:bookmarkEnd w:id="609"/>
    </w:p>
    <w:p>
      <w:pPr>
        <w:pStyle w:val="BookText"/>
        <w:rPr/>
      </w:pPr>
      <w:r>
        <w:rPr>
          <w:rFonts w:ascii="IRNazanin" w:hAnsi="IRNazanin" w:eastAsia="IRNazanin"/>
          <w:color w:val="111111"/>
          <w:sz w:val="28"/>
          <w:sz w:val="28"/>
          <w:szCs w:val="28"/>
          <w:rtl w:val="true"/>
          <w:lang w:bidi="fa-IR"/>
        </w:rPr>
        <w:t>چگونگی رویارویی علامه مجلسی با مبانی اخباریان از جملۀ مهم‌ترین مسائلی است که در تبیین دیدگاه ایشان در موضع اخباریگری بسیار مؤثر است؛از این رو در این بخش چگونگی مواجهۀ ایشان با مبانی اخباریان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مجلسی،همانند اصولیان و بر خلاف مجتهدان،اجتهاد را واجب کفایی می‌داند و تقلید غیرمجتهد از مجتهد را واجب عینی قلمداد می‌کند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همانند مجتهدان،تقلید از میّت را نفی می‌کند ولزوم وجود مجتهد زنده و تقلید مردمان از وی را لازم می‌شمرد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ایشان آشنایی با علم اصول را از مقدمات اجتهاد شمرده است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صدد بوده تا رساله‌ای در علم اصول تألیف کند و آن را در جلد بیست و پنجم بحار الأنوار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مجلسی اجماع را حجّت می‌شمرد و بدان احتجاج می‌کند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مقصود از اجماع در سخن ایشان،اجماع دخولی </w:t>
      </w:r>
      <w:r>
        <w:rPr>
          <w:rStyle w:val="FootnoteAnchor"/>
          <w:rtl w:val="true"/>
        </w:rPr>
        <w:footnoteReference w:id="426"/>
      </w:r>
      <w:r>
        <w:rPr>
          <w:rFonts w:ascii="IRNazanin" w:hAnsi="IRNazanin" w:eastAsia="IRNazanin"/>
          <w:color w:val="111111"/>
          <w:sz w:val="28"/>
          <w:sz w:val="28"/>
          <w:szCs w:val="28"/>
          <w:rtl w:val="true"/>
          <w:lang w:bidi="fa-IR"/>
        </w:rPr>
        <w:t>است که موارد آن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ظواهر قرآن را حجت می‌داند و تمامی ابواب فقهی و غیرفقهی بحار الأنوار را با آیات قرآن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آیات قرآن در بحار الأنوار آن مقدار گسترده است که می‌توان این کتاب را نوعی موضوع‌بندی آیات قرآن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اخباریان اعتقاد داشتند که در موارد شبهه باید احتیاط کرد و دلیلی بر اصل برائت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علامه مجلسی در این زمینه با آنان مخالف و همسان با اصولیان قائل به اباحه و حلیّت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سخنی از علامه مجلسی در تفسیر آیۀ وَ لِلّهِ الْمَشْرِقُ وَ الْمَغْرِبُ فَأَیْنَما تُوَلُّوا فَثَمَّ وَجْهُ اللّهِ إِنَّ اللّهَ واسِعٌ عَلِیمٌ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که شاهد زیبایی بر تفکر اصولی ایشان،به ویژه در موارد پیش‌گفته،است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شکل عام و مطلق خود بر جواز نماز بر غیر قبله دلالت می‌کند و صحت نمازی را که بر غیر قبله انجام شود،تأیید می‌کند،در حالی که نسخ آیه نیز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مواردی که با یکی از دلایل اجماع یا جز آن از حکم جواز آیه خارج شود،پذیرفته است و دیگر موارد در حکم آیه داخل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آیۀ قبله،که بعد از این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فَلَنُوَلِّیَنَّکَ قِبْلَةً تَرْضاها فَوَلِّ وَجْهَکَ شَطْرَ الْمَسْجِدِ الْحَرامِ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احکام با این آیه در تضاد است و آیۀ اول با اصل برائت تأیید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بنابراین،تا زمانی که دلیل دیگری چون اجماع یا نص در آن مورد نیاید،عمل به آیۀ اول لازم است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سخن فقیهانه حجیت اجماع،اصل برائت و ظاهر قرآن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اخباریان که دسته‌بندی چهارگانۀ احادیث را منکرند،علامه مجلسی در بسیاری از کتابهای خویش از این روش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که او در شرح کتاب شریف کافی،بسیاری از متون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اعتماد علامه مجلسی به کتب کهن،به ویژه کافی،بسیار زیاد است،با این همه وی در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مَلاذُ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مبنای فقیهان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مباحث اعتقادی به عقل فطری استناد می‌کند و به حُسْن و قبح ذاتی عقلی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بحث وحدت صانع،ادلۀ عقلی را بر ادلۀ نقلی مقدم کرده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علامه را عقل‌گرا نامید،زیرا در موارد تعارض بین عقل و نقل،او جانب نقل را مقدم می‌دارد و بر دلایل عقلی اعتماد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اعتباریات شرعی نیز عقل را حجت نمی‌شمرد و امامان معصوم علیهم السلام را عقل کامل معرفی می‌کند و سخن آنان را حجت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عقول غیرمعصومان را عقل ناقص و فاقد حجیت مطلق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ایشان،عقل در مرحلۀ شناخت خدا و وحدانیت ذات باری تعالی و شناخت حجت کاربرد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علامه عقل پس از شناخت پیامبر و امامان علیهم السلام،به ناتوانی خود در فهم اعتبارات شرعی و آموزه‌های دینی اعتراف می‌کند و نظر آنان را بر خویش مقدم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ناهمگونی نظرات ایشان با فیلسوفان و متکلمان عقلی نیز مشهود و نمونۀ بارز آن در حاشیه‌های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مجلدات اول کتاب بحار الأنوار نمایان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بنابراین،در ارتباط با عقل و نقل،نظرات علامه مجلسی به اخباریان نزدیک‌تر است،اگرچه با آن مطابقت تام ندارد؛ </w:t>
      </w:r>
      <w:r>
        <w:rPr>
          <w:rStyle w:val="FootnoteAnchor"/>
          <w:rtl w:val="true"/>
        </w:rPr>
        <w:footnoteReference w:id="430"/>
      </w:r>
      <w:r>
        <w:rPr>
          <w:rFonts w:ascii="IRNazanin" w:hAnsi="IRNazanin" w:eastAsia="IRNazanin"/>
          <w:color w:val="111111"/>
          <w:sz w:val="28"/>
          <w:sz w:val="28"/>
          <w:szCs w:val="28"/>
          <w:rtl w:val="true"/>
          <w:lang w:bidi="fa-IR"/>
        </w:rPr>
        <w:t>یعنی،به گونه‌ای اجمالی،حجیّت عقل را می‌پذیرد،ولی محدودۀ کاربرد آن را بسیار کم می‌شمرد</w:t>
      </w:r>
      <w:r>
        <w:rPr>
          <w:rFonts w:eastAsia="IRNazanin" w:cs="IRNazanin"/>
          <w:color w:val="111111"/>
          <w:sz w:val="28"/>
          <w:szCs w:val="28"/>
          <w:rtl w:val="true"/>
          <w:lang w:bidi="fa-IR"/>
        </w:rPr>
        <w:t>.</w:t>
      </w:r>
      <w:bookmarkStart w:id="610" w:name="pg6286_76529"/>
    </w:p>
    <w:p>
      <w:pPr>
        <w:pStyle w:val="BookText"/>
        <w:rPr/>
      </w:pPr>
      <w:bookmarkEnd w:id="610"/>
      <w:r>
        <w:rPr>
          <w:rFonts w:ascii="IRNazanin" w:hAnsi="IRNazanin" w:eastAsia="IRNazanin"/>
          <w:color w:val="111111"/>
          <w:sz w:val="28"/>
          <w:sz w:val="28"/>
          <w:szCs w:val="28"/>
          <w:rtl w:val="true"/>
          <w:lang w:bidi="fa-IR"/>
        </w:rPr>
        <w:t>اخباریان،موضع‌گیری خصمانه‌ای نسبت به فقیهان،به ویژه علامه حلی،دارند،ولی علامه مجلسی نسبت به فقیهان بسیار با احترام برخورد می‌کند و نام آنان،به ویژه علامه حلی،را با احترام فراوان یاد می‌کند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متکلمان عقل‌گرا همانند خواجه نصیر طوسی نیز برخوردی این‌گونه دارد</w:t>
      </w:r>
      <w:r>
        <w:rPr>
          <w:rFonts w:eastAsia="IRNazanin" w:cs="IRNazanin"/>
          <w:color w:val="111111"/>
          <w:sz w:val="28"/>
          <w:szCs w:val="28"/>
          <w:rtl w:val="true"/>
          <w:lang w:bidi="fa-IR"/>
        </w:rPr>
        <w:t xml:space="preserve">. </w:t>
      </w:r>
      <w:r>
        <w:rPr>
          <w:rStyle w:val="FootnoteAnchor"/>
          <w:rtl w:val="true"/>
        </w:rPr>
        <w:footnoteReference w:id="432"/>
      </w:r>
    </w:p>
    <w:p>
      <w:pPr>
        <w:pStyle w:val="Heading4"/>
        <w:numPr>
          <w:ilvl w:val="3"/>
          <w:numId w:val="1"/>
        </w:numPr>
        <w:rPr/>
      </w:pPr>
      <w:bookmarkStart w:id="611" w:name="__RefHeading___Toc2092386_237004111"/>
      <w:bookmarkStart w:id="612" w:name="_Toc232"/>
      <w:bookmarkEnd w:id="611"/>
      <w:r>
        <w:rPr>
          <w:rtl w:val="true"/>
        </w:rPr>
        <w:t>فرجام اخباریگری</w:t>
      </w:r>
      <w:bookmarkEnd w:id="612"/>
    </w:p>
    <w:p>
      <w:pPr>
        <w:pStyle w:val="BookText"/>
        <w:rPr/>
      </w:pPr>
      <w:r>
        <w:rPr>
          <w:rFonts w:ascii="IRNazanin" w:hAnsi="IRNazanin" w:eastAsia="IRNazanin"/>
          <w:color w:val="111111"/>
          <w:sz w:val="28"/>
          <w:sz w:val="28"/>
          <w:szCs w:val="28"/>
          <w:rtl w:val="true"/>
          <w:lang w:bidi="fa-IR"/>
        </w:rPr>
        <w:t>اخباریگری واکنشی تند به برخی از مبانی و معیارهای اصولیان و فقیهان بود که قدرت تخریبی مناسبی داشت،ولی نمی‌توانست بستری برای سازندگی معیارها و تفکر مقبول و مستمر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در مواجهه با حوادث پیش‌آمده در جامعه،منفعل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ارتباط بین مجتهد و مقلّد و بی‌توجهی به میراث فقیهان پیشین نیز مشکل را افزون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وضعیتی،طبیعی می‌نمود که این حرکت ناتمام و ناقص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گرفتن از دوران تأسیس این نظریه و به وجود آمدن نحله‌های فکری گوناگون و متنوع در میان اخباریان موجب تضعیف این تفکر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از اخباریان افراطی و حملات شدید آنان به مجتهدان نیز،اسباب بی‌اعتمادی عالمان و مردم به اخباریان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ظهور برخی از اخباریان میانه‌رو و منصف،که برخی از مبانی اصلی مجتهدان را پذیرفته بودند و حالتی میان اخباری و اصولی داشتند،به افول این تفکر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اخباریان متأخر،همانند شیخ یوسف بحرانی،به صراحت از تندروی ملاامین استرآبادی انتقاد می‌کردند و برخی از مبانی اصلی او را نمی‌پذیرفتند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دیگر،در سالهای اول تشکیل این تفکر،گروهی از عالمان فرهیخته،همچون مجلسی اول،فیض کاشانی و صاحب وسائل،با آن هم‌فکر و هم‌گام بودند،ولی پس از گذشت پنجاه سال،شخصیتهای عالم و تأثیرگذار در میان آنان کمتر به</w:t>
      </w:r>
      <w:bookmarkStart w:id="613" w:name="pg6286_76530"/>
    </w:p>
    <w:p>
      <w:pPr>
        <w:pStyle w:val="BookText"/>
        <w:rPr/>
      </w:pPr>
      <w:bookmarkEnd w:id="613"/>
      <w:r>
        <w:rPr>
          <w:rFonts w:ascii="IRNazanin" w:hAnsi="IRNazanin" w:eastAsia="IRNazanin"/>
          <w:color w:val="111111"/>
          <w:sz w:val="28"/>
          <w:sz w:val="28"/>
          <w:szCs w:val="28"/>
          <w:rtl w:val="true"/>
          <w:lang w:bidi="fa-IR"/>
        </w:rPr>
        <w:t>چشم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این،این تفکر در نقاطی همانند بحرین و خوزستان گسترش یافته بود که قدرت تأثیرگذاری بر کل جامعۀ اسلامی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نسلهای پسین اخباریان،مردانی ساده و عادی بودند که نسبت به تفکر خود و مخالفت با فقیهان متعصبانه برخورد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عمق بخشیدن به مبانی تفکر خویش عاجز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برخی از موارد،همانند اجماع،که امکان اثبات نظریۀ اخباریان بسیار ساده بود،از نوشته‌های امین استرآبادی فراتر نمی‌رفتند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اخباریان دربارۀ حجیت نداشتن اجماع در دورانهای بعد با موافقت برخی از عالمان و فقیهان شیعه رو به رو شد و نظریۀ اجماع دخولی قوت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نظریه،حجیت اجماع با فرض دخول امام علیه السلام در افراد صاحب نظر است و گرنه اجماع،به خودی خود،هیچ‌گونه حجیتی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تلقی از اجماع،آن را از اجماع اهل سنّت متمایز می‌سازد و اجماع را راهی برای دست‌یابی به نظر معصوم علیه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اشکالات،اخباریگری به مسیر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این تفکر مرهون شخصیت فرزانه‌ای است که با مبارزۀ علمی و عملی پیگیر خود،این تفکر را به حاشیه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شخص،استاد کل محمدباقر اصفهانی،مشهور به وحید بهبهانی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شخصیت مرحوم شیخ یوسف بحرانی،به عنوان چهرۀ برجستۀ اخباری،و رو یا رو نشدن او با مرحوم وحید بهبهانی نیز در پیروزی تفکر اصولی و اجتهادی مؤثر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که مرحوم بحرانی در اواخر عمر خویش،تفکر اخباری را کنار نهاده و به مجتهدان نزدیک شده بود</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614" w:name="__RefHeading___Toc2092388_237004111"/>
      <w:bookmarkStart w:id="615" w:name="_Toc233"/>
      <w:bookmarkEnd w:id="614"/>
      <w:r>
        <w:rPr>
          <w:rtl w:val="true"/>
        </w:rPr>
        <w:t xml:space="preserve">وحید بهبهانی </w:t>
      </w:r>
      <w:r>
        <w:rPr/>
        <w:t>1205</w:t>
      </w:r>
      <w:r>
        <w:rPr>
          <w:rtl w:val="true"/>
        </w:rPr>
        <w:t>-</w:t>
      </w:r>
      <w:r>
        <w:rPr/>
        <w:t>1117</w:t>
      </w:r>
      <w:r>
        <w:rPr>
          <w:rtl w:val="true"/>
        </w:rPr>
        <w:t>ه</w:t>
      </w:r>
      <w:bookmarkEnd w:id="615"/>
    </w:p>
    <w:p>
      <w:pPr>
        <w:pStyle w:val="BookText"/>
        <w:rPr/>
      </w:pPr>
      <w:r>
        <w:rPr>
          <w:rFonts w:ascii="IRNazanin" w:hAnsi="IRNazanin" w:eastAsia="IRNazanin"/>
          <w:color w:val="111111"/>
          <w:sz w:val="28"/>
          <w:sz w:val="28"/>
          <w:szCs w:val="28"/>
          <w:rtl w:val="true"/>
          <w:lang w:bidi="fa-IR"/>
        </w:rPr>
        <w:t>علامه وحید بهبهانی مشهورترین چهرۀ اصولی در مبارزه با اخباریان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محکم و قوی او در تبیین روش اجتهادی،همراه با مبارزات عملی با اخباریان،به چیره شدن تفکر اجتهادی و اضمحلال تفکر اخباری انجامید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الإجتهاد و الأخبار او بیانگر معیارهای ایشان در تفکر اجتهادی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آن،در کتاب الفوائد الرجالیه،مبنای قبول خبر را به گونه‌ای سامان داده است که حجیت خبر موثوقٌ‌به جانشین حجیت خبر ثقه شده است؛یعنی،از افراط و تفریط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روایات دوری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وحید،زاده و تحصیل‌کردۀ اصفهان بود که به علت شیوع تفکر اخباریگری در آن دیار به بهبهان هجرت کرد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بهبهانی،ص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بهبهان تفکر اجتهادی را در مقابل تفکر اخباری،ترویج داد و پس از مدتی به کربلا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 آن زمان محل استقرار شیخ یوسف بحرانی،فقیه معتدل اخباری،بود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کربلا و نجف به اخباریان تمایل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قدری بر اخباریگری پای‌بند بودند که اگر یک نفر از آنان می‌خواست کتابی از کتب مجتهدان را به دست بگیرد،برای اینکه دستش نجس نشود،آن را در دستمالی می‌پیچید و به دست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حضور مرحوم وحید در کربلا موجب رونق یافتن حوزۀ اجتهادی در این شهر شد و برخی از شاگردان مرحوم بحرانی،همانند علامه بحر العلوم و سید محمدمهدی شهرستانی نیز مجذوب اندیشه‌های مرحوم وحید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 در تمامی نوشته‌های خود به نقد تفکر اخباری می‌پرداخته و در مباحثه و جدل نیز بر اخباریان پیروز می‌شد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به نظر می‌رسد مباحثات فراوانی بین ایشان و مرحوم بحرانی وجود داشته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وحید بهبهانی،شاگردان خویش را از شرکت در درس و حتی نماز جماعت مرحوم شیخ یوسف بحرانی 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کتاب تنقیح المَقال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وحید بهبهانی حکم کرد که نماز خواندن به امامت شیخ یوسف بحرانی باطل است،ولی صاحب حدائق حکم نمود که نماز گزاردن پشت سر وحید بهبهانی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حکم وحید بهبهانی را برای او گفتند،در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شرعی وی همان است که می‌گوید و تکلیف شرعی من نیز همین است که می‌گویم</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مرحوم وحید بهبهانی و پذیرش آن از ناحیۀ صاحب حدائق نشانۀ پاک‌طینتی و خلوص هر دو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بحرانی وصیت کرد که پس از مرگش،وحید بهبهانی بر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اخباریان در کربلا،شخصیت علمی وحید بهبهانی و شاگردان او باورهای علمی و عمومی جامعۀ شیعی را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وحید بهبهانی به ویژه علامه بحر العلوم و پس از او صاحب جواهر و در نهایت شیخ انصاری،تفکر اجتهادی و فقیهانه را گسترش دادند و آن را منضبط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علم اصول،به شیوۀ جدید،به دست شیخ مرتضی انصاری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تدوین‌شده به دست ایشان،به طور خاص به مبانی اخباریان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کتاب،حجیت قطع حاصل از مقدمات عقلی و تقدم آن بر ادلۀ ظنّی نقلی،اصول عملیّه،به ویژه اصل برائت،اجتهاد و تقلید،مباحث ظن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شیخ انصاری به حد کمال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امین استرآبادی زنده بود،این علم اصول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اخباریگری،که در زمان وحید بهبهانی پایان‌یافته تلقی می‌شد،در سالهای بعد به گونه‌ای پراکنده در برخی نقاط،به ویژه خوزستان،به حیات خویش ادامه داد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کنونی،این شیوه،مدافعی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برخی از مبانی اخباریان در لایه‌های ناپیدای تفکر برخی از دانشمندان دینی وجود دارد</w:t>
      </w:r>
      <w:r>
        <w:rPr>
          <w:rFonts w:eastAsia="IRNazanin" w:cs="IRNazanin"/>
          <w:color w:val="111111"/>
          <w:sz w:val="28"/>
          <w:szCs w:val="28"/>
          <w:rtl w:val="true"/>
          <w:lang w:bidi="fa-IR"/>
        </w:rPr>
        <w:t>.</w:t>
      </w:r>
      <w:bookmarkStart w:id="616" w:name="pg6286_76534"/>
    </w:p>
    <w:p>
      <w:pPr>
        <w:pStyle w:val="Heading2"/>
        <w:numPr>
          <w:ilvl w:val="1"/>
          <w:numId w:val="1"/>
        </w:numPr>
        <w:rPr/>
      </w:pPr>
      <w:bookmarkStart w:id="617" w:name="__RefHeading___Toc2092390_237004111"/>
      <w:bookmarkStart w:id="618" w:name="_Toc234"/>
      <w:bookmarkEnd w:id="616"/>
      <w:bookmarkEnd w:id="617"/>
      <w:r>
        <w:rPr>
          <w:rtl w:val="true"/>
        </w:rPr>
        <w:t>درس چهاردهم</w:t>
      </w:r>
      <w:r>
        <w:rPr>
          <w:rtl w:val="true"/>
        </w:rPr>
        <w:t xml:space="preserve">: </w:t>
      </w:r>
      <w:r>
        <w:rPr>
          <w:rtl w:val="true"/>
        </w:rPr>
        <w:t>تاریخ حدیث شیعه در قرن سیزدهم</w:t>
      </w:r>
      <w:bookmarkEnd w:id="61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2092392_237004111"/>
      <w:bookmarkStart w:id="620" w:name="_Toc235"/>
      <w:bookmarkEnd w:id="619"/>
      <w:r>
        <w:rPr>
          <w:rtl w:val="true"/>
        </w:rPr>
        <w:t>اشاره</w:t>
      </w:r>
      <w:bookmarkStart w:id="621" w:name="pg6286_76536"/>
      <w:bookmarkEnd w:id="620"/>
    </w:p>
    <w:p>
      <w:pPr>
        <w:pStyle w:val="Heading3"/>
        <w:numPr>
          <w:ilvl w:val="2"/>
          <w:numId w:val="1"/>
        </w:numPr>
        <w:rPr/>
      </w:pPr>
      <w:bookmarkStart w:id="622" w:name="__RefHeading___Toc2092394_237004111"/>
      <w:bookmarkStart w:id="623" w:name="_Toc236"/>
      <w:bookmarkEnd w:id="621"/>
      <w:bookmarkEnd w:id="622"/>
      <w:r>
        <w:rPr>
          <w:rtl w:val="true"/>
        </w:rPr>
        <w:t>درآمد</w:t>
      </w:r>
      <w:bookmarkEnd w:id="623"/>
    </w:p>
    <w:p>
      <w:pPr>
        <w:pStyle w:val="Heading4"/>
        <w:numPr>
          <w:ilvl w:val="3"/>
          <w:numId w:val="1"/>
        </w:numPr>
        <w:rPr/>
      </w:pPr>
      <w:bookmarkStart w:id="624" w:name="__RefHeading___Toc2092396_237004111"/>
      <w:bookmarkStart w:id="625" w:name="_Toc237"/>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ترویج فرهنگ و باورهای شیعی در ایران،عراق و دیگر مناطق شیعه‌نشین،در قرون یازدهم و دوازدهم،موجب نهادینه شدن این فرهنگ در میان شیعیان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این فرهنگ موجب شد که پس از پایان دورۀ صفویه و پدید آمدن اوضاع نابسامان سیاسی و اجتماعی،آسیبی جدی به فرهنگ شیعی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همه،ضعف صفویان در سالهای پایانی حکومت و سپس هجوم اشرف و محمود افغان به مناطق شیعه‌نشین،موجب کند شدن رشد معارف شیعی،به ویژه معارف حدیثی،شد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تاریخ حدیث شیعه در این دوران،اشاره‌ای گذرا به تحولات سیاسی،اجتماعی و صنعتی،لازم و ضروری می‌نماید</w:t>
      </w:r>
      <w:r>
        <w:rPr>
          <w:rFonts w:eastAsia="IRNazanin" w:cs="IRNazanin"/>
          <w:color w:val="111111"/>
          <w:sz w:val="28"/>
          <w:szCs w:val="28"/>
          <w:rtl w:val="true"/>
          <w:lang w:bidi="fa-IR"/>
        </w:rPr>
        <w:t>.</w:t>
      </w:r>
    </w:p>
    <w:p>
      <w:pPr>
        <w:pStyle w:val="Heading4"/>
        <w:numPr>
          <w:ilvl w:val="3"/>
          <w:numId w:val="1"/>
        </w:numPr>
        <w:rPr/>
      </w:pPr>
      <w:bookmarkStart w:id="626" w:name="__RefHeading___Toc2092398_237004111"/>
      <w:bookmarkStart w:id="627" w:name="_Toc238"/>
      <w:bookmarkEnd w:id="626"/>
      <w:r>
        <w:rPr>
          <w:rtl w:val="true"/>
        </w:rPr>
        <w:t>تحولات سیاسی</w:t>
      </w:r>
      <w:bookmarkEnd w:id="627"/>
    </w:p>
    <w:p>
      <w:pPr>
        <w:pStyle w:val="BookText"/>
        <w:rPr/>
      </w:pPr>
      <w:r>
        <w:rPr>
          <w:rFonts w:ascii="IRNazanin" w:hAnsi="IRNazanin" w:eastAsia="IRNazanin"/>
          <w:color w:val="111111"/>
          <w:sz w:val="28"/>
          <w:sz w:val="28"/>
          <w:szCs w:val="28"/>
          <w:rtl w:val="true"/>
          <w:lang w:bidi="fa-IR"/>
        </w:rPr>
        <w:t>روال متعارف در حکومتهای سلطنتی این است که بنیان‌گذار این سلسله‌ها فردی جسور،شجاع و مدیر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در نظام سلطنتی،حکومت،به جای اینکه به افراد لایق و شایسته سپرده شود،در میان افراد خانواده دست به دست می‌شود؛بنابراین،طبیعی است که با این شیوه،در ادامۀ حکومت افرادی ضعیف،هوسران و نازپرورده به قدرت می‌رسند و زمینه‌های زوال و انحلال آن سلسله آماده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سلسلۀ صفویه با تلاش شاه اسماعیل و شاه تهماسب استقرار یافت و در زمان شاه عباس به اوج قدرت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دوره‌های بعد فساد سیاسی و اخلاقی پدیدآمده در میان شاهان،زمینۀ زوال این حکومت را نیز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حسین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صفوی،ضعیف‌ترین حاکم این سلسله بود که بر اثر بی‌کفایتی</w:t>
      </w:r>
    </w:p>
    <w:p>
      <w:pPr>
        <w:pStyle w:val="BookText"/>
        <w:rPr/>
      </w:pPr>
      <w:r>
        <w:rPr>
          <w:rFonts w:ascii="IRNazanin" w:hAnsi="IRNazanin" w:eastAsia="IRNazanin"/>
          <w:color w:val="111111"/>
          <w:sz w:val="28"/>
          <w:sz w:val="28"/>
          <w:szCs w:val="28"/>
          <w:rtl w:val="true"/>
          <w:lang w:bidi="fa-IR"/>
        </w:rPr>
        <w:t>او،آسیبهای جدی بر کشور ایران و مردمان آن وارد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او از محمود افغان و سلطۀ برخی از جنگجویان افغان بر ایران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فراوانی را به بار آورد و حتی برخی از قسمتهای ایران در زمان او به تصرف بیگانگان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جنگاوری و تلاش خود توانست وحدت جغرافیایی ایران را سامان دهد و از گسترش تعرضات بیگانگان به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اگرچه سربازی شجاع و فرماندهی مقتدر بود،ولی بی‌رحمی و شقاوت فراوان او در کنار ادعای اصلاح‌طلبی مذهبی وی،ضربه‌های فراوانی به فرهنگ شیعی،مردم ایران و اطرافیان او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مذهب شیعه را از رسمیت انداخت و آن را پس از مذاهب چهارگانۀ سنی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 بر عالمان شیعه بسیار سخت گرفت و بسیاری از آنان را به قتل رسانید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تشیع در ایران،ج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گمان اصلاح‌طلبی،معاهده‌ای را با عنوان وثیقۀ نجف در رمضان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عالمان شیعی و نمایندۀ دولت عثمانی نگاشت که در ظاهر به تأیید و امضای آنان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وثیقه برخی از ناراستی‌های فرقه‌ای ذکر و در نهایت به وحدت مذهبی اشاره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سخت‌گیریهای او نسبت به نزدیکان خویش و همچنین جنایتهای او در لشکرکشی به هند و غارت اموال ایشان،تصویر نازیبایی از فرهنگ ایران در اذهان عمومی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شیعی در دوران او مصون نبودند و باید با اجبار به خواسته‌های حکومت تن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کوتاه سلطنت نادر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 و از آنجا که وی تمامی افراد شاخص،مدیر و مدبر اطراف را پس از اندکی اغتشاش به قتل رسانده بود،لذا سلسلۀ نادری نیز با قتل او به دست اطرافیانش به پایان آمد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زندیه در فاصله سالهای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رسیدند و بر مناطقی از ایران حکم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آن،دوران اغتشاش و هرج و مرج دوباره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قاجاریه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قدرت را به دست گرفتند و حکومتی واحد بر ایران برقرار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در سالهای طولانی سرگرم جنگ و برخوردهای مرزی،به ویژه با روسیه،شدند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در دورانی این چنین و با اوضاع سیاسی و اجتماعی نابسامان،انتظار پدید آمدن آثار گران‌بها و ماندگار فرهنگی،چندان روا نیست</w:t>
      </w:r>
      <w:r>
        <w:rPr>
          <w:rFonts w:eastAsia="IRNazanin" w:cs="IRNazanin"/>
          <w:color w:val="111111"/>
          <w:sz w:val="28"/>
          <w:szCs w:val="28"/>
          <w:rtl w:val="true"/>
          <w:lang w:bidi="fa-IR"/>
        </w:rPr>
        <w:t>.</w:t>
      </w:r>
      <w:bookmarkStart w:id="628" w:name="pg6286_76538"/>
    </w:p>
    <w:p>
      <w:pPr>
        <w:pStyle w:val="BookText"/>
        <w:rPr/>
      </w:pPr>
      <w:bookmarkEnd w:id="628"/>
      <w:r>
        <w:rPr>
          <w:rFonts w:ascii="IRNazanin" w:hAnsi="IRNazanin" w:eastAsia="IRNazanin"/>
          <w:color w:val="111111"/>
          <w:sz w:val="28"/>
          <w:sz w:val="28"/>
          <w:szCs w:val="28"/>
          <w:rtl w:val="true"/>
          <w:lang w:bidi="fa-IR"/>
        </w:rPr>
        <w:t xml:space="preserve">قاجاریه از دوران فتحعلی شاه،به ویژه در دوران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گسترش و ترویج فرهنگ شیعی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بنابراین،زمینۀ رشد فرهنگ شیعی،به ویژه معارف حدیثی،در این دوران دوباره فراهم آمد</w:t>
      </w:r>
      <w:r>
        <w:rPr>
          <w:rFonts w:eastAsia="IRNazanin" w:cs="IRNazanin"/>
          <w:color w:val="111111"/>
          <w:sz w:val="28"/>
          <w:szCs w:val="28"/>
          <w:rtl w:val="true"/>
          <w:lang w:bidi="fa-IR"/>
        </w:rPr>
        <w:t>.</w:t>
      </w:r>
    </w:p>
    <w:p>
      <w:pPr>
        <w:pStyle w:val="Heading4"/>
        <w:numPr>
          <w:ilvl w:val="3"/>
          <w:numId w:val="1"/>
        </w:numPr>
        <w:rPr/>
      </w:pPr>
      <w:bookmarkStart w:id="629" w:name="__RefHeading___Toc2092400_237004111"/>
      <w:bookmarkStart w:id="630" w:name="_Toc239"/>
      <w:bookmarkEnd w:id="629"/>
      <w:r>
        <w:rPr>
          <w:rtl w:val="true"/>
        </w:rPr>
        <w:t>تحولات فرهنگی</w:t>
      </w:r>
      <w:bookmarkEnd w:id="630"/>
    </w:p>
    <w:p>
      <w:pPr>
        <w:pStyle w:val="BookText"/>
        <w:rPr/>
      </w:pPr>
      <w:r>
        <w:rPr>
          <w:rFonts w:ascii="IRNazanin" w:hAnsi="IRNazanin" w:eastAsia="IRNazanin"/>
          <w:color w:val="111111"/>
          <w:sz w:val="28"/>
          <w:sz w:val="28"/>
          <w:szCs w:val="28"/>
          <w:rtl w:val="true"/>
          <w:lang w:bidi="fa-IR"/>
        </w:rPr>
        <w:t>حرکت اخباریگری در سالهای پایانی قرن دوازدهم،مقهور تفکر اجتهادی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مجتهدان با تدوین و نگارش کتابهای جدید اصولی،قواعد کلی استنباط را به گونه‌ای دقیق‌تر بیان کردند و آن را مدون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بنابراین،مهم‌ترین فعالیتهای اصولی،در قرن سیزدهم انجام و توسط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جدیدی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این،نگرش اجتهادی دقتی ژرف‌تر در معارف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بنابراین،تأثیر آن بر زمینه‌های معرفتی غیرفقهی نیز گسترده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رو،با گسترش و تعمیق تفکر اصولی و اجتهادی،دست‌یابی به تمامی آموزه‌های دینی به گونه‌ای دقیق‌تر فراهم آمد و بدین ترتیب فهم حدیث و آموزه‌های معرفتی نیز عمیق‌تر و کارآمدتر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منظر امکان گسترش معارف و دقت‌ورزی آن نیز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دیگری که در این سده بروز یافت،تفکر شیخیّه به رهبری شیخ احمد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شیخیه بر توجه به روایات و امتزاج آن با عرفان و فلسفه تأکید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برخی،اساس شیخیه بر مبنای امتزاج تعبیرات فلسفی متأثر از آثار سهروردی با اخبار آل محمد علیهم السلام بود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حدیث شیعه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اعتنای شیخیه به روایات اهل بیت علیهم السلام امری روشن است،ولی شیوۀ استفادۀ آنان از این متون،دقیق و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آیات قرآن و روایات اهل بیت،زمینه را برای توجیه و تحمیل هر سخن بر این متون آماده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رمزآلود نمودن این معارف،ضربتی سخت بر فرهنگ شیعی بود که به همراه عقاید غالیانه و ناهمخوان با معارف دیگر،زمینه را برای انحراف برخی از افراد و گروهها آماده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شیخیه بر این نکته تأکید می‌کردند که انسان‌شناسی و هستی‌شناسی بر معارف اهل بیت علیهم السلام استوار است،ولی انتقال معارف را در روایات منحصر نمی‌دانستند،بلکه</w:t>
      </w:r>
    </w:p>
    <w:p>
      <w:pPr>
        <w:pStyle w:val="BookText"/>
        <w:rPr/>
      </w:pPr>
      <w:r>
        <w:rPr>
          <w:rFonts w:ascii="IRNazanin" w:hAnsi="IRNazanin" w:eastAsia="IRNazanin"/>
          <w:color w:val="111111"/>
          <w:sz w:val="28"/>
          <w:sz w:val="28"/>
          <w:szCs w:val="28"/>
          <w:rtl w:val="true"/>
          <w:lang w:bidi="fa-IR"/>
        </w:rPr>
        <w:t>در کنار آن به وجود خارجی و تکوینی نماینده‌ای که او را رکن رابع و شیعۀ کامل می‌خوانند نیز،اعتقاد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بابیگری از دل این تفکر سر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علی‌محمد شیرازی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سید کاظم رشتی بود که پس از مرگ او ادعای باب بودن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سپس ادعای امامت و در ادامه ادعای پیامبری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 نیز ثمرۀ حرکت علی‌محمد باب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 قرار دادن معارف والای شیعی از سوی این گروه و افراد دیگری از پیروان شیخیه،حادثۀ ناگواری در تاریخ حدیث شیعی محسوب می‌شود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حدیث شیعه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،جریانهای فرهنگی قرن دوازدهم و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همه،تفکر رایج و غالب در تمامی مناطق شیعی،تفکر اصیل مبتنی بر قواعد صحیح اجتهادی و استفاده از معارف موجود در کتاب الله و روایات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تفکر آمادگی مواجهه با تمامی تفکرات انحرافی موجود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رو،عالمان و محدثان شیعه با تدوین معارف شیعی،علاوه بر مقابله با تفکرات منحرف،به تعمیق باورهای شیعی در همۀ زمینه‌ها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تفکر وهّابیگری در جامعۀ اهل سنت نیز اندکی قبل از این دوران سر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بهره‌گیری از تعلیمات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 از اتحاد سیاسی خود با محمد بن سعود،دعوت به سَلَفیگری و مبارزه با عقایدی را که آنها را انحرافی می‌خواند،آغاز کرد که هجوم وهابیان به کربلا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این تفکر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در بررسی تحولات فرهنگی،آشنایی مسلمانان،به ویژه ایرانیان،با دانشهای موجود در اروپا و تأثیرپذیری ایشان از اروپائیان در علوم تجربی،فلسفه،ادبیات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آشنایی و تأثیرپذیری،فضای جدیدی در میان فرهیختگان پدید آورد که به طور معمول با خدشه در مبانی دینی و مذهبی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بنابراین،لزوم پاسخ‌گویی به این شبهات و حفاظت از باورهای عمومی دینی و مذهبی،وظیفۀ جدیدی بر عهدۀ عالمان و دانشمندان دینی گذارد</w:t>
      </w:r>
      <w:r>
        <w:rPr>
          <w:rFonts w:eastAsia="IRNazanin" w:cs="IRNazanin"/>
          <w:color w:val="111111"/>
          <w:sz w:val="28"/>
          <w:szCs w:val="28"/>
          <w:rtl w:val="true"/>
          <w:lang w:bidi="fa-IR"/>
        </w:rPr>
        <w:t>.</w:t>
      </w:r>
      <w:bookmarkStart w:id="631" w:name="pg6286_76540"/>
    </w:p>
    <w:p>
      <w:pPr>
        <w:pStyle w:val="Heading4"/>
        <w:numPr>
          <w:ilvl w:val="3"/>
          <w:numId w:val="1"/>
        </w:numPr>
        <w:rPr/>
      </w:pPr>
      <w:bookmarkStart w:id="632" w:name="__RefHeading___Toc2092402_237004111"/>
      <w:bookmarkStart w:id="633" w:name="_Toc240"/>
      <w:bookmarkEnd w:id="631"/>
      <w:bookmarkEnd w:id="632"/>
      <w:r>
        <w:rPr>
          <w:rtl w:val="true"/>
        </w:rPr>
        <w:t>تحولات اجتماعی</w:t>
      </w:r>
      <w:bookmarkEnd w:id="633"/>
    </w:p>
    <w:p>
      <w:pPr>
        <w:pStyle w:val="BookText"/>
        <w:rPr/>
      </w:pPr>
      <w:r>
        <w:rPr>
          <w:rFonts w:ascii="IRNazanin" w:hAnsi="IRNazanin" w:eastAsia="IRNazanin"/>
          <w:color w:val="111111"/>
          <w:sz w:val="28"/>
          <w:sz w:val="28"/>
          <w:szCs w:val="28"/>
          <w:rtl w:val="true"/>
          <w:lang w:bidi="fa-IR"/>
        </w:rPr>
        <w:t>تحولات اجتماعی در این دوران سریع‌تر از زمانهای پیشین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اجتهادی زمینه را برای ایجاد رابطۀ ویژۀ مجتهد و مقلد آماده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 گونه‌ای از نظام اجتماعی خاص را در کنار نظام سیاسی حاکم پدید می‌آورد که ویژگیهایی منحصر به فرد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 در سالهای پسین سبب پدید آمدن تحرکات اجتماعی،معرفتی و حتی آغازگر انقلاب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مظاهر تمدن غرب نیز به تحولات سرزمینهای اسلامی سرعت بخشید و بدان یاری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گسترش این ارتباط،پدیدار شدن چاپارخانه،تلگراف و چاپ سنگی نیز سه عامل تأثیرگذار در این زمینه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اول،ارتباط بین عالمان و مردم و همچنین ارتباط بین عالمان دینیِ سرزمینهای دور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 علاوه بر انتقال اطلاعات لازم،موجب پدید آمدن مرجعیت واحد،مثلاً در زمان شیخ انصاری،شد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اعلم و قدرت تأثیرگذاری او بر حوادث سیاسی اجتماعی در زمان میرزای شیرازی،بروز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تحریم تنباکو همه از این قدرت نهفته،که تازه آشکار شده بود،اطلاع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مباحث حدیثی و معرفتی نیز،انتشار کتاب با استفاده از صنعت چاپ سنگی از اهمیتی افزون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کتابها و مصادر معرفتی و حدیثی،به وسیلۀ این صنعت،در میان تودۀ مردم منتشر شد و تأثیرگذاری متون حدیثی را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 فراوانی که در سالیان دراز در نسخه‌های خطی دست‌نویس جمع‌آوری شده بود،در این سده در اختیار مردم و دانشمندان دیگر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آثار حدیثی کهن و نو،در دوران قاجاریه به چاپ رسید و در نسخه‌های فراوان تکثیر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بحار الأنوار به همت مرحوم حاج محمدحسن کمپانی،امین دارالضرب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پرافتخار در نشر حدیث شیعی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صرف اموال فراوان و با بهره‌گیری از اساتید علمی و خوش‌نویسان دوران خویش،این کتاب عظیم را به چاپ رسانید و نام خود را جاودانه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کتابهایی که در این دوران با استفاده از چاپ سنگی منتشر شده‌اند،بسیار فراوان است</w:t>
      </w:r>
      <w:r>
        <w:rPr>
          <w:rFonts w:eastAsia="IRNazanin" w:cs="IRNazanin"/>
          <w:color w:val="111111"/>
          <w:sz w:val="28"/>
          <w:szCs w:val="28"/>
          <w:rtl w:val="true"/>
          <w:lang w:bidi="fa-IR"/>
        </w:rPr>
        <w:t>.</w:t>
      </w:r>
      <w:bookmarkStart w:id="634" w:name="pg6286_76541"/>
    </w:p>
    <w:p>
      <w:pPr>
        <w:pStyle w:val="Heading4"/>
        <w:numPr>
          <w:ilvl w:val="3"/>
          <w:numId w:val="1"/>
        </w:numPr>
        <w:rPr/>
      </w:pPr>
      <w:bookmarkStart w:id="635" w:name="__RefHeading___Toc2092404_237004111"/>
      <w:bookmarkStart w:id="636" w:name="_Toc241"/>
      <w:bookmarkEnd w:id="634"/>
      <w:bookmarkEnd w:id="635"/>
      <w:r>
        <w:rPr>
          <w:rtl w:val="true"/>
        </w:rPr>
        <w:t>دانشمندان شیعه و میراث حدیثی آنان در قرن سیزدهم</w:t>
      </w:r>
      <w:bookmarkEnd w:id="636"/>
    </w:p>
    <w:p>
      <w:pPr>
        <w:pStyle w:val="Heading5"/>
        <w:numPr>
          <w:ilvl w:val="4"/>
          <w:numId w:val="1"/>
        </w:numPr>
        <w:rPr/>
      </w:pPr>
      <w:bookmarkStart w:id="637" w:name="__RefHeading___Toc2092406_237004111"/>
      <w:bookmarkStart w:id="638" w:name="_Toc242"/>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عالمان حدیثی و نگاشته‌های آنان در سدۀ سیزدهم هجری بسیار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شمارش آنان در محدودۀ نگاشته‌های مفصل نیز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نوشتارهای حدیثی فراوانی همچون جامع‌نگاری،تک‌نگاری،اربعین‌نویسی،مناقب‌نویسی،اعتقادات،آداب و اخلاق،ادعیه و زیارات،شرح‌نویسی بر کتب اربعه و سایر کتابهای حدیثی مهم،همچون نهج البلاغه و صحیفۀ سجادیه،شرح احادیث مهم و مشکل،حاشیه‌نویسی بر کتابهای جامع،ترجمۀ حدیث،کتابهای رجال،درایه و همچنین اجازات حدیثی فراوانی در این سده به وجود آمد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شیعه در قرن دوازدهم و سیزدهم،جناب آقای حسین صفره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محترم بیش از دو سوم انتهایی کتاب خویش را در حجمی بیش از سیصد صفحه به گزارش نگاشته‌های این دو سده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مجموعه تنها به یادکرد برخی از افراد و چهره‌های شاخص و تأثیرگذار این دوران و نیز برخی از نوشته‌های آنان می‌پردازیم</w:t>
      </w:r>
      <w:r>
        <w:rPr>
          <w:rFonts w:eastAsia="IRNazanin" w:cs="IRNazanin"/>
          <w:color w:val="111111"/>
          <w:sz w:val="28"/>
          <w:szCs w:val="28"/>
          <w:rtl w:val="true"/>
          <w:lang w:bidi="fa-IR"/>
        </w:rPr>
        <w:t>.</w:t>
      </w:r>
    </w:p>
    <w:p>
      <w:pPr>
        <w:pStyle w:val="Heading5"/>
        <w:numPr>
          <w:ilvl w:val="4"/>
          <w:numId w:val="1"/>
        </w:numPr>
        <w:rPr/>
      </w:pPr>
      <w:bookmarkStart w:id="639" w:name="__RefHeading___Toc2092408_237004111"/>
      <w:bookmarkStart w:id="640" w:name="_Toc243"/>
      <w:bookmarkEnd w:id="639"/>
      <w:r>
        <w:rPr>
          <w:rtl w:val="true"/>
        </w:rPr>
        <w:t xml:space="preserve">وحید بهبهانی م </w:t>
      </w:r>
      <w:r>
        <w:rPr/>
        <w:t>1205</w:t>
      </w:r>
      <w:r>
        <w:rPr>
          <w:rtl w:val="true"/>
        </w:rPr>
        <w:t>ه</w:t>
      </w:r>
      <w:bookmarkEnd w:id="640"/>
    </w:p>
    <w:p>
      <w:pPr>
        <w:pStyle w:val="BookText"/>
        <w:rPr/>
      </w:pPr>
      <w:r>
        <w:rPr>
          <w:rFonts w:ascii="IRNazanin" w:hAnsi="IRNazanin" w:eastAsia="IRNazanin"/>
          <w:color w:val="111111"/>
          <w:sz w:val="28"/>
          <w:sz w:val="28"/>
          <w:szCs w:val="28"/>
          <w:rtl w:val="true"/>
          <w:lang w:bidi="fa-IR"/>
        </w:rPr>
        <w:t>زندگی وحید بهبهانی و مبارزات او علیه تفکر اخباریگری را در درس پیش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وحید بهبهانی در نوشته‌های خویش به تبیین مبانی خود دربارۀ حدیث و اعتبار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او شیوه‌ای مقبول و معتدل در پذیرش خبر موثوقٌ‌به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او از افراط سندگرایان و تفریط اخباریان دوری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الفوائد الرجالیه،با وجود آنکه حجم کوچکی دارد،مجموعه‌ای از دانسته‌های ضروری برای هر پژوهشگر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حواشی مفیدی نیز بر کتاب تهذیب الأحکام،وافی و منهج المقال نوشته‌اند</w:t>
      </w:r>
      <w:r>
        <w:rPr>
          <w:rFonts w:eastAsia="IRNazanin" w:cs="IRNazanin"/>
          <w:color w:val="111111"/>
          <w:sz w:val="28"/>
          <w:szCs w:val="28"/>
          <w:rtl w:val="true"/>
          <w:lang w:bidi="fa-IR"/>
        </w:rPr>
        <w:t>.</w:t>
      </w:r>
    </w:p>
    <w:p>
      <w:pPr>
        <w:pStyle w:val="Heading5"/>
        <w:numPr>
          <w:ilvl w:val="4"/>
          <w:numId w:val="1"/>
        </w:numPr>
        <w:rPr/>
      </w:pPr>
      <w:bookmarkStart w:id="641" w:name="__RefHeading___Toc2092410_237004111"/>
      <w:bookmarkStart w:id="642" w:name="_Toc244"/>
      <w:bookmarkEnd w:id="641"/>
      <w:r>
        <w:rPr>
          <w:rtl w:val="true"/>
        </w:rPr>
        <w:t xml:space="preserve">علامه محمدمهدی بحرالعلوم م </w:t>
      </w:r>
      <w:r>
        <w:rPr/>
        <w:t>1212</w:t>
      </w:r>
      <w:bookmarkEnd w:id="64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محمدمهدی بحرالعلوم متولد کربلا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تحصیل‌کرده در کربلا،نجف و مشهد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شاگردان محدث بحرانی،صاحب الحدائق الناضره،و وحید</w:t>
      </w:r>
      <w:bookmarkStart w:id="643" w:name="pg6286_76542"/>
    </w:p>
    <w:p>
      <w:pPr>
        <w:pStyle w:val="BookText"/>
        <w:rPr/>
      </w:pPr>
      <w:bookmarkEnd w:id="643"/>
      <w:r>
        <w:rPr>
          <w:rFonts w:ascii="IRNazanin" w:hAnsi="IRNazanin" w:eastAsia="IRNazanin"/>
          <w:color w:val="111111"/>
          <w:sz w:val="28"/>
          <w:sz w:val="28"/>
          <w:szCs w:val="28"/>
          <w:rtl w:val="true"/>
          <w:lang w:bidi="fa-IR"/>
        </w:rPr>
        <w:t>بهبهانی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او که تعدادشان بسیار زیاد است،به شدت به او عشق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 او بی‌شمار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آثار علمی فراوان،به ویژه در فقه،آثار اجتماعی فراوانی نیز از خود به جا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خودسازی و تهذیب نفس و کرامات او،همچون دیدارش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الفوائد الرجالیه مهم‌ترین اثر رجالی اوست که در چهار جلد منتشر شده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علامه بحرالعلوم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الفوائد الرجالیه</w:t>
      </w:r>
      <w:r>
        <w:rPr>
          <w:rFonts w:eastAsia="IRNazanin" w:cs="IRNazanin"/>
          <w:color w:val="111111"/>
          <w:sz w:val="28"/>
          <w:szCs w:val="28"/>
          <w:rtl w:val="true"/>
          <w:lang w:bidi="fa-IR"/>
        </w:rPr>
        <w:t>.</w:t>
      </w:r>
    </w:p>
    <w:p>
      <w:pPr>
        <w:pStyle w:val="Heading5"/>
        <w:numPr>
          <w:ilvl w:val="4"/>
          <w:numId w:val="1"/>
        </w:numPr>
        <w:rPr/>
      </w:pPr>
      <w:bookmarkStart w:id="644" w:name="__RefHeading___Toc2092412_237004111"/>
      <w:bookmarkStart w:id="645" w:name="_Toc245"/>
      <w:bookmarkEnd w:id="644"/>
      <w:r>
        <w:rPr>
          <w:rtl w:val="true"/>
        </w:rPr>
        <w:t xml:space="preserve">سید عبدالله شبّر م </w:t>
      </w:r>
      <w:r>
        <w:rPr/>
        <w:t>1242</w:t>
      </w:r>
      <w:bookmarkEnd w:id="645"/>
    </w:p>
    <w:p>
      <w:pPr>
        <w:pStyle w:val="BookText"/>
        <w:rPr/>
      </w:pPr>
      <w:r>
        <w:rPr>
          <w:rFonts w:ascii="IRNazanin" w:hAnsi="IRNazanin" w:eastAsia="IRNazanin"/>
          <w:color w:val="111111"/>
          <w:sz w:val="28"/>
          <w:sz w:val="28"/>
          <w:szCs w:val="28"/>
          <w:rtl w:val="true"/>
          <w:lang w:bidi="fa-IR"/>
        </w:rPr>
        <w:t xml:space="preserve">سید عبدالله شبّر در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خانواده‌ای دانشمند متولد شد و در بغداد و نجف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پرکارترین نویسندۀ دینی در آن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تخصصش در حدیث،کلام،فقه،اصول و تفسیر همراه با دقت نظر و سرعت نگارش،او را چهره‌ای اسطوره‌ای و زبانزد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نگاشته‌های او بیش از شصت عنوان در بیش از صد جلد قطور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 المعارف و الأحکام او با کتاب بحار الأنوار مقایسه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در این کتاب به جمع‌آوری روایات اهل البیت در ابواب مختلف فقهی و غیرفقهی پرداخته و آنان را در کنار هم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شاگردانش وی را با علامه مجلسی مقایسه کرده و به او لقب مجلسی ثانی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نگارش او چنان بود که نویسندگان و منشیان از همراهی او بازمی‌ماندند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زیبای دیگر او با نام مصابیح الأنوار فی حل مشکلات الأخبار،نمونۀ روشنی از احاطۀ او بر حدیث و کتب پیرامون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کتاب بسیاری از متون حدیثی را به دقت بررسی کرده و سخنان پیشینیان را در آن مورد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استنتاج پرداخته و نظر صحیح را بیان و گاه ابداع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معدود کتابهای گسترده پیرامون مشکل الحدیث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این کتاب به بررسی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غیرفقهی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نیز به احادیث فقهی اختصاص دارد</w:t>
      </w:r>
      <w:r>
        <w:rPr>
          <w:rFonts w:eastAsia="IRNazanin" w:cs="IRNazanin"/>
          <w:color w:val="111111"/>
          <w:sz w:val="28"/>
          <w:szCs w:val="28"/>
          <w:rtl w:val="true"/>
          <w:lang w:bidi="fa-IR"/>
        </w:rPr>
        <w:t>.</w:t>
      </w:r>
      <w:bookmarkStart w:id="646" w:name="pg6286_76543"/>
    </w:p>
    <w:p>
      <w:pPr>
        <w:pStyle w:val="BookText"/>
        <w:rPr/>
      </w:pPr>
      <w:bookmarkEnd w:id="646"/>
      <w:r>
        <w:rPr>
          <w:rFonts w:ascii="IRNazanin" w:hAnsi="IRNazanin" w:eastAsia="IRNazanin"/>
          <w:color w:val="111111"/>
          <w:sz w:val="28"/>
          <w:sz w:val="28"/>
          <w:szCs w:val="28"/>
          <w:rtl w:val="true"/>
          <w:lang w:bidi="fa-IR"/>
        </w:rPr>
        <w:t>کتابهای الأصول الأصلیه و القواعد المستنبطه من الآیات و الأخبار المرویّه،الأنوار اللامعة فی شرح زیارة الجامعه،أعمال الأسبوع،أنیس الزائر،جامع المقال فی معرفة الرواة و الرجال،شرح نهج البلاغه،طب الأئمه و دهها کتاب دیگر از جمله کتابهای حدیثی او هستند که متأسفانه بیشتر آنها به چاپ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آنکه عمر او نسبت به تألیفاتش بسیار کوتاه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مهم آنکه با وجود تخصص و تبحر مرحوم شبّر در حدیث،ایشان تفکر اخباریگری نداشت و از شیوۀ مجتهدان پیروی می‌نمود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مصابیح الأنوار</w:t>
      </w:r>
      <w:r>
        <w:rPr>
          <w:rFonts w:eastAsia="IRNazanin" w:cs="IRNazanin"/>
          <w:color w:val="111111"/>
          <w:sz w:val="28"/>
          <w:szCs w:val="28"/>
          <w:rtl w:val="true"/>
          <w:lang w:bidi="fa-IR"/>
        </w:rPr>
        <w:t>.</w:t>
      </w:r>
    </w:p>
    <w:p>
      <w:pPr>
        <w:pStyle w:val="Heading5"/>
        <w:numPr>
          <w:ilvl w:val="4"/>
          <w:numId w:val="1"/>
        </w:numPr>
        <w:rPr/>
      </w:pPr>
      <w:bookmarkStart w:id="647" w:name="__RefHeading___Toc2092414_237004111"/>
      <w:bookmarkStart w:id="648" w:name="_Toc246"/>
      <w:bookmarkEnd w:id="647"/>
      <w:r>
        <w:rPr>
          <w:rtl w:val="true"/>
        </w:rPr>
        <w:t xml:space="preserve">شیخ احمد احسایی م </w:t>
      </w:r>
      <w:r>
        <w:rPr/>
        <w:t>1241</w:t>
      </w:r>
      <w:r>
        <w:rPr>
          <w:rtl w:val="true"/>
        </w:rPr>
        <w:t>ه</w:t>
      </w:r>
      <w:bookmarkEnd w:id="648"/>
    </w:p>
    <w:p>
      <w:pPr>
        <w:pStyle w:val="BookText"/>
        <w:rPr/>
      </w:pPr>
      <w:r>
        <w:rPr>
          <w:rFonts w:ascii="IRNazanin" w:hAnsi="IRNazanin" w:eastAsia="IRNazanin"/>
          <w:color w:val="111111"/>
          <w:sz w:val="28"/>
          <w:sz w:val="28"/>
          <w:szCs w:val="28"/>
          <w:rtl w:val="true"/>
          <w:lang w:bidi="fa-IR"/>
        </w:rPr>
        <w:t xml:space="preserve">شیخ احمد احسایی متولد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احساء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او از اهل سنت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کراماتی از خود در زمان کودکی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 وحید بهبهانی و علامه بحرالعلوم است که در ابتدا به اخباریان تمایل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زمان مسافرت به ایران علاوه بر مسافرت و سکونت در برخی از شهرها،با فتحعلی شاه نیز ملاقات کرد و مورد احترام قرار گرفت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او بنیانگذار فرقۀ شیخیه است که تفکر و روشی بر خلاف شیوۀ رایج عالمان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تفکر فلسفی و حدیثی با جلوه‌ای رمزآلود،و تأویل بسیار در کنار تفکر شبه‌غالیانه از مظاهر تفکر شیخیگری و شیخ احمد احسایی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تفکر به مخالفت با مبانی فکری اهل ظاهر،مسلمانان و دانشمندان سنتی،پرداخته است و شیوۀ صوفیان در کنار نهادن شریعت را نیز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آنان پیرامون معاد و ابداع جسم لطیف با عنوان هورقلیا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عالمان معاصر او به مخالفت با وی پرداخته و حتی وی را تکفیر کرده‌اند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هواداران شیخیه رساله‌های گوناگون او در شرح احادیث،به ویژه احادیث اعتقادی یا احادیثی را که مورد استناد صوفیان قرار گرفته است،به چاپ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شرح مفصل او بر زیارت جامعه در چهار جلد چاپ شده است که نشان‌دهندۀ تفاوت نظرات او با نظرگاه مشهور شیعی است</w:t>
      </w:r>
      <w:r>
        <w:rPr>
          <w:rFonts w:eastAsia="IRNazanin" w:cs="IRNazanin"/>
          <w:color w:val="111111"/>
          <w:sz w:val="28"/>
          <w:szCs w:val="28"/>
          <w:rtl w:val="true"/>
          <w:lang w:bidi="fa-IR"/>
        </w:rPr>
        <w:t>.</w:t>
      </w:r>
      <w:bookmarkStart w:id="649" w:name="pg6286_76544"/>
    </w:p>
    <w:p>
      <w:pPr>
        <w:pStyle w:val="BookText"/>
        <w:rPr/>
      </w:pPr>
      <w:bookmarkEnd w:id="649"/>
      <w:r>
        <w:rPr>
          <w:rFonts w:ascii="IRNazanin" w:hAnsi="IRNazanin" w:eastAsia="IRNazanin"/>
          <w:color w:val="111111"/>
          <w:sz w:val="28"/>
          <w:sz w:val="28"/>
          <w:szCs w:val="28"/>
          <w:rtl w:val="true"/>
          <w:lang w:bidi="fa-IR"/>
        </w:rPr>
        <w:t>پس از احسایی،شاگردان او راه و روش وی را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نگارشهای فراوانی در مباحث حدیث و عقاید شیخیه نوشت که از نگاشته‌های احسایی افراطی‌تر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محمدکریم 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نوشته‌های بسیاری در عقاید شیخیه و برخی از مباحث حدیثی دارد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انحرافات این گروه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انتظار،شمارۀ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50" w:name="__RefHeading___Toc2092416_237004111"/>
      <w:bookmarkStart w:id="651" w:name="_Toc247"/>
      <w:bookmarkEnd w:id="650"/>
      <w:r>
        <w:rPr>
          <w:rtl w:val="true"/>
        </w:rPr>
        <w:t xml:space="preserve">میرحامد حسین م </w:t>
      </w:r>
      <w:r>
        <w:rPr/>
        <w:t>1306</w:t>
      </w:r>
      <w:r>
        <w:rPr>
          <w:rtl w:val="true"/>
        </w:rPr>
        <w:t>ه</w:t>
      </w:r>
      <w:bookmarkEnd w:id="651"/>
    </w:p>
    <w:p>
      <w:pPr>
        <w:pStyle w:val="BookText"/>
        <w:rPr/>
      </w:pPr>
      <w:r>
        <w:rPr>
          <w:rFonts w:ascii="IRNazanin" w:hAnsi="IRNazanin" w:eastAsia="IRNazanin"/>
          <w:color w:val="111111"/>
          <w:sz w:val="28"/>
          <w:sz w:val="28"/>
          <w:szCs w:val="28"/>
          <w:rtl w:val="true"/>
          <w:lang w:bidi="fa-IR"/>
        </w:rPr>
        <w:t xml:space="preserve">علامه میرحامد حسین موسوی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خانواده‌ای کهن،دانشمند در کشور هندوستان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ادامۀ راه پدرش سید محمدقلی به دفاع از مبانی تشیع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 مناظرات نوشتاری فراوانی بین شیعیان و اهل سنت در جریان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نگاشته‌های میرحامد حسین نیز به مباحث کلام،به ویژه امامت،اختصاص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الأفهام در ده جلد به زبان فارسی،ردّیه‌ای بر شبهات کتابهای معاصر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کتاب میرحامد حسین،عبقات الأنوار فی مناقب الأئمة الأطهار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پاسخ‌نامۀ مفصلی بر کتاب ضدّ شیعی تحفۀ اثنا عشریّه،نگاشتۀ مولوی عبدالعزیز دهلوی،است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میرحامد حسین در این کتاب با استناد به آیات قرآن،اصل امامت را اثبات کرده است و با اثبات تواتر و صحت روایات غدیر،حدیث ثقلین،حدیث منزلت،حدیث ولایت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 علی علیه السلام را ثابت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سی جلد و به زبان فارسی نگاشته شده و تمامی طرق روایات مختلف را به دقت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 قطور این کتاب بیش از هزار 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علی حسینی میلانی این کتاب را تلخیص و به زبان عربی ترجمه کرده و در بیست جلد با نام نفحات الأزهار منتشر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مجموعۀ کتاب عبقات الأنوار تا کنون به چاپ نرسیده و تنها دوازده جلد از این مجموعۀ عظیم منتشر شده است</w:t>
      </w:r>
      <w:r>
        <w:rPr>
          <w:rFonts w:eastAsia="IRNazanin" w:cs="IRNazanin"/>
          <w:color w:val="111111"/>
          <w:sz w:val="28"/>
          <w:szCs w:val="28"/>
          <w:rtl w:val="true"/>
          <w:lang w:bidi="fa-IR"/>
        </w:rPr>
        <w:t xml:space="preserve">. </w:t>
      </w:r>
      <w:r>
        <w:rPr>
          <w:rStyle w:val="FootnoteAnchor"/>
          <w:rtl w:val="true"/>
        </w:rPr>
        <w:footnoteReference w:id="449"/>
      </w:r>
      <w:bookmarkStart w:id="652" w:name="pg6286_76546"/>
    </w:p>
    <w:p>
      <w:pPr>
        <w:pStyle w:val="Heading2"/>
        <w:numPr>
          <w:ilvl w:val="1"/>
          <w:numId w:val="1"/>
        </w:numPr>
        <w:rPr/>
      </w:pPr>
      <w:bookmarkStart w:id="653" w:name="__RefHeading___Toc2092418_237004111"/>
      <w:bookmarkStart w:id="654" w:name="_Toc248"/>
      <w:bookmarkEnd w:id="652"/>
      <w:bookmarkEnd w:id="653"/>
      <w:r>
        <w:rPr>
          <w:rtl w:val="true"/>
        </w:rPr>
        <w:t>درس پانزدهم</w:t>
      </w:r>
      <w:r>
        <w:rPr>
          <w:rtl w:val="true"/>
        </w:rPr>
        <w:t xml:space="preserve">: </w:t>
      </w:r>
      <w:r>
        <w:rPr>
          <w:rtl w:val="true"/>
        </w:rPr>
        <w:t>حدیث در سده چهاردهم</w:t>
      </w:r>
      <w:bookmarkEnd w:id="6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5" w:name="__RefHeading___Toc2092420_237004111"/>
      <w:bookmarkStart w:id="656" w:name="_Toc249"/>
      <w:bookmarkEnd w:id="655"/>
      <w:r>
        <w:rPr>
          <w:rtl w:val="true"/>
        </w:rPr>
        <w:t>اشاره</w:t>
      </w:r>
      <w:bookmarkStart w:id="657" w:name="pg6286_76548"/>
      <w:bookmarkEnd w:id="656"/>
    </w:p>
    <w:p>
      <w:pPr>
        <w:pStyle w:val="Heading3"/>
        <w:numPr>
          <w:ilvl w:val="2"/>
          <w:numId w:val="1"/>
        </w:numPr>
        <w:rPr/>
      </w:pPr>
      <w:bookmarkStart w:id="658" w:name="__RefHeading___Toc2092422_237004111"/>
      <w:bookmarkStart w:id="659" w:name="_Toc250"/>
      <w:bookmarkEnd w:id="657"/>
      <w:bookmarkEnd w:id="658"/>
      <w:r>
        <w:rPr>
          <w:rtl w:val="true"/>
        </w:rPr>
        <w:t>درآمد</w:t>
      </w:r>
      <w:bookmarkEnd w:id="659"/>
    </w:p>
    <w:p>
      <w:pPr>
        <w:pStyle w:val="BookText"/>
        <w:rPr/>
      </w:pPr>
      <w:r>
        <w:rPr>
          <w:rFonts w:ascii="IRNazanin" w:hAnsi="IRNazanin" w:eastAsia="IRNazanin"/>
          <w:color w:val="111111"/>
          <w:sz w:val="28"/>
          <w:sz w:val="28"/>
          <w:szCs w:val="28"/>
          <w:rtl w:val="true"/>
          <w:lang w:bidi="fa-IR"/>
        </w:rPr>
        <w:t>حدیث شیعه در سدۀ چهاردهم را باید در دو دورۀ زمانی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حدیثی در نیمۀ اول این قرن استمرار حرکتهای حدیثی در سدۀ سیزدهم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حدیثی این نیمه با فعالیتهای سدۀ سیزدهم در نگرش،روش و نوع شباهت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نیمۀ دوم قرن چهاردهم وضعیتی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دولت عثمانی و از هم پاشیدگی مناطق تحت سلطۀ آن،موجب پدید آمدن کشورهای کوچک از دل این امپراطوری بزرگ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کشورها به تقویت باورها و فرهنگ محلی علاقه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صنعت چاپ به وسیلۀ حروف و سپس چاپ پیشرفته و زیبا سبب فراوانی کتابهای حدیثی و در دسترس بودن آنها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متون حدیثی و نتایج تفکر و پژوهش عالمان برای عالمان دیگر و مردم عادی بسیار 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سوادآموزی و عمومیت یافتن مطالعه و کتاب‌خوانی،زمینه را برای ارتباط مستقیم تودۀ مردم با متون حدیثی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رفاه پدیدآمده در دوران معاصر،اوقات فراغت بیشتری برای مردم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اوقات فراغت،فرصت مناسبی برای مشتاقان معارف وحیانی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یافتن استفاده از مصادر حدیثی،لزوم پدید آوردن شیوه‌های جدید در استفاده از متون همانند تلخیص،ترجمه،حاشیه‌نویسی،معجم لفظی و موضوعی،تصحیح متون با روش علمی و مقبول،تک‌نگاری و جامع‌نگاری موضوعی،مستندسازی،پژوهش در علوم پیرامون حدیث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شیوه‌های نوپدید در استفاده از متون حدیثی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اجمال،برخی از شیوه‌های پیش‌گفته را بررسی می‌کنیم و سپس به بازگویی فعالیتهای حدیثی دانشمندان این دوره خواهیم پرداخت</w:t>
      </w:r>
      <w:r>
        <w:rPr>
          <w:rFonts w:eastAsia="IRNazanin" w:cs="IRNazanin"/>
          <w:color w:val="111111"/>
          <w:sz w:val="28"/>
          <w:szCs w:val="28"/>
          <w:rtl w:val="true"/>
          <w:lang w:bidi="fa-IR"/>
        </w:rPr>
        <w:t>.</w:t>
      </w:r>
      <w:bookmarkStart w:id="660" w:name="pg6286_76549"/>
    </w:p>
    <w:p>
      <w:pPr>
        <w:pStyle w:val="Heading3"/>
        <w:numPr>
          <w:ilvl w:val="2"/>
          <w:numId w:val="1"/>
        </w:numPr>
        <w:rPr/>
      </w:pPr>
      <w:bookmarkStart w:id="661" w:name="__RefHeading___Toc2092424_237004111"/>
      <w:bookmarkStart w:id="662" w:name="_Toc251"/>
      <w:bookmarkEnd w:id="660"/>
      <w:bookmarkEnd w:id="661"/>
      <w:r>
        <w:rPr>
          <w:rtl w:val="true"/>
        </w:rPr>
        <w:t>برخی از شیوه های حدیث پژوهی سدۀ چهاردهم</w:t>
      </w:r>
      <w:bookmarkEnd w:id="662"/>
    </w:p>
    <w:p>
      <w:pPr>
        <w:pStyle w:val="Heading4"/>
        <w:numPr>
          <w:ilvl w:val="3"/>
          <w:numId w:val="1"/>
        </w:numPr>
        <w:rPr/>
      </w:pPr>
      <w:bookmarkStart w:id="663" w:name="__RefHeading___Toc2092426_237004111"/>
      <w:bookmarkStart w:id="664" w:name="_Toc252"/>
      <w:bookmarkEnd w:id="663"/>
      <w:r>
        <w:rPr/>
        <w:t>1</w:t>
      </w:r>
      <w:r>
        <w:rPr>
          <w:rtl w:val="true"/>
        </w:rPr>
        <w:t>.</w:t>
      </w:r>
      <w:r>
        <w:rPr>
          <w:rtl w:val="true"/>
        </w:rPr>
        <w:t>احیای تراث بازآفرینی متون کهن</w:t>
      </w:r>
      <w:bookmarkEnd w:id="664"/>
    </w:p>
    <w:p>
      <w:pPr>
        <w:pStyle w:val="BookText"/>
        <w:rPr/>
      </w:pPr>
      <w:r>
        <w:rPr>
          <w:rFonts w:ascii="IRNazanin" w:hAnsi="IRNazanin" w:eastAsia="IRNazanin"/>
          <w:color w:val="111111"/>
          <w:sz w:val="28"/>
          <w:sz w:val="28"/>
          <w:szCs w:val="28"/>
          <w:rtl w:val="true"/>
          <w:lang w:bidi="fa-IR"/>
        </w:rPr>
        <w:t>تکثیر نسخه‌های حدیثی و استنساخ آن همواره با اهمیت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پیشین با درک این اهمیت،همت خویش را در تکثیر نسخه‌های دقیق و صحیح به کار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استفاده از کاتبان صحیح‌نویس،مقابلۀ دوباره با متن اصلی و عرضۀ متن جدید بر اساتید حدیثی،کوشش در ارائۀ نسخۀ صحیح‌تر را به حدّ کمال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همۀ این تلاشها،در پاره‌ای موارد تصحیف،تحریف و اشتباهات سهوی و عمدی رخ می‌داد که امری پذیرفته و غیرقابل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صنعت چاپ در نیمۀ دوم قرن چهاردهم،امکان تولید انبوه نسخه‌ها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شمارگان نشر کتاب،اقتضا می‌کرد تا تلاش فراوان برای دست‌یابی به نسخۀ اصیل و صحیح صورت گیرد و متون کم‌غلط و به دور از خطاهای عمدی و غیرعمدی پیشین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متون کهن،ابتدا در غرب و به کوشش دانشمندان غربی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ادبی شرق،به ویژه کتابهایی که به زبان عربی و یا مطابق با فرهنگ اهل سنت نوشته شده بود،در درجۀ اولِ اهمیت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حدیثی شیعی در این نیمه و به همت محققین شیعی،تصحیح و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کتابهای اصیل و کهن شیعی با استفاده از نسخه‌های موجود،به شکلی دقیق و پذیرفتنی به جامعۀ فرهنگی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علی‌اکبر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میرجلال‌الدین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چهره‌ها در تصحیح متون حدیثی شیعی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پژوهشگرانی چون ربانی شیرازی،بحرالعلوم،خِرسان،بهبودی،علامه شعرانی و فیض الإسلام از دیگر تلاشگران این عرصه‌اند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کافی و من لا یحضره الفقیه که به دست استاد علی‌اکبر غفاری تصحیح شده‌اند از بهترین نمونه‌های تصحیح متون به روش علمی و مقبول در این دوره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سالهای پایانی عمر خویش،کتاب‌های تهذیب الاحکام و الاستبصار را نیز تصحیح نمود</w:t>
      </w:r>
      <w:r>
        <w:rPr>
          <w:rFonts w:eastAsia="IRNazanin" w:cs="IRNazanin"/>
          <w:color w:val="111111"/>
          <w:sz w:val="28"/>
          <w:szCs w:val="28"/>
          <w:rtl w:val="true"/>
          <w:lang w:bidi="fa-IR"/>
        </w:rPr>
        <w:t>.</w:t>
      </w:r>
      <w:bookmarkStart w:id="665" w:name="pg6286_76550"/>
    </w:p>
    <w:p>
      <w:pPr>
        <w:pStyle w:val="Heading4"/>
        <w:numPr>
          <w:ilvl w:val="3"/>
          <w:numId w:val="1"/>
        </w:numPr>
        <w:rPr/>
      </w:pPr>
      <w:bookmarkStart w:id="666" w:name="__RefHeading___Toc2092428_237004111"/>
      <w:bookmarkStart w:id="667" w:name="_Toc253"/>
      <w:bookmarkEnd w:id="665"/>
      <w:bookmarkEnd w:id="666"/>
      <w:r>
        <w:rPr/>
        <w:t>2</w:t>
      </w:r>
      <w:r>
        <w:rPr>
          <w:rtl w:val="true"/>
        </w:rPr>
        <w:t>.</w:t>
      </w:r>
      <w:r>
        <w:rPr>
          <w:rtl w:val="true"/>
        </w:rPr>
        <w:t>ترجمه</w:t>
      </w:r>
      <w:bookmarkEnd w:id="667"/>
    </w:p>
    <w:p>
      <w:pPr>
        <w:pStyle w:val="BookText"/>
        <w:rPr/>
      </w:pPr>
      <w:r>
        <w:rPr>
          <w:rFonts w:ascii="IRNazanin" w:hAnsi="IRNazanin" w:eastAsia="IRNazanin"/>
          <w:color w:val="111111"/>
          <w:sz w:val="28"/>
          <w:sz w:val="28"/>
          <w:szCs w:val="28"/>
          <w:rtl w:val="true"/>
          <w:lang w:bidi="fa-IR"/>
        </w:rPr>
        <w:t>ترجمۀ قرآن،حدیث و متون معارفی به زبان فارسی در این نیمه گسترش یافت و پس از انقلاب اسلامی به اوج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متون اصیل شیعی همانند نهج البلاغه،صحیفۀ سجادیه،اصول کافی،کتابهای شیخ صدوق و شیخ مفید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کتابهای ترجمه‌شده به زبان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متون حدیثی که در ابتدا به صورت فردی و با عشق و علاقۀ شخصی آغاز شده بود کم‌کم به یک علم همراه با هنر تبدیل شد و دلبستگان ویژه‌ای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ترجمه و چگونگی دست‌یابی دقیق‌تر به مفاهیم متون و تبیین صحیح‌تر آن به زبان مقصد در این سالها و پس از پیروزی انقلاب اسلامی دقیق‌تر شده است و رو به تکامل می‌رود</w:t>
      </w:r>
      <w:r>
        <w:rPr>
          <w:rFonts w:eastAsia="IRNazanin" w:cs="IRNazanin"/>
          <w:color w:val="111111"/>
          <w:sz w:val="28"/>
          <w:szCs w:val="28"/>
          <w:rtl w:val="true"/>
          <w:lang w:bidi="fa-IR"/>
        </w:rPr>
        <w:t>.</w:t>
      </w:r>
    </w:p>
    <w:p>
      <w:pPr>
        <w:pStyle w:val="Heading4"/>
        <w:numPr>
          <w:ilvl w:val="3"/>
          <w:numId w:val="1"/>
        </w:numPr>
        <w:rPr/>
      </w:pPr>
      <w:bookmarkStart w:id="668" w:name="__RefHeading___Toc2092430_237004111"/>
      <w:bookmarkStart w:id="669" w:name="_Toc254"/>
      <w:bookmarkEnd w:id="668"/>
      <w:r>
        <w:rPr/>
        <w:t>3</w:t>
      </w:r>
      <w:r>
        <w:rPr>
          <w:rtl w:val="true"/>
        </w:rPr>
        <w:t>.</w:t>
      </w:r>
      <w:r>
        <w:rPr>
          <w:rtl w:val="true"/>
        </w:rPr>
        <w:t>حاشیه نویسی علمی و منتقدانه</w:t>
      </w:r>
      <w:bookmarkEnd w:id="669"/>
    </w:p>
    <w:p>
      <w:pPr>
        <w:pStyle w:val="BookText"/>
        <w:rPr/>
      </w:pPr>
      <w:r>
        <w:rPr>
          <w:rFonts w:ascii="IRNazanin" w:hAnsi="IRNazanin" w:eastAsia="IRNazanin"/>
          <w:color w:val="111111"/>
          <w:sz w:val="28"/>
          <w:sz w:val="28"/>
          <w:szCs w:val="28"/>
          <w:rtl w:val="true"/>
          <w:lang w:bidi="fa-IR"/>
        </w:rPr>
        <w:t>حاشیه‌نویسی پیشینه‌ای کهن در تاریخ حدیث شیعه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شیعی به بسیاری از متون حدیثی توجه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نکات علمی و قابل ذکر را در حاشیۀ متون می‌نوشتند و به آیندگان هدیه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حواشی در توضیح و تبیین متون مشکل و یا مشتبه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زیبای جامع این‌گونه حواشی در کتاب کافی به تصحیح استاد علی‌اکبر غفاری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مراجعه به متون کهن،بسیاری از این حواشی را جمع‌آوری کرده و در پاورقی کتاب کافی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حاشیه‌نویسی منتقدانه،نمونه‌هایی بسیار زیبا در این دوران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علامه طباطبایی بر مجلدات آغازین بحار الأنوار،نمایانگر دو طرز تفکر در مواجهه با متون مقدس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حاشیه‌های علمی و توضیحی علامه شَعرانی بر کتاب وافی و حاشیه بر شرح ملا صالح مازندرانی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بسیار زیبا و خواندنی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حاشیه‌های ایشان بر کتاب شرح ملا صالح مازندرانی،از دیدگاه انتقادی و با رویکرد عقل‌گرایانه‌تر نسبت به متون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صالح مازندرانی تفکری متمایل به اخباریان دارد و از این زاویه به شرح احادیث پرداخته است</w:t>
      </w:r>
      <w:r>
        <w:rPr>
          <w:rFonts w:eastAsia="IRNazanin" w:cs="IRNazanin"/>
          <w:color w:val="111111"/>
          <w:sz w:val="28"/>
          <w:szCs w:val="28"/>
          <w:rtl w:val="true"/>
          <w:lang w:bidi="fa-IR"/>
        </w:rPr>
        <w:t>.</w:t>
      </w:r>
      <w:bookmarkStart w:id="670" w:name="pg6286_76551"/>
    </w:p>
    <w:p>
      <w:pPr>
        <w:pStyle w:val="BookText"/>
        <w:rPr/>
      </w:pPr>
      <w:bookmarkEnd w:id="670"/>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این کتاب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حاشیه‌ها نمایانگر تفکر متفاوت علامه شعرانی است و علامه شعرانی زمینۀ مقایسه میان مبانی و معیارهای آنان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و تعلیقات مرحوم محدث ارْمَوی بر بسیاری از کتابها نیز خواندنی و پرفایده هستند مانند تصحیح و تعلیق المحاسن برقی،و تصحیح و تعلیق شرح غرر الحکم از آقا جمال خوانساری و تصحیح و تعلیق الأصول الأصیلة فیض کاشانی و تعلیق بر کتاب النقض عبدالجلیل قزوینی رازی</w:t>
      </w:r>
      <w:r>
        <w:rPr>
          <w:rFonts w:eastAsia="IRNazanin" w:cs="IRNazanin"/>
          <w:color w:val="111111"/>
          <w:sz w:val="28"/>
          <w:szCs w:val="28"/>
          <w:rtl w:val="true"/>
          <w:lang w:bidi="fa-IR"/>
        </w:rPr>
        <w:t>.</w:t>
      </w:r>
    </w:p>
    <w:p>
      <w:pPr>
        <w:pStyle w:val="Heading4"/>
        <w:numPr>
          <w:ilvl w:val="3"/>
          <w:numId w:val="1"/>
        </w:numPr>
        <w:rPr/>
      </w:pPr>
      <w:bookmarkStart w:id="671" w:name="__RefHeading___Toc2092432_237004111"/>
      <w:bookmarkStart w:id="672" w:name="_Toc255"/>
      <w:bookmarkEnd w:id="671"/>
      <w:r>
        <w:rPr/>
        <w:t>4</w:t>
      </w:r>
      <w:r>
        <w:rPr>
          <w:rtl w:val="true"/>
        </w:rPr>
        <w:t>.</w:t>
      </w:r>
      <w:r>
        <w:rPr>
          <w:rtl w:val="true"/>
        </w:rPr>
        <w:t>نگارشهای رجال</w:t>
      </w:r>
      <w:bookmarkEnd w:id="672"/>
    </w:p>
    <w:p>
      <w:pPr>
        <w:pStyle w:val="BookText"/>
        <w:rPr/>
      </w:pPr>
      <w:r>
        <w:rPr>
          <w:rFonts w:ascii="IRNazanin" w:hAnsi="IRNazanin" w:eastAsia="IRNazanin"/>
          <w:color w:val="111111"/>
          <w:sz w:val="28"/>
          <w:sz w:val="28"/>
          <w:szCs w:val="28"/>
          <w:rtl w:val="true"/>
          <w:lang w:bidi="fa-IR"/>
        </w:rPr>
        <w:t>نگارشهای نوپدید در مباحث رجالی،موجب تحرک این علم و دست‌یابی به افقهای جدید در این حوزه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اصلی و اولیۀ رجال،در قرن پنجم تألیف شده و در سالهای بعد با تغییرات جزئی روبه‌رو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رجالی در نیمۀ دوم قرن چهاردهم با تحقیقات پیشین تفاوتهای اساسی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 نگارش درازدامنی با نام تنقیح المقال عرضه کرده است که سعی در جامع‌نگری در علم رجال و تراجم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در چند کتاب به تبیین مبنای خویش در شناخت تخصّص راویان و شناخت طبقات آنان و مقایسۀ بین اسناد پرداخته‌اند که با عناوین ترتیب أسانید الکافی،ترتیب أسانید التهذیب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با نگارش معجم رجال الحدیث گسترده‌ترین اثر رجالی را پدید آورد که علاوه بر دارا بودن متون کهن به استنتاج و رسیدگی متون و دست‌یابی به نظرات مقبول‌تر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انتقادی خود بر تنقیح المقال را با تکمیل و اضافات به صورت کتابی با نام قاموس الرجال در دوازده جلد منتشر کرده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تفصیلی با این کتابها به کتاب آشنایی با کتب رجالی شیعه مراجعه شود</w:t>
      </w:r>
      <w:r>
        <w:rPr>
          <w:rFonts w:eastAsia="IRNazanin" w:cs="IRNazanin"/>
          <w:color w:val="111111"/>
          <w:sz w:val="28"/>
          <w:szCs w:val="28"/>
          <w:rtl w:val="true"/>
          <w:lang w:bidi="fa-IR"/>
        </w:rPr>
        <w:t>.</w:t>
      </w:r>
    </w:p>
    <w:p>
      <w:pPr>
        <w:pStyle w:val="Heading4"/>
        <w:numPr>
          <w:ilvl w:val="3"/>
          <w:numId w:val="1"/>
        </w:numPr>
        <w:rPr/>
      </w:pPr>
      <w:bookmarkStart w:id="673" w:name="__RefHeading___Toc2092434_237004111"/>
      <w:bookmarkStart w:id="674" w:name="_Toc256"/>
      <w:bookmarkEnd w:id="673"/>
      <w:r>
        <w:rPr/>
        <w:t>5</w:t>
      </w:r>
      <w:r>
        <w:rPr>
          <w:rtl w:val="true"/>
        </w:rPr>
        <w:t>.</w:t>
      </w:r>
      <w:r>
        <w:rPr>
          <w:rtl w:val="true"/>
        </w:rPr>
        <w:t>پیرایش و نقد حدیث</w:t>
      </w:r>
      <w:bookmarkEnd w:id="67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نگاشته‌های عالمان شیعی دربارۀ احادیث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نقد متون حدیثی چندان پربرگ‌وبار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نداشتن عالمان شیعی به این موضوع دو دلیل دارد</w:t>
      </w:r>
      <w:r>
        <w:rPr>
          <w:rFonts w:eastAsia="IRNazanin" w:cs="IRNazanin"/>
          <w:color w:val="111111"/>
          <w:sz w:val="28"/>
          <w:szCs w:val="28"/>
          <w:rtl w:val="true"/>
          <w:lang w:bidi="fa-IR"/>
        </w:rPr>
        <w:t>:</w:t>
      </w:r>
      <w:bookmarkStart w:id="675" w:name="pg6286_76552"/>
    </w:p>
    <w:p>
      <w:pPr>
        <w:pStyle w:val="BookText"/>
        <w:rPr/>
      </w:pPr>
      <w:bookmarkEnd w:id="67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پیرایش نسبی متون حدیثی اصلی شیعی از احادیث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 بودن شیعیان نسبت به اکثریت سنی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اقتضا می‌کرد تا دفاع از باورها و متون،جلوۀ بیشتر یابد و به بحث انتقادی کمتر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ارتباطات شیعیان با دیگر اقوام و ملل،موجب آشنایی آنان با متون شیعی و برفراز آوردن متون ضعیف و ناصحیح به دست آنان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نویسندگان شیعی با درک موقعیت زمانه به بررسی متون حدیثی پرداخته و متون ناصحیح و غیرمقبول را مشخص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نگارشها به صورت مستقل به این موضوع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الأخبار الدخیله،برخی متون تصحیف و یا تحریف‌شده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هاشم معروف حسنی،به گونۀ گسترده به مناقب‌نگاری و فضایل‌نویسی توجه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علامه شعرانی،در حواشی زیبای خود بر کتابهای مختلف،به ویژه شرح ملا صالح مازندرانی،به نقد حدیث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مصححان کتاب بحار الأنوار همانند آقایان بهبودی و مصباح یزدی نقطه نظرات خاص خویش در نقد متون را در حواشی این کتاب آورده‌اند</w:t>
      </w:r>
      <w:r>
        <w:rPr>
          <w:rFonts w:eastAsia="IRNazanin" w:cs="IRNazanin"/>
          <w:color w:val="111111"/>
          <w:sz w:val="28"/>
          <w:szCs w:val="28"/>
          <w:rtl w:val="true"/>
          <w:lang w:bidi="fa-IR"/>
        </w:rPr>
        <w:t>.</w:t>
      </w:r>
    </w:p>
    <w:p>
      <w:pPr>
        <w:pStyle w:val="Heading3"/>
        <w:numPr>
          <w:ilvl w:val="2"/>
          <w:numId w:val="1"/>
        </w:numPr>
        <w:rPr/>
      </w:pPr>
      <w:bookmarkStart w:id="676" w:name="__RefHeading___Toc2092436_237004111"/>
      <w:bookmarkStart w:id="677" w:name="_Toc257"/>
      <w:bookmarkEnd w:id="676"/>
      <w:r>
        <w:rPr>
          <w:rtl w:val="true"/>
        </w:rPr>
        <w:t>مکتب تفکیک</w:t>
      </w:r>
      <w:bookmarkEnd w:id="677"/>
    </w:p>
    <w:p>
      <w:pPr>
        <w:pStyle w:val="BookText"/>
        <w:rPr/>
      </w:pPr>
      <w:r>
        <w:rPr>
          <w:rFonts w:ascii="IRNazanin" w:hAnsi="IRNazanin" w:eastAsia="IRNazanin"/>
          <w:color w:val="111111"/>
          <w:sz w:val="28"/>
          <w:sz w:val="28"/>
          <w:szCs w:val="28"/>
          <w:rtl w:val="true"/>
          <w:lang w:bidi="fa-IR"/>
        </w:rPr>
        <w:t>این سده،دوران پدیداری روش و شیوه‌ای در فهم معارف است که در سالیان اخیر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بنیانگذار این شیوه مرحوم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اتمام تحصیلات فقه،اصول،فلسفه و عرفان در نجف به خراسان آمد و حوزۀ مشهد را رونق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تفکر مکتب تفکیک،جداسازی معارف قرآن و حدیث از معارف فلسفی و عرفانی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نظریه،معارف قرآن و حدیث معارفی الهی هستند در حالی که آگاهیهای فلسفی و عرفانی،معرفتی بشری شمرده می‌شوند که همپوشانی کامل با معارف الهی ندارند؛بنابراین،اعتماد بدین‌گونه معرفت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 و تعارض میان این گروه از معارف با معارف</w:t>
      </w:r>
      <w:bookmarkStart w:id="678" w:name="pg6286_76553"/>
    </w:p>
    <w:p>
      <w:pPr>
        <w:pStyle w:val="BookText"/>
        <w:rPr/>
      </w:pPr>
      <w:bookmarkEnd w:id="678"/>
      <w:r>
        <w:rPr>
          <w:rFonts w:ascii="IRNazanin" w:hAnsi="IRNazanin" w:eastAsia="IRNazanin"/>
          <w:color w:val="111111"/>
          <w:sz w:val="28"/>
          <w:sz w:val="28"/>
          <w:szCs w:val="28"/>
          <w:rtl w:val="true"/>
          <w:lang w:bidi="fa-IR"/>
        </w:rPr>
        <w:t>قرآنی و حدیثی پدید آید،لازم است که از معرفت الهی پیروی شود و معارف بشری به کناری نهاده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متون وحیانی با استناد به معارف بشری،تمام و خالص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اعتراض این مکتب به سوی فلسفه،به عنوان علم یونانی،و عرفان،به عنوان علمی با خاستگاه هندی،نشانه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فراوان نسبت به فیلسوفان،به ویژه ملاصدرا،و نقد تفکر عقل‌گرا در این حوزه مشهود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مکتب تفکیک،اجتهاد و تقلید در فلسفه،معاد جسمانی در حکمت متعالیه،هر سه به قلم استاد محمدرضا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تفکر نیز در کتاب رؤیای خلوص به قلم آقای سید حسن اسلامی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اجمالی این کتاب در مجلۀ علوم حدیث،شمارۀ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اسفندیاری در کتاب راه خورشیدی به بیان معیارها و مبانی مکتب تفکیک پرداخته و آنها را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شیوۀ علمی و عملی مکتب تفکیک در معارضه با شیوۀ عالمانی همچون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تنافی معارف سه‌گانه را نمی‌پذیرند و شیوه‌ای خاص در جمع بین معارف دارند</w:t>
      </w:r>
      <w:r>
        <w:rPr>
          <w:rFonts w:eastAsia="IRNazanin" w:cs="IRNazanin"/>
          <w:color w:val="111111"/>
          <w:sz w:val="28"/>
          <w:szCs w:val="28"/>
          <w:rtl w:val="true"/>
          <w:lang w:bidi="fa-IR"/>
        </w:rPr>
        <w:t>.</w:t>
      </w:r>
    </w:p>
    <w:p>
      <w:pPr>
        <w:pStyle w:val="Heading3"/>
        <w:numPr>
          <w:ilvl w:val="2"/>
          <w:numId w:val="1"/>
        </w:numPr>
        <w:rPr/>
      </w:pPr>
      <w:bookmarkStart w:id="679" w:name="__RefHeading___Toc2092438_237004111"/>
      <w:bookmarkStart w:id="680" w:name="_Toc258"/>
      <w:bookmarkEnd w:id="679"/>
      <w:r>
        <w:rPr>
          <w:rtl w:val="true"/>
        </w:rPr>
        <w:t>آشنایی با برخی از پژوهشگران حدیثی این دوره و آثار آنان</w:t>
      </w:r>
      <w:bookmarkEnd w:id="680"/>
    </w:p>
    <w:p>
      <w:pPr>
        <w:pStyle w:val="Heading4"/>
        <w:numPr>
          <w:ilvl w:val="3"/>
          <w:numId w:val="1"/>
        </w:numPr>
        <w:rPr/>
      </w:pPr>
      <w:bookmarkStart w:id="681" w:name="__RefHeading___Toc2092440_237004111"/>
      <w:bookmarkStart w:id="682" w:name="_Toc259"/>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حدیث‌پژوهی در قرن چهاردهم،رشد محسوسی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حدیثی این دوره،تنها به محدثان و کسانی که به طور خاص به حدیث و علوم حدیثی اشتغال دارند،محدود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پژوهشهای حدیثی به دست فقیهان،اصولیان،فیلسوفان و اهل کلام نوشته شده است؛از این رو،شمار افراد در این دوران نسبتاً افزون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تنها به گزارشی اجمالی از این دوران می‌پردازیم</w:t>
      </w:r>
      <w:r>
        <w:rPr>
          <w:rFonts w:eastAsia="IRNazanin" w:cs="IRNazanin"/>
          <w:color w:val="111111"/>
          <w:sz w:val="28"/>
          <w:szCs w:val="28"/>
          <w:rtl w:val="true"/>
          <w:lang w:bidi="fa-IR"/>
        </w:rPr>
        <w:t>.</w:t>
      </w:r>
    </w:p>
    <w:p>
      <w:pPr>
        <w:pStyle w:val="Heading4"/>
        <w:numPr>
          <w:ilvl w:val="3"/>
          <w:numId w:val="1"/>
        </w:numPr>
        <w:rPr/>
      </w:pPr>
      <w:bookmarkStart w:id="683" w:name="__RefHeading___Toc2092442_237004111"/>
      <w:bookmarkStart w:id="684" w:name="_Toc260"/>
      <w:bookmarkEnd w:id="683"/>
      <w:r>
        <w:rPr>
          <w:rtl w:val="true"/>
        </w:rPr>
        <w:t xml:space="preserve">میرزا حسین نوری م </w:t>
      </w:r>
      <w:r>
        <w:rPr/>
        <w:t>1320</w:t>
      </w:r>
      <w:r>
        <w:rPr>
          <w:rtl w:val="true"/>
        </w:rPr>
        <w:t>ه</w:t>
      </w:r>
      <w:bookmarkEnd w:id="68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نور مازندران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خود را در تهران آغاز کرد و در عراق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اصلی تخصص او حدیث و علوم حدیثی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حافظۀ نیرومند همراه با مطالعه و پشتکار بسیار،سبب موفقیت او در این زمینه گشت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نگاشته‌های او نزدیک به چهل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تألیفات او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خاتمه‌ای درازدامن در کتاب‌شناسی و مباحث 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الصحیفة الثانیة العَلَویّه؛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الرابعة السَجادیّه؛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فی أحوال الإمام الغائب؛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مستدرک الوسائل در تکمیل کتاب وسائل الشیعه،تألیف شیخ حرّ عاملی،نگارش یافته است و ابواب و عناوینی مشابه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صدد آن بوده است تا احادیثی را که در وسائل الشیعه به آنها توجه نشده است با عنوان‌دهی منظم،مطابق با وسائل الشیعه سامان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روایاتی که در وسائل الشیعه موجود است،ولی در ابواب دیگر نیز می‌تواند مورد استفاده قرار گیرد،در ابواب جدید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عنوان‌بندی روایات،بر اساس کتاب وسائل الشیعه،استفاده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مجتهدان به این کتاب به عنوان مصدر اجتهاد،توجه چندانی نکرده‌اند؛زیرا احادیث و کتابهای معتبر در وسائل الشیعه مورد توجه بوده‌اند در حالی که مصادر کتاب مستدرک الوسائل معمولاً ضعیف و غیرمعتبر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مجتهدان همانند آخوند خراسانی و شیخ آقابزرگ تهرانی،مراجعه به کتاب مستدرک را لازم شمرده‌اند،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بسیاری از مجتهدان از آن کتاب به عنوان منبع استنباط استفاده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ضعف روایات و همچنین ضعیف بودن مصادر آن مراجعه به آن کتاب و استنباط از آن را مفید نمی‌شمارد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پایانی کتاب مستدرک الوسائل،مجموعه‌ای بزرگ از موضوعات کتاب‌شناسی،رجال و امور پیرامونی حدیث 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جلد اول از این مجموعه،مباحث کتاب‌شناسی مفیدی دارد</w:t>
      </w:r>
      <w:r>
        <w:rPr>
          <w:rFonts w:eastAsia="IRNazanin" w:cs="IRNazanin"/>
          <w:color w:val="111111"/>
          <w:sz w:val="28"/>
          <w:szCs w:val="28"/>
          <w:rtl w:val="true"/>
          <w:lang w:bidi="fa-IR"/>
        </w:rPr>
        <w:t>.</w:t>
      </w:r>
      <w:bookmarkStart w:id="685" w:name="pg6286_76555"/>
    </w:p>
    <w:p>
      <w:pPr>
        <w:pStyle w:val="BookText"/>
        <w:rPr/>
      </w:pPr>
      <w:bookmarkEnd w:id="685"/>
      <w:r>
        <w:rPr>
          <w:rFonts w:ascii="IRNazanin" w:hAnsi="IRNazanin" w:eastAsia="IRNazanin"/>
          <w:color w:val="111111"/>
          <w:sz w:val="28"/>
          <w:sz w:val="28"/>
          <w:szCs w:val="28"/>
          <w:rtl w:val="true"/>
          <w:lang w:bidi="fa-IR"/>
        </w:rPr>
        <w:t>گفتنی است شیوۀ مرحوم محدّث نوری در اعتماد بر اخبار و گزارشهای ضعیف در مباحث کتاب‌شناسی و توثیق مصادر نیز بروز دارد؛بنابراین،شایسته است با دیدی نقادانه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فصل الخطاب،پُر سر و صداترین کتاب محدث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دربردارندۀ مجموعه‌ای از متون ضعیف و بی‌اعتبار شیعه و سنی است که می‌توان از آن تحریف قرآن را برداشت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این گزارشهای بی‌اعتبار،دستاویزی برای مخالفان تشیع برای حمله به باورهای شیعی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محدث نوری پس از انتشار کتاب،از نگاشتن آن اظهار نارضایتی کرده و تحریف قرآن را ناصحیح شمرده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در موضوع تحریف‌ناپذیری قرآن که افرادی چون آیت الله معرفت،سید علی میلانی،رسول جعفریان و فتح‌الله نجارزادگان نوشته‌اند</w:t>
      </w:r>
      <w:r>
        <w:rPr>
          <w:rFonts w:eastAsia="IRNazanin" w:cs="IRNazanin"/>
          <w:color w:val="111111"/>
          <w:sz w:val="28"/>
          <w:szCs w:val="28"/>
          <w:rtl w:val="true"/>
          <w:lang w:bidi="fa-IR"/>
        </w:rPr>
        <w:t>.</w:t>
      </w:r>
    </w:p>
    <w:p>
      <w:pPr>
        <w:pStyle w:val="Heading4"/>
        <w:numPr>
          <w:ilvl w:val="3"/>
          <w:numId w:val="1"/>
        </w:numPr>
        <w:rPr/>
      </w:pPr>
      <w:bookmarkStart w:id="686" w:name="__RefHeading___Toc2092444_237004111"/>
      <w:bookmarkStart w:id="687" w:name="_Toc261"/>
      <w:bookmarkEnd w:id="686"/>
      <w:r>
        <w:rPr>
          <w:rtl w:val="true"/>
        </w:rPr>
        <w:t xml:space="preserve">شیخ عبدالله مامقانی م </w:t>
      </w:r>
      <w:r>
        <w:rPr/>
        <w:t>1351</w:t>
      </w:r>
      <w:r>
        <w:rPr>
          <w:rtl w:val="true"/>
        </w:rPr>
        <w:t>ه</w:t>
      </w:r>
      <w:bookmarkEnd w:id="687"/>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خانواده‌ای عالم‌زاده به دنیا آمد و در آنجا تحصیل و تدریس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نگاشته‌های او فقهی و اصولی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کتابهای مرتبط با حدیث ایشان عبارت از تنقیح المقال فی علم الرجال و مقباس الهدایة فی علم الدرایه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مقباس الهدایه گسترده‌ترین نگارش شیعی در باب مصطلحات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این مجموعه،که با مستدرک آن در هفت جلد منتشر شده است،تمامی اصطلاحات موجود در علوم حدیث را بررسی کرده و نظر اجتهادی خویش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نیز یکی از نگارشهای گسترده در علم رجال و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قاموس الرجال،تألیف علامه محمدتقی شوشتری،حاشیه‌ای انتقادی و تکمیلی بر این کتاب است</w:t>
      </w:r>
      <w:r>
        <w:rPr>
          <w:rFonts w:eastAsia="IRNazanin" w:cs="IRNazanin"/>
          <w:color w:val="111111"/>
          <w:sz w:val="28"/>
          <w:szCs w:val="28"/>
          <w:rtl w:val="true"/>
          <w:lang w:bidi="fa-IR"/>
        </w:rPr>
        <w:t>.</w:t>
      </w:r>
    </w:p>
    <w:p>
      <w:pPr>
        <w:pStyle w:val="Heading4"/>
        <w:numPr>
          <w:ilvl w:val="3"/>
          <w:numId w:val="1"/>
        </w:numPr>
        <w:rPr/>
      </w:pPr>
      <w:bookmarkStart w:id="688" w:name="__RefHeading___Toc2092446_237004111"/>
      <w:bookmarkStart w:id="689" w:name="_Toc262"/>
      <w:bookmarkEnd w:id="688"/>
      <w:r>
        <w:rPr>
          <w:rtl w:val="true"/>
        </w:rPr>
        <w:t xml:space="preserve">شیخ عباس قمی </w:t>
      </w:r>
      <w:r>
        <w:rPr/>
        <w:t>1319/1359</w:t>
      </w:r>
      <w:r>
        <w:rPr>
          <w:rtl w:val="true"/>
        </w:rPr>
        <w:t>.</w:t>
      </w:r>
      <w:r>
        <w:rPr>
          <w:rtl w:val="true"/>
        </w:rPr>
        <w:t>ش</w:t>
      </w:r>
      <w:bookmarkEnd w:id="6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 قمی در حدود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قم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تحصیلات خود را در قم و نجف به انجام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شاگرد خاص مرحوم محدث</w:t>
      </w:r>
      <w:bookmarkStart w:id="690" w:name="pg6286_76556"/>
    </w:p>
    <w:p>
      <w:pPr>
        <w:pStyle w:val="BookText"/>
        <w:rPr/>
      </w:pPr>
      <w:bookmarkEnd w:id="690"/>
      <w:r>
        <w:rPr>
          <w:rFonts w:ascii="IRNazanin" w:hAnsi="IRNazanin" w:eastAsia="IRNazanin"/>
          <w:color w:val="111111"/>
          <w:sz w:val="28"/>
          <w:sz w:val="28"/>
          <w:szCs w:val="28"/>
          <w:rtl w:val="true"/>
          <w:lang w:bidi="fa-IR"/>
        </w:rPr>
        <w:t>نوری و یار و همکار استاد در پژوهشهای حدیثی آخر عمر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او به استاد خویش در نوشته‌هایش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نگارش همراه با اخلاص فراوان او،کارهای مبارکی پدید آورده و نام او را جاودان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مفاتیح الجنان گزیده‌ای دقیق،منطقی و منظم از تمامی کتابهای دعای نسلهای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این کتاب،مؤلف آن را نیز مشهور خاص و عام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منتهی الآمال در تاریخ و سیرۀ چهارده معصوم علیهم السلام،نفس المهموم در مقتل حضرت امام حسین علیه السلام،بیت الأحزان دربارۀ زندگی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تاریخی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کتاب حدیثی مرحوم محدث قمی،کتاب ارجمند سفینة البحار است که تدوین فهرست موضوعی بحار الأنوار همراه با اشاره به مهم‌ترین روایات هر عنوان و مشخص کردن جایگاه عنوان در کتاب بحار الأنوار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که به صورت الفبایی ریشۀ کلمات تدوین یافته است یکی از ابداعات مرحوم محدّث قمی و کاربردی‌ترین اثر در زمان نگارش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فیش‌برداری بحار الأنوار در مدت بیست سال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 محدث قمی بر کتاب بحار الأنوار،این مجموعه را تبدیل به گنجینه‌ای از علوم و فنون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کتاب در دو جلد و چاپ جدید آن در هشت جلد منتشر شده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؛مفاخر اسلام،ج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4"/>
        <w:numPr>
          <w:ilvl w:val="3"/>
          <w:numId w:val="1"/>
        </w:numPr>
        <w:rPr/>
      </w:pPr>
      <w:bookmarkStart w:id="691" w:name="__RefHeading___Toc2092448_237004111"/>
      <w:bookmarkStart w:id="692" w:name="_Toc263"/>
      <w:bookmarkEnd w:id="691"/>
      <w:r>
        <w:rPr>
          <w:rtl w:val="true"/>
        </w:rPr>
        <w:t xml:space="preserve">علامه سید محسن امین عاملی </w:t>
      </w:r>
      <w:r>
        <w:rPr/>
        <w:t>1331/1371</w:t>
      </w:r>
      <w:r>
        <w:rPr>
          <w:rtl w:val="true"/>
        </w:rPr>
        <w:t>.</w:t>
      </w:r>
      <w:r>
        <w:rPr>
          <w:rtl w:val="true"/>
        </w:rPr>
        <w:t>ش</w:t>
      </w:r>
      <w:bookmarkEnd w:id="69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جبل عامل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خود را در لبنان و نجف به پایان برد و برای ارشاد مردم به سوریه و لبنان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اثر او دایرة المعارف بزرگ أعیان الشیعه است که بزرگان،دانشمندان و شایستگان شیعی را یاد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 او با نام البحر الزخّار فی شرح أحادیث الأئمة الأطهار،از منظر حدیثی بسیار مهم و تأثیرگذار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کتاب با استفاده از قواعد مقبول فقه الحدیثی</w:t>
      </w:r>
      <w:bookmarkStart w:id="693" w:name="pg6286_76557"/>
    </w:p>
    <w:p>
      <w:pPr>
        <w:pStyle w:val="BookText"/>
        <w:rPr/>
      </w:pPr>
      <w:bookmarkEnd w:id="693"/>
      <w:r>
        <w:rPr>
          <w:rFonts w:ascii="IRNazanin" w:hAnsi="IRNazanin" w:eastAsia="IRNazanin"/>
          <w:color w:val="111111"/>
          <w:sz w:val="28"/>
          <w:sz w:val="28"/>
          <w:szCs w:val="28"/>
          <w:rtl w:val="true"/>
          <w:lang w:bidi="fa-IR"/>
        </w:rPr>
        <w:t>به تبیین و توضیح مفصل روایات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مجموعه بررسیهای سندی همراه با بررسی متن احادیث مورد نظر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با آغاز جنگ جهانی اول،نگارش این کتاب متوقف شد و تنها سه جلد آن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این،ارائۀ شیوۀ صحیح در شرح حدیث،به این کتاب اهمیت خاصی داده است</w:t>
      </w:r>
      <w:r>
        <w:rPr>
          <w:rFonts w:eastAsia="IRNazanin" w:cs="IRNazanin"/>
          <w:color w:val="111111"/>
          <w:sz w:val="28"/>
          <w:szCs w:val="28"/>
          <w:rtl w:val="true"/>
          <w:lang w:bidi="fa-IR"/>
        </w:rPr>
        <w:t>.</w:t>
      </w:r>
    </w:p>
    <w:p>
      <w:pPr>
        <w:pStyle w:val="Heading4"/>
        <w:numPr>
          <w:ilvl w:val="3"/>
          <w:numId w:val="1"/>
        </w:numPr>
        <w:rPr/>
      </w:pPr>
      <w:bookmarkStart w:id="694" w:name="__RefHeading___Toc2092450_237004111"/>
      <w:bookmarkStart w:id="695" w:name="_Toc264"/>
      <w:bookmarkEnd w:id="694"/>
      <w:r>
        <w:rPr>
          <w:rtl w:val="true"/>
        </w:rPr>
        <w:t xml:space="preserve">آیت الله بروجردی م </w:t>
      </w:r>
      <w:r>
        <w:rPr/>
        <w:t>1340</w:t>
      </w:r>
      <w:r>
        <w:rPr>
          <w:rtl w:val="true"/>
        </w:rPr>
        <w:t>.</w:t>
      </w:r>
      <w:r>
        <w:rPr>
          <w:rtl w:val="true"/>
        </w:rPr>
        <w:t>ش</w:t>
      </w:r>
      <w:bookmarkEnd w:id="695"/>
    </w:p>
    <w:p>
      <w:pPr>
        <w:pStyle w:val="BookText"/>
        <w:rPr/>
      </w:pPr>
      <w:r>
        <w:rPr>
          <w:rFonts w:ascii="IRNazanin" w:hAnsi="IRNazanin" w:eastAsia="IRNazanin"/>
          <w:color w:val="111111"/>
          <w:sz w:val="28"/>
          <w:sz w:val="28"/>
          <w:szCs w:val="28"/>
          <w:rtl w:val="true"/>
          <w:lang w:bidi="fa-IR"/>
        </w:rPr>
        <w:t xml:space="preserve">آیت الله سید حسین طباطبایی بروجردی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بروجرد متولد شد و تحصیلات خود را در بروجرد و نجف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جوان‌ترین شاگردان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کاظم طباطبایی یزدی بود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او در بروجرد به دور از گرفتاری‌های مرجعیت وهمراه با مطالعه و پژوهش و درس و بحث موجب غنای فکری او در زمینه‌های مختلف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قم آمد و مرجعیت واحد شیعه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ایشان در فقه،مانع بروز جنبه‌های علمی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رجال،یکی از دقیق‌ترین مبانی را ارائه و به شاگردان خویش منتقل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شناخت طبقات،تخصص راوی،مشایخ،شاگردان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ده نگاشتۀ رجالی از ایشان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کتاب،ترتیب أسانید الکافی یا تجرید أسانید الکافی است که با در کنار هم قرار دادن اسناد مربوط به هر راوی،زمینۀ تشخیص او،اساتید،شاگردان و تخصص فقهی راوی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کتاب جامع أحادیث الشیعه نیز نشانگر دقت نظر ایشان در استفاده از متون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با تبیین اشکالات موجود در کتاب وسائل الشیعه،طرحی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کردند تا مجموعۀ روایات شیعی در کنار هم قرار گیرد و ارتباط بین روایات،روشن و واضح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آغاز تصمیم داشت روایات اهل سنت را نیز در کنار روایات شیعی ذکر کند تا فضای صدور روایات شیعی روشن شود،ولی بعدها از این کار منصرف شد</w:t>
      </w:r>
      <w:r>
        <w:rPr>
          <w:rFonts w:eastAsia="IRNazanin" w:cs="IRNazanin"/>
          <w:color w:val="111111"/>
          <w:sz w:val="28"/>
          <w:szCs w:val="28"/>
          <w:rtl w:val="true"/>
          <w:lang w:bidi="fa-IR"/>
        </w:rPr>
        <w:t>.</w:t>
      </w:r>
      <w:bookmarkStart w:id="696" w:name="pg6286_76558"/>
    </w:p>
    <w:p>
      <w:pPr>
        <w:pStyle w:val="BookText"/>
        <w:rPr/>
      </w:pPr>
      <w:bookmarkEnd w:id="696"/>
      <w:r>
        <w:rPr>
          <w:rFonts w:ascii="IRNazanin" w:hAnsi="IRNazanin" w:eastAsia="IRNazanin"/>
          <w:color w:val="111111"/>
          <w:sz w:val="28"/>
          <w:sz w:val="28"/>
          <w:szCs w:val="28"/>
          <w:rtl w:val="true"/>
          <w:lang w:bidi="fa-IR"/>
        </w:rPr>
        <w:t xml:space="preserve">این مجموعه به همت شاگردان ایشان تنظیم شد و پس از رحلت آیت الله بروجردی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آقای شیخ اسماعیل معزّی منتشر گشت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حوزه،سال هشتم،شمارۀ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جناب آقای واعظزاده بر کتاب ترتیب أسانید الکافی</w:t>
      </w:r>
      <w:r>
        <w:rPr>
          <w:rFonts w:eastAsia="IRNazanin" w:cs="IRNazanin"/>
          <w:color w:val="111111"/>
          <w:sz w:val="28"/>
          <w:szCs w:val="28"/>
          <w:rtl w:val="true"/>
          <w:lang w:bidi="fa-IR"/>
        </w:rPr>
        <w:t>.</w:t>
      </w:r>
    </w:p>
    <w:p>
      <w:pPr>
        <w:pStyle w:val="Heading4"/>
        <w:numPr>
          <w:ilvl w:val="3"/>
          <w:numId w:val="1"/>
        </w:numPr>
        <w:rPr/>
      </w:pPr>
      <w:bookmarkStart w:id="697" w:name="__RefHeading___Toc2092452_237004111"/>
      <w:bookmarkStart w:id="698" w:name="_Toc265"/>
      <w:bookmarkEnd w:id="697"/>
      <w:r>
        <w:rPr>
          <w:rtl w:val="true"/>
        </w:rPr>
        <w:t xml:space="preserve">علامه شعرانی م </w:t>
      </w:r>
      <w:r>
        <w:rPr/>
        <w:t>1352</w:t>
      </w:r>
      <w:r>
        <w:rPr>
          <w:rtl w:val="true"/>
        </w:rPr>
        <w:t>.</w:t>
      </w:r>
      <w:r>
        <w:rPr>
          <w:rtl w:val="true"/>
        </w:rPr>
        <w:t>ش</w:t>
      </w:r>
      <w:bookmarkEnd w:id="69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متولد شد و در تهران،قم و نجف تحصیل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دانشهای مرسوم حوزوی،در علوم دیگر همچون ریاضی و فلسفه و بر زبانهای بیگانه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ایشان در مباحث قرآن و حدیث بیش از موضوعات فقهی و اصولی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یا نگاشتن حواشی بسیاری از کتابهای تفسیری همانند مجمع البیان،صافی،تفسیر ابوالفتح و منهج الصادقین،جلوه‌ای از کارهای قرآنی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حاشیه‌های ایشان بر کتاب وافی و کتاب شرح ملا صالح مازندرانی از آثار ماندگاری است که موجب در کنار هم قرار گرفتن نظرات و دیدگاههای متفاوت در فهم حدیث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از ایشان بر کتاب شرح ملا صالح مازندرانی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نظر علامه شعرانی در فهم روایت،دوری گزیدن از افراط و تفریط،استفاده از معانی مقبول و قابل دفاع و عفت قلم و کلام،حواشی ایشان را از اهمیت خاصی برخوردار ساخته است</w:t>
      </w:r>
      <w:r>
        <w:rPr>
          <w:rFonts w:eastAsia="IRNazanin" w:cs="IRNazanin"/>
          <w:color w:val="111111"/>
          <w:sz w:val="28"/>
          <w:szCs w:val="28"/>
          <w:rtl w:val="true"/>
          <w:lang w:bidi="fa-IR"/>
        </w:rPr>
        <w:t>.</w:t>
      </w:r>
    </w:p>
    <w:p>
      <w:pPr>
        <w:pStyle w:val="Heading4"/>
        <w:numPr>
          <w:ilvl w:val="3"/>
          <w:numId w:val="1"/>
        </w:numPr>
        <w:rPr/>
      </w:pPr>
      <w:bookmarkStart w:id="699" w:name="__RefHeading___Toc2092454_237004111"/>
      <w:bookmarkStart w:id="700" w:name="_Toc266"/>
      <w:bookmarkEnd w:id="699"/>
      <w:r>
        <w:rPr>
          <w:rtl w:val="true"/>
        </w:rPr>
        <w:t xml:space="preserve">علامه شوشتری م </w:t>
      </w:r>
      <w:r>
        <w:rPr/>
        <w:t>1374</w:t>
      </w:r>
      <w:r>
        <w:rPr>
          <w:rtl w:val="true"/>
        </w:rPr>
        <w:t>.</w:t>
      </w:r>
      <w:r>
        <w:rPr>
          <w:rtl w:val="true"/>
        </w:rPr>
        <w:t>ش</w:t>
      </w:r>
      <w:bookmarkEnd w:id="700"/>
    </w:p>
    <w:p>
      <w:pPr>
        <w:pStyle w:val="BookText"/>
        <w:rPr/>
      </w:pP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اشرف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خود را در نجف به پایان رسانید و پس از سقوط رضاخان به ایران و شهر شوشتر نقل مکان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حدیثی علامه شوشتری نزدیک به شصت سال ادامه داشت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 الصِباغة فی شرح نهج البلاغه،قاموس الرجال،الأخبار الدخیله،قضاء أمیرالمؤمنین،الأربعون حدیثاً و فوائد الأخبار از جمله کتابهای حدیثی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 الصِباغه شرحی مفصل و در چهارده جلد بر کتاب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به گونۀ موضوعی ترتیب یافته است و مؤلف مباحث هر موضوع را در کنار هم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شوشتری در این اثر حدیثی همچنین به آثار پیشین نظر داشته و با حالتی منتقدانه،روش و کتاب را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الرجال،حواشی انتقادی ایشان بر کتاب تنقیح المقال علامه مامقانی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که با تکیه بر حافظۀ خارق العاده و مطالعات بی‌نظیر ایشان پدید آمده است موجب تکمیل و تتمیم کتاب تنقیح المقال گشته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الدخیله از جمله کتابهای ابتکاری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شوشتری در این اثر به بررسی روایات مختلف پرداخته و نارساییهای موجود در متن را که معمولاً از سوی ناسخان پدید آمده است،معرفی و برطرف می‌سازد</w:t>
      </w:r>
      <w:r>
        <w:rPr>
          <w:rFonts w:eastAsia="IRNazanin" w:cs="IRNazanin"/>
          <w:color w:val="111111"/>
          <w:sz w:val="28"/>
          <w:szCs w:val="28"/>
          <w:rtl w:val="true"/>
          <w:lang w:bidi="fa-IR"/>
        </w:rPr>
        <w:t>.</w:t>
      </w:r>
      <w:bookmarkStart w:id="701" w:name="pg6286_76560"/>
    </w:p>
    <w:p>
      <w:pPr>
        <w:pStyle w:val="Heading2"/>
        <w:numPr>
          <w:ilvl w:val="1"/>
          <w:numId w:val="1"/>
        </w:numPr>
        <w:rPr/>
      </w:pPr>
      <w:bookmarkStart w:id="702" w:name="__RefHeading___Toc2092456_237004111"/>
      <w:bookmarkStart w:id="703" w:name="_Toc267"/>
      <w:bookmarkEnd w:id="701"/>
      <w:bookmarkEnd w:id="702"/>
      <w:r>
        <w:rPr>
          <w:rtl w:val="true"/>
        </w:rPr>
        <w:t>درس شانزدهم</w:t>
      </w:r>
      <w:r>
        <w:rPr>
          <w:rtl w:val="true"/>
        </w:rPr>
        <w:t xml:space="preserve">: </w:t>
      </w:r>
      <w:r>
        <w:rPr>
          <w:rtl w:val="true"/>
        </w:rPr>
        <w:t>حدیث شیعه و انقلاب اسلامی</w:t>
      </w:r>
      <w:bookmarkEnd w:id="7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4" w:name="__RefHeading___Toc2092458_237004111"/>
      <w:bookmarkStart w:id="705" w:name="_Toc268"/>
      <w:bookmarkEnd w:id="704"/>
      <w:r>
        <w:rPr>
          <w:rtl w:val="true"/>
        </w:rPr>
        <w:t>اشاره</w:t>
      </w:r>
      <w:bookmarkStart w:id="706" w:name="pg6286_76562"/>
      <w:bookmarkEnd w:id="705"/>
    </w:p>
    <w:p>
      <w:pPr>
        <w:pStyle w:val="Heading3"/>
        <w:numPr>
          <w:ilvl w:val="2"/>
          <w:numId w:val="1"/>
        </w:numPr>
        <w:rPr/>
      </w:pPr>
      <w:bookmarkStart w:id="707" w:name="__RefHeading___Toc2092460_237004111"/>
      <w:bookmarkStart w:id="708" w:name="_Toc269"/>
      <w:bookmarkEnd w:id="706"/>
      <w:bookmarkEnd w:id="707"/>
      <w:r>
        <w:rPr>
          <w:rtl w:val="true"/>
        </w:rPr>
        <w:t>مقدمه</w:t>
      </w:r>
      <w:bookmarkEnd w:id="708"/>
    </w:p>
    <w:p>
      <w:pPr>
        <w:pStyle w:val="BookText"/>
        <w:rPr/>
      </w:pPr>
      <w:r>
        <w:rPr>
          <w:rFonts w:ascii="IRNazanin" w:hAnsi="IRNazanin" w:eastAsia="IRNazanin"/>
          <w:color w:val="111111"/>
          <w:sz w:val="28"/>
          <w:sz w:val="28"/>
          <w:szCs w:val="28"/>
          <w:rtl w:val="true"/>
          <w:lang w:bidi="fa-IR"/>
        </w:rPr>
        <w:t>در مباحث پیشین،سه دورۀ طلایی تاریخ حدیث شیعه را برشمردیم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صادقین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سده‌های چهارم و پنجم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 و دوازدهم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دورۀ طلایی حدیث شیعه با انقلاب اسلامی ایران هم‌زمان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که با بهره‌گیری از آموزه‌های وحیانی اهل بیت علیهم السلام آغاز شد و تلاش در راه نهادینه‌سازی این معارف را سرلوحۀ کارهای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فقیهی ژرف‌نگر،متعبّد،آینده‌نگر و سیاست‌مدار،موجب گشت تا بهترین موقعیت برای رواج فرهنگ شیعی 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موقعیتی این‌گونه،برای اولین بار در تاریخ شیعه پدید آمده بود؛از این رو،فرصت‌سوزی و هدر دادن امکانات موجود به هیچ روی،توجیهی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امکانات ارتباطی و ابزارهای پیشرفتۀ مطالعاتی و تحقیقاتی،حضور نیروهای جوان و تحصیل‌کرده،افزایش اوقات فراغت عمومی برای یادگیری،نگاه کاربردی به حدیث،امکان فراهم آوردن بودجۀ تحقیقاتی،گسترش پژوهشهای گروهی،نگاه دقیق و معرفت‌شناسانه به حدیث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این دوره محسوب می‌شود که تأثیر مهمی بر گسترش حدیث‌پژوهی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بازگویی و توصیف برخی از مهم‌ترین ویژگیهای حدیث‌پژوهی در این دوره می‌پردازیم</w:t>
      </w:r>
      <w:r>
        <w:rPr>
          <w:rFonts w:eastAsia="IRNazanin" w:cs="IRNazanin"/>
          <w:color w:val="111111"/>
          <w:sz w:val="28"/>
          <w:szCs w:val="28"/>
          <w:rtl w:val="true"/>
          <w:lang w:bidi="fa-IR"/>
        </w:rPr>
        <w:t>.</w:t>
      </w:r>
    </w:p>
    <w:p>
      <w:pPr>
        <w:pStyle w:val="Heading3"/>
        <w:numPr>
          <w:ilvl w:val="2"/>
          <w:numId w:val="1"/>
        </w:numPr>
        <w:rPr/>
      </w:pPr>
      <w:bookmarkStart w:id="709" w:name="__RefHeading___Toc2092462_237004111"/>
      <w:bookmarkStart w:id="710" w:name="_Toc270"/>
      <w:bookmarkEnd w:id="709"/>
      <w:r>
        <w:rPr>
          <w:rtl w:val="true"/>
        </w:rPr>
        <w:t>ویژگیهای حدیث پژوهی در دورۀ معاصر</w:t>
      </w:r>
      <w:bookmarkEnd w:id="710"/>
    </w:p>
    <w:p>
      <w:pPr>
        <w:pStyle w:val="Heading4"/>
        <w:numPr>
          <w:ilvl w:val="3"/>
          <w:numId w:val="1"/>
        </w:numPr>
        <w:rPr/>
      </w:pPr>
      <w:bookmarkStart w:id="711" w:name="__RefHeading___Toc2092464_237004111"/>
      <w:bookmarkStart w:id="712" w:name="_Toc271"/>
      <w:bookmarkEnd w:id="711"/>
      <w:r>
        <w:rPr/>
        <w:t>1</w:t>
      </w:r>
      <w:r>
        <w:rPr>
          <w:rtl w:val="true"/>
        </w:rPr>
        <w:t>.</w:t>
      </w:r>
      <w:r>
        <w:rPr>
          <w:rtl w:val="true"/>
        </w:rPr>
        <w:t>عمومی شدن حدیث</w:t>
      </w:r>
      <w:bookmarkEnd w:id="71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ویژگیهای حدیث در این دوره،فراگیر شدن مراجعه به معارف حدیثی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فراگیری و گسترش مرهون عوامل سیاسی،اجتماعی و فرهنگی خاصّی بود که در زمانهای پیشین پدید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ایران به رهبری روحانیت و با تکیه بر معارف ناب اهل بیت علیهم السلام،سبب گرایش شدید به این طرز تفکر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به عنوان مهم‌ترین و پرجمعیت‌ترین کشور شیعی،به معارف حدیثی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دیگر نقاط دنیا،به ویژه آزاداندیشان مسلمان و غیرمسلمان نیز،به این پدیدۀ قرن با تعجب می‌نگریستند و در پی دست‌یابی به مبانی معرفتی این تفکر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کُرسیهای شیعه‌شناسی در دانشگاههای غرب،نمونۀ بارزی از این رویکرد در جوامع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دشمنان شیعه،همانند وهابیان،و دشمنان اسلام،همانند صهیونیست‌ها و مسیحیان تندرو،نیز به پژوهش در متون حدیثی شیعه پرداختند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این نکته مفید است که یکی از بزرگ‌ترین مجموعه‌های شیعه‌شناسی،به ویژه با تأکید بر شناخت حدیث،در کشور اسرائیل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 کلبرگ،پژوهشگر یهودی و نویسندۀ کتابها و مقالاتی همچون کتابخانۀ سید بن طاووس،أصول أربعمائه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جدید و فرهیختۀ مسلمان،که تا پیش از این دوران تحت تأثیر فرهنگ غرب و شرق قرار داشت،به بازشناسی میراث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مختلف فکری،با سطح سواد و تفکر گوناگون،شیفتۀ یادگیری و بازخوانی حدیث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جرئت می‌توان ادعا کرد که این اقبال عمومی در هیچ دوران،همانندی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نگاشته‌های حدیثی پیشین در این دوران،به بازنویسی و آماده‌سازی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نگارشهای گوناگون از معارف شیعی،به ویژه آموزه‌های حدیثی،در پی این نیاز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احیای میراث کهن شیعی به شیوۀ علمی و مقبول نیز مدّ نظر قرار گرفت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اشتیاق فراوان گروههای مختلف اجتماعی،نیازمند پاسخ‌گویی به شیوه‌های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 به معارف حدیثی،تنها به گروههای تحصیل‌کرده و فرهیخته محدود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تودۀ مردم،به ویژه نسل انقلاب و جنگ،به معارف حدیثی اقبال بیشتری داشتند؛بنابراین،تفکر ترویج حدیث در میان تمامی مردم از اهمیت فراوانی برخوردار بود</w:t>
      </w:r>
      <w:r>
        <w:rPr>
          <w:rFonts w:eastAsia="IRNazanin" w:cs="IRNazanin"/>
          <w:color w:val="111111"/>
          <w:sz w:val="28"/>
          <w:szCs w:val="28"/>
          <w:rtl w:val="true"/>
          <w:lang w:bidi="fa-IR"/>
        </w:rPr>
        <w:t>.</w:t>
      </w:r>
      <w:bookmarkStart w:id="713" w:name="pg6286_76564"/>
    </w:p>
    <w:p>
      <w:pPr>
        <w:pStyle w:val="BookText"/>
        <w:rPr/>
      </w:pPr>
      <w:bookmarkEnd w:id="713"/>
      <w:r>
        <w:rPr>
          <w:rFonts w:ascii="IRNazanin" w:hAnsi="IRNazanin" w:eastAsia="IRNazanin"/>
          <w:color w:val="111111"/>
          <w:sz w:val="28"/>
          <w:sz w:val="28"/>
          <w:szCs w:val="28"/>
          <w:rtl w:val="true"/>
          <w:lang w:bidi="fa-IR"/>
        </w:rPr>
        <w:t>عمومی شدن حدیث،آسیبها و آفتهایی نیز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عامی‌نگری و یا نگارش عوام‌گرایانه در این بستر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گرایش عوام‌زده آن است که برای پاسخ‌گویی به نیازهای جدید بدون پیش‌بینی لازم،به تولید و تکثیر آثاری بدون مبانی دقیق و عمیق علمی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نداشتن اقشار فرهیختۀ مذهبی در استفاده از اقیانوس معارف شیعی و صید درّ و مرجان موجود در آن طبیعی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 بیشتر به سمت فقه و اصول گرایش داشتند و آمادگی پاسخ‌گویی به این نیاز را در خود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خطابی و یا توده‌گرا نیز تنها در محدودۀ خاصّ مکانی و زمانی جلوه‌گر می‌شد و پس از آن فروغی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و کج‌فهمی‌های سهوی و عمدی نیز در این میان پدید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اشتباهات،سهل‌انگاری در مبانی و روشهای بازشناسی متون شیعی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اهل بیت علیهم السلام را می‌توان به گونه‌ای ساده فهمید،ولی دست‌یابی به عمق معارف آن محتاج به فراهم ساختن زمینه‌های لازم در شناخت مبانی و روشها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مهم،وظیفۀ حدیث‌پژوهان جوان و نسل جدید محققان حدیثی را سخت‌تر و بااهمیت‌تر می‌سازد</w:t>
      </w:r>
      <w:r>
        <w:rPr>
          <w:rFonts w:eastAsia="IRNazanin" w:cs="IRNazanin"/>
          <w:color w:val="111111"/>
          <w:sz w:val="28"/>
          <w:szCs w:val="28"/>
          <w:rtl w:val="true"/>
          <w:lang w:bidi="fa-IR"/>
        </w:rPr>
        <w:t>.</w:t>
      </w:r>
    </w:p>
    <w:p>
      <w:pPr>
        <w:pStyle w:val="Heading4"/>
        <w:numPr>
          <w:ilvl w:val="3"/>
          <w:numId w:val="1"/>
        </w:numPr>
        <w:rPr/>
      </w:pPr>
      <w:bookmarkStart w:id="714" w:name="__RefHeading___Toc2092466_237004111"/>
      <w:bookmarkStart w:id="715" w:name="_Toc272"/>
      <w:bookmarkEnd w:id="714"/>
      <w:r>
        <w:rPr/>
        <w:t>2</w:t>
      </w:r>
      <w:r>
        <w:rPr>
          <w:rtl w:val="true"/>
        </w:rPr>
        <w:t>.</w:t>
      </w:r>
      <w:r>
        <w:rPr>
          <w:rtl w:val="true"/>
        </w:rPr>
        <w:t>نگاه علمی به حدیث</w:t>
      </w:r>
      <w:bookmarkEnd w:id="715"/>
    </w:p>
    <w:p>
      <w:pPr>
        <w:pStyle w:val="BookText"/>
        <w:rPr/>
      </w:pPr>
      <w:r>
        <w:rPr>
          <w:rFonts w:ascii="IRNazanin" w:hAnsi="IRNazanin" w:eastAsia="IRNazanin"/>
          <w:color w:val="111111"/>
          <w:sz w:val="28"/>
          <w:sz w:val="28"/>
          <w:szCs w:val="28"/>
          <w:rtl w:val="true"/>
          <w:lang w:bidi="fa-IR"/>
        </w:rPr>
        <w:t>گسترش توجه به حدیث و منابع حدیثی،پیامدهای دیگری نیز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شدن سؤالات،شبهات و اشکالات دربارۀ برخی متون طبیعی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سؤالات گاه از سوی معتقدان به مکتب و باورهای شیعی و برای دست‌یابی به فهم برتر بود و گاه از سوی مخالفان و معاندان برای ایرادگیری و آشکار نمودن جلوه‌ای نازیبا از فرهنگ شیعی رخ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متون حدیثی که با وصف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بودند و از اسرار شمرده می‌شدند اکنون به مدد وسایل ارتباطی در اختیار تودۀ مردم،خواه موافق و خواه مخالف قرار داشت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نامناسب برخی از متون،زمینه را برای تهاجم به فرهنگ شیعی آماده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در سالهای اخیر از سوی متعصبان،چندین کتاب در نقد</w:t>
      </w:r>
      <w:bookmarkStart w:id="716" w:name="pg6286_76565"/>
    </w:p>
    <w:p>
      <w:pPr>
        <w:pStyle w:val="BookText"/>
        <w:rPr/>
      </w:pPr>
      <w:bookmarkEnd w:id="716"/>
      <w:r>
        <w:rPr>
          <w:rFonts w:ascii="IRNazanin" w:hAnsi="IRNazanin" w:eastAsia="IRNazanin"/>
          <w:color w:val="111111"/>
          <w:sz w:val="28"/>
          <w:sz w:val="28"/>
          <w:szCs w:val="28"/>
          <w:rtl w:val="true"/>
          <w:lang w:bidi="fa-IR"/>
        </w:rPr>
        <w:t>کتاب کافی،مهم‌ترین کتاب حدیثی شیعی،نوشته شده و در آن،به این کتاب،که تجلیگاه فرهنگ شیعی است،حمله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متون ناصحیح که با حیله‌گری واضعان به درون کتابهای حدیثی شیعه راه یافته بود و با متون اصیل و فرهنگ شیعی ناهمخوان بود از سوی مخالفان برفراز می‌آمد و با هوچیگری و تبلیغات،به عنوان فرهنگ شیعی معرفی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این مسائل،با توجه به موقعیت تفکر شیعی و انقلاب اسلامی در جهان بسیار طبیعی است تأثیر شگرف معارف وحیانی شیعی موجب بررسی دقیق و موشکافانۀ تمامی متون،معتقدات و حتی فرهنگ محلی شیعیان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اندیشه‌های شیعی از رهگذر این فعالیت،بر آن بودند تا ناهمگونی‌های فرهنگ و معارف وحیانی شیعه را با دیگر فرهنگ آشکار سازند و هرگونه کاستی در فهم آن را به مردم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سؤال،اشکال،اعتراض و تشکیک،پاسخی درخور و شایسته طلب می‌کرد و عدم پاسخ‌گویی نشانۀ ضعف تلقی می‌شد؛بنابراین،عالمان و پژوهشگران به پاسخ‌گویی مطالب پیشین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خوشبختانه،مبانی دقیق و عمیق پژوهشهای حدیثی،کار پاسخ‌گویی را آسان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نگارشهای فراوان در حل مشکلات حدیثی،اختلاف و تعارض اخبار،شرح احادیث بلند معرفتی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تصحیح متون پیشین و برخی دیگر نوپدید بودند،در این سالها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حدیث و سنجش آن با معیارهای قطعی‌تر،از دیگر موضوعات مرتبط با حدیث بود که در این دوران 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دقیق به احادیث و کوشش در پیراستن متون ناصحیحِ جای‌گرفته در مصادر حدیثی شیعه از دیگر جلوه‌های نگاه علمی به حدیث بود</w:t>
      </w:r>
      <w:r>
        <w:rPr>
          <w:rFonts w:eastAsia="IRNazanin" w:cs="IRNazanin"/>
          <w:color w:val="111111"/>
          <w:sz w:val="28"/>
          <w:szCs w:val="28"/>
          <w:rtl w:val="true"/>
          <w:lang w:bidi="fa-IR"/>
        </w:rPr>
        <w:t>.</w:t>
      </w:r>
    </w:p>
    <w:p>
      <w:pPr>
        <w:pStyle w:val="Heading4"/>
        <w:numPr>
          <w:ilvl w:val="3"/>
          <w:numId w:val="1"/>
        </w:numPr>
        <w:rPr/>
      </w:pPr>
      <w:bookmarkStart w:id="717" w:name="__RefHeading___Toc2092468_237004111"/>
      <w:bookmarkStart w:id="718" w:name="_Toc273"/>
      <w:bookmarkEnd w:id="717"/>
      <w:r>
        <w:rPr/>
        <w:t>3</w:t>
      </w:r>
      <w:r>
        <w:rPr>
          <w:rtl w:val="true"/>
        </w:rPr>
        <w:t>.</w:t>
      </w:r>
      <w:r>
        <w:rPr>
          <w:rtl w:val="true"/>
        </w:rPr>
        <w:t>نگارشهای نو</w:t>
      </w:r>
      <w:bookmarkEnd w:id="71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پدیداری نیازهای جدید و پاسخ‌یابی از متون حدیثی،در این دوران رونق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ابزارهای جدید برای دست‌یابی صحیح و سریع به متون حدیثی و امکان جستجوی تمام و کامل موجب پدید آمدن تک‌نگاریها و جامع‌نویسی‌های جدید گشت</w:t>
      </w:r>
      <w:r>
        <w:rPr>
          <w:rFonts w:eastAsia="IRNazanin" w:cs="IRNazanin"/>
          <w:color w:val="111111"/>
          <w:sz w:val="28"/>
          <w:szCs w:val="28"/>
          <w:rtl w:val="true"/>
          <w:lang w:bidi="fa-IR"/>
        </w:rPr>
        <w:t>.</w:t>
      </w:r>
      <w:bookmarkStart w:id="719" w:name="pg6286_76566"/>
    </w:p>
    <w:p>
      <w:pPr>
        <w:pStyle w:val="BookText"/>
        <w:rPr/>
      </w:pPr>
      <w:bookmarkEnd w:id="719"/>
      <w:r>
        <w:rPr>
          <w:rFonts w:ascii="IRNazanin" w:hAnsi="IRNazanin" w:eastAsia="IRNazanin"/>
          <w:color w:val="111111"/>
          <w:sz w:val="28"/>
          <w:sz w:val="28"/>
          <w:szCs w:val="28"/>
          <w:rtl w:val="true"/>
          <w:lang w:bidi="fa-IR"/>
        </w:rPr>
        <w:t>مستندسازی متون،تمایز میان متون گوناگون،دست‌یابی سریع به متون مورد نیاز،امکان مقایسه میان متون مختلف،دسترسی به مجموعۀ کامل متون حدیثی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 پژوهشهای حدیثی با دقت بیش از پیش و در زمان کمتری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اکنون،مجموعۀ کامل متون حدیثی شیعه و اهل سنت به راحتی در اختیار تمامی حدیث‌پژوهان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تصور فراهم آمدن این امکانات در نیم قرن گذشته برای هیچ کس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موجب پدید آمدن پژوهشهای نو و نگارشهای تازه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نگارشهایی که در پی پرکردن خلل معرفتی در میان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این نگاشته‌ها در دوران معاصر بسیار گسترده خواهد بود</w:t>
      </w:r>
      <w:r>
        <w:rPr>
          <w:rFonts w:eastAsia="IRNazanin" w:cs="IRNazanin"/>
          <w:color w:val="111111"/>
          <w:sz w:val="28"/>
          <w:szCs w:val="28"/>
          <w:rtl w:val="true"/>
          <w:lang w:bidi="fa-IR"/>
        </w:rPr>
        <w:t>.</w:t>
      </w:r>
    </w:p>
    <w:p>
      <w:pPr>
        <w:pStyle w:val="Heading4"/>
        <w:numPr>
          <w:ilvl w:val="3"/>
          <w:numId w:val="1"/>
        </w:numPr>
        <w:rPr/>
      </w:pPr>
      <w:bookmarkStart w:id="720" w:name="__RefHeading___Toc2092470_237004111"/>
      <w:bookmarkStart w:id="721" w:name="_Toc274"/>
      <w:bookmarkEnd w:id="720"/>
      <w:r>
        <w:rPr/>
        <w:t>4</w:t>
      </w:r>
      <w:r>
        <w:rPr>
          <w:rtl w:val="true"/>
        </w:rPr>
        <w:t>.</w:t>
      </w:r>
      <w:r>
        <w:rPr>
          <w:rtl w:val="true"/>
        </w:rPr>
        <w:t>نگاه کاربردی به حدیث</w:t>
      </w:r>
      <w:bookmarkEnd w:id="721"/>
    </w:p>
    <w:p>
      <w:pPr>
        <w:pStyle w:val="BookText"/>
        <w:rPr/>
      </w:pPr>
      <w:r>
        <w:rPr>
          <w:rFonts w:ascii="IRNazanin" w:hAnsi="IRNazanin" w:eastAsia="IRNazanin"/>
          <w:color w:val="111111"/>
          <w:sz w:val="28"/>
          <w:sz w:val="28"/>
          <w:szCs w:val="28"/>
          <w:rtl w:val="true"/>
          <w:lang w:bidi="fa-IR"/>
        </w:rPr>
        <w:t>رشد علوم جدید،به ویژه در حوزۀ علوم انسانی،سبب ارائۀ فرضیه‌های گوناگون در علوم و پیدایش تحقیقات در زمینه‌های مرتبط با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علوم انسانی با جامعه،آشنایی مردم و پژوهشگران حوزۀ دین با این علوم،انتظار پاسخ‌گویی دین به مسائل و موضوعات اجتماعی و تربیتی از جملۀ عواملی بود که سبب شد تا نگاه کاربردی به حدیث و متون مقدس در این حوزه‌های فکری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کاربردی به حدیث در برخی از موارد خاص همانند علوم تربیتی،مباحث اجتماعی و مسائل روان‌شناسی نمود و بروز یافته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مراجعه شود به تربیت اجتماعی از پژوهشگاه حوزه و دانشگاه؛دین و روان‌شناسی از دکتر گلزاری و عبدالهادی مسعودی؛رضایت از زندگی،نوشتۀ عباس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حدیث،عبدالهادی مسعودی؛جوان و اقتصاد زندگی،اصغر هادوی کاشانی؛پژوهشی در فرهنگ حیا،عباس پسندیده؛اندیشه اجتماعی در روایات امر به معروف،غلامرضا صدیق اورعی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کاربردی به حدیث اگرچه کم‌پیشینه است،ولی به سرعت در حال گسترش و تعمیق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زاویۀ دید از جمله مباحث میان‌رشته‌ای است که مشکلات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این حوزه می‌باید در دو رشتۀ علمی مجزا،تخصص داشته باشد و زمینۀ ارتباط میان این دو رشته را فراهم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مهارت در دو رشته به راحتی امکان‌پذیر نیست؛از این رو،پژوهشهای گروهی در این زمینه ضروری‌تر و کارسازتر است</w:t>
      </w:r>
      <w:r>
        <w:rPr>
          <w:rFonts w:eastAsia="IRNazanin" w:cs="IRNazanin"/>
          <w:color w:val="111111"/>
          <w:sz w:val="28"/>
          <w:szCs w:val="28"/>
          <w:rtl w:val="true"/>
          <w:lang w:bidi="fa-IR"/>
        </w:rPr>
        <w:t>.</w:t>
      </w:r>
      <w:bookmarkStart w:id="722" w:name="pg6286_76567"/>
    </w:p>
    <w:p>
      <w:pPr>
        <w:pStyle w:val="Heading4"/>
        <w:numPr>
          <w:ilvl w:val="3"/>
          <w:numId w:val="1"/>
        </w:numPr>
        <w:rPr/>
      </w:pPr>
      <w:bookmarkStart w:id="723" w:name="__RefHeading___Toc2092472_237004111"/>
      <w:bookmarkStart w:id="724" w:name="_Toc275"/>
      <w:bookmarkEnd w:id="722"/>
      <w:bookmarkEnd w:id="723"/>
      <w:r>
        <w:rPr/>
        <w:t>5</w:t>
      </w:r>
      <w:r>
        <w:rPr>
          <w:rtl w:val="true"/>
        </w:rPr>
        <w:t>.</w:t>
      </w:r>
      <w:r>
        <w:rPr>
          <w:rtl w:val="true"/>
        </w:rPr>
        <w:t>پژوهش گروهی</w:t>
      </w:r>
      <w:bookmarkEnd w:id="724"/>
    </w:p>
    <w:p>
      <w:pPr>
        <w:pStyle w:val="BookText"/>
        <w:rPr/>
      </w:pPr>
      <w:r>
        <w:rPr>
          <w:rFonts w:ascii="IRNazanin" w:hAnsi="IRNazanin" w:eastAsia="IRNazanin"/>
          <w:color w:val="111111"/>
          <w:sz w:val="28"/>
          <w:sz w:val="28"/>
          <w:szCs w:val="28"/>
          <w:rtl w:val="true"/>
          <w:lang w:bidi="fa-IR"/>
        </w:rPr>
        <w:t>اقتضای زمانه،گستردگی حوزۀ پژوهش،مباحث و موضوعات میان‌رشته‌ای،ممکن نبودن دست‌یابی به مهارتهای لازم در تمامی حوزه‌های تحقیق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پژوهشهای گروهی در این دوران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شیوه،که در سایر علوم و فنون نیز کارآمد است و به رواج پژوهش کمک کرده است،در حوزۀ علوم دینی،پیشینه‌ای طولانی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نگاشته‌های بزرگ حدیثی،تراوش فکری یک عالم سرشناس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نگاشته‌هایی همچون کتب اربعه و یا وافی و وسائل الشیعه تألیف یک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نگارشهای مفصل همانند بحار الأنوار،عوالم العلوم و جامع المعارف و الأحکام نیز،تراوش فکری مؤلفی مشخص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بنابراین،بر فرض پذیرش حضور برخی دیگر در نگارش مجموعه‌ای همچون بحار الأنوار،فعالیت آنان از حدّ استنساخ و کتابت فراتر نبوده است و آنان تأثیری در سیر پژوهش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دلایلی که در بالا ذکر شد شیوۀ تحقیق گروهی،به ویژه در مباحث میان‌رشته‌ای،شیوه‌ای موفق و پیشرفته برای استفاده از مهارتهای گوناگون افراد مختلف در مسیر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مدیر پژوهش،از نگاه علمی و پژوهشی،فرد ارشد گروه است که تحقیق را اداره و هدایت می‌نماید</w:t>
      </w:r>
      <w:r>
        <w:rPr>
          <w:rFonts w:eastAsia="IRNazanin" w:cs="IRNazanin"/>
          <w:color w:val="111111"/>
          <w:sz w:val="28"/>
          <w:szCs w:val="28"/>
          <w:rtl w:val="true"/>
          <w:lang w:bidi="fa-IR"/>
        </w:rPr>
        <w:t>.</w:t>
      </w:r>
    </w:p>
    <w:p>
      <w:pPr>
        <w:pStyle w:val="Heading4"/>
        <w:numPr>
          <w:ilvl w:val="3"/>
          <w:numId w:val="1"/>
        </w:numPr>
        <w:rPr/>
      </w:pPr>
      <w:bookmarkStart w:id="725" w:name="__RefHeading___Toc2092474_237004111"/>
      <w:bookmarkStart w:id="726" w:name="_Toc276"/>
      <w:bookmarkEnd w:id="725"/>
      <w:r>
        <w:rPr/>
        <w:t>6</w:t>
      </w:r>
      <w:r>
        <w:rPr>
          <w:rtl w:val="true"/>
        </w:rPr>
        <w:t>.</w:t>
      </w:r>
      <w:r>
        <w:rPr>
          <w:rtl w:val="true"/>
        </w:rPr>
        <w:t>احیای تراث</w:t>
      </w:r>
      <w:bookmarkEnd w:id="72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متون کهن و ارائۀ آن به شکل زیبا و روزآمد که در سالهای پیشین آغاز شده بود در این دوران به اوج رسید و بیشتر کتابهای شایسته و درخور تحقیق،با روشهای علمی و پسندیده زیر نظر اساتید و متخصصان این علم به چاپ رسید و در اختیار مشتاقان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مؤسسۀ آل البیت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مرحوم علی‌اکبر غفاری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عرضۀ متون تصحیح‌شده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تصحیح متون نیز مورد بحث و نقادی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میان،تشویق آثار برتر در زمینه‌های گوناگون،به ویژه در متون حدیثی،تأثیرگذار بوده و کتابهایی را به عنوان معیار تحقیق معرفی کرده است؛تصحیح کتابهایی همچون منیة</w:t>
      </w:r>
      <w:bookmarkStart w:id="727" w:name="pg6286_76568"/>
    </w:p>
    <w:p>
      <w:pPr>
        <w:pStyle w:val="BookText"/>
        <w:rPr/>
      </w:pPr>
      <w:bookmarkEnd w:id="727"/>
      <w:r>
        <w:rPr>
          <w:rFonts w:ascii="IRNazanin" w:hAnsi="IRNazanin" w:eastAsia="IRNazanin"/>
          <w:color w:val="111111"/>
          <w:sz w:val="28"/>
          <w:sz w:val="28"/>
          <w:szCs w:val="28"/>
          <w:rtl w:val="true"/>
          <w:lang w:bidi="fa-IR"/>
        </w:rPr>
        <w:t xml:space="preserve">المرید،الجَمَل وکتاب شریف کافی،تصحیح موسسه دارالحدیث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پانزده جلد و همراه حواشی نسخۀ بدل‌های فراوان و پژوهش کامل در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نقادی متون تصحیح‌شده و ارائۀ کاستیهای تحقیق زمینه را برای بیان آسیبها و چالشهای موجود در این رشته فراهم کرده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مجلۀ آینۀ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مجله در طول انتشار خود بسیاری از میراث مکتوب کهن را معرفی کرده و در نقد و یا ستایش از آن متون کوشیده است</w:t>
      </w:r>
      <w:r>
        <w:rPr>
          <w:rFonts w:eastAsia="IRNazanin" w:cs="IRNazanin"/>
          <w:color w:val="111111"/>
          <w:sz w:val="28"/>
          <w:szCs w:val="28"/>
          <w:rtl w:val="true"/>
          <w:lang w:bidi="fa-IR"/>
        </w:rPr>
        <w:t>.</w:t>
      </w:r>
    </w:p>
    <w:p>
      <w:pPr>
        <w:pStyle w:val="Heading4"/>
        <w:numPr>
          <w:ilvl w:val="3"/>
          <w:numId w:val="1"/>
        </w:numPr>
        <w:rPr/>
      </w:pPr>
      <w:bookmarkStart w:id="728" w:name="__RefHeading___Toc2092476_237004111"/>
      <w:bookmarkStart w:id="729" w:name="_Toc277"/>
      <w:bookmarkEnd w:id="728"/>
      <w:r>
        <w:rPr/>
        <w:t>7</w:t>
      </w:r>
      <w:r>
        <w:rPr>
          <w:rtl w:val="true"/>
        </w:rPr>
        <w:t>.</w:t>
      </w:r>
      <w:r>
        <w:rPr>
          <w:rtl w:val="true"/>
        </w:rPr>
        <w:t>معجم نگاری لفظی و موضوعی</w:t>
      </w:r>
      <w:bookmarkEnd w:id="729"/>
    </w:p>
    <w:p>
      <w:pPr>
        <w:pStyle w:val="BookText"/>
        <w:rPr/>
      </w:pPr>
      <w:r>
        <w:rPr>
          <w:rFonts w:ascii="IRNazanin" w:hAnsi="IRNazanin" w:eastAsia="IRNazanin"/>
          <w:color w:val="111111"/>
          <w:sz w:val="28"/>
          <w:sz w:val="28"/>
          <w:szCs w:val="28"/>
          <w:rtl w:val="true"/>
          <w:lang w:bidi="fa-IR"/>
        </w:rPr>
        <w:t>آسان‌سازی استفاده از متون نقلی و دست‌یابی سریع‌تر به آیات و روایات،در گرو استفاده از ابزار و روشهایی است که روز به روز پیشرفته‌تر و دقیق‌تر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الفاظ یکی از شیوه‌های پرکاربرد و موفق در این زمینه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معجم الفاظ آیات قرآن در قرن سیزدهم و در زمان ناصرالدین شاه پدید آمد، </w:t>
      </w:r>
      <w:r>
        <w:rPr>
          <w:rStyle w:val="FootnoteAnchor"/>
          <w:rtl w:val="true"/>
        </w:rPr>
        <w:footnoteReference w:id="461"/>
      </w:r>
      <w:r>
        <w:rPr>
          <w:rFonts w:ascii="IRNazanin" w:hAnsi="IRNazanin" w:eastAsia="IRNazanin"/>
          <w:color w:val="111111"/>
          <w:sz w:val="28"/>
          <w:sz w:val="28"/>
          <w:szCs w:val="28"/>
          <w:rtl w:val="true"/>
          <w:lang w:bidi="fa-IR"/>
        </w:rPr>
        <w:t>اما معجم مشهور قرآن را اروپاییان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نبودن اروپاییان با آیات قرآن،لزوم نگارش معجم الفاظ را ضروری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الفاظ احادیث اهل سنت نیز در اروپا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الفاظ احادیث شیعی در آخرین سالهای سدۀ چهاردهم برای برخی از کتابها آغاز شده بود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پس از انقلاب معجم‌نویسی شتاب گرفت و برای برخی از کتابها همانند نهج البلاغه،کافی و دیگر کتب اربعه،کتابهای شیخ صدوق،بحار الأنوار،غُرَر الحکم،وسائل الشیعه،مستدرک الوسائل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الفاظ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معجم الفاظ نهج البلاغه و معجم بحار الأنوار با اقبال فزون‌تری روبه‌رو شدند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استفاده از رایانه و پدید آمدن برنامه‌های نرم‌افزاری گوناگون،استفاده از معجم‌های مکتوب الفاظ را با رکود مواجه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استفاده از این برنامه بسیار بیشتر از معجم الفاظ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بنابراین،رونق استفاده از این روش پرفروغ نبود و چراغ معجم‌نگاری پس از یک دورۀ کوتاه به خاموشی گرایید</w:t>
      </w:r>
      <w:r>
        <w:rPr>
          <w:rFonts w:eastAsia="IRNazanin" w:cs="IRNazanin"/>
          <w:color w:val="111111"/>
          <w:sz w:val="28"/>
          <w:szCs w:val="28"/>
          <w:rtl w:val="true"/>
          <w:lang w:bidi="fa-IR"/>
        </w:rPr>
        <w:t>.</w:t>
      </w:r>
      <w:bookmarkStart w:id="730" w:name="pg6286_76569"/>
    </w:p>
    <w:p>
      <w:pPr>
        <w:pStyle w:val="BookText"/>
        <w:rPr/>
      </w:pPr>
      <w:bookmarkEnd w:id="730"/>
      <w:r>
        <w:rPr>
          <w:rFonts w:ascii="IRNazanin" w:hAnsi="IRNazanin" w:eastAsia="IRNazanin"/>
          <w:color w:val="111111"/>
          <w:sz w:val="28"/>
          <w:sz w:val="28"/>
          <w:szCs w:val="28"/>
          <w:rtl w:val="true"/>
          <w:lang w:bidi="fa-IR"/>
        </w:rPr>
        <w:t>معجم‌نگاری موضوعی،روش دیگری بود که مفیدتر و تخصصی‌تر از معجم الفاظ بود؛زیرا از الفاظ موجود در متن فراتر می‌رفت و به محتوای متن می‌پرداخت،متون مشابه لفظی و معنوی را در کنار هم قرار می‌داد و موضوعات اصلی و ریزموضوعات را مرتب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متون و موضوعات استخراج‌شده،این‌گونه نگارش را بسیار سخت و دشوار می‌کند؛بنابراین،محدودۀ تحقیق به طور معمول به کتابهای خاص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قرآنی گوناگونی نیز با این شیوه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حدیثی این شیوه بیشتر به نهج البلاغه محدود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الهادی إلی موضوعات نهج البلاغه،تصنیف نهج البلاغه،المعجم الموضوعی لِنهج البلاغه و فرهنگ آفتاب،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این مجموعه به ترتیب به دست فرزانگانی چون آیت الله مشکینی،لبیب بیصون،اویس کریم محمد و معادیخواه،نگارش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کتابهایی هستند که با دقت در متون علوی نهج البلاغه تألیف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موضوعی صحیفۀ سجادیه و تصنیف موضوعی غرر الحکم نیز از گروه معجم‌های موضوعی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که پژوهش در این زمینه به کارِ گروهی و دقت بیشتر و منسجم‌تری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لازم است با مطالعه و دقت در تمامی متون،نمایه‌های مناسب با توجه به عناوین اصلی و فرعی ساخته شود و در یک بستر مناسب قرار گیرد</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731" w:name="__RefHeading___Toc2092478_237004111"/>
      <w:bookmarkStart w:id="732" w:name="_Toc278"/>
      <w:bookmarkEnd w:id="731"/>
      <w:r>
        <w:rPr/>
        <w:t>8</w:t>
      </w:r>
      <w:r>
        <w:rPr>
          <w:rtl w:val="true"/>
        </w:rPr>
        <w:t>.</w:t>
      </w:r>
      <w:r>
        <w:rPr>
          <w:rtl w:val="true"/>
        </w:rPr>
        <w:t>استفاده از رایانه</w:t>
      </w:r>
      <w:bookmarkEnd w:id="732"/>
    </w:p>
    <w:p>
      <w:pPr>
        <w:pStyle w:val="BookText"/>
        <w:rPr/>
      </w:pPr>
      <w:r>
        <w:rPr>
          <w:rFonts w:ascii="IRNazanin" w:hAnsi="IRNazanin" w:eastAsia="IRNazanin"/>
          <w:color w:val="111111"/>
          <w:sz w:val="28"/>
          <w:sz w:val="28"/>
          <w:szCs w:val="28"/>
          <w:rtl w:val="true"/>
          <w:lang w:bidi="fa-IR"/>
        </w:rPr>
        <w:t>یکی از عوامل مهم و تأثیرگذار در گسترش پژوهشهای حدیثی،استفاده از رایانه در علوم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رایانه‌های شخصی،مدت زمان کوتاهی پس از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حوزۀ علوم اسلامی وارد شد و مورد استفاده قرار گرفت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مزایای استفاده از رایانه در پژوهشهای حدیثی،سبب رشد سریع و گسترش روزافزون آن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حجم بسیار کم،استفادۀ آسان،امکان جستجوهای پیچیده و ترکیبی،در اختیار گذاردن متون حدیثی فراوان،ارتباط مستقیم الفاظ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bookmarkStart w:id="733" w:name="pg6286_76570"/>
    </w:p>
    <w:p>
      <w:pPr>
        <w:pStyle w:val="BookText"/>
        <w:rPr/>
      </w:pPr>
      <w:bookmarkEnd w:id="733"/>
      <w:r>
        <w:rPr>
          <w:rFonts w:ascii="IRNazanin" w:hAnsi="IRNazanin" w:eastAsia="IRNazanin"/>
          <w:color w:val="111111"/>
          <w:sz w:val="28"/>
          <w:sz w:val="28"/>
          <w:szCs w:val="28"/>
          <w:rtl w:val="true"/>
          <w:lang w:bidi="fa-IR"/>
        </w:rPr>
        <w:t>خلاف معجم مکتوب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قیمت برنامه‌ها با سطح درآمد افراد و امکان فیش‌برداری سریع از جملۀ خدمات پژوهشهای رایانه‌ای است که پژوهش حدیثی را در این دوره از دوره‌های پیشین متمایز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متون حدیثی شیعه و اهل سنت و حتی نسخه‌های خطی عکس برداری شده که اکنون به آسانی در اختیار تمامی افراد قرار گرفته و زمینۀ مراجعه آنان به این منابع را فراهم آورده است،در زمانهای پیشین برای هیچ کس قابل تصور نیز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استفاده از برنامه‌های نرم‌افزاری مرتبط با حدیث،پژوهشهای حدیثی بسیار سریع،دقیق،آسان و پرمخاطب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برنامه‌های گوناگون رایانه‌ای در بازار وجود دارد و هر روز در حال ارتقا و پیشرفت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استفادۀ بهینه از رایانه،محتاج به تخصص و مهارت است که بدون آن آفتها و آسیبهایی را به همراه دارد</w:t>
      </w:r>
      <w:r>
        <w:rPr>
          <w:rFonts w:eastAsia="IRNazanin" w:cs="IRNazanin"/>
          <w:color w:val="111111"/>
          <w:sz w:val="28"/>
          <w:szCs w:val="28"/>
          <w:rtl w:val="true"/>
          <w:lang w:bidi="fa-IR"/>
        </w:rPr>
        <w:t>.</w:t>
      </w:r>
    </w:p>
    <w:p>
      <w:pPr>
        <w:pStyle w:val="Heading4"/>
        <w:numPr>
          <w:ilvl w:val="3"/>
          <w:numId w:val="1"/>
        </w:numPr>
        <w:rPr/>
      </w:pPr>
      <w:bookmarkStart w:id="734" w:name="__RefHeading___Toc2092480_237004111"/>
      <w:bookmarkStart w:id="735" w:name="_Toc279"/>
      <w:bookmarkEnd w:id="734"/>
      <w:r>
        <w:rPr/>
        <w:t>9</w:t>
      </w:r>
      <w:r>
        <w:rPr>
          <w:rtl w:val="true"/>
        </w:rPr>
        <w:t>.</w:t>
      </w:r>
      <w:r>
        <w:rPr>
          <w:rtl w:val="true"/>
        </w:rPr>
        <w:t>پیدایش مراکز تخصصی حدیث</w:t>
      </w:r>
      <w:bookmarkEnd w:id="735"/>
    </w:p>
    <w:p>
      <w:pPr>
        <w:pStyle w:val="BookText"/>
        <w:rPr/>
      </w:pPr>
      <w:r>
        <w:rPr>
          <w:rFonts w:ascii="IRNazanin" w:hAnsi="IRNazanin" w:eastAsia="IRNazanin"/>
          <w:color w:val="111111"/>
          <w:sz w:val="28"/>
          <w:sz w:val="28"/>
          <w:szCs w:val="28"/>
          <w:rtl w:val="true"/>
          <w:lang w:bidi="fa-IR"/>
        </w:rPr>
        <w:t>پژوهشهای حدیثی شیعی در گذشته نوعی پژوهش جنبی تلقی شده و در سایۀ پژوهشهای دیگر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قرن پنجم،به جز برخی زمانهای خاص،در روند عمومی پژوهشهای دینی از حدیث استفاده می‌شد،ولی به گونۀ مستقل و تخصصی بدان نمی‌پرداخت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ابتدایی نظامهای جدید تحصیلی در ایران و دیگر کشورهای اسلامی،دانشکده‌هایی با نام فلسفه،فقه و تاریخ به وجود آمد،ولی گرایش حدیث،مرکز ویژه‌ای برای خود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اخیر که به قرآن و حدیث نیز در کنار هم توجه شد حدیث در سایۀ قرآن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به علوم قرآنی و حدیثی بیش از متون قرآن و حدیث توجه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دانشکده‌های عراق،حدیث را به عنوان یک گرایش در نظر گرفتند،ولی این شیوه گسترش چندانی نیافت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اخیر،مراکز تخصصی حدیث تأسیس شده و رو به گسترش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دار الحدیث اولین مجموعۀ عظیم و گسترده‌ای است که به گونۀ خاص،تحقیقات حدیثی را سرلوحۀ کار خویش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دانشکدۀ حدیث نیز از درون این مجموعه و در کنار پژوهشکدۀ حدیث این سیر علمی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و رشته‌های تخصصی</w:t>
      </w:r>
      <w:bookmarkStart w:id="736" w:name="pg6286_76571"/>
    </w:p>
    <w:p>
      <w:pPr>
        <w:pStyle w:val="BookText"/>
        <w:rPr/>
      </w:pPr>
      <w:bookmarkEnd w:id="736"/>
      <w:r>
        <w:rPr>
          <w:rFonts w:ascii="IRNazanin" w:hAnsi="IRNazanin" w:eastAsia="IRNazanin"/>
          <w:color w:val="111111"/>
          <w:sz w:val="28"/>
          <w:sz w:val="28"/>
          <w:szCs w:val="28"/>
          <w:rtl w:val="true"/>
          <w:lang w:bidi="fa-IR"/>
        </w:rPr>
        <w:t>حدیث در حوزۀ علمیۀ قم و سایر شهرستانها نیز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کتابخانه‌های تخصصی حدیث از جمله مراکزی هستند پژوهش در حدیث را تسهیل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مربوط به نهج البلاغه و مراکز تخصصی در رابطه با این کتاب را نیز باید به مراکز تخصصی حدیث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پدید آمدن مجله‌های تخصصی و سایتهای اینترنتی در موضوع حدیث،جزئی از مراکز تخصصی حدیثی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مجلات تخصصی،مرکزی برای مبادلۀ آخرین اطلاعات و پژوهشهای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مجموعه‌ها که مخاطبان فراوان یافته‌اند زمینۀ پژوهشهای برتر و به‌روزتر حدیثی را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پایان‌نامه‌های گوناگون حدیثی نیز بخشی دیگر از این مجموعه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دوره،علوم حدیث و متون روایی در نگارش پایان‌نامه‌ها مورد توجه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کمّی این‌گونه تحقیقات،در دوران اخیر بسیار چشمگیر گشته است و اکنون زمینۀ لازم برای رشد کیفی این مجموعه‌ها نیز فراهم آمده است</w:t>
      </w:r>
      <w:r>
        <w:rPr>
          <w:rFonts w:eastAsia="IRNazanin" w:cs="IRNazanin"/>
          <w:color w:val="111111"/>
          <w:sz w:val="28"/>
          <w:szCs w:val="28"/>
          <w:rtl w:val="true"/>
          <w:lang w:bidi="fa-IR"/>
        </w:rPr>
        <w:t>.</w:t>
      </w:r>
    </w:p>
    <w:p>
      <w:pPr>
        <w:pStyle w:val="Heading4"/>
        <w:numPr>
          <w:ilvl w:val="3"/>
          <w:numId w:val="1"/>
        </w:numPr>
        <w:rPr/>
      </w:pPr>
      <w:bookmarkStart w:id="737" w:name="__RefHeading___Toc2092482_237004111"/>
      <w:bookmarkStart w:id="738" w:name="_Toc280"/>
      <w:bookmarkEnd w:id="737"/>
      <w:r>
        <w:rPr/>
        <w:t>10</w:t>
      </w:r>
      <w:r>
        <w:rPr>
          <w:rtl w:val="true"/>
        </w:rPr>
        <w:t>.</w:t>
      </w:r>
      <w:r>
        <w:rPr>
          <w:rtl w:val="true"/>
        </w:rPr>
        <w:t>رواج علوم پیرامونی حدیث</w:t>
      </w:r>
      <w:bookmarkEnd w:id="738"/>
    </w:p>
    <w:p>
      <w:pPr>
        <w:pStyle w:val="BookText"/>
        <w:rPr/>
      </w:pPr>
      <w:r>
        <w:rPr>
          <w:rFonts w:ascii="IRNazanin" w:hAnsi="IRNazanin" w:eastAsia="IRNazanin"/>
          <w:color w:val="111111"/>
          <w:sz w:val="28"/>
          <w:sz w:val="28"/>
          <w:szCs w:val="28"/>
          <w:rtl w:val="true"/>
          <w:lang w:bidi="fa-IR"/>
        </w:rPr>
        <w:t>برخی از علوم حدیثی پیشینه‌ای کهن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 از قرن دوم و علم درایه از قرن چهارم تا کنون رواج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 و مشکل الحدیث نیز نمونه‌های پژوهشی کهن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مباحثی همانند مبانی نقد حدیث و مصادیق آن،مبانی فقه الحدیث،تاریخ حدیث،تاریخ علوم حدیث،مکتبها و منهج‌های حدیثی،کتاب‌شناسی توصیفی و یا انتقادی و معناشناسی حدیثی از مباحث روزآمد و دیدی هستند که پیشینه‌ای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پیدایش مراکز تخصصی حدیث،این مباحث مورد توجه محققان قرار گرفته و پژوهش دربارۀ آنان آغاز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فکری لازم برای مبادلۀ اطلاعات و نقد و بررسی پژوهشها نیز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برخی پژوهشهای اولیه در پاره‌ای از این علوم منتشر شده و یا در دست انتشار است</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اخیر و پس از تاسیس مؤسسه دارالحدیث،نگاشته‌های فراوان پیرامون علوم حدیث منتشر شده است که در زمینه‌های تاریخ حدیث،فقه الحدیث،رجال و درایة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پژوهش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حدیث نیز در این زمینه ها،آثار ارزشمندی را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مجله‌های 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اندیشه نیز مقالات تخصصی پیرامون مباحث مرتبط با حدیث را منتشر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و مقالات مجموعه‌ای گسترده و دراز دامن است</w:t>
      </w:r>
      <w:r>
        <w:rPr>
          <w:rFonts w:eastAsia="IRNazanin" w:cs="IRNazanin"/>
          <w:color w:val="111111"/>
          <w:sz w:val="28"/>
          <w:szCs w:val="28"/>
          <w:rtl w:val="true"/>
          <w:lang w:bidi="fa-IR"/>
        </w:rPr>
        <w:t>.</w:t>
      </w:r>
      <w:bookmarkStart w:id="739" w:name="pg6286_76572"/>
    </w:p>
    <w:p>
      <w:pPr>
        <w:pStyle w:val="Heading4"/>
        <w:numPr>
          <w:ilvl w:val="3"/>
          <w:numId w:val="1"/>
        </w:numPr>
        <w:rPr/>
      </w:pPr>
      <w:bookmarkStart w:id="740" w:name="__RefHeading___Toc2092484_237004111"/>
      <w:bookmarkStart w:id="741" w:name="_Toc281"/>
      <w:bookmarkEnd w:id="739"/>
      <w:bookmarkEnd w:id="740"/>
      <w:r>
        <w:rPr/>
        <w:t>11</w:t>
      </w:r>
      <w:r>
        <w:rPr>
          <w:rtl w:val="true"/>
        </w:rPr>
        <w:t>.</w:t>
      </w:r>
      <w:r>
        <w:rPr>
          <w:rtl w:val="true"/>
        </w:rPr>
        <w:t>ارتباط فرهنگی صمیمانه تر شیعه و اهل سنت</w:t>
      </w:r>
      <w:bookmarkEnd w:id="741"/>
    </w:p>
    <w:p>
      <w:pPr>
        <w:pStyle w:val="BookText"/>
        <w:rPr/>
      </w:pPr>
      <w:r>
        <w:rPr>
          <w:rFonts w:ascii="IRNazanin" w:hAnsi="IRNazanin" w:eastAsia="IRNazanin"/>
          <w:color w:val="111111"/>
          <w:sz w:val="28"/>
          <w:sz w:val="28"/>
          <w:szCs w:val="28"/>
          <w:rtl w:val="true"/>
          <w:lang w:bidi="fa-IR"/>
        </w:rPr>
        <w:t>ارتباط حدیثی شیعیان با اهل سنت و ارتباط متقابل آنان در طول تاریخ،سیر منظمی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 گاه در بعضی زمانها و مکانها،صمیمانه بوده و گاه با دشمنی همراه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رویکردهای سیاسی و اجتماعی نیز در ارتباط و عدم ارتباط فرهنگی تأثیر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تشکیل سلسلۀ صفویه و در پی دشمنی و کینه‌توزی دولت عثمانی و بروز تفکرات افراطی،ارتباط فرهنگی شیعه و اهل سنت رو به کاهش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مباحث تنش‌زا بیشتر مطرح می‌شد و مسائل مشترک در سایۀ موضوعات اختلافی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اخیر که اسلام در تمامی شکلها و قرائتها با هجوم بیگانگان روبه‌رو گشته است میل به ارتباط فرهنگی صمیمانه در میان شیعه و اهل سنت افزون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برخی از تفکرات افراطی همانند وهابیّت و دیگر گروههای فکری،این صمیمت و ارتباط را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ایران به رهبری روحانیّت شیعی و موضع‌گیریهای بیگانه‌ستیز آن،به ویژه در رویارویی با قدرت حاکم غرب و یهودیان،موجب روی آوردن تودۀ اهل سنت به این تفکر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آشنایی با متون معرفتی شیعه،با استفاده از امکانات ارتباطی جدید،ساده‌تر و دقیق‌تر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نیز به مطالعۀ متون حدیثی اهل سنت،به عنوان نقل دیگری از سنت نبوی،اقبال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کنار نقد برخی از متون اهل سنت به تبیین موارد مشترک پرداخته‌اند و استفاده از آن متون را در کنار متون اصیل شیعی پذیرا گشته‌اند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میزان الحکمه و موسوعۀ امام علی علیه السلام از این گروه‌اند</w:t>
      </w:r>
      <w:r>
        <w:rPr>
          <w:rFonts w:eastAsia="IRNazanin" w:cs="IRNazanin"/>
          <w:color w:val="111111"/>
          <w:sz w:val="28"/>
          <w:szCs w:val="28"/>
          <w:rtl w:val="true"/>
          <w:lang w:bidi="fa-IR"/>
        </w:rPr>
        <w:t>.</w:t>
      </w:r>
    </w:p>
    <w:p>
      <w:pPr>
        <w:pStyle w:val="Heading4"/>
        <w:numPr>
          <w:ilvl w:val="3"/>
          <w:numId w:val="1"/>
        </w:numPr>
        <w:rPr/>
      </w:pPr>
      <w:bookmarkStart w:id="742" w:name="__RefHeading___Toc2092486_237004111"/>
      <w:bookmarkStart w:id="743" w:name="_Toc282"/>
      <w:bookmarkEnd w:id="742"/>
      <w:r>
        <w:rPr/>
        <w:t>12</w:t>
      </w:r>
      <w:r>
        <w:rPr>
          <w:rtl w:val="true"/>
        </w:rPr>
        <w:t>.</w:t>
      </w:r>
      <w:r>
        <w:rPr>
          <w:rtl w:val="true"/>
        </w:rPr>
        <w:t>توجه مستشرقان به ویژه نسل جدید آنان به منابع شیعی</w:t>
      </w:r>
      <w:bookmarkEnd w:id="74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اسلام‌شناسی در غرب،از چندین سدۀ قبل آغاز شده است و به گونه‌ای خاص به مقابله و مواجهه با آموزه‌های معرفتی اسلام پرداخته است</w:t>
      </w:r>
      <w:r>
        <w:rPr>
          <w:rFonts w:eastAsia="IRNazanin" w:cs="IRNazanin"/>
          <w:color w:val="111111"/>
          <w:sz w:val="28"/>
          <w:szCs w:val="28"/>
          <w:rtl w:val="true"/>
          <w:lang w:bidi="fa-IR"/>
        </w:rPr>
        <w:t>.</w:t>
      </w:r>
      <w:bookmarkStart w:id="744" w:name="pg6286_76573"/>
    </w:p>
    <w:p>
      <w:pPr>
        <w:pStyle w:val="BookText"/>
        <w:rPr/>
      </w:pPr>
      <w:bookmarkEnd w:id="744"/>
      <w:r>
        <w:rPr>
          <w:rFonts w:ascii="IRNazanin" w:hAnsi="IRNazanin" w:eastAsia="IRNazanin"/>
          <w:color w:val="111111"/>
          <w:sz w:val="28"/>
          <w:sz w:val="28"/>
          <w:szCs w:val="28"/>
          <w:rtl w:val="true"/>
          <w:lang w:bidi="fa-IR"/>
        </w:rPr>
        <w:t>نگاشته‌های حدیثی مستشرقان،معمولاً به احادیث اهل سنت و پی جویی اشکالات در آن یا برجسته کردن نقاط مبهم آن اشاره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برخی فعالیت‌های اصلاحی و شایسته نیز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سالیان اخیرو پس از پیروزی انقلاب اسلامی آموزه‌های شیعی محور کار مستشرقان شد و نگاشته‌های فراوان در این باب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میان،حدیث پژوهی،سهمی شایسته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تحقیق غربیان،موضوعات مورد علاقۀ آنان،نگاه‌های خاص آنان به آموزه‌های حدیثی،مطالعات آنان در تاریخ حدیث شیعه،توجّه ویژه به فرقه‌های شیعه به ویژه فرقه‌های منحرف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مباحث شایسته پیگیری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نگاشته‌های شایسته بحث در این حوزه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گلیو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 رسمی احادیث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حدیثی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مارسین کاوسکی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کافی،بواچکلی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نخستین شیعه،بیوکارا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واقفه،اتان کلبرگ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ابن طاووس،همو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امامیه تا اثنا عشریه،همو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نظریه تحریف قرآن</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بولتن مرجع مقالات مستشرقان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تا چهارم،به کوشش علی راد،پژوهشکده علوم و معارف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دار الحدیث</w:t>
      </w:r>
      <w:r>
        <w:rPr>
          <w:rFonts w:eastAsia="IRNazanin" w:cs="IRNazanin"/>
          <w:color w:val="111111"/>
          <w:sz w:val="28"/>
          <w:szCs w:val="28"/>
          <w:rtl w:val="true"/>
          <w:lang w:bidi="fa-IR"/>
        </w:rPr>
        <w:t>.</w:t>
      </w:r>
    </w:p>
    <w:p>
      <w:pPr>
        <w:pStyle w:val="Heading3"/>
        <w:numPr>
          <w:ilvl w:val="2"/>
          <w:numId w:val="1"/>
        </w:numPr>
        <w:rPr/>
      </w:pPr>
      <w:bookmarkStart w:id="745" w:name="__RefHeading___Toc2092488_237004111"/>
      <w:bookmarkStart w:id="746" w:name="_Toc283"/>
      <w:bookmarkEnd w:id="745"/>
      <w:r>
        <w:rPr>
          <w:rtl w:val="true"/>
        </w:rPr>
        <w:t>خاتمه</w:t>
      </w:r>
      <w:bookmarkEnd w:id="7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نگاشته‌های حدیثی فراوان که در این دورۀ کوتاه پدید آمده است،این دوره را بر تارک دوران طلایی پیشین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پژوهشها آن مقدار گسترده و درازدامن است که نام بردن و توصیف اجمالی آنان نیز از محدودۀ این نوشتار خارج است</w:t>
      </w:r>
      <w:r>
        <w:rPr>
          <w:rFonts w:eastAsia="IRNazanin" w:cs="IRNazanin"/>
          <w:color w:val="111111"/>
          <w:sz w:val="28"/>
          <w:szCs w:val="28"/>
          <w:rtl w:val="true"/>
          <w:lang w:bidi="fa-IR"/>
        </w:rPr>
        <w:t>.</w:t>
      </w:r>
      <w:bookmarkStart w:id="747" w:name="pg6286_76574"/>
    </w:p>
    <w:p>
      <w:pPr>
        <w:pStyle w:val="Heading3"/>
        <w:numPr>
          <w:ilvl w:val="2"/>
          <w:numId w:val="1"/>
        </w:numPr>
        <w:rPr/>
      </w:pPr>
      <w:bookmarkStart w:id="748" w:name="__RefHeading___Toc2092490_237004111"/>
      <w:bookmarkStart w:id="749" w:name="_Toc284"/>
      <w:bookmarkEnd w:id="747"/>
      <w:bookmarkEnd w:id="748"/>
      <w:r>
        <w:rPr>
          <w:rtl w:val="true"/>
        </w:rPr>
        <w:t>فهرست منابع و مآخذ</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بحار الأنوار،احمد عابدی،تهران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کتب رجالی شیعه،محمد کاظم رحمان ستایش،تهران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مطالعه و تدوین کتب علوم انسانی دانشگاها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حدیث،</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 حامیان فرهنگ تشیع،سیف اللّه نحوی،قم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اسلامی،پژوهشکده باقر العلوم علیه السلام،انتشارات نور السجاد،</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 نخستین سلسله قدرتمند شیعه،علی اصغر فقیهی،تهران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صبا،</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الوصیّة للإمام علی بن أبی طالب علیه السلام،المنسوب إلی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 در فلسفه،محمد رضا حکیمی،تهران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علی أهل اللجاج،أحمد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البهادری و محمّد هادی به،تهران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الاُسوة،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و إزهاق الباطل،نور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المرعشی،قم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الزمان،أبو الحسن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دارالأندلس،</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اخباری‌گری و اخبارگرایی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گنجینه شهاب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حکیمی،قم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آیة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الأصیلة،محمّد بن شاه مرتضی الفیض الکاشانی،به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جلال الدین المحدث الاُرموی،تهران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دانشگاه،</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الاعتقادات،محمّد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عبد السیّد،قم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لألفیّة الشیخ المفید،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بأعلام الهدی،الفضل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الشیعة،السیّد محسن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الأمین،بیروت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 الحسنة فی ما یعمل مرّة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الألفین فی إمامة مولانا أمیر المؤمنین علیه السلام،العلاّمة الحسن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الدین و العلم،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الآمل،محمّد بن حسن الحرّ العاملی،تحقیق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حسینی،قم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الإسلامی،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الهدایة فی التعلیقة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روح اللّه الخمینی،تهران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أوائل المقالات،محمّد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الأنصاری،قم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بمناسبة ذکر ألفیة الشیخ المفید،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عصر صفوی،راجر سیوری،ترجمه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کامبیز عزیزی،تهران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مرکز،</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النهایة،إسماعیل بن عمر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ری مفاخر 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رهبر انقلاب اسلامی حضرت آیة اللّه خامنه‌ای به کنگره جهانی هزاره شیخ مفید رحمه الله،قم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کنگره،</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از طلوع تا غروب خوازم‌شاهیان،رسول جعفریان،تهران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دانش و اندیشه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الامم والملوک 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أو مدینة السلام،أحمد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بیهق،علی بن زید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الهادی،دمشق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إقرأ،</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در ایران از آغاز تا قرن دهم هجری،رسول جعفریان،قم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شیعه از آغاز سده چهاردهم هجری تا امروز،مرتضی وفایی،قم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شیعه در سده‌های چهارم تا هفتم هجری،مهدی احمدی و محمّد کاظم رحمتی،قم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شیعه در سده‌های دوازدهم و سیزدهم هجری،حسین صفره،قم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شیعه در سده‌های هشتم تا یازدهم هجری،علینقی خدایاری و الیاس پوراکبر،قم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المنتهی،شیخ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محدث زاده،قم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القبور،عبد الکریم بن مهدی گزی برخواری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باقری بیدهندی،قم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حضرت آیة اللّه العظمی مرعشی نجفی،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اجتماعی،قم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أسانید کتاب الکافی،حسین الطباطبایی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النوری الهمدانی،مشهد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البحوث الاسلامیة،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اعتقادات الإمامیة،أبو عبد اللّه محمد بن محمد العکبری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المحققین،قم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لألفیة الشیخ المفید،</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العیّاشی،محمّد بن مسعود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العلمیّة،</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الأنبیاء،علی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فی علم الرجال،عبد اللّه بن محمّد حسن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الحسینی الطهرانی،قم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فی شرح المقنعة،محمّد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الأسرار ومنبع الأنوار،السید حیدر بن علی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الطبری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سیاسی عالم دینی در دو مکتب اخباری و اصولی،سید محسن آل غفور،تهیه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فرهنگ اسلامی،پژوهشکده علوم و اندیشه سیاسی اسلام،قم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بزرگداشت عبدالعظیم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جوابات أهل الموصل،أبو عبد اللّه محمد بن محمد العکبری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النجف و محمد الحسون،قم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لألفیة الشیخ المفید،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حدیثی شیعه،هادی حجت،سازمان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حدیث،</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مقاله،رضا استادی،قم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حضرت آیة اللّه العظمی مرعشی نجفی،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کفایة الاصول فی الاصول آیة اللّه بروجردی،بهاء الدین الحجتی البروجردی،قم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الناضرة فی أحکام العترة الطاهرة،یوسف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الإیروانی،نجف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الإسلامیة،</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اسلامی،زیر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موسوی بجنوردی،تهران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دائرة المعارف بزرگ اسلامی،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تشیّع،زیر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حاج سیّد جوادی و دیگران،تهران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شهید سعید محبّی،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علی علیه السلام،زیر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رشاد،قم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حدّاد عادل،تهران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دائرة المعارف،</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عالمان مدفون در تخت فولاد،زیر نظر حسین منتظر القائم،اصفهان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النجفیة،یوسف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دارالمصطفی،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اصول فقه الإمامیة،عبد الهادی الفضلی،تصحیح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مؤلفات العلامة الفضلی،بیروت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الدروع الواقیة،علی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الباهرة من الأصداف الطاهرة،محمّد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والنشر التابعة للحضرة الرضویة المقدّسة،</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النجفیة،محمد الفاضل القائینی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الفاضل القائینی،تهران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کوشانپور،</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گفتار،مرتضی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 در ایران،حامد الگار،ترجمه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سرّی،تهران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تصانیف الشیعة،محمّد محسن بن علی المنزوی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اندیشه‌نامه و راه نامه استاد علامه 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اسفندیاری،قم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الرجال،أحمد بن الحسین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رضا الحسینی الجلالی،قم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داوود،الحسن بن علی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آل بحر العلوم،قم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السید بحر العلوم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المهدی بحر العلوم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بحر العلوم و حسین بحر العلوم،تهران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الصادق،</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الطوسی،محمّد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جواد القیّومی،قم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 اختیار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العشرة،الإمام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تنظیم و نشر آثار امام خمینی رحمه‌الله،</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المرتضی؛الشریف المرتضی علیّ بن الحسین الموسوی البغدادی المعروف بعلم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الإعداد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مهدی الرجائی،مطبعة سیّد الشهداء علیه 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الرواشح السماویة فی شرح الأحادیث الإمامیّة،محمّد باقر الحسینی الإستر آبادی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فی أحوال العلماء و السادات،محمّد باقر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 إسماعیلیان،قم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إسماعیلیان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گازرونی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ریاحی،اصفهان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 اسلامی 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الواعظین،محمّد بن الحسن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الأعلمی،بیروت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العلماء و حیاض الفضلاء،میرزا عبد اللّه أفندی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خلوص،سید حسن اسلامی،قم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بوستان کتاب،</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سیاسی و فرهنگی شیعیان بغداد،حسن موسوی،قم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علاّمه مجلسی،سیّد مصلح الدین مهدوی،تهران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سماء المقال فی علم الرجال،ابو الهدی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الحسینی القزوینی،قم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ولی العصر علیه السلام،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الأرنؤوط،بیروت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فی فضائل الأئمّة الأطهار،النعمان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الجلالی،قم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الکافی،محمّد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عاشور،بیروت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تحلیل مکتب حدیثی قم از آغاز تا قرن پنجم هجری،محمّد رضا جباری،قم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زائر،</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الفضیلة،عبدالحسین الأمینی النجفی،نجف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الغری،</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کثیر،</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فی خبر من غبر،محمّد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السعید بن بسیونی زغلول،بیروت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ضمیمة جامع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جعفر بن أحمد ابن الزازی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الحسینی النیسابوری،مشهد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البحوث الإسلامیة،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اخباری یا اصولی؟،علی ملکی میانجی،قم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بزرگمرد علم و دین،علی دوانی،تهران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مجلسی،حسن طارمی،تهران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اللآلی العزیزیّة فی الأحادیث الدینیّة،محمّد بن علی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سیّد الشهداء علیه السلام،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الحسینی اللاجوردی،تهران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غالیان،نعمت اللّه صفری فروشانی،مشهد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المرام و حجّة الخصام فی تعیین الإمام،السیّد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عاشور،بیروت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الکتاب والسنّة والأدب،عبد الحسین بن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الغیبة،محمّد بن إبراهیم الکاتب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الطهرانی و علی أحمد ناصح،قم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من العیون و المحاسن،علی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بمناسبة ذکری ألفیّة الشیخ المفید،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الفقه المنسوب للإمام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الاُصول،محمد علی الکاظمی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رحمتی الأراکی،قم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الرجالیة رجال السید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المدنیة،محمد أمین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رحمتی الأراکی،قم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الفهرست،منتجب الدین علی بن بابویه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محدث الارموی،قم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آیة اللّه مرعشی نجفی،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تجدد،تهران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جواد القیّومی،قم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 فی ترجمة العلامة المجلسی،میرزا حسین نوری،تحقیق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نبوی،مرصاد،</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و مذهب او،امیر جوان آراسته،فصلنامه هفت آسمان،سال سوم،شماره نهم و دهم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الکافی،محمّد بن‌یعقوب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صعب و دار التعارف،</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التاریخ،علی بن محمّد الشیبانی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التاریخ،علی بن محمّد الشیبانی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ابن طاووس و احوال و آثار او،اتان گلبرگ،ترجمه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قرائی و رسول جعفریان،قم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حضرت آیة اللّه العظمی مرعشی نجفی،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 لا یحضره الفقیه،محمّد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الرجال،جعفر السبحانی،قم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مدیریت حوزه علمیه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و الکافی،عبد الرسول عبد الحسن الغفار،قم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وتمام النعمة،محمّدبن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قم،عبّاس فیض،قم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مهر استوار،</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صاحبقرانی،محمّد تقی مجلسی،قم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 فی الإجازات و تراجم رجال الحدیث،السیّد یوسف البحرانی،تحقیق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صادق بحر العلوم،نجف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المؤمنین،سیّد نور اللّه شوشتری،کتابفروشی اسلامیّه،</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ش،سوم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نگاه حوزه،قم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بزرگداشت عبد العظیم علیه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علوم و معارف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فارسی کنگره بین‌المللی ثقة 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شیخ مفید،قم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علوم و معارف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مقالات المؤتمر الدولی للشیخ ثقة الإسلام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شیخ مفید،قم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علوم و معارف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أخبار آل الرسول،محمّد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السَرَویّة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عبد الحمید،قم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لألفیّة الشیخ المفید،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الصاغانیة،أبو عبد اللّه محمد بن محمد بن النعمان العکبری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المحققین،قم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لألفیة الشیخ المفید،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المسترشد فی إمامة أمیر المؤمنین علی بن أبی طالب علیه السلام،محمّد بن جریر الطبری الامامی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المحمودی،تهران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الثقافة الإسلامیّة لکوشانبور،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 فی الإجازات،شهاب الدین المرعشی النجفی،قم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المرعشی،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مسندنویسی در تاریخ حدیث،سید کاظم طباطبایی،قم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الأنوار فی حل مشکلات الأخبار،السید عبد اللّه الشبّر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الشبّر،بغداد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در حکمت متعالیه،محمد رضا حکیمی،قم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الدین و ملاذ المجتهدین،جمال الدین حسن بن زین الدین بن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الاُدباء،یاقوت بن عبداللّه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 عباس،بیروت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الغرب الإسلامی،</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البلدان،یاقوت بن عبد اللّه الحَمَوی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لألفاظ أحادیث بحار الأنوار،تحقیق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الابحاث والدراسات الإسلامیة،مکتب الاعلام الاسلامی فی الحوزة العلمیة،قم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مفاخر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صادقی،قم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فقه شیعه،سیّد حسین مدرّسی طباطبایی،ترجمه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آصف فکرت،مشهد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تفکیک،محمد رضا حکیمی،تهران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حدیثی قم،محمد رضا جباری،قم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مکتب‌های حقوقی در حقوق اسلام،محمد جعفر جعفری لنگرودی،تهران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گنج دانش،</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ملاذ الأخیار فی فهم تهذیب الأخبار،محمدباقر بن 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فرهنگی معتزله و شیعه،رسول جعفریان،تهران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فی تاریخ الاُمم و الملوک،عبد الرحمان بن علی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القادر عطا،بیروت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المقال فی أحوال الرجال،لأبی علی الحائری محمّد بن إسماعیل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فی أدب المفید و المستفید،زین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علی بن ابی طالب علیه السلام فی الکتاب والسنة،محمد محمدی ریشهری،قم دارالحدیث،</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علمای شیعه از جبل عامل به ایران در عصر صفوی،مهدی فرهانی منفرد،تهران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و مصاحبات تلمیذ و علامه عالم ربانی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حسینی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باقر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ایران،رسول جعفریان،کتاب‌خانه آیة اللّه مرعشی،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مهریزی و علی صدرایی خویی،قم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الحکمة،محمّد الرَّیشَهری،قم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نشوار المحاضرة وأخبار المذاکرة،أبو علی المحسن بن علی التنوخی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 الشالجی،بیروت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اللئالی معروف به سؤال و جواب،علامه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حسینی لاهیجانی،تحقیق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رجایی،قم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البشر،آقا بزرگ الطهرانی،مشهد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الرجال،مصطفی بن الحسین الحسینی التفرشی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موسسة آل البیت علیهم السلام،قم،</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رضا علی عسکری،قم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الثقلین،عبد علی بن جمعة العروسی الحویزی،اسماعیلیان،</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عبر القرون،عبد العزیز طباطبایی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الوافی،محمّدمحسن بن شاه مرتضی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حسین اصفهانی،اصفهان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بهبهانی،علی دوانی،تهران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الشریعة،محمّد بن الحسن الحرّ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الأخبار،حسین بن عبدالصمد العاملی،تحقیق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اللطیف کوهکمری،مجمع الذخائر الاسلامیّة،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 الهی سیاسی امام خمینی رحمه‌الله،تهران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تنظیم و نشر آثار امام خمینی رحمه‌الله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العاملیة إلی ایران فی العصر الصفوی،جعفر مهاجر،بیروت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الروضة،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الأبرار إلی طریق الائمة الأطهار علیهم السلام،حسین بن شهاب الدین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 جمال الدین،بغداد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الوطنیة،</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المسترشدین فی شرح اصول معالم الدین،محمد تقی بن عبد الرحیم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مجلسی،به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مهریزی و هادی ربّانی،تهران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و انتشارات وزارت فرهنگ و ارشاد اسلامی،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bookmarkStart w:id="750" w:name="pg6286_76589"/>
    </w:p>
    <w:p>
      <w:pPr>
        <w:pStyle w:val="Heading3"/>
        <w:numPr>
          <w:ilvl w:val="2"/>
          <w:numId w:val="1"/>
        </w:numPr>
        <w:rPr/>
      </w:pPr>
      <w:bookmarkStart w:id="751" w:name="__RefHeading___Toc2092492_237004111"/>
      <w:bookmarkStart w:id="752" w:name="_Toc285"/>
      <w:bookmarkEnd w:id="750"/>
      <w:bookmarkEnd w:id="751"/>
      <w:r>
        <w:rPr>
          <w:rtl w:val="true"/>
        </w:rPr>
        <w:t>مجلات</w:t>
      </w:r>
      <w:bookmarkEnd w:id="752"/>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پژوهش،قم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حدیث</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اندیشه،قم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کیهان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دولت آل بویه به منابع ذیل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بویه،مرحوم علی‌اصغر فقیهی،انتشارات سمت؛آل‌بویه نخستین سلسلۀ قدرتمند شیعه،علی‌اصغر فقیهی؛آل‌بویه حامیان فرهنگ تشیع،سید سیف‌الله نحوی؛احیای فرهنگی در عهد آل‌بویه،جوئل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کرومر،ترجمۀ محمدسعید ضیائی؛مقالۀ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دائرة المعارف بزرگ اسلامی؛مقالۀ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دائرة المعارف تشیع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بویه نخستین سلسلۀ قدرتمند شیعه،ص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از دولت فاطمیان به منابع ذیل مراجعه کنید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؛المنتظم،ج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نشوار المحاضره،ج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آل‌بویه نخستین سلسلۀ قدرتمند شیعه،ص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تتمة المنتهی،ص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العلماء،ج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مبحثی خاص ویژگیهای این دو مدرسه را بررسی خواهیم کرد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گونه‌های نگارشی در این مبحث به اجمال معرفی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نمونه‌های مورد اشاره نیز محدود به این دو قرن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بیشتر با این گونه‌ها و نمونه‌ها در درس سبک‌شناسی و جوامع حدیثی صورت خواهد گرفت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فضایل،جمع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برتری است و مناقب جمع منقبة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که مایۀ افتخار و مباهات برای فرد است،منقبت گفته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آقابزرگ طهرانی در الذریعه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با عنوان جزء فی فضائل علی علیه السلام و از نویسندۀ آن با نام ابوالعباس أحمد بن محمد بن سعید بن عقدة الکوفی</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متولد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کوفه و درگذشته به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پس از برپایی دولت زیدیه در یمن به رهبری یحیی بن حسین معروف به امام هادی عهده‌دار پست قضاوت آنان شد و تا زمان جانشینان او،ناصر و مرتضی،بر این پست باقی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مناقبش بیش از سه هزار حدیث دارد که بیشتر رجال أسناد آن،از رجال صحاح شش‌گانۀ سنیان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کتابهای حدیثی منتشرشده از زیدیه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سید علی موسوی‌نژاد،مجلۀ علوم حدیث،شمارۀ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بن حمدان از جمله غالیان است و نگرش انحرافی 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جوامع حدیثی شیعه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؛شیخ طوسی،الفهرست،ص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این کتاب در بحار الانوار،ج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،مطالبی نقل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بیشتر رجوع کنید به مقدمۀ کتاب فقه الرضا و کتاب چهل مقاله،رضا استادی،مقالۀ اول،نشر کتابخانۀ عمومی آیت‌الله مرعشی نجفی،سال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حسین بن موسی گاه با نام علی بن موسی از او یاد شده و آن نام نیز به حضرت امام رضا علیه السلام تبدیل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رفتار شیخ باعث شد که در میان عالمان از زبان او چنین سخنی شهرت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حدیثی را که استادمان محمد بن حسن بن ولید،صحیح بشمارد،صحیح می‌شماریم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محمدتقی،هدایة المسترشدین،م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آیت‌الله خویی در پایان عمرش از این نظر عدول کرده‌اند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مجموعه با تصحیح و تحقیق سید محمد حسینی نیشابوری و از سوی انتشارات آستان قدس رضوی به چاپ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شمارۀ صفحات از کتاب جامع الاحادیث که در آغاز این مجموعه آمده،شروع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مسلسل به روایتی گفته می‌شود که تمام راویان زنجیرۀ سند،یک عنصر مشترک به عنوان مثال در نام یا حالت یا گفتار داشته باشند،مانند اینکه نام همه محمد باشد یا همه با سوگند نقل حدیث کرده باشند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بکیر بن أحنف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حدثتْنا فاطمةُ بنتُ علی بن موسی الرضا علیه السلام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 فاطمة و زینب و أم کلثوم بناتُ موسی بن جعفر علیهما السلام قُلْنَ حدثتْنا فاطمة بنت جعفر بنِ محمد علیهما السلام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 فاطمة بنت محمد بن علی علیهما السلام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 فاطمة بنت علی بن الحسین علیهما السلام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 فاطمة و سکینة ابنتا الحسین بنِ علی علیهما السلام عن أم کلثوم بنتِ علی علیه السلام عن فاطمةَ بنتِ رسولِ الله صلی الله علیه و آله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اسْرِی بی‌إلی السماء دخلتُ الجنةَ فإذا أنا بقصْرٍ مِن دُرّةٍ بیضاءَ مُجَوَّفةٍ،و علیها بابٌ مُکلَّلٌ بالدُّّرِّ و الیاقوت،و علی الباب سِتْرٌ فرفعتُ رأسی فإذا مکتوبٌ علی الباب لا إله إلا الله محمدٌ رسولُ الله علی ولی القوم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فاطمۀ زهرا علیها السلام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رسول خدا شنیدم که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هنگام که مرا به آسمان بردند وارد بهشت شدم ناگهان قصری از درّ سفید و شفاف دیدم که دری درّ و یاقوت‌نشان داشت و بر در آن پرده‌ای آویخته،چون سرم را بلند کردم دیدم بر سردر آن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علی ولی القوم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العروس،ص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،مقدمۀ 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؛شیخ طوسی،فهرست،ص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امروزه به عنوان رجال کشی در دسترس ما است،همین کتاب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مقدمۀ اخبار الزمان،ص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مقدمۀ آقای علی‌اکبر غفاری بر کتاب الغیبه نعمانی،ص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مقدمه در بر دارندۀ اطلاعات ارزشمند دیگری دربارۀ این کتاب و مؤلف آن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سال‌شمار آموزشی هارون بن موسی تلعکبری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محمد جواد شبیری،مجلۀ علوم حدیث،ش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شایان ذکر است که این مقاله با تفصیل بیشتری در شرح حال این راوی،در دانش‌نامۀ جهان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؛رجال ابن‌غضائری،ص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،نشر دار الحدیث،سال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الاخبار،ج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رجوع کنید به مقالۀ آقای امیر جوان آراسته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نعمان و مذهب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فصلنامۀ هفت آسمان،سال سوم،شمارۀ نهم و دهم،ص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،بهار و تابستان،سال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نهج البلاغة عبر القرون از سید عبدالعزیز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 صورت مقاله و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فصلنامۀ عربی تراثنا،ش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،سال هفتم و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،سال نهم،</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منتشر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گرایش او به ادبیات و صنایع ادبی و هنرهای موجود در این حوزه،از ویژگیهای بارز شخصیت علمی سید رضی است به گونه‌ای که بر دیگر ابعاد شخصیتی‌اش سایه انداخته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فراوان او که دیوان شعرش او را تشکیل می‌دهند همچنین صاحب‌نظر بودنش در ادبیات گواه بر این امر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مراجعه شود به مجلۀ علوم حدیث،ش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و ابزارهای فقه الحدیث در امالی 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،نوشتۀ علی نقی خدایاری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شیخ طوسی و نوشته‌های مهم حدیثی او،به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حدیثی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هادی حجت مراجعه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حضور افرادی همچون عمار بن یاسر،مالک اشتر،زید بن صوحان،صعصعة بن صوحان،عبدالله بن بدیل،کمیل بن زیاد،حجر بن عَدِی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کوفه موجب رواج تفکر شیعی در این شهر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هستۀ اصلی معترضان عثمان بن عفان را این گروه تشکیل می‌دادند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همۀ این گروه را تبعید کرده بود که پس از آغاز شورش به کوفه بازگشتند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تردیدِ در آغازین مدرسۀ حدیثی شیعه به جهت مشخص نبودن موقعیت حوزۀ حدیثی کوفه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اینکه آیا از مبانی،دستور و شیوۀ خاصی در دریافت و عرضۀ حدیث برخوردار بوده است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گفت که بدیهی است حوزۀ حدیثی کوفه قدمتی بیش از حوزۀ حدیثی قم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اگر ثابت شود این حوزه از چنین ویژگیهایی برخوردار بوده نخستین مدرسۀ حدیثی شیعه مدرسۀ حدیثی کوفه خواهد بود و اما اگر مشخص شود که فقط مجموعه‌ای بوده است که راویان و محدثان در آنجا همدیگر را یافته و اطلاعات حدیثی خود را ردّ و بدل می‌کردند نخستین مدرسه،مدرسۀ حدیثی قم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شهر کوفه هیچ‌گاه این جایگاه خاص حدیثی را نیافته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الغیبه،ص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اطلاعات بیشتر دربارۀ مدرسۀ حدیثی قم می‌توانید به منابع ذیل مراجعه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حدیثی قم،محمدرضا جباری؛</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از سوی مؤسسۀ الامام مهدی در 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مصحح محترم آن،جناب آقای ابطحی اصفهانی،در مقدمۀ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نظر دربارۀ اینکه کتاب از احمد بن محمد بن عیسی یا حسین بن سعید بن حماد اهوازی است اشاره کرده و با استناد به کلام شیخ حر عاملی در حاشیۀ نسخۀ خطی این کتاب آن را از آن شاگرد،یعنی احمد می‌داند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محمدرضا جباری،شناخت و تحلیل مکتب حدیثی قم از آغاز تا قرن پنجم هجری،ص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تمثیل،به معنای همانند سازی دو حکم به سبب شباهت موجود در آنان با یکدیگراست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انتساب حکم به شارع به سبب ملاحظات و مناسباتی که فقیه به دلخواه خود استنتاج نموده و آن را برتر می‌شمرد بدون آنکه دلیل شرعی بر آن وجود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 اصطلاح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الإمامیه،ص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؛کتاب نوادر الحکمه،یکی از گسترده‌ترین و معروف‌ترین نگارشهای جامع حدیثی آن دوران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بن ولید،ضمن تأیید اصل کتاب و راویان آن،بیش از بیست نفر از افرادی که در این کتاب از آنان نقل حدیث شده است را ضعیف 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افراد با اصطلاح مستثنیات کتاب نوادر الحکمه معرفی می‌شوند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اگرچه تعداد زیادی از این روایات،سند و طریق دیگری به غیر از سهل بن زیاد نیز دارند،ولی ذکر و یاد سهل بن زیاد در این کتاب نشانۀ اهمیت دادن به وی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در تهذیب الاحکام این روایت را به نقل از شیخ صدوق نقل کرده است،تهذیب الاحکام،ج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و قمیان چون در برخی روایات نقل‌شده،دیده بودند که خطای پیامبر در غیر از موارد ابلاغ معارف دینی پذیرفته شده آن را قبول کرده و بدان ایمان داشتند؛از این رو در رویارویی با بغدادیان،که پیامبر را حتی در موارد عادی و شخصی زندگی مصون از خطا و معصوم می‌دانستند و دلیل آن را عقل می‌شمردند،آنان را به غلو متهم می‌کردند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محمدرضا جباری،شناخت و تحلیل مدرسۀ حدیثی قم،ص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 همانند الفاظ دیگری که در این متن به کار رفته برای تعدیل و توثیق راوی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کلباسی در سماء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 شرح حال نویسی راویان،منظور از واژۀ ثبت این است که راوی در نقل حدیث مورد اعتماد است و متن را با دقت نقل می‌کند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اضر در اینجا به معنای از دست دادن بینایی چشم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شیعیان امامیه،ثقه و در نقل حدیث مورد اعتماد است؛احادیث بسیار زیادی نقل کرده و کتابهایی هم تصنیف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وسط عمرش نابینا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ذکر است که این کتاب،به غیر از کتاب بصائر الدرجات،نگاشتۀ محمد بن حسن صفار قمی است که معاصر سعد بن عبدالله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بصائر الدرجات که اکنون موجود است،نگاشتۀ صفار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؛متن اشاره شده اشکالاتی دارد که موجب می‌شود اعتماد به آن کاهش یابد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؛الغیبه طوسی،ص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الإمامه،ص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؛الغیبه،ص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همان؛رجال نجاشی،ص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الذی کان یأتی الأئمة لأخْذ العلم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؛تفرشی،نقد الرجال،ج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یعنی اهل قم او را به نمایندگی خود نزد معصوم علیه السلام می‌فرستادند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؛از 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ویژۀ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حسن عسکری علیه السلام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؛یعنی شایستۀ تکریم پروردگار و حجتهای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شیخ طوسی،ص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زندگی‌نامۀ مفصل ثقة الإسلام کلینی و شیخ صدوق در کتاب جوامع حدیثی شیعه 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جعفریان،مناسبات فرهنگی معتزله و شیعه،ص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الادباء،ج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،این دو کتاب جریان شرکت شیخ مفید در مجلس درس علی بن عیسی رُمّانی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 جواب شیخ مفید موجب درماندگی استاد معتزلی شد و او را به لقب شیخ مفید ستود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طبیعی است که این واقعه مربوط به دوران جوانی او بوده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المنتظم،ج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المختاره،ص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آیات فراوان قرآن که به تعقل،تفکر و تدبر توصیه کرده است؛همچنین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مصادر حدیثی شیعی همچون کافی و بحار الأنوار مطالعه کنید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الإمامیه،ص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جوابات اهل الموصل فی العدد و الرؤیه،ص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رسائل المرتضی،ج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المسائل الصاغانیه،ص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جنید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در سال</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قدیم شیعه است که سابقه سنی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فقهی او،برگرفته از افکار پیشین اوست و گاه فراتر از نصوص به قیاس و استحسان می انجامد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به کنگرۀ شیخ مفید،ص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؛مطالعۀ پیام نغز و پربار رهبر معظم انقلاب اسلامی به کنگرۀ شیخ مفید برای شناخت ایشان در مکتب فکری بغداد لازم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پیام رهبر انقلاب به کنگرۀ شیخ مفید،ص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خاندان بنی‌نوبَخْت نمونۀ خوبی از شیعیان متمایل به تفکر اعتزال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ابن‌جنید نیز نمونۀ فقهی این گرایش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مروزی،یعنی کسی که در مرو زندگی می‌کرده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هروی نیز برای ساکنان و منسوبان به هرات به کار می‌رفته است؛همانند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ابوالصلت هروی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قبل از گرویدن به تشیع بر مذهب اهل سنت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ثِقةٌ،صَدوقٌ،عَینٌ مِن عُیونِ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است،که اساتیدی از کوفه،بغداد و قم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حدوداً هم‌طبقۀ کلینی با اندکی تقدم و فردی کثیر التألیف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و ابن‌ندیم کتابهای او را بیش از دویست عنوان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؛فهرست ابن‌ندیم،ص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نام یکصد و هفتاد کتاب او را ذکر کرده است که تفسیر عیاشی،تنها کتاب باقیمانده از اوست و از مهم‌ترین منابع تفسیر مأثور شمرده شده که بیش از دو هزار حدیث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تفسیر عیاشی به قلم علامه طباطبایی،ص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عمرو کشی از محدثان مشهور سمرقند است که شاگرد عیاشی و استاد تَلِّعُکْبَری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 دربارۀ وی نوشته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بن علی بن حسن،از نوادگان امام حسن علیه السلام بود که در زمان خلافت هادی از خلفای بنی‌عباس قیام کرد و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منطقۀ فَخ،در نزدیکی مکه،به شهادت رسید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کتاب النقض،ص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ابن‌غضائری،ص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آثار کنگرۀ بزرگداشت حضرت عبدالعظیم علیه السلام،ج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؛حسن صادقی،مفاخر ری،ص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نامهای محدثان این دیار فهرست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راوندی،مقدمه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خاتمۀ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دربارۀ خاندان طبرسی رجوع شود به دائرة المعارف تشیع،ج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بعد؛مقدمۀ کتاب الإحتجاج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و 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و کوشش مؤلف برای نزدیک شدن به کتابخانۀ سید بن طاووس و ظرافتهای زندگی و نگارشی او،جالب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در جلد اول از چاپ سه جلدی اقبال الاعمال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علی نور،ص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الأعمال،ج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علامۀ حلّی جلد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الفین را در سال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دینور نزدیک کرمانشاه پایان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ابراهیم دشتکی،شاگرد علامه نیز کتاب قواعد علامه را در سال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مدرسۀ سیاره کتابت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غایة المراد،ج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 دانشمندان و عالمان تأثیرگذاری چون ابن‌ادریس حلی،سید بن طاووس،علامه حلی و ابن‌فهد در این شهر،عنوان مدرسه و یا مکتب حلّه را برای این شهر مناسب ندانستیم؛بنابراین،از آن با عنوان حوزۀ حدیثی حلّه یاد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این نام‌گذاری روشن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این حوزۀ حدیثی جایگاه عالمان و دانشمندان بزرگی بوده است،ولی از یک روش و معیار واحد پیروی ننموده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 و برادرش دارای دو سبک و مبنای متفاوت و حتی متضاد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ابن‌ادریس حلّی شیوه‌ای خاص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نیز در مباحث رجالی از سبک احمد بن علی بن طاووس،پیروی می‌کند و در شیوۀ کلامی و حدیثی،راه و روشی مخصوص به خویش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این افراد را نمی‌توان در مدرسه‌ای حدیثی با ویژگیهای خاص و مشخص جای داد؛بنابراین،واژۀ حوزۀ حدیثی حلّه برای این شهر و گروه مناسب‌تر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جعفریان،تاریخ‌پژوه معاصر،با استفاده از نسخه‌های به جای مانده از کتابهای علامه حلّی،گزارشی از این افراد ارائه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علی‌نقی خدایاری،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 حدیثی سید حیدر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علوم حدیث،شمارۀ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علی‌نقی خدایاری،تاریخ حدیث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قرن هشتم و نهم،انتشارات دارالحدیث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دیگر آثار حدیثی علامه 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قرار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الحقائق الراهنه،ص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مراجعه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عبدالهادی مسعودی،مصحح و مترجم کتاب الدرة الباهره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الأسرار،ص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مجلۀ علوم حدیث،شمارۀ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علوم حدیث،شمارۀ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الأسرار،ص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علوم حدیث،شمارۀ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؛مؤلف در این مقاله برخی از متون کتاب جامع الأسرار را ردیابی کرده و نشان آن را در کتابهای حدیثی و عرفانی پسین ارائه داده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از نظرات متفاوت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علوم حدیث،شماره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مشارق انوار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نگاهی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البیان وتطنجیة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اوضاع سیاسی و فرهنگی این دوره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سیاسی،اجتماعی،اقتصادی و فرهنگی ایران در دوره صفویه از دکتر عبدالحسین نوایی و دکتر عباسقلی غفاری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سمت</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صفویّه در عرصۀ دین،فرهنگ و سیاست از 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پژوهشکده حوزه و دانشگاه،</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به هوش و سیاست شاه اسماعیل و قدرت او در طراحی نظام حکومتی جدید می‌تواند مؤید نظریۀ سیاست‌مداری او در ترویج فرهنگ شیعی باشد؛اما دقت در مخالفتهایی که با شاه اسماعیل در این رابطه می‌شد و یا سخت‌گیری او در لعن خلفا و دست نیافتن به سود سیاسی زودحاصل در این رابطه،این نظر را تأیید نمی‌کند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ایران در عصر صفویه،ص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در یک واقعه بیش از چهل هزار شیعه در حکومت عثمانی به قتل رسیده‌اند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مهاجرت عالمان شیعی کتابها و مقالات مستقلی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این نگاشته‌ها عبارت‌اند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المهاجر،الهجرة العاملیة إلی إیران فی العصر الصفوی،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أسبابها التاریخیة و نتائجها الثقافیة و السیاسی؛مهدی فرهانی،مهاجرت علمای شیعه از جبل‌عامل به ایران؛محمدکاظم رحمتی،مهاجرت علمای جبل‌عامل به ایران در مطالعات عصر صفوی،و</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اسلامی،مدخل ابن أبی‌جمهور؛تاریخ حدیث شیعه در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حدائق الناضره،ج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الأصول،ج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؛فوائد الأصول،ج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؛أصول الفقه،ج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اسلامی،مدخل ابن أبی‌جمهور؛عوالی اللئالی،مقدمۀ آیة الله مرعشی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زندگی شهید ثانی،ر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کتاب منیة المرید به قلم رضا مختاری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مقدمۀ منیة المرید،ص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؛تحقیق،تصحیح و مقدمۀ رضا مختاری این کتاب را خواندنی‌تر کرده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جایگاه این کتاب در علم درایة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فی درایة الحدیث،ج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مراجعه شود به مقالۀ چهل نویسی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علوم حدیث،شمارۀ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الرواشح السماویه،ص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؛مقایسۀ این سخن با تعداد شروح کتاب بخاری که نزدیک به چهارصد عنوان است عجیب و عبرت آموز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عباس‌نامه،ص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عبدالهادی مسعودی،سیر تدوین غریب الحدیث،مجلۀ علوم حدیث،شمارۀ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آیة الله مرعشی نجفی بر کتاب إحقاق الحق،ج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الفضیله،ص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بعد؛مقدمۀ إحقاق الحق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لوامع صاحبقرانی،ج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الأربعون حدیثاً،ص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 او داماد محقق کَرَکی بوده است،لذا وی به میرداماد مشهور شده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أصول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أصول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لوامع صاحبقرانی،ج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عبدالهادی 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تلاشهای مجلسی اول در فهم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مفهوم تا 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علوم حدیث،شمارۀ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لؤلؤة البحرین،ص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ملا صالح مازندرانی،ج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بحار الأنوار،ص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محمد استرآبادی سه کتاب به نامهای رجال کبیر،رجال متوسط و رجال صغیر دارد که رجال کبیر او مفصل‌ترین کتاب رجالی تا آن زمان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رسالۀ دانش‌نامۀ شاهی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لوامع صاحبقرانی،ج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مطهری،این احتمال را از حضرت آیت الله بروجردی نقل کرده‌است؛ر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گفتار،</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المدنیه،ص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المدنیه،ص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؛لا یُعصَمُ عَن الخطإ فی مادةِ الموادِ فی العلومِ التی مبادئُها بعیدةٌ عَن الإحساسِ إلّا أصحابُ العصمةِ علیهم السلام وأنّ القواعدَ المنطقیةَ غیرُ نافعةٍ فی هذا البابِ وإنّما نفعُها فی صورةِ الأفکارِ کإیجابِ الصُغری وکُلیةِ الکُبری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المدنیه،ص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هدایة الأبرار،ص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المدنیه،ص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دو وصف را فیض کاشانی در طعن بر اصول فقه مجتهدین به کار برده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کتاب وافی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الحق المبین،ص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همان،مقدمۀ دوم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همان،مقدمۀ سوم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دُرَر النجفیّه،ص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دانش‌نامۀ جهان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اللئالی،ص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یادنامۀ علامه مجلسی،ج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اجماع عالمان شیعی بر یک حکم یا نظریه،دلالت می‌کند که معصوم علیه السلام نیز همین نظر را دارد و در میان اجماع‌کنندگان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بنابراین،حجیت اجماع به سبب داخل بودن معصوم علیه السلام در گروه اجماع‌کنندگان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برداشت از اجماع را اجماع دخولی می‌گویند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اللئالی،ص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ملکی میانجی،علامه مجلسی؛اخباری یا اصولی،ص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در این موضوع رجوع کنید به همان،ص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محترم در این نگاشتۀ بلند به زیبایی،مبانی فکری علامه مجلسی را تبیین کرده و تنافی آن را با تفکر اخباری روشن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نوشتۀ کوتاه ما نیز برگرفته از این مقاله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مفاخر اسلام،ج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خبر موثوقٌ‌به روایتی است که قراین متفاوت بر اعتبار آن وجود دارد،اگرچه وثاقت سندی این روایت ثابت نشده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 مضمون،شهرت،مقبولیت نزد عالمان،همانند نهج البلاغه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قراین مورد نظر مرحوم وحید بهبهانی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اسلامی،مدخل شیخ احمد احسایی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دانش‌نامۀ امام علی علیه السلام،ج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کتاب در هیجده جلد و خاتمۀ آن در دوازده جلد چاپ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افرادی که در قرن پانزدهم رحلت کرده‌اند،فعالیتهای علمی مؤثر آنان در سدۀ پیشین و قبل از انقلاب اسلامی ایران بوده است؛از این رو،در این درس از آنان یاد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معجم به نام کشف الآیات،در برخی از چاپهای قدیمی قرآن موجود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لِألفاظ نهج البلاغه،توسط دکتر جواد مصطفوی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نمایه‌سازی از مطالب و موضوعات مورد بحث در حدیث،از شیوه‌های علمی و پرکاربرد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نمایه‌سازی دقیق،پژوهش دشوار است که به مهارتهای علمی و تجربی فراوان نیازمند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53903</Words>
  <Characters>244746</Characters>
  <CharactersWithSpaces>296567</CharactersWithSpaces>
  <Paragraphs>2083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2026-08-19T20:35:09Z</dcterms:created>
  <dc:creator>ghaemiyeh.com</dc:creator>
  <dc:description/>
  <dc:language>en-US</dc:language>
  <cp:lastModifiedBy/>
  <dcterms:modified xsi:type="dcterms:W3CDTF">2026-08-20T00:05:17Z</dcterms:modified>
  <cp:revision>1</cp:revision>
  <dc:subject/>
  <dc:title>تاریخ حدیث شیعه 2 عصر غیبت</dc:title>
</cp:coreProperties>
</file>

<file path=docProps/custom.xml><?xml version="1.0" encoding="utf-8"?>
<Properties xmlns="http://schemas.openxmlformats.org/officeDocument/2006/custom-properties" xmlns:vt="http://schemas.openxmlformats.org/officeDocument/2006/docPropsVTypes"/>
</file>