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61.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3.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96.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کافی پژوهی گزارش پایان نامه های مرتبط با کلینی و الکافی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2951_237004111">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1852953_237004111">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1852955_237004111">
            <w:r>
              <w:rPr>
                <w:webHidden/>
                <w:rStyle w:val="IndexLink"/>
                <w:rtl w:val="true"/>
              </w:rPr>
              <w:t>یادداشت دبیر علمی کنگره</w:t>
            </w:r>
            <w:r>
              <w:rPr>
                <w:rStyle w:val="IndexLink"/>
                <w:rtl w:val="true"/>
              </w:rPr>
              <w:tab/>
            </w:r>
            <w:r>
              <w:rPr>
                <w:rStyle w:val="IndexLink"/>
              </w:rPr>
              <w:t>20</w:t>
            </w:r>
          </w:hyperlink>
        </w:p>
        <w:p>
          <w:pPr>
            <w:pStyle w:val="Contents2"/>
            <w:tabs>
              <w:tab w:val="clear" w:pos="8743"/>
              <w:tab w:val="right" w:pos="9026" w:leader="dot"/>
            </w:tabs>
            <w:rPr/>
          </w:pPr>
          <w:hyperlink w:anchor="__RefHeading___Toc1852957_237004111">
            <w:r>
              <w:rPr>
                <w:webHidden/>
                <w:rStyle w:val="IndexLink"/>
                <w:rtl w:val="true"/>
              </w:rPr>
              <w:t>درآمدی بر حدیث پژوهی کلینی</w:t>
            </w:r>
            <w:r>
              <w:rPr>
                <w:rStyle w:val="IndexLink"/>
                <w:rtl w:val="true"/>
              </w:rPr>
              <w:tab/>
            </w:r>
            <w:r>
              <w:rPr>
                <w:rStyle w:val="IndexLink"/>
              </w:rPr>
              <w:t>24</w:t>
            </w:r>
          </w:hyperlink>
        </w:p>
        <w:p>
          <w:pPr>
            <w:pStyle w:val="Contents3"/>
            <w:tabs>
              <w:tab w:val="clear" w:pos="8459"/>
              <w:tab w:val="right" w:pos="9026" w:leader="dot"/>
            </w:tabs>
            <w:rPr/>
          </w:pPr>
          <w:hyperlink w:anchor="__RefHeading___Toc1852959_23700411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852961_237004111">
            <w:r>
              <w:rPr>
                <w:webHidden/>
                <w:rStyle w:val="IndexLink"/>
                <w:rtl w:val="true"/>
              </w:rPr>
              <w:t xml:space="preserve">جایگاه </w:t>
            </w:r>
            <w:r>
              <w:rPr>
                <w:rStyle w:val="IndexLink"/>
                <w:rtl w:val="true"/>
              </w:rPr>
              <w:t>«</w:t>
            </w:r>
            <w:r>
              <w:rPr>
                <w:rStyle w:val="IndexLink"/>
                <w:rtl w:val="true"/>
              </w:rPr>
              <w:t>الکافی</w:t>
            </w:r>
            <w:r>
              <w:rPr>
                <w:rStyle w:val="IndexLink"/>
                <w:rtl w:val="true"/>
              </w:rPr>
              <w:t xml:space="preserve">» </w:t>
            </w:r>
            <w:r>
              <w:rPr>
                <w:rStyle w:val="IndexLink"/>
                <w:rtl w:val="true"/>
              </w:rPr>
              <w:t>در حدیث شیعه</w:t>
            </w:r>
            <w:r>
              <w:rPr>
                <w:rStyle w:val="IndexLink"/>
                <w:rtl w:val="true"/>
              </w:rPr>
              <w:tab/>
            </w:r>
            <w:r>
              <w:rPr>
                <w:rStyle w:val="IndexLink"/>
              </w:rPr>
              <w:t>25</w:t>
            </w:r>
          </w:hyperlink>
        </w:p>
        <w:p>
          <w:pPr>
            <w:pStyle w:val="Contents3"/>
            <w:tabs>
              <w:tab w:val="clear" w:pos="8459"/>
              <w:tab w:val="right" w:pos="9026" w:leader="dot"/>
            </w:tabs>
            <w:rPr/>
          </w:pPr>
          <w:hyperlink w:anchor="__RefHeading___Toc1852963_237004111">
            <w:r>
              <w:rPr>
                <w:webHidden/>
                <w:rStyle w:val="IndexLink"/>
                <w:rtl w:val="true"/>
              </w:rPr>
              <w:t xml:space="preserve">ویژگی های </w:t>
            </w:r>
            <w:r>
              <w:rPr>
                <w:rStyle w:val="IndexLink"/>
                <w:rtl w:val="true"/>
              </w:rPr>
              <w:t>«</w:t>
            </w:r>
            <w:r>
              <w:rPr>
                <w:rStyle w:val="IndexLink"/>
                <w:rtl w:val="true"/>
              </w:rPr>
              <w:t>الکافی</w:t>
            </w:r>
            <w:r>
              <w:rPr>
                <w:rStyle w:val="IndexLink"/>
                <w:rtl w:val="true"/>
              </w:rPr>
              <w:t>»</w:t>
              <w:tab/>
            </w:r>
            <w:r>
              <w:rPr>
                <w:rStyle w:val="IndexLink"/>
              </w:rPr>
              <w:t>27</w:t>
            </w:r>
          </w:hyperlink>
        </w:p>
        <w:p>
          <w:pPr>
            <w:pStyle w:val="Contents3"/>
            <w:tabs>
              <w:tab w:val="clear" w:pos="8459"/>
              <w:tab w:val="right" w:pos="9026" w:leader="dot"/>
            </w:tabs>
            <w:rPr/>
          </w:pPr>
          <w:hyperlink w:anchor="__RefHeading___Toc1852965_237004111">
            <w:r>
              <w:rPr>
                <w:webHidden/>
                <w:rStyle w:val="IndexLink"/>
                <w:rtl w:val="true"/>
              </w:rPr>
              <w:t xml:space="preserve">شروح و حواشی </w:t>
            </w:r>
            <w:r>
              <w:rPr>
                <w:rStyle w:val="IndexLink"/>
                <w:rtl w:val="true"/>
              </w:rPr>
              <w:t>«</w:t>
            </w:r>
            <w:r>
              <w:rPr>
                <w:rStyle w:val="IndexLink"/>
                <w:rtl w:val="true"/>
              </w:rPr>
              <w:t>الکافی</w:t>
            </w:r>
            <w:r>
              <w:rPr>
                <w:rStyle w:val="IndexLink"/>
                <w:rtl w:val="true"/>
              </w:rPr>
              <w:t>»</w:t>
              <w:tab/>
            </w:r>
            <w:r>
              <w:rPr>
                <w:rStyle w:val="IndexLink"/>
              </w:rPr>
              <w:t>29</w:t>
            </w:r>
          </w:hyperlink>
        </w:p>
        <w:p>
          <w:pPr>
            <w:pStyle w:val="Contents3"/>
            <w:tabs>
              <w:tab w:val="clear" w:pos="8459"/>
              <w:tab w:val="right" w:pos="9026" w:leader="dot"/>
            </w:tabs>
            <w:rPr/>
          </w:pPr>
          <w:hyperlink w:anchor="__RefHeading___Toc1852967_237004111">
            <w:r>
              <w:rPr>
                <w:webHidden/>
                <w:rStyle w:val="IndexLink"/>
                <w:rtl w:val="true"/>
              </w:rPr>
              <w:t>سیر حدیث پژوهی در تاریخ معاصر</w:t>
            </w:r>
            <w:r>
              <w:rPr>
                <w:rStyle w:val="IndexLink"/>
                <w:rtl w:val="true"/>
              </w:rPr>
              <w:tab/>
            </w:r>
            <w:r>
              <w:rPr>
                <w:rStyle w:val="IndexLink"/>
              </w:rPr>
              <w:t>31</w:t>
            </w:r>
          </w:hyperlink>
        </w:p>
        <w:p>
          <w:pPr>
            <w:pStyle w:val="Contents3"/>
            <w:tabs>
              <w:tab w:val="clear" w:pos="8459"/>
              <w:tab w:val="right" w:pos="9026" w:leader="dot"/>
            </w:tabs>
            <w:rPr/>
          </w:pPr>
          <w:hyperlink w:anchor="__RefHeading___Toc1852969_237004111">
            <w:r>
              <w:rPr>
                <w:webHidden/>
                <w:rStyle w:val="IndexLink"/>
                <w:rtl w:val="true"/>
              </w:rPr>
              <w:t>اهتمام دانشگاه ها به پژوهش های حدیثی</w:t>
            </w:r>
            <w:r>
              <w:rPr>
                <w:rStyle w:val="IndexLink"/>
                <w:rtl w:val="true"/>
              </w:rPr>
              <w:tab/>
            </w:r>
            <w:r>
              <w:rPr>
                <w:rStyle w:val="IndexLink"/>
              </w:rPr>
              <w:t>31</w:t>
            </w:r>
          </w:hyperlink>
        </w:p>
        <w:p>
          <w:pPr>
            <w:pStyle w:val="Contents3"/>
            <w:tabs>
              <w:tab w:val="clear" w:pos="8459"/>
              <w:tab w:val="right" w:pos="9026" w:leader="dot"/>
            </w:tabs>
            <w:rPr/>
          </w:pPr>
          <w:hyperlink w:anchor="__RefHeading___Toc1852971_237004111">
            <w:r>
              <w:rPr>
                <w:webHidden/>
                <w:rStyle w:val="IndexLink"/>
                <w:rtl w:val="true"/>
              </w:rPr>
              <w:t xml:space="preserve">حدیث پژوهی در بارۀ </w:t>
            </w:r>
            <w:r>
              <w:rPr>
                <w:rStyle w:val="IndexLink"/>
                <w:rtl w:val="true"/>
              </w:rPr>
              <w:t>«</w:t>
            </w:r>
            <w:r>
              <w:rPr>
                <w:rStyle w:val="IndexLink"/>
                <w:rtl w:val="true"/>
              </w:rPr>
              <w:t>الکافی</w:t>
            </w:r>
            <w:r>
              <w:rPr>
                <w:rStyle w:val="IndexLink"/>
                <w:rtl w:val="true"/>
              </w:rPr>
              <w:t>»</w:t>
              <w:tab/>
            </w:r>
            <w:r>
              <w:rPr>
                <w:rStyle w:val="IndexLink"/>
              </w:rPr>
              <w:t>33</w:t>
            </w:r>
          </w:hyperlink>
        </w:p>
        <w:p>
          <w:pPr>
            <w:pStyle w:val="Contents3"/>
            <w:tabs>
              <w:tab w:val="clear" w:pos="8459"/>
              <w:tab w:val="right" w:pos="9026" w:leader="dot"/>
            </w:tabs>
            <w:rPr/>
          </w:pPr>
          <w:hyperlink w:anchor="__RefHeading___Toc1852973_237004111">
            <w:r>
              <w:rPr>
                <w:webHidden/>
                <w:rStyle w:val="IndexLink"/>
                <w:rtl w:val="true"/>
              </w:rPr>
              <w:t>هدف از این شناخت شناسی</w:t>
            </w:r>
            <w:r>
              <w:rPr>
                <w:rStyle w:val="IndexLink"/>
                <w:rtl w:val="true"/>
              </w:rPr>
              <w:tab/>
            </w:r>
            <w:r>
              <w:rPr>
                <w:rStyle w:val="IndexLink"/>
              </w:rPr>
              <w:t>33</w:t>
            </w:r>
          </w:hyperlink>
        </w:p>
        <w:p>
          <w:pPr>
            <w:pStyle w:val="Contents4"/>
            <w:tabs>
              <w:tab w:val="clear" w:pos="8176"/>
              <w:tab w:val="right" w:pos="9026" w:leader="dot"/>
            </w:tabs>
            <w:rPr/>
          </w:pPr>
          <w:hyperlink w:anchor="__RefHeading___Toc1852975_237004111">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852977_237004111">
            <w:r>
              <w:rPr>
                <w:webHidden/>
                <w:rStyle w:val="IndexLink"/>
              </w:rPr>
              <w:t>1</w:t>
            </w:r>
            <w:r>
              <w:rPr>
                <w:rStyle w:val="IndexLink"/>
                <w:rtl w:val="true"/>
              </w:rPr>
              <w:t xml:space="preserve">. </w:t>
            </w:r>
            <w:r>
              <w:rPr>
                <w:rStyle w:val="IndexLink"/>
                <w:rtl w:val="true"/>
              </w:rPr>
              <w:t xml:space="preserve">ماهیت عقل از دیدگاه ملّاصدرا و علّامه مجلسی با تأکید بر شروح آنها بر اصول </w:t>
            </w:r>
            <w:r>
              <w:rPr>
                <w:rStyle w:val="IndexLink"/>
                <w:rtl w:val="true"/>
              </w:rPr>
              <w:t>«</w:t>
            </w:r>
            <w:r>
              <w:rPr>
                <w:rStyle w:val="IndexLink"/>
                <w:rtl w:val="true"/>
              </w:rPr>
              <w:t>الکافی</w:t>
            </w:r>
            <w:r>
              <w:rPr>
                <w:rStyle w:val="IndexLink"/>
                <w:rtl w:val="true"/>
              </w:rPr>
              <w:t>»</w:t>
              <w:tab/>
            </w:r>
            <w:r>
              <w:rPr>
                <w:rStyle w:val="IndexLink"/>
              </w:rPr>
              <w:t>34</w:t>
            </w:r>
          </w:hyperlink>
        </w:p>
        <w:p>
          <w:pPr>
            <w:pStyle w:val="Contents4"/>
            <w:tabs>
              <w:tab w:val="clear" w:pos="8176"/>
              <w:tab w:val="right" w:pos="9026" w:leader="dot"/>
            </w:tabs>
            <w:rPr/>
          </w:pPr>
          <w:hyperlink w:anchor="__RefHeading___Toc1852979_237004111">
            <w:r>
              <w:rPr>
                <w:webHidden/>
                <w:rStyle w:val="IndexLink"/>
              </w:rPr>
              <w:t>2</w:t>
            </w:r>
            <w:r>
              <w:rPr>
                <w:rStyle w:val="IndexLink"/>
                <w:rtl w:val="true"/>
              </w:rPr>
              <w:t xml:space="preserve">. </w:t>
            </w:r>
            <w:r>
              <w:rPr>
                <w:rStyle w:val="IndexLink"/>
                <w:rtl w:val="true"/>
              </w:rPr>
              <w:t>تفسیر آیات قرآن کریم از زبان ائمّۀ اطهار</w:t>
            </w:r>
            <w:r>
              <w:rPr>
                <w:rStyle w:val="IndexLink"/>
                <w:rtl w:val="true"/>
              </w:rPr>
              <w:t xml:space="preserve">: </w:t>
            </w:r>
            <w:r>
              <w:rPr>
                <w:rStyle w:val="IndexLink"/>
                <w:rtl w:val="true"/>
              </w:rPr>
              <w:t xml:space="preserve">در </w:t>
            </w:r>
            <w:r>
              <w:rPr>
                <w:rStyle w:val="IndexLink"/>
                <w:rtl w:val="true"/>
              </w:rPr>
              <w:t>«</w:t>
            </w:r>
            <w:r>
              <w:rPr>
                <w:rStyle w:val="IndexLink"/>
                <w:rtl w:val="true"/>
              </w:rPr>
              <w:t>الکافی</w:t>
            </w:r>
            <w:r>
              <w:rPr>
                <w:rStyle w:val="IndexLink"/>
                <w:rtl w:val="true"/>
              </w:rPr>
              <w:t>»</w:t>
              <w:tab/>
            </w:r>
            <w:r>
              <w:rPr>
                <w:rStyle w:val="IndexLink"/>
              </w:rPr>
              <w:t>36</w:t>
            </w:r>
          </w:hyperlink>
        </w:p>
        <w:p>
          <w:pPr>
            <w:pStyle w:val="Contents4"/>
            <w:tabs>
              <w:tab w:val="clear" w:pos="8176"/>
              <w:tab w:val="right" w:pos="9026" w:leader="dot"/>
            </w:tabs>
            <w:rPr/>
          </w:pPr>
          <w:hyperlink w:anchor="__RefHeading___Toc1852981_237004111">
            <w:r>
              <w:rPr>
                <w:webHidden/>
                <w:rStyle w:val="IndexLink"/>
              </w:rPr>
              <w:t>3</w:t>
            </w:r>
            <w:r>
              <w:rPr>
                <w:rStyle w:val="IndexLink"/>
                <w:rtl w:val="true"/>
              </w:rPr>
              <w:t xml:space="preserve">. </w:t>
            </w:r>
            <w:r>
              <w:rPr>
                <w:rStyle w:val="IndexLink"/>
                <w:rtl w:val="true"/>
              </w:rPr>
              <w:t xml:space="preserve">روش شناسی شرح ملّا صالح مازندرانی بر اصول و روضۀ </w:t>
            </w:r>
            <w:r>
              <w:rPr>
                <w:rStyle w:val="IndexLink"/>
                <w:rtl w:val="true"/>
              </w:rPr>
              <w:t>«</w:t>
            </w:r>
            <w:r>
              <w:rPr>
                <w:rStyle w:val="IndexLink"/>
                <w:rtl w:val="true"/>
              </w:rPr>
              <w:t>الکافی</w:t>
            </w:r>
            <w:r>
              <w:rPr>
                <w:rStyle w:val="IndexLink"/>
                <w:rtl w:val="true"/>
              </w:rPr>
              <w:t>»</w:t>
              <w:tab/>
            </w:r>
            <w:r>
              <w:rPr>
                <w:rStyle w:val="IndexLink"/>
              </w:rPr>
              <w:t>37</w:t>
            </w:r>
          </w:hyperlink>
        </w:p>
        <w:p>
          <w:pPr>
            <w:pStyle w:val="Contents4"/>
            <w:tabs>
              <w:tab w:val="clear" w:pos="8176"/>
              <w:tab w:val="right" w:pos="9026" w:leader="dot"/>
            </w:tabs>
            <w:rPr/>
          </w:pPr>
          <w:hyperlink w:anchor="__RefHeading___Toc1852983_237004111">
            <w:r>
              <w:rPr>
                <w:webHidden/>
                <w:rStyle w:val="IndexLink"/>
              </w:rPr>
              <w:t>4</w:t>
            </w:r>
            <w:r>
              <w:rPr>
                <w:rStyle w:val="IndexLink"/>
                <w:rtl w:val="true"/>
              </w:rPr>
              <w:t xml:space="preserve">. </w:t>
            </w:r>
            <w:r>
              <w:rPr>
                <w:rStyle w:val="IndexLink"/>
                <w:rtl w:val="true"/>
              </w:rPr>
              <w:t xml:space="preserve">بررسی مورد صدور احادیث کتاب </w:t>
            </w:r>
            <w:r>
              <w:rPr>
                <w:rStyle w:val="IndexLink"/>
                <w:rtl w:val="true"/>
              </w:rPr>
              <w:t>«</w:t>
            </w:r>
            <w:r>
              <w:rPr>
                <w:rStyle w:val="IndexLink"/>
                <w:rtl w:val="true"/>
              </w:rPr>
              <w:t>الکافی</w:t>
            </w:r>
            <w:r>
              <w:rPr>
                <w:rStyle w:val="IndexLink"/>
                <w:rtl w:val="true"/>
              </w:rPr>
              <w:t>»</w:t>
              <w:tab/>
            </w:r>
            <w:r>
              <w:rPr>
                <w:rStyle w:val="IndexLink"/>
              </w:rPr>
              <w:t>39</w:t>
            </w:r>
          </w:hyperlink>
        </w:p>
        <w:p>
          <w:pPr>
            <w:pStyle w:val="Contents4"/>
            <w:tabs>
              <w:tab w:val="clear" w:pos="8176"/>
              <w:tab w:val="right" w:pos="9026" w:leader="dot"/>
            </w:tabs>
            <w:rPr/>
          </w:pPr>
          <w:hyperlink w:anchor="__RefHeading___Toc1852985_237004111">
            <w:r>
              <w:rPr>
                <w:webHidden/>
                <w:rStyle w:val="IndexLink"/>
              </w:rPr>
              <w:t>5</w:t>
            </w:r>
            <w:r>
              <w:rPr>
                <w:rStyle w:val="IndexLink"/>
                <w:rtl w:val="true"/>
              </w:rPr>
              <w:t xml:space="preserve">. </w:t>
            </w:r>
            <w:r>
              <w:rPr>
                <w:rStyle w:val="IndexLink"/>
                <w:rtl w:val="true"/>
              </w:rPr>
              <w:t xml:space="preserve">بررسی احادیث باب </w:t>
            </w:r>
            <w:r>
              <w:rPr>
                <w:rStyle w:val="IndexLink"/>
                <w:rtl w:val="true"/>
              </w:rPr>
              <w:t>«</w:t>
            </w:r>
            <w:r>
              <w:rPr>
                <w:rStyle w:val="IndexLink"/>
                <w:rtl w:val="true"/>
              </w:rPr>
              <w:t>حرکت و انتقال</w:t>
            </w:r>
            <w:r>
              <w:rPr>
                <w:rStyle w:val="IndexLink"/>
                <w:rtl w:val="true"/>
              </w:rPr>
              <w:t xml:space="preserve">» </w:t>
            </w:r>
            <w:r>
              <w:rPr>
                <w:rStyle w:val="IndexLink"/>
                <w:rtl w:val="true"/>
              </w:rPr>
              <w:t xml:space="preserve">در </w:t>
            </w:r>
            <w:r>
              <w:rPr>
                <w:rStyle w:val="IndexLink"/>
                <w:rtl w:val="true"/>
              </w:rPr>
              <w:t>«</w:t>
            </w:r>
            <w:r>
              <w:rPr>
                <w:rStyle w:val="IndexLink"/>
                <w:rtl w:val="true"/>
              </w:rPr>
              <w:t>الکافی</w:t>
            </w:r>
            <w:r>
              <w:rPr>
                <w:rStyle w:val="IndexLink"/>
                <w:rtl w:val="true"/>
              </w:rPr>
              <w:t>»</w:t>
              <w:tab/>
            </w:r>
            <w:r>
              <w:rPr>
                <w:rStyle w:val="IndexLink"/>
              </w:rPr>
              <w:t>40</w:t>
            </w:r>
          </w:hyperlink>
        </w:p>
        <w:p>
          <w:pPr>
            <w:pStyle w:val="Contents4"/>
            <w:tabs>
              <w:tab w:val="clear" w:pos="8176"/>
              <w:tab w:val="right" w:pos="9026" w:leader="dot"/>
            </w:tabs>
            <w:rPr/>
          </w:pPr>
          <w:hyperlink w:anchor="__RefHeading___Toc1852987_237004111">
            <w:r>
              <w:rPr>
                <w:webHidden/>
                <w:rStyle w:val="IndexLink"/>
              </w:rPr>
              <w:t>6</w:t>
            </w:r>
            <w:r>
              <w:rPr>
                <w:rStyle w:val="IndexLink"/>
                <w:rtl w:val="true"/>
              </w:rPr>
              <w:t xml:space="preserve">. </w:t>
            </w:r>
            <w:r>
              <w:rPr>
                <w:rStyle w:val="IndexLink"/>
                <w:rtl w:val="true"/>
              </w:rPr>
              <w:t xml:space="preserve">بررسی خوف و رجا در </w:t>
            </w:r>
            <w:r>
              <w:rPr>
                <w:rStyle w:val="IndexLink"/>
                <w:rtl w:val="true"/>
              </w:rPr>
              <w:t>«</w:t>
            </w:r>
            <w:r>
              <w:rPr>
                <w:rStyle w:val="IndexLink"/>
                <w:rtl w:val="true"/>
              </w:rPr>
              <w:t>قرآن</w:t>
            </w:r>
            <w:r>
              <w:rPr>
                <w:rStyle w:val="IndexLink"/>
                <w:rtl w:val="true"/>
              </w:rPr>
              <w:t>»</w:t>
            </w:r>
            <w:r>
              <w:rPr>
                <w:rStyle w:val="IndexLink"/>
                <w:rtl w:val="true"/>
              </w:rPr>
              <w:t xml:space="preserve">، </w:t>
            </w:r>
            <w:r>
              <w:rPr>
                <w:rStyle w:val="IndexLink"/>
                <w:rtl w:val="true"/>
              </w:rPr>
              <w:t>«</w:t>
            </w:r>
            <w:r>
              <w:rPr>
                <w:rStyle w:val="IndexLink"/>
                <w:rtl w:val="true"/>
              </w:rPr>
              <w:t>نهج البلاغة</w:t>
            </w:r>
            <w:r>
              <w:rPr>
                <w:rStyle w:val="IndexLink"/>
                <w:rtl w:val="true"/>
              </w:rPr>
              <w:t xml:space="preserve">» </w:t>
            </w:r>
            <w:r>
              <w:rPr>
                <w:rStyle w:val="IndexLink"/>
                <w:rtl w:val="true"/>
              </w:rPr>
              <w:t xml:space="preserve">و </w:t>
            </w:r>
            <w:r>
              <w:rPr>
                <w:rStyle w:val="IndexLink"/>
                <w:rtl w:val="true"/>
              </w:rPr>
              <w:t>«</w:t>
            </w:r>
            <w:r>
              <w:rPr>
                <w:rStyle w:val="IndexLink"/>
                <w:rtl w:val="true"/>
              </w:rPr>
              <w:t>الکافی</w:t>
            </w:r>
            <w:r>
              <w:rPr>
                <w:rStyle w:val="IndexLink"/>
                <w:rtl w:val="true"/>
              </w:rPr>
              <w:t>»</w:t>
              <w:tab/>
            </w:r>
            <w:r>
              <w:rPr>
                <w:rStyle w:val="IndexLink"/>
              </w:rPr>
              <w:t>41</w:t>
            </w:r>
          </w:hyperlink>
        </w:p>
        <w:p>
          <w:pPr>
            <w:pStyle w:val="Contents4"/>
            <w:tabs>
              <w:tab w:val="clear" w:pos="8176"/>
              <w:tab w:val="right" w:pos="9026" w:leader="dot"/>
            </w:tabs>
            <w:rPr/>
          </w:pPr>
          <w:hyperlink w:anchor="__RefHeading___Toc1852989_237004111">
            <w:r>
              <w:rPr>
                <w:webHidden/>
                <w:rStyle w:val="IndexLink"/>
              </w:rPr>
              <w:t>7</w:t>
            </w:r>
            <w:r>
              <w:rPr>
                <w:rStyle w:val="IndexLink"/>
                <w:rtl w:val="true"/>
              </w:rPr>
              <w:t xml:space="preserve">. </w:t>
            </w:r>
            <w:r>
              <w:rPr>
                <w:rStyle w:val="IndexLink"/>
                <w:rtl w:val="true"/>
              </w:rPr>
              <w:t xml:space="preserve">جایگاه واقعی </w:t>
            </w:r>
            <w:r>
              <w:rPr>
                <w:rStyle w:val="IndexLink"/>
                <w:rtl w:val="true"/>
              </w:rPr>
              <w:t>«</w:t>
            </w:r>
            <w:r>
              <w:rPr>
                <w:rStyle w:val="IndexLink"/>
                <w:rtl w:val="true"/>
              </w:rPr>
              <w:t>الکافی</w:t>
            </w:r>
            <w:r>
              <w:rPr>
                <w:rStyle w:val="IndexLink"/>
                <w:rtl w:val="true"/>
              </w:rPr>
              <w:t xml:space="preserve">» </w:t>
            </w:r>
            <w:r>
              <w:rPr>
                <w:rStyle w:val="IndexLink"/>
                <w:rtl w:val="true"/>
              </w:rPr>
              <w:t xml:space="preserve">و نقد و بررسی </w:t>
            </w:r>
            <w:r>
              <w:rPr>
                <w:rStyle w:val="IndexLink"/>
                <w:rtl w:val="true"/>
              </w:rPr>
              <w:t>«</w:t>
            </w:r>
            <w:r>
              <w:rPr>
                <w:rStyle w:val="IndexLink"/>
                <w:rtl w:val="true"/>
              </w:rPr>
              <w:t>کسر الصنم</w:t>
            </w:r>
            <w:r>
              <w:rPr>
                <w:rStyle w:val="IndexLink"/>
                <w:rtl w:val="true"/>
              </w:rPr>
              <w:t xml:space="preserve">» </w:t>
            </w:r>
            <w:r>
              <w:rPr>
                <w:rStyle w:val="IndexLink"/>
                <w:rtl w:val="true"/>
              </w:rPr>
              <w:t xml:space="preserve">در </w:t>
            </w:r>
            <w:r>
              <w:rPr>
                <w:rStyle w:val="IndexLink"/>
                <w:rtl w:val="true"/>
              </w:rPr>
              <w:t>«</w:t>
            </w:r>
            <w:r>
              <w:rPr>
                <w:rStyle w:val="IndexLink"/>
                <w:rtl w:val="true"/>
              </w:rPr>
              <w:t>کتاب الحجّة</w:t>
            </w:r>
            <w:r>
              <w:rPr>
                <w:rStyle w:val="IndexLink"/>
                <w:rtl w:val="true"/>
              </w:rPr>
              <w:t>»</w:t>
              <w:tab/>
            </w:r>
            <w:r>
              <w:rPr>
                <w:rStyle w:val="IndexLink"/>
              </w:rPr>
              <w:t>43</w:t>
            </w:r>
          </w:hyperlink>
        </w:p>
        <w:p>
          <w:pPr>
            <w:pStyle w:val="Contents4"/>
            <w:tabs>
              <w:tab w:val="clear" w:pos="8176"/>
              <w:tab w:val="right" w:pos="9026" w:leader="dot"/>
            </w:tabs>
            <w:rPr/>
          </w:pPr>
          <w:hyperlink w:anchor="__RefHeading___Toc1852991_237004111">
            <w:r>
              <w:rPr>
                <w:webHidden/>
                <w:rStyle w:val="IndexLink"/>
              </w:rPr>
              <w:t>8</w:t>
            </w:r>
            <w:r>
              <w:rPr>
                <w:rStyle w:val="IndexLink"/>
                <w:rtl w:val="true"/>
              </w:rPr>
              <w:t xml:space="preserve">. </w:t>
            </w:r>
            <w:r>
              <w:rPr>
                <w:rStyle w:val="IndexLink"/>
                <w:rtl w:val="true"/>
              </w:rPr>
              <w:t xml:space="preserve">قرآن در روایات </w:t>
            </w:r>
            <w:r>
              <w:rPr>
                <w:rStyle w:val="IndexLink"/>
                <w:rtl w:val="true"/>
              </w:rPr>
              <w:t>«</w:t>
            </w:r>
            <w:r>
              <w:rPr>
                <w:rStyle w:val="IndexLink"/>
                <w:rtl w:val="true"/>
              </w:rPr>
              <w:t>الکافی</w:t>
            </w:r>
            <w:r>
              <w:rPr>
                <w:rStyle w:val="IndexLink"/>
                <w:rtl w:val="true"/>
              </w:rPr>
              <w:t>»</w:t>
              <w:tab/>
            </w:r>
            <w:r>
              <w:rPr>
                <w:rStyle w:val="IndexLink"/>
              </w:rPr>
              <w:t>44</w:t>
            </w:r>
          </w:hyperlink>
        </w:p>
        <w:p>
          <w:pPr>
            <w:pStyle w:val="Contents4"/>
            <w:tabs>
              <w:tab w:val="clear" w:pos="8176"/>
              <w:tab w:val="right" w:pos="9026" w:leader="dot"/>
            </w:tabs>
            <w:rPr/>
          </w:pPr>
          <w:hyperlink w:anchor="__RefHeading___Toc1852993_237004111">
            <w:r>
              <w:rPr>
                <w:webHidden/>
                <w:rStyle w:val="IndexLink"/>
              </w:rPr>
              <w:t>9</w:t>
            </w:r>
            <w:r>
              <w:rPr>
                <w:rStyle w:val="IndexLink"/>
                <w:rtl w:val="true"/>
              </w:rPr>
              <w:t xml:space="preserve">. </w:t>
            </w:r>
            <w:r>
              <w:rPr>
                <w:rStyle w:val="IndexLink"/>
                <w:rtl w:val="true"/>
              </w:rPr>
              <w:t xml:space="preserve">تصحیح و تحقیق کتاب العقل و الجهل از نسخۀ خطی کتاب </w:t>
            </w:r>
            <w:r>
              <w:rPr>
                <w:rStyle w:val="IndexLink"/>
                <w:rtl w:val="true"/>
              </w:rPr>
              <w:t>«</w:t>
            </w:r>
            <w:r>
              <w:rPr>
                <w:rStyle w:val="IndexLink"/>
                <w:rtl w:val="true"/>
              </w:rPr>
              <w:t>الشافی فی شرح اصول الکافی</w:t>
            </w:r>
            <w:r>
              <w:rPr>
                <w:rStyle w:val="IndexLink"/>
                <w:rtl w:val="true"/>
              </w:rPr>
              <w:t>»</w:t>
            </w:r>
            <w:r>
              <w:rPr>
                <w:rStyle w:val="IndexLink"/>
                <w:rtl w:val="true"/>
              </w:rPr>
              <w:t>، ملّا خلیل قزوینی</w:t>
            </w:r>
            <w:r>
              <w:rPr>
                <w:rStyle w:val="IndexLink"/>
                <w:rtl w:val="true"/>
              </w:rPr>
              <w:tab/>
            </w:r>
            <w:r>
              <w:rPr>
                <w:rStyle w:val="IndexLink"/>
              </w:rPr>
              <w:t>45</w:t>
            </w:r>
          </w:hyperlink>
        </w:p>
        <w:p>
          <w:pPr>
            <w:pStyle w:val="Contents4"/>
            <w:tabs>
              <w:tab w:val="clear" w:pos="8176"/>
              <w:tab w:val="right" w:pos="9026" w:leader="dot"/>
            </w:tabs>
            <w:rPr/>
          </w:pPr>
          <w:hyperlink w:anchor="__RefHeading___Toc1852995_237004111">
            <w:r>
              <w:rPr>
                <w:webHidden/>
                <w:rStyle w:val="IndexLink"/>
              </w:rPr>
              <w:t>10</w:t>
            </w:r>
            <w:r>
              <w:rPr>
                <w:rStyle w:val="IndexLink"/>
                <w:rtl w:val="true"/>
              </w:rPr>
              <w:t xml:space="preserve">. </w:t>
            </w:r>
            <w:r>
              <w:rPr>
                <w:rStyle w:val="IndexLink"/>
                <w:rtl w:val="true"/>
              </w:rPr>
              <w:t xml:space="preserve">بررسی تطبیقی و تحلیلی </w:t>
            </w:r>
            <w:r>
              <w:rPr>
                <w:rStyle w:val="IndexLink"/>
                <w:rtl w:val="true"/>
              </w:rPr>
              <w:t>«</w:t>
            </w:r>
            <w:r>
              <w:rPr>
                <w:rStyle w:val="IndexLink"/>
                <w:rtl w:val="true"/>
              </w:rPr>
              <w:t>صحیح البخاری</w:t>
            </w:r>
            <w:r>
              <w:rPr>
                <w:rStyle w:val="IndexLink"/>
                <w:rtl w:val="true"/>
              </w:rPr>
              <w:t xml:space="preserve">» </w:t>
            </w:r>
            <w:r>
              <w:rPr>
                <w:rStyle w:val="IndexLink"/>
                <w:rtl w:val="true"/>
              </w:rPr>
              <w:t xml:space="preserve">و </w:t>
            </w:r>
            <w:r>
              <w:rPr>
                <w:rStyle w:val="IndexLink"/>
                <w:rtl w:val="true"/>
              </w:rPr>
              <w:t>«</w:t>
            </w:r>
            <w:r>
              <w:rPr>
                <w:rStyle w:val="IndexLink"/>
                <w:rtl w:val="true"/>
              </w:rPr>
              <w:t>الکافی</w:t>
            </w:r>
            <w:r>
              <w:rPr>
                <w:rStyle w:val="IndexLink"/>
                <w:rtl w:val="true"/>
              </w:rPr>
              <w:t>»</w:t>
              <w:tab/>
            </w:r>
            <w:r>
              <w:rPr>
                <w:rStyle w:val="IndexLink"/>
              </w:rPr>
              <w:t>47</w:t>
            </w:r>
          </w:hyperlink>
        </w:p>
        <w:p>
          <w:pPr>
            <w:pStyle w:val="Contents4"/>
            <w:tabs>
              <w:tab w:val="clear" w:pos="8176"/>
              <w:tab w:val="right" w:pos="9026" w:leader="dot"/>
            </w:tabs>
            <w:rPr/>
          </w:pPr>
          <w:hyperlink w:anchor="__RefHeading___Toc1852997_237004111">
            <w:r>
              <w:rPr>
                <w:webHidden/>
                <w:rStyle w:val="IndexLink"/>
              </w:rPr>
              <w:t>11</w:t>
            </w:r>
            <w:r>
              <w:rPr>
                <w:rStyle w:val="IndexLink"/>
                <w:rtl w:val="true"/>
              </w:rPr>
              <w:t xml:space="preserve">. </w:t>
            </w:r>
            <w:r>
              <w:rPr>
                <w:rStyle w:val="IndexLink"/>
                <w:rtl w:val="true"/>
              </w:rPr>
              <w:t xml:space="preserve">عقل در اصول </w:t>
            </w:r>
            <w:r>
              <w:rPr>
                <w:rStyle w:val="IndexLink"/>
                <w:rtl w:val="true"/>
              </w:rPr>
              <w:t>«</w:t>
            </w:r>
            <w:r>
              <w:rPr>
                <w:rStyle w:val="IndexLink"/>
                <w:rtl w:val="true"/>
              </w:rPr>
              <w:t>الکافی</w:t>
            </w:r>
            <w:r>
              <w:rPr>
                <w:rStyle w:val="IndexLink"/>
                <w:rtl w:val="true"/>
              </w:rPr>
              <w:t>»</w:t>
              <w:tab/>
            </w:r>
            <w:r>
              <w:rPr>
                <w:rStyle w:val="IndexLink"/>
              </w:rPr>
              <w:t>48</w:t>
            </w:r>
          </w:hyperlink>
        </w:p>
        <w:p>
          <w:pPr>
            <w:pStyle w:val="Contents4"/>
            <w:tabs>
              <w:tab w:val="clear" w:pos="8176"/>
              <w:tab w:val="right" w:pos="9026" w:leader="dot"/>
            </w:tabs>
            <w:rPr/>
          </w:pPr>
          <w:hyperlink w:anchor="__RefHeading___Toc1852999_237004111">
            <w:r>
              <w:rPr>
                <w:webHidden/>
                <w:rStyle w:val="IndexLink"/>
              </w:rPr>
              <w:t>12</w:t>
            </w:r>
            <w:r>
              <w:rPr>
                <w:rStyle w:val="IndexLink"/>
                <w:rtl w:val="true"/>
              </w:rPr>
              <w:t xml:space="preserve">. </w:t>
            </w:r>
            <w:r>
              <w:rPr>
                <w:rStyle w:val="IndexLink"/>
                <w:rtl w:val="true"/>
              </w:rPr>
              <w:t xml:space="preserve">مفهوم عقل در </w:t>
            </w:r>
            <w:r>
              <w:rPr>
                <w:rStyle w:val="IndexLink"/>
                <w:rtl w:val="true"/>
              </w:rPr>
              <w:t>«</w:t>
            </w:r>
            <w:r>
              <w:rPr>
                <w:rStyle w:val="IndexLink"/>
                <w:rtl w:val="true"/>
              </w:rPr>
              <w:t>کتاب العقل و الجهل</w:t>
            </w:r>
            <w:r>
              <w:rPr>
                <w:rStyle w:val="IndexLink"/>
                <w:rtl w:val="true"/>
              </w:rPr>
              <w:t xml:space="preserve">» </w:t>
            </w:r>
            <w:r>
              <w:rPr>
                <w:rStyle w:val="IndexLink"/>
                <w:rtl w:val="true"/>
              </w:rPr>
              <w:t xml:space="preserve">اصول </w:t>
            </w:r>
            <w:r>
              <w:rPr>
                <w:rStyle w:val="IndexLink"/>
                <w:rtl w:val="true"/>
              </w:rPr>
              <w:t>«</w:t>
            </w:r>
            <w:r>
              <w:rPr>
                <w:rStyle w:val="IndexLink"/>
                <w:rtl w:val="true"/>
              </w:rPr>
              <w:t>الکافی</w:t>
            </w:r>
            <w:r>
              <w:rPr>
                <w:rStyle w:val="IndexLink"/>
                <w:rtl w:val="true"/>
              </w:rPr>
              <w:t xml:space="preserve">» </w:t>
            </w:r>
            <w:r>
              <w:rPr>
                <w:rStyle w:val="IndexLink"/>
                <w:rtl w:val="true"/>
              </w:rPr>
              <w:t xml:space="preserve">با تأکید بر </w:t>
            </w:r>
            <w:r>
              <w:rPr>
                <w:rStyle w:val="IndexLink"/>
                <w:rtl w:val="true"/>
              </w:rPr>
              <w:t>«</w:t>
            </w:r>
            <w:r>
              <w:rPr>
                <w:rStyle w:val="IndexLink"/>
                <w:rtl w:val="true"/>
              </w:rPr>
              <w:t>شرح اصول الکافی</w:t>
            </w:r>
            <w:r>
              <w:rPr>
                <w:rStyle w:val="IndexLink"/>
                <w:rtl w:val="true"/>
              </w:rPr>
              <w:t>»</w:t>
              <w:tab/>
            </w:r>
            <w:r>
              <w:rPr>
                <w:rStyle w:val="IndexLink"/>
              </w:rPr>
              <w:t>49</w:t>
            </w:r>
          </w:hyperlink>
        </w:p>
        <w:p>
          <w:pPr>
            <w:pStyle w:val="Contents4"/>
            <w:tabs>
              <w:tab w:val="clear" w:pos="8176"/>
              <w:tab w:val="right" w:pos="9026" w:leader="dot"/>
            </w:tabs>
            <w:rPr/>
          </w:pPr>
          <w:hyperlink w:anchor="__RefHeading___Toc1853001_237004111">
            <w:r>
              <w:rPr>
                <w:webHidden/>
                <w:rStyle w:val="IndexLink"/>
              </w:rPr>
              <w:t>13</w:t>
            </w:r>
            <w:r>
              <w:rPr>
                <w:rStyle w:val="IndexLink"/>
                <w:rtl w:val="true"/>
              </w:rPr>
              <w:t xml:space="preserve">. </w:t>
            </w:r>
            <w:r>
              <w:rPr>
                <w:rStyle w:val="IndexLink"/>
                <w:rtl w:val="true"/>
              </w:rPr>
              <w:t xml:space="preserve">نگاهی به روایات کتب اربعه با تکیه بر کتاب </w:t>
            </w:r>
            <w:r>
              <w:rPr>
                <w:rStyle w:val="IndexLink"/>
                <w:rtl w:val="true"/>
              </w:rPr>
              <w:t>«</w:t>
            </w:r>
            <w:r>
              <w:rPr>
                <w:rStyle w:val="IndexLink"/>
                <w:rtl w:val="true"/>
              </w:rPr>
              <w:t>الکافی</w:t>
            </w:r>
            <w:r>
              <w:rPr>
                <w:rStyle w:val="IndexLink"/>
                <w:rtl w:val="true"/>
              </w:rPr>
              <w:t xml:space="preserve">» </w:t>
            </w:r>
            <w:r>
              <w:rPr>
                <w:rStyle w:val="IndexLink"/>
                <w:rtl w:val="true"/>
              </w:rPr>
              <w:t>کلینی</w:t>
            </w:r>
            <w:r>
              <w:rPr>
                <w:rStyle w:val="IndexLink"/>
                <w:rtl w:val="true"/>
              </w:rPr>
              <w:tab/>
            </w:r>
            <w:r>
              <w:rPr>
                <w:rStyle w:val="IndexLink"/>
              </w:rPr>
              <w:t>51</w:t>
            </w:r>
          </w:hyperlink>
        </w:p>
        <w:p>
          <w:pPr>
            <w:pStyle w:val="Contents3"/>
            <w:tabs>
              <w:tab w:val="clear" w:pos="8459"/>
              <w:tab w:val="right" w:pos="9026" w:leader="dot"/>
            </w:tabs>
            <w:rPr/>
          </w:pPr>
          <w:hyperlink w:anchor="__RefHeading___Toc1853003_237004111">
            <w:r>
              <w:rPr>
                <w:webHidden/>
                <w:rStyle w:val="IndexLink"/>
                <w:rtl w:val="true"/>
              </w:rPr>
              <w:t>تشکّر و سپاس</w:t>
            </w:r>
            <w:r>
              <w:rPr>
                <w:rStyle w:val="IndexLink"/>
                <w:rtl w:val="true"/>
              </w:rPr>
              <w:tab/>
            </w:r>
            <w:r>
              <w:rPr>
                <w:rStyle w:val="IndexLink"/>
              </w:rPr>
              <w:t>53</w:t>
            </w:r>
          </w:hyperlink>
        </w:p>
        <w:p>
          <w:pPr>
            <w:pStyle w:val="Contents2"/>
            <w:tabs>
              <w:tab w:val="clear" w:pos="8743"/>
              <w:tab w:val="right" w:pos="9026" w:leader="dot"/>
            </w:tabs>
            <w:rPr/>
          </w:pPr>
          <w:hyperlink w:anchor="__RefHeading___Toc1853005_237004111">
            <w:r>
              <w:rPr>
                <w:webHidden/>
                <w:rStyle w:val="IndexLink"/>
                <w:rtl w:val="true"/>
              </w:rPr>
              <w:t>ماهیت عقل از دیدگاه ملّاصدرا و علّامه مجلسی،</w:t>
            </w:r>
            <w:r>
              <w:rPr>
                <w:rStyle w:val="IndexLink"/>
                <w:rtl w:val="true"/>
              </w:rPr>
              <w:tab/>
            </w:r>
            <w:r>
              <w:rPr>
                <w:rStyle w:val="IndexLink"/>
              </w:rPr>
              <w:t>56</w:t>
            </w:r>
          </w:hyperlink>
        </w:p>
        <w:p>
          <w:pPr>
            <w:pStyle w:val="Contents3"/>
            <w:tabs>
              <w:tab w:val="clear" w:pos="8459"/>
              <w:tab w:val="right" w:pos="9026" w:leader="dot"/>
            </w:tabs>
            <w:rPr/>
          </w:pPr>
          <w:hyperlink w:anchor="__RefHeading___Toc1853007_237004111">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853009_237004111">
            <w:r>
              <w:rPr>
                <w:webHidden/>
                <w:rStyle w:val="IndexLink"/>
                <w:rtl w:val="true"/>
              </w:rPr>
              <w:t>چکیده</w:t>
            </w:r>
            <w:r>
              <w:rPr>
                <w:rStyle w:val="IndexLink"/>
                <w:rtl w:val="true"/>
              </w:rPr>
              <w:tab/>
            </w:r>
            <w:r>
              <w:rPr>
                <w:rStyle w:val="IndexLink"/>
              </w:rPr>
              <w:t>56</w:t>
            </w:r>
          </w:hyperlink>
        </w:p>
        <w:p>
          <w:pPr>
            <w:pStyle w:val="Contents3"/>
            <w:tabs>
              <w:tab w:val="clear" w:pos="8459"/>
              <w:tab w:val="right" w:pos="9026" w:leader="dot"/>
            </w:tabs>
            <w:rPr/>
          </w:pPr>
          <w:hyperlink w:anchor="__RefHeading___Toc1853011_237004111">
            <w:r>
              <w:rPr>
                <w:webHidden/>
                <w:rStyle w:val="IndexLink"/>
                <w:rtl w:val="true"/>
              </w:rPr>
              <w:t>گزارش رساله</w:t>
            </w:r>
            <w:r>
              <w:rPr>
                <w:rStyle w:val="IndexLink"/>
                <w:rtl w:val="true"/>
              </w:rPr>
              <w:tab/>
            </w:r>
            <w:r>
              <w:rPr>
                <w:rStyle w:val="IndexLink"/>
              </w:rPr>
              <w:t>57</w:t>
            </w:r>
          </w:hyperlink>
        </w:p>
        <w:p>
          <w:pPr>
            <w:pStyle w:val="Contents3"/>
            <w:tabs>
              <w:tab w:val="clear" w:pos="8459"/>
              <w:tab w:val="right" w:pos="9026" w:leader="dot"/>
            </w:tabs>
            <w:rPr/>
          </w:pPr>
          <w:hyperlink w:anchor="__RefHeading___Toc1853013_237004111">
            <w:r>
              <w:rPr>
                <w:webHidden/>
                <w:rStyle w:val="IndexLink"/>
                <w:rtl w:val="true"/>
              </w:rPr>
              <w:t>گزارشی از کار انجام شده روی رساله</w:t>
            </w:r>
            <w:r>
              <w:rPr>
                <w:rStyle w:val="IndexLink"/>
                <w:rtl w:val="true"/>
              </w:rPr>
              <w:tab/>
            </w:r>
            <w:r>
              <w:rPr>
                <w:rStyle w:val="IndexLink"/>
              </w:rPr>
              <w:t>58</w:t>
            </w:r>
          </w:hyperlink>
        </w:p>
        <w:p>
          <w:pPr>
            <w:pStyle w:val="Contents3"/>
            <w:tabs>
              <w:tab w:val="clear" w:pos="8459"/>
              <w:tab w:val="right" w:pos="9026" w:leader="dot"/>
            </w:tabs>
            <w:rPr/>
          </w:pPr>
          <w:hyperlink w:anchor="__RefHeading___Toc1853015_237004111">
            <w:r>
              <w:rPr>
                <w:webHidden/>
                <w:rStyle w:val="IndexLink"/>
                <w:rtl w:val="true"/>
              </w:rPr>
              <w:t xml:space="preserve">مقایسۀ جایگاه عقل در مجامع روایی اهل سنّت و شیعه، با محوریت </w:t>
            </w:r>
            <w:r>
              <w:rPr>
                <w:rStyle w:val="IndexLink"/>
                <w:rtl w:val="true"/>
              </w:rPr>
              <w:t>«</w:t>
            </w:r>
            <w:r>
              <w:rPr>
                <w:rStyle w:val="IndexLink"/>
                <w:rtl w:val="true"/>
              </w:rPr>
              <w:t>الکافی</w:t>
            </w:r>
            <w:r>
              <w:rPr>
                <w:rStyle w:val="IndexLink"/>
                <w:rtl w:val="true"/>
              </w:rPr>
              <w:t>»</w:t>
              <w:tab/>
            </w:r>
            <w:r>
              <w:rPr>
                <w:rStyle w:val="IndexLink"/>
              </w:rPr>
              <w:t>59</w:t>
            </w:r>
          </w:hyperlink>
        </w:p>
        <w:p>
          <w:pPr>
            <w:pStyle w:val="Contents3"/>
            <w:tabs>
              <w:tab w:val="clear" w:pos="8459"/>
              <w:tab w:val="right" w:pos="9026" w:leader="dot"/>
            </w:tabs>
            <w:rPr/>
          </w:pPr>
          <w:hyperlink w:anchor="__RefHeading___Toc1853017_237004111">
            <w:r>
              <w:rPr>
                <w:webHidden/>
                <w:rStyle w:val="IndexLink"/>
                <w:rtl w:val="true"/>
              </w:rPr>
              <w:t xml:space="preserve">نگاهی به شروح </w:t>
            </w:r>
            <w:r>
              <w:rPr>
                <w:rStyle w:val="IndexLink"/>
                <w:rtl w:val="true"/>
              </w:rPr>
              <w:t>«</w:t>
            </w:r>
            <w:r>
              <w:rPr>
                <w:rStyle w:val="IndexLink"/>
                <w:rtl w:val="true"/>
              </w:rPr>
              <w:t>الکافی</w:t>
            </w:r>
            <w:r>
              <w:rPr>
                <w:rStyle w:val="IndexLink"/>
                <w:rtl w:val="true"/>
              </w:rPr>
              <w:t>»</w:t>
              <w:tab/>
            </w:r>
            <w:r>
              <w:rPr>
                <w:rStyle w:val="IndexLink"/>
              </w:rPr>
              <w:t>61</w:t>
            </w:r>
          </w:hyperlink>
        </w:p>
        <w:p>
          <w:pPr>
            <w:pStyle w:val="Contents3"/>
            <w:tabs>
              <w:tab w:val="clear" w:pos="8459"/>
              <w:tab w:val="right" w:pos="9026" w:leader="dot"/>
            </w:tabs>
            <w:rPr/>
          </w:pPr>
          <w:hyperlink w:anchor="__RefHeading___Toc1853019_237004111">
            <w:r>
              <w:rPr>
                <w:webHidden/>
                <w:rStyle w:val="IndexLink"/>
                <w:rtl w:val="true"/>
              </w:rPr>
              <w:t xml:space="preserve">مقایسه بین شرح مرحوم مجلسی و شرح ملّاصدرا بر </w:t>
            </w:r>
            <w:r>
              <w:rPr>
                <w:rStyle w:val="IndexLink"/>
                <w:rtl w:val="true"/>
              </w:rPr>
              <w:t>«</w:t>
            </w:r>
            <w:r>
              <w:rPr>
                <w:rStyle w:val="IndexLink"/>
                <w:rtl w:val="true"/>
              </w:rPr>
              <w:t>الکافی</w:t>
            </w:r>
            <w:r>
              <w:rPr>
                <w:rStyle w:val="IndexLink"/>
                <w:rtl w:val="true"/>
              </w:rPr>
              <w:t>»</w:t>
              <w:tab/>
            </w:r>
            <w:r>
              <w:rPr>
                <w:rStyle w:val="IndexLink"/>
              </w:rPr>
              <w:t>63</w:t>
            </w:r>
          </w:hyperlink>
        </w:p>
        <w:p>
          <w:pPr>
            <w:pStyle w:val="Contents3"/>
            <w:tabs>
              <w:tab w:val="clear" w:pos="8459"/>
              <w:tab w:val="right" w:pos="9026" w:leader="dot"/>
            </w:tabs>
            <w:rPr/>
          </w:pPr>
          <w:hyperlink w:anchor="__RefHeading___Toc1853021_237004111">
            <w:r>
              <w:rPr>
                <w:webHidden/>
                <w:rStyle w:val="IndexLink"/>
                <w:rtl w:val="true"/>
              </w:rPr>
              <w:t>مقدمه</w:t>
            </w:r>
            <w:r>
              <w:rPr>
                <w:rStyle w:val="IndexLink"/>
                <w:rtl w:val="true"/>
              </w:rPr>
              <w:tab/>
            </w:r>
            <w:r>
              <w:rPr>
                <w:rStyle w:val="IndexLink"/>
              </w:rPr>
              <w:t>65</w:t>
            </w:r>
          </w:hyperlink>
        </w:p>
        <w:p>
          <w:pPr>
            <w:pStyle w:val="Contents3"/>
            <w:tabs>
              <w:tab w:val="clear" w:pos="8459"/>
              <w:tab w:val="right" w:pos="9026" w:leader="dot"/>
            </w:tabs>
            <w:rPr/>
          </w:pPr>
          <w:hyperlink w:anchor="__RefHeading___Toc1853023_237004111">
            <w:r>
              <w:rPr>
                <w:webHidden/>
                <w:rStyle w:val="IndexLink"/>
                <w:rtl w:val="true"/>
              </w:rPr>
              <w:t>فصل اوّل</w:t>
            </w:r>
            <w:r>
              <w:rPr>
                <w:rStyle w:val="IndexLink"/>
                <w:rtl w:val="true"/>
              </w:rPr>
              <w:t xml:space="preserve">: </w:t>
            </w:r>
            <w:r>
              <w:rPr>
                <w:rStyle w:val="IndexLink"/>
                <w:rtl w:val="true"/>
              </w:rPr>
              <w:t>تبیین ماهیت عقل در لغت و اصطلاح</w:t>
            </w:r>
            <w:r>
              <w:rPr>
                <w:rStyle w:val="IndexLink"/>
                <w:rtl w:val="true"/>
              </w:rPr>
              <w:tab/>
            </w:r>
            <w:r>
              <w:rPr>
                <w:rStyle w:val="IndexLink"/>
              </w:rPr>
              <w:t>68</w:t>
            </w:r>
          </w:hyperlink>
        </w:p>
        <w:p>
          <w:pPr>
            <w:pStyle w:val="Contents4"/>
            <w:tabs>
              <w:tab w:val="clear" w:pos="8176"/>
              <w:tab w:val="right" w:pos="9026" w:leader="dot"/>
            </w:tabs>
            <w:rPr/>
          </w:pPr>
          <w:hyperlink w:anchor="__RefHeading___Toc1853025_237004111">
            <w:r>
              <w:rPr>
                <w:webHidden/>
                <w:rStyle w:val="IndexLink"/>
                <w:rtl w:val="true"/>
              </w:rPr>
              <w:t>الف</w:t>
            </w:r>
            <w:r>
              <w:rPr>
                <w:rStyle w:val="IndexLink"/>
                <w:rtl w:val="true"/>
              </w:rPr>
              <w:t xml:space="preserve">. </w:t>
            </w:r>
            <w:r>
              <w:rPr>
                <w:rStyle w:val="IndexLink"/>
                <w:rtl w:val="true"/>
              </w:rPr>
              <w:t>معنای لغوی عقل</w:t>
            </w:r>
            <w:r>
              <w:rPr>
                <w:rStyle w:val="IndexLink"/>
                <w:rtl w:val="true"/>
              </w:rPr>
              <w:tab/>
            </w:r>
            <w:r>
              <w:rPr>
                <w:rStyle w:val="IndexLink"/>
              </w:rPr>
              <w:t>68</w:t>
            </w:r>
          </w:hyperlink>
        </w:p>
        <w:p>
          <w:pPr>
            <w:pStyle w:val="Contents4"/>
            <w:tabs>
              <w:tab w:val="clear" w:pos="8176"/>
              <w:tab w:val="right" w:pos="9026" w:leader="dot"/>
            </w:tabs>
            <w:rPr/>
          </w:pPr>
          <w:hyperlink w:anchor="__RefHeading___Toc1853027_237004111">
            <w:r>
              <w:rPr>
                <w:webHidden/>
                <w:rStyle w:val="IndexLink"/>
                <w:rtl w:val="true"/>
              </w:rPr>
              <w:t>ب</w:t>
            </w:r>
            <w:r>
              <w:rPr>
                <w:rStyle w:val="IndexLink"/>
                <w:rtl w:val="true"/>
              </w:rPr>
              <w:t xml:space="preserve">. </w:t>
            </w:r>
            <w:r>
              <w:rPr>
                <w:rStyle w:val="IndexLink"/>
                <w:rtl w:val="true"/>
              </w:rPr>
              <w:t>معانی اصطلاحی عقل</w:t>
            </w:r>
            <w:r>
              <w:rPr>
                <w:rStyle w:val="IndexLink"/>
                <w:rtl w:val="true"/>
              </w:rPr>
              <w:tab/>
            </w:r>
            <w:r>
              <w:rPr>
                <w:rStyle w:val="IndexLink"/>
              </w:rPr>
              <w:t>69</w:t>
            </w:r>
          </w:hyperlink>
        </w:p>
        <w:p>
          <w:pPr>
            <w:pStyle w:val="Contents3"/>
            <w:tabs>
              <w:tab w:val="clear" w:pos="8459"/>
              <w:tab w:val="right" w:pos="9026" w:leader="dot"/>
            </w:tabs>
            <w:rPr/>
          </w:pPr>
          <w:hyperlink w:anchor="__RefHeading___Toc1853029_237004111">
            <w:r>
              <w:rPr>
                <w:webHidden/>
                <w:rStyle w:val="IndexLink"/>
                <w:rtl w:val="true"/>
              </w:rPr>
              <w:t>فصل دوم</w:t>
            </w:r>
            <w:r>
              <w:rPr>
                <w:rStyle w:val="IndexLink"/>
                <w:rtl w:val="true"/>
              </w:rPr>
              <w:t xml:space="preserve">: </w:t>
            </w:r>
            <w:r>
              <w:rPr>
                <w:rStyle w:val="IndexLink"/>
                <w:rtl w:val="true"/>
              </w:rPr>
              <w:t xml:space="preserve">معانی عقل از دیدگاه ملّاصدرا و چگونگی تطبیق این معانی بر روایات کتاب عقل و جهل </w:t>
            </w:r>
            <w:r>
              <w:rPr>
                <w:rStyle w:val="IndexLink"/>
                <w:rtl w:val="true"/>
              </w:rPr>
              <w:t>«</w:t>
            </w:r>
            <w:r>
              <w:rPr>
                <w:rStyle w:val="IndexLink"/>
                <w:rtl w:val="true"/>
              </w:rPr>
              <w:t>الکافی</w:t>
            </w:r>
            <w:r>
              <w:rPr>
                <w:rStyle w:val="IndexLink"/>
                <w:rtl w:val="true"/>
              </w:rPr>
              <w:t>»</w:t>
              <w:tab/>
            </w:r>
            <w:r>
              <w:rPr>
                <w:rStyle w:val="IndexLink"/>
              </w:rPr>
              <w:t>71</w:t>
            </w:r>
          </w:hyperlink>
        </w:p>
        <w:p>
          <w:pPr>
            <w:pStyle w:val="Contents4"/>
            <w:tabs>
              <w:tab w:val="clear" w:pos="8176"/>
              <w:tab w:val="right" w:pos="9026" w:leader="dot"/>
            </w:tabs>
            <w:rPr/>
          </w:pPr>
          <w:hyperlink w:anchor="__RefHeading___Toc1853031_237004111">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853033_237004111">
            <w:r>
              <w:rPr>
                <w:webHidden/>
                <w:rStyle w:val="IndexLink"/>
                <w:rtl w:val="true"/>
              </w:rPr>
              <w:t>معنای اوّل</w:t>
            </w:r>
            <w:r>
              <w:rPr>
                <w:rStyle w:val="IndexLink"/>
                <w:rtl w:val="true"/>
              </w:rPr>
              <w:tab/>
            </w:r>
            <w:r>
              <w:rPr>
                <w:rStyle w:val="IndexLink"/>
              </w:rPr>
              <w:t>71</w:t>
            </w:r>
          </w:hyperlink>
        </w:p>
        <w:p>
          <w:pPr>
            <w:pStyle w:val="Contents4"/>
            <w:tabs>
              <w:tab w:val="clear" w:pos="8176"/>
              <w:tab w:val="right" w:pos="9026" w:leader="dot"/>
            </w:tabs>
            <w:rPr/>
          </w:pPr>
          <w:hyperlink w:anchor="__RefHeading___Toc1853035_237004111">
            <w:r>
              <w:rPr>
                <w:webHidden/>
                <w:rStyle w:val="IndexLink"/>
                <w:rtl w:val="true"/>
              </w:rPr>
              <w:t>معنای دوم</w:t>
            </w:r>
            <w:r>
              <w:rPr>
                <w:rStyle w:val="IndexLink"/>
                <w:rtl w:val="true"/>
              </w:rPr>
              <w:tab/>
            </w:r>
            <w:r>
              <w:rPr>
                <w:rStyle w:val="IndexLink"/>
              </w:rPr>
              <w:t>72</w:t>
            </w:r>
          </w:hyperlink>
        </w:p>
        <w:p>
          <w:pPr>
            <w:pStyle w:val="Contents4"/>
            <w:tabs>
              <w:tab w:val="clear" w:pos="8176"/>
              <w:tab w:val="right" w:pos="9026" w:leader="dot"/>
            </w:tabs>
            <w:rPr/>
          </w:pPr>
          <w:hyperlink w:anchor="__RefHeading___Toc1853037_237004111">
            <w:r>
              <w:rPr>
                <w:webHidden/>
                <w:rStyle w:val="IndexLink"/>
                <w:rtl w:val="true"/>
              </w:rPr>
              <w:t>معنای سوم</w:t>
            </w:r>
            <w:r>
              <w:rPr>
                <w:rStyle w:val="IndexLink"/>
                <w:rtl w:val="true"/>
              </w:rPr>
              <w:tab/>
            </w:r>
            <w:r>
              <w:rPr>
                <w:rStyle w:val="IndexLink"/>
              </w:rPr>
              <w:t>72</w:t>
            </w:r>
          </w:hyperlink>
        </w:p>
        <w:p>
          <w:pPr>
            <w:pStyle w:val="Contents4"/>
            <w:tabs>
              <w:tab w:val="clear" w:pos="8176"/>
              <w:tab w:val="right" w:pos="9026" w:leader="dot"/>
            </w:tabs>
            <w:rPr/>
          </w:pPr>
          <w:hyperlink w:anchor="__RefHeading___Toc1853039_237004111">
            <w:r>
              <w:rPr>
                <w:webHidden/>
                <w:rStyle w:val="IndexLink"/>
                <w:rtl w:val="true"/>
              </w:rPr>
              <w:t>معنای چهارم</w:t>
            </w:r>
            <w:r>
              <w:rPr>
                <w:rStyle w:val="IndexLink"/>
                <w:rtl w:val="true"/>
              </w:rPr>
              <w:tab/>
            </w:r>
            <w:r>
              <w:rPr>
                <w:rStyle w:val="IndexLink"/>
              </w:rPr>
              <w:t>74</w:t>
            </w:r>
          </w:hyperlink>
        </w:p>
        <w:p>
          <w:pPr>
            <w:pStyle w:val="Contents4"/>
            <w:tabs>
              <w:tab w:val="clear" w:pos="8176"/>
              <w:tab w:val="right" w:pos="9026" w:leader="dot"/>
            </w:tabs>
            <w:rPr/>
          </w:pPr>
          <w:hyperlink w:anchor="__RefHeading___Toc1853041_237004111">
            <w:r>
              <w:rPr>
                <w:webHidden/>
                <w:rStyle w:val="IndexLink"/>
                <w:rtl w:val="true"/>
              </w:rPr>
              <w:t>معنای پنجم</w:t>
            </w:r>
            <w:r>
              <w:rPr>
                <w:rStyle w:val="IndexLink"/>
                <w:rtl w:val="true"/>
              </w:rPr>
              <w:tab/>
            </w:r>
            <w:r>
              <w:rPr>
                <w:rStyle w:val="IndexLink"/>
              </w:rPr>
              <w:t>74</w:t>
            </w:r>
          </w:hyperlink>
        </w:p>
        <w:p>
          <w:pPr>
            <w:pStyle w:val="Contents5"/>
            <w:tabs>
              <w:tab w:val="clear" w:pos="7892"/>
              <w:tab w:val="right" w:pos="9026" w:leader="dot"/>
            </w:tabs>
            <w:rPr/>
          </w:pPr>
          <w:hyperlink w:anchor="__RefHeading___Toc1853043_237004111">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853045_237004111">
            <w:r>
              <w:rPr>
                <w:webHidden/>
                <w:rStyle w:val="IndexLink"/>
                <w:rtl w:val="true"/>
              </w:rPr>
              <w:t>الف</w:t>
            </w:r>
            <w:r>
              <w:rPr>
                <w:rStyle w:val="IndexLink"/>
                <w:rtl w:val="true"/>
              </w:rPr>
              <w:t xml:space="preserve">. </w:t>
            </w:r>
            <w:r>
              <w:rPr>
                <w:rStyle w:val="IndexLink"/>
                <w:rtl w:val="true"/>
              </w:rPr>
              <w:t>عقل بالقوّه</w:t>
            </w:r>
            <w:r>
              <w:rPr>
                <w:rStyle w:val="IndexLink"/>
                <w:rtl w:val="true"/>
              </w:rPr>
              <w:tab/>
            </w:r>
            <w:r>
              <w:rPr>
                <w:rStyle w:val="IndexLink"/>
              </w:rPr>
              <w:t>74</w:t>
            </w:r>
          </w:hyperlink>
        </w:p>
        <w:p>
          <w:pPr>
            <w:pStyle w:val="Contents5"/>
            <w:tabs>
              <w:tab w:val="clear" w:pos="7892"/>
              <w:tab w:val="right" w:pos="9026" w:leader="dot"/>
            </w:tabs>
            <w:rPr/>
          </w:pPr>
          <w:hyperlink w:anchor="__RefHeading___Toc1853047_237004111">
            <w:r>
              <w:rPr>
                <w:webHidden/>
                <w:rStyle w:val="IndexLink"/>
                <w:rtl w:val="true"/>
              </w:rPr>
              <w:t>ب</w:t>
            </w:r>
            <w:r>
              <w:rPr>
                <w:rStyle w:val="IndexLink"/>
                <w:rtl w:val="true"/>
              </w:rPr>
              <w:t xml:space="preserve">. </w:t>
            </w:r>
            <w:r>
              <w:rPr>
                <w:rStyle w:val="IndexLink"/>
                <w:rtl w:val="true"/>
              </w:rPr>
              <w:t>عقل بالملکه</w:t>
            </w:r>
            <w:r>
              <w:rPr>
                <w:rStyle w:val="IndexLink"/>
                <w:rtl w:val="true"/>
              </w:rPr>
              <w:tab/>
            </w:r>
            <w:r>
              <w:rPr>
                <w:rStyle w:val="IndexLink"/>
              </w:rPr>
              <w:t>74</w:t>
            </w:r>
          </w:hyperlink>
        </w:p>
        <w:p>
          <w:pPr>
            <w:pStyle w:val="Contents5"/>
            <w:tabs>
              <w:tab w:val="clear" w:pos="7892"/>
              <w:tab w:val="right" w:pos="9026" w:leader="dot"/>
            </w:tabs>
            <w:rPr/>
          </w:pPr>
          <w:hyperlink w:anchor="__RefHeading___Toc1853049_237004111">
            <w:r>
              <w:rPr>
                <w:webHidden/>
                <w:rStyle w:val="IndexLink"/>
                <w:rtl w:val="true"/>
              </w:rPr>
              <w:t>ج</w:t>
            </w:r>
            <w:r>
              <w:rPr>
                <w:rStyle w:val="IndexLink"/>
                <w:rtl w:val="true"/>
              </w:rPr>
              <w:t xml:space="preserve">. </w:t>
            </w:r>
            <w:r>
              <w:rPr>
                <w:rStyle w:val="IndexLink"/>
                <w:rtl w:val="true"/>
              </w:rPr>
              <w:t>عقل بالفعل</w:t>
            </w:r>
            <w:r>
              <w:rPr>
                <w:rStyle w:val="IndexLink"/>
                <w:rtl w:val="true"/>
              </w:rPr>
              <w:tab/>
            </w:r>
            <w:r>
              <w:rPr>
                <w:rStyle w:val="IndexLink"/>
              </w:rPr>
              <w:t>75</w:t>
            </w:r>
          </w:hyperlink>
        </w:p>
        <w:p>
          <w:pPr>
            <w:pStyle w:val="Contents5"/>
            <w:tabs>
              <w:tab w:val="clear" w:pos="7892"/>
              <w:tab w:val="right" w:pos="9026" w:leader="dot"/>
            </w:tabs>
            <w:rPr/>
          </w:pPr>
          <w:hyperlink w:anchor="__RefHeading___Toc1853051_237004111">
            <w:r>
              <w:rPr>
                <w:webHidden/>
                <w:rStyle w:val="IndexLink"/>
                <w:rtl w:val="true"/>
              </w:rPr>
              <w:t>د</w:t>
            </w:r>
            <w:r>
              <w:rPr>
                <w:rStyle w:val="IndexLink"/>
                <w:rtl w:val="true"/>
              </w:rPr>
              <w:t xml:space="preserve">. </w:t>
            </w:r>
            <w:r>
              <w:rPr>
                <w:rStyle w:val="IndexLink"/>
                <w:rtl w:val="true"/>
              </w:rPr>
              <w:t>عقل مستفاد</w:t>
            </w:r>
            <w:r>
              <w:rPr>
                <w:rStyle w:val="IndexLink"/>
                <w:rtl w:val="true"/>
              </w:rPr>
              <w:tab/>
            </w:r>
            <w:r>
              <w:rPr>
                <w:rStyle w:val="IndexLink"/>
              </w:rPr>
              <w:t>75</w:t>
            </w:r>
          </w:hyperlink>
        </w:p>
        <w:p>
          <w:pPr>
            <w:pStyle w:val="Contents4"/>
            <w:tabs>
              <w:tab w:val="clear" w:pos="8176"/>
              <w:tab w:val="right" w:pos="9026" w:leader="dot"/>
            </w:tabs>
            <w:rPr/>
          </w:pPr>
          <w:hyperlink w:anchor="__RefHeading___Toc1853053_237004111">
            <w:r>
              <w:rPr>
                <w:webHidden/>
                <w:rStyle w:val="IndexLink"/>
                <w:rtl w:val="true"/>
              </w:rPr>
              <w:t>معنای ششم</w:t>
            </w:r>
            <w:r>
              <w:rPr>
                <w:rStyle w:val="IndexLink"/>
                <w:rtl w:val="true"/>
              </w:rPr>
              <w:tab/>
            </w:r>
            <w:r>
              <w:rPr>
                <w:rStyle w:val="IndexLink"/>
              </w:rPr>
              <w:t>77</w:t>
            </w:r>
          </w:hyperlink>
        </w:p>
        <w:p>
          <w:pPr>
            <w:pStyle w:val="Contents4"/>
            <w:tabs>
              <w:tab w:val="clear" w:pos="8176"/>
              <w:tab w:val="right" w:pos="9026" w:leader="dot"/>
            </w:tabs>
            <w:rPr/>
          </w:pPr>
          <w:hyperlink w:anchor="__RefHeading___Toc1853055_237004111">
            <w:r>
              <w:rPr>
                <w:webHidden/>
                <w:rStyle w:val="IndexLink"/>
                <w:rtl w:val="true"/>
              </w:rPr>
              <w:t>جمع بندی دیدگاه ملّاصدرا دربارۀ عقل</w:t>
            </w:r>
            <w:r>
              <w:rPr>
                <w:rStyle w:val="IndexLink"/>
                <w:rtl w:val="true"/>
              </w:rPr>
              <w:tab/>
            </w:r>
            <w:r>
              <w:rPr>
                <w:rStyle w:val="IndexLink"/>
              </w:rPr>
              <w:t>78</w:t>
            </w:r>
          </w:hyperlink>
        </w:p>
        <w:p>
          <w:pPr>
            <w:pStyle w:val="Contents3"/>
            <w:tabs>
              <w:tab w:val="clear" w:pos="8459"/>
              <w:tab w:val="right" w:pos="9026" w:leader="dot"/>
            </w:tabs>
            <w:rPr/>
          </w:pPr>
          <w:hyperlink w:anchor="__RefHeading___Toc1853057_237004111">
            <w:r>
              <w:rPr>
                <w:webHidden/>
                <w:rStyle w:val="IndexLink"/>
                <w:rtl w:val="true"/>
              </w:rPr>
              <w:t>فصل سوم</w:t>
            </w:r>
            <w:r>
              <w:rPr>
                <w:rStyle w:val="IndexLink"/>
                <w:rtl w:val="true"/>
              </w:rPr>
              <w:t xml:space="preserve">: </w:t>
            </w:r>
            <w:r>
              <w:rPr>
                <w:rStyle w:val="IndexLink"/>
                <w:rtl w:val="true"/>
              </w:rPr>
              <w:t xml:space="preserve">معانی عقل از دیدگاه علّامه مجلسی و چگونگی تطبیق این معانی بر روایات کتاب عقل و جهل </w:t>
            </w:r>
            <w:r>
              <w:rPr>
                <w:rStyle w:val="IndexLink"/>
                <w:rtl w:val="true"/>
              </w:rPr>
              <w:t>«</w:t>
            </w:r>
            <w:r>
              <w:rPr>
                <w:rStyle w:val="IndexLink"/>
                <w:rtl w:val="true"/>
              </w:rPr>
              <w:t>الکافی</w:t>
            </w:r>
            <w:r>
              <w:rPr>
                <w:rStyle w:val="IndexLink"/>
                <w:rtl w:val="true"/>
              </w:rPr>
              <w:t>»</w:t>
              <w:tab/>
            </w:r>
            <w:r>
              <w:rPr>
                <w:rStyle w:val="IndexLink"/>
              </w:rPr>
              <w:t>79</w:t>
            </w:r>
          </w:hyperlink>
        </w:p>
        <w:p>
          <w:pPr>
            <w:pStyle w:val="Contents4"/>
            <w:tabs>
              <w:tab w:val="clear" w:pos="8176"/>
              <w:tab w:val="right" w:pos="9026" w:leader="dot"/>
            </w:tabs>
            <w:rPr/>
          </w:pPr>
          <w:hyperlink w:anchor="__RefHeading___Toc1853059_237004111">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853061_237004111">
            <w:r>
              <w:rPr>
                <w:webHidden/>
                <w:rStyle w:val="IndexLink"/>
                <w:rtl w:val="true"/>
              </w:rPr>
              <w:t>معنای اوّل</w:t>
            </w:r>
            <w:r>
              <w:rPr>
                <w:rStyle w:val="IndexLink"/>
                <w:rtl w:val="true"/>
              </w:rPr>
              <w:tab/>
            </w:r>
            <w:r>
              <w:rPr>
                <w:rStyle w:val="IndexLink"/>
              </w:rPr>
              <w:t>79</w:t>
            </w:r>
          </w:hyperlink>
        </w:p>
        <w:p>
          <w:pPr>
            <w:pStyle w:val="Contents4"/>
            <w:tabs>
              <w:tab w:val="clear" w:pos="8176"/>
              <w:tab w:val="right" w:pos="9026" w:leader="dot"/>
            </w:tabs>
            <w:rPr/>
          </w:pPr>
          <w:hyperlink w:anchor="__RefHeading___Toc1853063_237004111">
            <w:r>
              <w:rPr>
                <w:webHidden/>
                <w:rStyle w:val="IndexLink"/>
                <w:rtl w:val="true"/>
              </w:rPr>
              <w:t>معنای دوم</w:t>
            </w:r>
            <w:r>
              <w:rPr>
                <w:rStyle w:val="IndexLink"/>
                <w:rtl w:val="true"/>
              </w:rPr>
              <w:tab/>
            </w:r>
            <w:r>
              <w:rPr>
                <w:rStyle w:val="IndexLink"/>
              </w:rPr>
              <w:t>80</w:t>
            </w:r>
          </w:hyperlink>
        </w:p>
        <w:p>
          <w:pPr>
            <w:pStyle w:val="Contents4"/>
            <w:tabs>
              <w:tab w:val="clear" w:pos="8176"/>
              <w:tab w:val="right" w:pos="9026" w:leader="dot"/>
            </w:tabs>
            <w:rPr/>
          </w:pPr>
          <w:hyperlink w:anchor="__RefHeading___Toc1853065_237004111">
            <w:r>
              <w:rPr>
                <w:webHidden/>
                <w:rStyle w:val="IndexLink"/>
                <w:rtl w:val="true"/>
              </w:rPr>
              <w:t>معنای سوم</w:t>
            </w:r>
            <w:r>
              <w:rPr>
                <w:rStyle w:val="IndexLink"/>
                <w:rtl w:val="true"/>
              </w:rPr>
              <w:tab/>
            </w:r>
            <w:r>
              <w:rPr>
                <w:rStyle w:val="IndexLink"/>
              </w:rPr>
              <w:t>81</w:t>
            </w:r>
          </w:hyperlink>
        </w:p>
        <w:p>
          <w:pPr>
            <w:pStyle w:val="Contents4"/>
            <w:tabs>
              <w:tab w:val="clear" w:pos="8176"/>
              <w:tab w:val="right" w:pos="9026" w:leader="dot"/>
            </w:tabs>
            <w:rPr/>
          </w:pPr>
          <w:hyperlink w:anchor="__RefHeading___Toc1853067_237004111">
            <w:r>
              <w:rPr>
                <w:webHidden/>
                <w:rStyle w:val="IndexLink"/>
                <w:rtl w:val="true"/>
              </w:rPr>
              <w:t>معنای چهارم</w:t>
            </w:r>
            <w:r>
              <w:rPr>
                <w:rStyle w:val="IndexLink"/>
                <w:rtl w:val="true"/>
              </w:rPr>
              <w:tab/>
            </w:r>
            <w:r>
              <w:rPr>
                <w:rStyle w:val="IndexLink"/>
              </w:rPr>
              <w:t>82</w:t>
            </w:r>
          </w:hyperlink>
        </w:p>
        <w:p>
          <w:pPr>
            <w:pStyle w:val="Contents4"/>
            <w:tabs>
              <w:tab w:val="clear" w:pos="8176"/>
              <w:tab w:val="right" w:pos="9026" w:leader="dot"/>
            </w:tabs>
            <w:rPr/>
          </w:pPr>
          <w:hyperlink w:anchor="__RefHeading___Toc1853069_237004111">
            <w:r>
              <w:rPr>
                <w:webHidden/>
                <w:rStyle w:val="IndexLink"/>
                <w:rtl w:val="true"/>
              </w:rPr>
              <w:t>معنای پنجم</w:t>
            </w:r>
            <w:r>
              <w:rPr>
                <w:rStyle w:val="IndexLink"/>
                <w:rtl w:val="true"/>
              </w:rPr>
              <w:tab/>
            </w:r>
            <w:r>
              <w:rPr>
                <w:rStyle w:val="IndexLink"/>
              </w:rPr>
              <w:t>82</w:t>
            </w:r>
          </w:hyperlink>
        </w:p>
        <w:p>
          <w:pPr>
            <w:pStyle w:val="Contents4"/>
            <w:tabs>
              <w:tab w:val="clear" w:pos="8176"/>
              <w:tab w:val="right" w:pos="9026" w:leader="dot"/>
            </w:tabs>
            <w:rPr/>
          </w:pPr>
          <w:hyperlink w:anchor="__RefHeading___Toc1853071_237004111">
            <w:r>
              <w:rPr>
                <w:webHidden/>
                <w:rStyle w:val="IndexLink"/>
                <w:rtl w:val="true"/>
              </w:rPr>
              <w:t>معنای ششم</w:t>
            </w:r>
            <w:r>
              <w:rPr>
                <w:rStyle w:val="IndexLink"/>
                <w:rtl w:val="true"/>
              </w:rPr>
              <w:tab/>
            </w:r>
            <w:r>
              <w:rPr>
                <w:rStyle w:val="IndexLink"/>
              </w:rPr>
              <w:t>83</w:t>
            </w:r>
          </w:hyperlink>
        </w:p>
        <w:p>
          <w:pPr>
            <w:pStyle w:val="Contents4"/>
            <w:tabs>
              <w:tab w:val="clear" w:pos="8176"/>
              <w:tab w:val="right" w:pos="9026" w:leader="dot"/>
            </w:tabs>
            <w:rPr/>
          </w:pPr>
          <w:hyperlink w:anchor="__RefHeading___Toc1853073_237004111">
            <w:r>
              <w:rPr>
                <w:webHidden/>
                <w:rStyle w:val="IndexLink"/>
                <w:rtl w:val="true"/>
              </w:rPr>
              <w:t>جمع بندی دیدگاه علّامه مجلسی در معنای عقل</w:t>
            </w:r>
            <w:r>
              <w:rPr>
                <w:rStyle w:val="IndexLink"/>
                <w:rtl w:val="true"/>
              </w:rPr>
              <w:tab/>
            </w:r>
            <w:r>
              <w:rPr>
                <w:rStyle w:val="IndexLink"/>
              </w:rPr>
              <w:t>83</w:t>
            </w:r>
          </w:hyperlink>
        </w:p>
        <w:p>
          <w:pPr>
            <w:pStyle w:val="Contents3"/>
            <w:tabs>
              <w:tab w:val="clear" w:pos="8459"/>
              <w:tab w:val="right" w:pos="9026" w:leader="dot"/>
            </w:tabs>
            <w:rPr/>
          </w:pPr>
          <w:hyperlink w:anchor="__RefHeading___Toc1853075_237004111">
            <w:r>
              <w:rPr>
                <w:webHidden/>
                <w:rStyle w:val="IndexLink"/>
                <w:rtl w:val="true"/>
              </w:rPr>
              <w:t>فصل چهارم</w:t>
            </w:r>
            <w:r>
              <w:rPr>
                <w:rStyle w:val="IndexLink"/>
                <w:rtl w:val="true"/>
              </w:rPr>
              <w:t xml:space="preserve">: </w:t>
            </w:r>
            <w:r>
              <w:rPr>
                <w:rStyle w:val="IndexLink"/>
                <w:rtl w:val="true"/>
              </w:rPr>
              <w:t xml:space="preserve">نقد و بررسی دیدگاه های ملّاصدرا و علّامه مجلسی، در تطبیق معانی عقل بر روایات عقل و جهل </w:t>
            </w:r>
            <w:r>
              <w:rPr>
                <w:rStyle w:val="IndexLink"/>
                <w:rtl w:val="true"/>
              </w:rPr>
              <w:t>«</w:t>
            </w:r>
            <w:r>
              <w:rPr>
                <w:rStyle w:val="IndexLink"/>
                <w:rtl w:val="true"/>
              </w:rPr>
              <w:t>الکافی</w:t>
            </w:r>
            <w:r>
              <w:rPr>
                <w:rStyle w:val="IndexLink"/>
                <w:rtl w:val="true"/>
              </w:rPr>
              <w:t>»</w:t>
              <w:tab/>
            </w:r>
            <w:r>
              <w:rPr>
                <w:rStyle w:val="IndexLink"/>
              </w:rPr>
              <w:t>84</w:t>
            </w:r>
          </w:hyperlink>
        </w:p>
        <w:p>
          <w:pPr>
            <w:pStyle w:val="Contents4"/>
            <w:tabs>
              <w:tab w:val="clear" w:pos="8176"/>
              <w:tab w:val="right" w:pos="9026" w:leader="dot"/>
            </w:tabs>
            <w:rPr/>
          </w:pPr>
          <w:hyperlink w:anchor="__RefHeading___Toc1853077_237004111">
            <w:r>
              <w:rPr>
                <w:webHidden/>
                <w:rStyle w:val="IndexLink"/>
                <w:rtl w:val="true"/>
              </w:rPr>
              <w:t>الف</w:t>
            </w:r>
            <w:r>
              <w:rPr>
                <w:rStyle w:val="IndexLink"/>
                <w:rtl w:val="true"/>
              </w:rPr>
              <w:t xml:space="preserve">. </w:t>
            </w:r>
            <w:r>
              <w:rPr>
                <w:rStyle w:val="IndexLink"/>
                <w:rtl w:val="true"/>
              </w:rPr>
              <w:t>نقد دیدگاه های ملّاصدرا</w:t>
            </w:r>
            <w:r>
              <w:rPr>
                <w:rStyle w:val="IndexLink"/>
                <w:rtl w:val="true"/>
              </w:rPr>
              <w:tab/>
            </w:r>
            <w:r>
              <w:rPr>
                <w:rStyle w:val="IndexLink"/>
              </w:rPr>
              <w:t>84</w:t>
            </w:r>
          </w:hyperlink>
        </w:p>
        <w:p>
          <w:pPr>
            <w:pStyle w:val="Contents4"/>
            <w:tabs>
              <w:tab w:val="clear" w:pos="8176"/>
              <w:tab w:val="right" w:pos="9026" w:leader="dot"/>
            </w:tabs>
            <w:rPr/>
          </w:pPr>
          <w:hyperlink w:anchor="__RefHeading___Toc1853079_237004111">
            <w:r>
              <w:rPr>
                <w:webHidden/>
                <w:rStyle w:val="IndexLink"/>
                <w:rtl w:val="true"/>
              </w:rPr>
              <w:t>ب</w:t>
            </w:r>
            <w:r>
              <w:rPr>
                <w:rStyle w:val="IndexLink"/>
                <w:rtl w:val="true"/>
              </w:rPr>
              <w:t xml:space="preserve">. </w:t>
            </w:r>
            <w:r>
              <w:rPr>
                <w:rStyle w:val="IndexLink"/>
                <w:rtl w:val="true"/>
              </w:rPr>
              <w:t>نقد دیدگاه های علّامه مجلسی</w:t>
            </w:r>
            <w:r>
              <w:rPr>
                <w:rStyle w:val="IndexLink"/>
                <w:rtl w:val="true"/>
              </w:rPr>
              <w:tab/>
            </w:r>
            <w:r>
              <w:rPr>
                <w:rStyle w:val="IndexLink"/>
              </w:rPr>
              <w:t>87</w:t>
            </w:r>
          </w:hyperlink>
        </w:p>
        <w:p>
          <w:pPr>
            <w:pStyle w:val="Contents4"/>
            <w:tabs>
              <w:tab w:val="clear" w:pos="8176"/>
              <w:tab w:val="right" w:pos="9026" w:leader="dot"/>
            </w:tabs>
            <w:rPr/>
          </w:pPr>
          <w:hyperlink w:anchor="__RefHeading___Toc1853081_237004111">
            <w:r>
              <w:rPr>
                <w:webHidden/>
                <w:rStyle w:val="IndexLink"/>
                <w:rtl w:val="true"/>
              </w:rPr>
              <w:t>ج</w:t>
            </w:r>
            <w:r>
              <w:rPr>
                <w:rStyle w:val="IndexLink"/>
                <w:rtl w:val="true"/>
              </w:rPr>
              <w:t xml:space="preserve">. </w:t>
            </w:r>
            <w:r>
              <w:rPr>
                <w:rStyle w:val="IndexLink"/>
                <w:rtl w:val="true"/>
              </w:rPr>
              <w:t>جمع بندی معنای عقل</w:t>
            </w:r>
            <w:r>
              <w:rPr>
                <w:rStyle w:val="IndexLink"/>
                <w:rtl w:val="true"/>
              </w:rPr>
              <w:tab/>
            </w:r>
            <w:r>
              <w:rPr>
                <w:rStyle w:val="IndexLink"/>
              </w:rPr>
              <w:t>88</w:t>
            </w:r>
          </w:hyperlink>
        </w:p>
        <w:p>
          <w:pPr>
            <w:pStyle w:val="Contents3"/>
            <w:tabs>
              <w:tab w:val="clear" w:pos="8459"/>
              <w:tab w:val="right" w:pos="9026" w:leader="dot"/>
            </w:tabs>
            <w:rPr/>
          </w:pPr>
          <w:hyperlink w:anchor="__RefHeading___Toc1853083_237004111">
            <w:r>
              <w:rPr>
                <w:webHidden/>
                <w:rStyle w:val="IndexLink"/>
                <w:rtl w:val="true"/>
              </w:rPr>
              <w:t>پیشنهادهایی برای بهتر شدن این رساله</w:t>
            </w:r>
            <w:r>
              <w:rPr>
                <w:rStyle w:val="IndexLink"/>
                <w:rtl w:val="true"/>
              </w:rPr>
              <w:tab/>
            </w:r>
            <w:r>
              <w:rPr>
                <w:rStyle w:val="IndexLink"/>
              </w:rPr>
              <w:t>89</w:t>
            </w:r>
          </w:hyperlink>
        </w:p>
        <w:p>
          <w:pPr>
            <w:pStyle w:val="Contents3"/>
            <w:tabs>
              <w:tab w:val="clear" w:pos="8459"/>
              <w:tab w:val="right" w:pos="9026" w:leader="dot"/>
            </w:tabs>
            <w:rPr/>
          </w:pPr>
          <w:hyperlink w:anchor="__RefHeading___Toc1853085_237004111">
            <w:r>
              <w:rPr>
                <w:webHidden/>
                <w:rStyle w:val="IndexLink"/>
                <w:rtl w:val="true"/>
              </w:rPr>
              <w:t>منابع و مآخذ</w:t>
            </w:r>
            <w:r>
              <w:rPr>
                <w:rStyle w:val="IndexLink"/>
                <w:rtl w:val="true"/>
              </w:rPr>
              <w:tab/>
            </w:r>
            <w:r>
              <w:rPr>
                <w:rStyle w:val="IndexLink"/>
              </w:rPr>
              <w:t>91</w:t>
            </w:r>
          </w:hyperlink>
        </w:p>
        <w:p>
          <w:pPr>
            <w:pStyle w:val="Contents2"/>
            <w:tabs>
              <w:tab w:val="clear" w:pos="8743"/>
              <w:tab w:val="right" w:pos="9026" w:leader="dot"/>
            </w:tabs>
            <w:rPr/>
          </w:pPr>
          <w:hyperlink w:anchor="__RefHeading___Toc1853087_237004111">
            <w:r>
              <w:rPr>
                <w:webHidden/>
                <w:rStyle w:val="IndexLink"/>
                <w:rtl w:val="true"/>
              </w:rPr>
              <w:t xml:space="preserve">تفسیر آیات قرآن کریم، از زبان ائمّۀ اطهار علیهم السلام در </w:t>
            </w:r>
            <w:r>
              <w:rPr>
                <w:rStyle w:val="IndexLink"/>
                <w:rtl w:val="true"/>
              </w:rPr>
              <w:t>«</w:t>
            </w:r>
            <w:r>
              <w:rPr>
                <w:rStyle w:val="IndexLink"/>
                <w:rtl w:val="true"/>
              </w:rPr>
              <w:t>الکافی</w:t>
            </w:r>
            <w:r>
              <w:rPr>
                <w:rStyle w:val="IndexLink"/>
                <w:rtl w:val="true"/>
              </w:rPr>
              <w:t>»</w:t>
              <w:tab/>
            </w:r>
            <w:r>
              <w:rPr>
                <w:rStyle w:val="IndexLink"/>
              </w:rPr>
              <w:t>94</w:t>
            </w:r>
          </w:hyperlink>
        </w:p>
        <w:p>
          <w:pPr>
            <w:pStyle w:val="Contents3"/>
            <w:tabs>
              <w:tab w:val="clear" w:pos="8459"/>
              <w:tab w:val="right" w:pos="9026" w:leader="dot"/>
            </w:tabs>
            <w:rPr/>
          </w:pPr>
          <w:hyperlink w:anchor="__RefHeading___Toc1853089_237004111">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853091_237004111">
            <w:r>
              <w:rPr>
                <w:webHidden/>
                <w:rStyle w:val="IndexLink"/>
                <w:rtl w:val="true"/>
              </w:rPr>
              <w:t>چکیده</w:t>
            </w:r>
            <w:r>
              <w:rPr>
                <w:rStyle w:val="IndexLink"/>
                <w:rtl w:val="true"/>
              </w:rPr>
              <w:tab/>
            </w:r>
            <w:r>
              <w:rPr>
                <w:rStyle w:val="IndexLink"/>
              </w:rPr>
              <w:t>94</w:t>
            </w:r>
          </w:hyperlink>
        </w:p>
        <w:p>
          <w:pPr>
            <w:pStyle w:val="Contents3"/>
            <w:tabs>
              <w:tab w:val="clear" w:pos="8459"/>
              <w:tab w:val="right" w:pos="9026" w:leader="dot"/>
            </w:tabs>
            <w:rPr/>
          </w:pPr>
          <w:hyperlink w:anchor="__RefHeading___Toc1853093_237004111">
            <w:r>
              <w:rPr>
                <w:webHidden/>
                <w:rStyle w:val="IndexLink"/>
                <w:rtl w:val="true"/>
              </w:rPr>
              <w:t>مقدّمه</w:t>
            </w:r>
            <w:r>
              <w:rPr>
                <w:rStyle w:val="IndexLink"/>
                <w:rtl w:val="true"/>
              </w:rPr>
              <w:tab/>
            </w:r>
            <w:r>
              <w:rPr>
                <w:rStyle w:val="IndexLink"/>
              </w:rPr>
              <w:t>95</w:t>
            </w:r>
          </w:hyperlink>
        </w:p>
        <w:p>
          <w:pPr>
            <w:pStyle w:val="Contents4"/>
            <w:tabs>
              <w:tab w:val="clear" w:pos="8176"/>
              <w:tab w:val="right" w:pos="9026" w:leader="dot"/>
            </w:tabs>
            <w:rPr/>
          </w:pPr>
          <w:hyperlink w:anchor="__RefHeading___Toc1853095_237004111">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853097_237004111">
            <w:r>
              <w:rPr>
                <w:webHidden/>
                <w:rStyle w:val="IndexLink"/>
              </w:rPr>
              <w:t>1</w:t>
            </w:r>
            <w:r>
              <w:rPr>
                <w:rStyle w:val="IndexLink"/>
                <w:rtl w:val="true"/>
              </w:rPr>
              <w:t xml:space="preserve">. </w:t>
            </w:r>
            <w:r>
              <w:rPr>
                <w:rStyle w:val="IndexLink"/>
                <w:rtl w:val="true"/>
              </w:rPr>
              <w:t>روایات تفسیری</w:t>
            </w:r>
            <w:r>
              <w:rPr>
                <w:rStyle w:val="IndexLink"/>
                <w:rtl w:val="true"/>
              </w:rPr>
              <w:tab/>
            </w:r>
            <w:r>
              <w:rPr>
                <w:rStyle w:val="IndexLink"/>
              </w:rPr>
              <w:t>97</w:t>
            </w:r>
          </w:hyperlink>
        </w:p>
        <w:p>
          <w:pPr>
            <w:pStyle w:val="Contents4"/>
            <w:tabs>
              <w:tab w:val="clear" w:pos="8176"/>
              <w:tab w:val="right" w:pos="9026" w:leader="dot"/>
            </w:tabs>
            <w:rPr/>
          </w:pPr>
          <w:hyperlink w:anchor="__RefHeading___Toc1853099_237004111">
            <w:r>
              <w:rPr>
                <w:webHidden/>
                <w:rStyle w:val="IndexLink"/>
              </w:rPr>
              <w:t>2</w:t>
            </w:r>
            <w:r>
              <w:rPr>
                <w:rStyle w:val="IndexLink"/>
                <w:rtl w:val="true"/>
              </w:rPr>
              <w:t xml:space="preserve">. </w:t>
            </w:r>
            <w:r>
              <w:rPr>
                <w:rStyle w:val="IndexLink"/>
                <w:rtl w:val="true"/>
              </w:rPr>
              <w:t>روایات جری و انطباق</w:t>
            </w:r>
            <w:r>
              <w:rPr>
                <w:rStyle w:val="IndexLink"/>
                <w:rtl w:val="true"/>
              </w:rPr>
              <w:tab/>
            </w:r>
            <w:r>
              <w:rPr>
                <w:rStyle w:val="IndexLink"/>
              </w:rPr>
              <w:t>97</w:t>
            </w:r>
          </w:hyperlink>
        </w:p>
        <w:p>
          <w:pPr>
            <w:pStyle w:val="Contents4"/>
            <w:tabs>
              <w:tab w:val="clear" w:pos="8176"/>
              <w:tab w:val="right" w:pos="9026" w:leader="dot"/>
            </w:tabs>
            <w:rPr/>
          </w:pPr>
          <w:hyperlink w:anchor="__RefHeading___Toc1853101_237004111">
            <w:r>
              <w:rPr>
                <w:webHidden/>
                <w:rStyle w:val="IndexLink"/>
              </w:rPr>
              <w:t>3</w:t>
            </w:r>
            <w:r>
              <w:rPr>
                <w:rStyle w:val="IndexLink"/>
                <w:rtl w:val="true"/>
              </w:rPr>
              <w:t xml:space="preserve">. </w:t>
            </w:r>
            <w:r>
              <w:rPr>
                <w:rStyle w:val="IndexLink"/>
                <w:rtl w:val="true"/>
              </w:rPr>
              <w:t>روایات بطن</w:t>
            </w:r>
            <w:r>
              <w:rPr>
                <w:rStyle w:val="IndexLink"/>
                <w:rtl w:val="true"/>
              </w:rPr>
              <w:tab/>
            </w:r>
            <w:r>
              <w:rPr>
                <w:rStyle w:val="IndexLink"/>
              </w:rPr>
              <w:t>98</w:t>
            </w:r>
          </w:hyperlink>
        </w:p>
        <w:p>
          <w:pPr>
            <w:pStyle w:val="Contents3"/>
            <w:tabs>
              <w:tab w:val="clear" w:pos="8459"/>
              <w:tab w:val="right" w:pos="9026" w:leader="dot"/>
            </w:tabs>
            <w:rPr/>
          </w:pPr>
          <w:hyperlink w:anchor="__RefHeading___Toc1853103_237004111">
            <w:r>
              <w:rPr>
                <w:webHidden/>
                <w:rStyle w:val="IndexLink"/>
                <w:rtl w:val="true"/>
              </w:rPr>
              <w:t>تفسیر در لغت و اصطلاح</w:t>
            </w:r>
            <w:r>
              <w:rPr>
                <w:rStyle w:val="IndexLink"/>
                <w:rtl w:val="true"/>
              </w:rPr>
              <w:tab/>
            </w:r>
            <w:r>
              <w:rPr>
                <w:rStyle w:val="IndexLink"/>
              </w:rPr>
              <w:t>98</w:t>
            </w:r>
          </w:hyperlink>
        </w:p>
        <w:p>
          <w:pPr>
            <w:pStyle w:val="Contents3"/>
            <w:tabs>
              <w:tab w:val="clear" w:pos="8459"/>
              <w:tab w:val="right" w:pos="9026" w:leader="dot"/>
            </w:tabs>
            <w:rPr/>
          </w:pPr>
          <w:hyperlink w:anchor="__RefHeading___Toc1853105_237004111">
            <w:r>
              <w:rPr>
                <w:webHidden/>
                <w:rStyle w:val="IndexLink"/>
                <w:rtl w:val="true"/>
              </w:rPr>
              <w:t>دربارۀ رساله</w:t>
            </w:r>
            <w:r>
              <w:rPr>
                <w:rStyle w:val="IndexLink"/>
                <w:rtl w:val="true"/>
              </w:rPr>
              <w:tab/>
            </w:r>
            <w:r>
              <w:rPr>
                <w:rStyle w:val="IndexLink"/>
              </w:rPr>
              <w:t>99</w:t>
            </w:r>
          </w:hyperlink>
        </w:p>
        <w:p>
          <w:pPr>
            <w:pStyle w:val="Contents3"/>
            <w:tabs>
              <w:tab w:val="clear" w:pos="8459"/>
              <w:tab w:val="right" w:pos="9026" w:leader="dot"/>
            </w:tabs>
            <w:rPr/>
          </w:pPr>
          <w:hyperlink w:anchor="__RefHeading___Toc1853107_237004111">
            <w:r>
              <w:rPr>
                <w:webHidden/>
                <w:rStyle w:val="IndexLink"/>
                <w:rtl w:val="true"/>
              </w:rPr>
              <w:t>فصل اوّل</w:t>
            </w:r>
            <w:r>
              <w:rPr>
                <w:rStyle w:val="IndexLink"/>
                <w:rtl w:val="true"/>
              </w:rPr>
              <w:t xml:space="preserve">: </w:t>
            </w:r>
            <w:r>
              <w:rPr>
                <w:rStyle w:val="IndexLink"/>
                <w:rtl w:val="true"/>
              </w:rPr>
              <w:t>کتاب العقل و الجهل</w:t>
            </w:r>
            <w:r>
              <w:rPr>
                <w:rStyle w:val="IndexLink"/>
                <w:rtl w:val="true"/>
              </w:rPr>
              <w:tab/>
            </w:r>
            <w:r>
              <w:rPr>
                <w:rStyle w:val="IndexLink"/>
              </w:rPr>
              <w:t>101</w:t>
            </w:r>
          </w:hyperlink>
        </w:p>
        <w:p>
          <w:pPr>
            <w:pStyle w:val="Contents4"/>
            <w:tabs>
              <w:tab w:val="clear" w:pos="8176"/>
              <w:tab w:val="right" w:pos="9026" w:leader="dot"/>
            </w:tabs>
            <w:rPr/>
          </w:pPr>
          <w:hyperlink w:anchor="__RefHeading___Toc1853109_237004111">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853111_237004111">
            <w:r>
              <w:rPr>
                <w:webHidden/>
                <w:rStyle w:val="IndexLink"/>
                <w:rtl w:val="true"/>
              </w:rPr>
              <w:t>العقل و الجهل</w:t>
            </w:r>
            <w:r>
              <w:rPr>
                <w:rStyle w:val="IndexLink"/>
                <w:rtl w:val="true"/>
              </w:rPr>
              <w:tab/>
            </w:r>
            <w:r>
              <w:rPr>
                <w:rStyle w:val="IndexLink"/>
              </w:rPr>
              <w:t>102</w:t>
            </w:r>
          </w:hyperlink>
        </w:p>
        <w:p>
          <w:pPr>
            <w:pStyle w:val="Contents3"/>
            <w:tabs>
              <w:tab w:val="clear" w:pos="8459"/>
              <w:tab w:val="right" w:pos="9026" w:leader="dot"/>
            </w:tabs>
            <w:rPr/>
          </w:pPr>
          <w:hyperlink w:anchor="__RefHeading___Toc1853113_237004111">
            <w:r>
              <w:rPr>
                <w:webHidden/>
                <w:rStyle w:val="IndexLink"/>
                <w:rtl w:val="true"/>
              </w:rPr>
              <w:t>فصل دوم</w:t>
            </w:r>
            <w:r>
              <w:rPr>
                <w:rStyle w:val="IndexLink"/>
                <w:rtl w:val="true"/>
              </w:rPr>
              <w:t xml:space="preserve">: </w:t>
            </w:r>
            <w:r>
              <w:rPr>
                <w:rStyle w:val="IndexLink"/>
                <w:rtl w:val="true"/>
              </w:rPr>
              <w:t>فضل العلم</w:t>
            </w:r>
            <w:r>
              <w:rPr>
                <w:rStyle w:val="IndexLink"/>
                <w:rtl w:val="true"/>
              </w:rPr>
              <w:tab/>
            </w:r>
            <w:r>
              <w:rPr>
                <w:rStyle w:val="IndexLink"/>
              </w:rPr>
              <w:t>106</w:t>
            </w:r>
          </w:hyperlink>
        </w:p>
        <w:p>
          <w:pPr>
            <w:pStyle w:val="Contents4"/>
            <w:tabs>
              <w:tab w:val="clear" w:pos="8176"/>
              <w:tab w:val="right" w:pos="9026" w:leader="dot"/>
            </w:tabs>
            <w:rPr/>
          </w:pPr>
          <w:hyperlink w:anchor="__RefHeading___Toc1853115_237004111">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853117_237004111">
            <w:r>
              <w:rPr>
                <w:webHidden/>
                <w:rStyle w:val="IndexLink"/>
                <w:rtl w:val="true"/>
              </w:rPr>
              <w:t>باب بذل علم</w:t>
            </w:r>
            <w:r>
              <w:rPr>
                <w:rStyle w:val="IndexLink"/>
                <w:rtl w:val="true"/>
              </w:rPr>
              <w:tab/>
            </w:r>
            <w:r>
              <w:rPr>
                <w:rStyle w:val="IndexLink"/>
              </w:rPr>
              <w:t>106</w:t>
            </w:r>
          </w:hyperlink>
        </w:p>
        <w:p>
          <w:pPr>
            <w:pStyle w:val="Contents4"/>
            <w:tabs>
              <w:tab w:val="clear" w:pos="8176"/>
              <w:tab w:val="right" w:pos="9026" w:leader="dot"/>
            </w:tabs>
            <w:rPr/>
          </w:pPr>
          <w:hyperlink w:anchor="__RefHeading___Toc1853119_237004111">
            <w:r>
              <w:rPr>
                <w:webHidden/>
                <w:rStyle w:val="IndexLink"/>
                <w:rtl w:val="true"/>
              </w:rPr>
              <w:t>باب بدعت ها، رأی، و قیاس ها</w:t>
            </w:r>
            <w:r>
              <w:rPr>
                <w:rStyle w:val="IndexLink"/>
                <w:rtl w:val="true"/>
              </w:rPr>
              <w:tab/>
            </w:r>
            <w:r>
              <w:rPr>
                <w:rStyle w:val="IndexLink"/>
              </w:rPr>
              <w:t>107</w:t>
            </w:r>
          </w:hyperlink>
        </w:p>
        <w:p>
          <w:pPr>
            <w:pStyle w:val="Contents4"/>
            <w:tabs>
              <w:tab w:val="clear" w:pos="8176"/>
              <w:tab w:val="right" w:pos="9026" w:leader="dot"/>
            </w:tabs>
            <w:rPr/>
          </w:pPr>
          <w:hyperlink w:anchor="__RefHeading___Toc1853121_237004111">
            <w:r>
              <w:rPr>
                <w:webHidden/>
                <w:rStyle w:val="IndexLink"/>
                <w:rtl w:val="true"/>
              </w:rPr>
              <w:t>باب فقدان علما</w:t>
            </w:r>
            <w:r>
              <w:rPr>
                <w:rStyle w:val="IndexLink"/>
                <w:rtl w:val="true"/>
              </w:rPr>
              <w:tab/>
            </w:r>
            <w:r>
              <w:rPr>
                <w:rStyle w:val="IndexLink"/>
              </w:rPr>
              <w:t>108</w:t>
            </w:r>
          </w:hyperlink>
        </w:p>
        <w:p>
          <w:pPr>
            <w:pStyle w:val="Contents4"/>
            <w:tabs>
              <w:tab w:val="clear" w:pos="8176"/>
              <w:tab w:val="right" w:pos="9026" w:leader="dot"/>
            </w:tabs>
            <w:rPr/>
          </w:pPr>
          <w:hyperlink w:anchor="__RefHeading___Toc1853123_237004111">
            <w:r>
              <w:rPr>
                <w:webHidden/>
                <w:rStyle w:val="IndexLink"/>
                <w:rtl w:val="true"/>
              </w:rPr>
              <w:t>جمع بندی فصل</w:t>
            </w:r>
            <w:r>
              <w:rPr>
                <w:rStyle w:val="IndexLink"/>
                <w:rtl w:val="true"/>
              </w:rPr>
              <w:tab/>
            </w:r>
            <w:r>
              <w:rPr>
                <w:rStyle w:val="IndexLink"/>
              </w:rPr>
              <w:t>109</w:t>
            </w:r>
          </w:hyperlink>
        </w:p>
        <w:p>
          <w:pPr>
            <w:pStyle w:val="Contents3"/>
            <w:tabs>
              <w:tab w:val="clear" w:pos="8459"/>
              <w:tab w:val="right" w:pos="9026" w:leader="dot"/>
            </w:tabs>
            <w:rPr/>
          </w:pPr>
          <w:hyperlink w:anchor="__RefHeading___Toc1853125_237004111">
            <w:r>
              <w:rPr>
                <w:webHidden/>
                <w:rStyle w:val="IndexLink"/>
                <w:rtl w:val="true"/>
              </w:rPr>
              <w:t>فصل سوم</w:t>
            </w:r>
            <w:r>
              <w:rPr>
                <w:rStyle w:val="IndexLink"/>
                <w:rtl w:val="true"/>
              </w:rPr>
              <w:t xml:space="preserve">: </w:t>
            </w:r>
            <w:r>
              <w:rPr>
                <w:rStyle w:val="IndexLink"/>
                <w:rtl w:val="true"/>
              </w:rPr>
              <w:t>کتاب التوحید</w:t>
            </w:r>
            <w:r>
              <w:rPr>
                <w:rStyle w:val="IndexLink"/>
                <w:rtl w:val="true"/>
              </w:rPr>
              <w:tab/>
            </w:r>
            <w:r>
              <w:rPr>
                <w:rStyle w:val="IndexLink"/>
              </w:rPr>
              <w:t>110</w:t>
            </w:r>
          </w:hyperlink>
        </w:p>
        <w:p>
          <w:pPr>
            <w:pStyle w:val="Contents4"/>
            <w:tabs>
              <w:tab w:val="clear" w:pos="8176"/>
              <w:tab w:val="right" w:pos="9026" w:leader="dot"/>
            </w:tabs>
            <w:rPr/>
          </w:pPr>
          <w:hyperlink w:anchor="__RefHeading___Toc1853127_237004111">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853129_237004111">
            <w:r>
              <w:rPr>
                <w:webHidden/>
                <w:rStyle w:val="IndexLink"/>
                <w:rtl w:val="true"/>
              </w:rPr>
              <w:t>باب النسبة</w:t>
            </w:r>
            <w:r>
              <w:rPr>
                <w:rStyle w:val="IndexLink"/>
                <w:rtl w:val="true"/>
              </w:rPr>
              <w:tab/>
            </w:r>
            <w:r>
              <w:rPr>
                <w:rStyle w:val="IndexLink"/>
              </w:rPr>
              <w:t>110</w:t>
            </w:r>
          </w:hyperlink>
        </w:p>
        <w:p>
          <w:pPr>
            <w:pStyle w:val="Contents4"/>
            <w:tabs>
              <w:tab w:val="clear" w:pos="8176"/>
              <w:tab w:val="right" w:pos="9026" w:leader="dot"/>
            </w:tabs>
            <w:rPr/>
          </w:pPr>
          <w:hyperlink w:anchor="__RefHeading___Toc1853131_237004111">
            <w:r>
              <w:rPr>
                <w:webHidden/>
                <w:rStyle w:val="IndexLink"/>
                <w:rtl w:val="true"/>
              </w:rPr>
              <w:t>باب نهی از سخن گفتن در چگونگی حضرت حقّ</w:t>
            </w:r>
            <w:r>
              <w:rPr>
                <w:rStyle w:val="IndexLink"/>
                <w:rtl w:val="true"/>
              </w:rPr>
              <w:tab/>
            </w:r>
            <w:r>
              <w:rPr>
                <w:rStyle w:val="IndexLink"/>
              </w:rPr>
              <w:t>111</w:t>
            </w:r>
          </w:hyperlink>
        </w:p>
        <w:p>
          <w:pPr>
            <w:pStyle w:val="Contents4"/>
            <w:tabs>
              <w:tab w:val="clear" w:pos="8176"/>
              <w:tab w:val="right" w:pos="9026" w:leader="dot"/>
            </w:tabs>
            <w:rPr/>
          </w:pPr>
          <w:hyperlink w:anchor="__RefHeading___Toc1853133_237004111">
            <w:r>
              <w:rPr>
                <w:webHidden/>
                <w:rStyle w:val="IndexLink"/>
                <w:rtl w:val="true"/>
              </w:rPr>
              <w:t>باب ابطال دیدن خدا</w:t>
            </w:r>
            <w:r>
              <w:rPr>
                <w:rStyle w:val="IndexLink"/>
                <w:rtl w:val="true"/>
              </w:rPr>
              <w:tab/>
            </w:r>
            <w:r>
              <w:rPr>
                <w:rStyle w:val="IndexLink"/>
              </w:rPr>
              <w:t>112</w:t>
            </w:r>
          </w:hyperlink>
        </w:p>
        <w:p>
          <w:pPr>
            <w:pStyle w:val="Contents4"/>
            <w:tabs>
              <w:tab w:val="clear" w:pos="8176"/>
              <w:tab w:val="right" w:pos="9026" w:leader="dot"/>
            </w:tabs>
            <w:rPr/>
          </w:pPr>
          <w:hyperlink w:anchor="__RefHeading___Toc1853135_237004111">
            <w:r>
              <w:rPr>
                <w:webHidden/>
                <w:rStyle w:val="IndexLink"/>
                <w:rtl w:val="true"/>
              </w:rPr>
              <w:t>باب نهی از توصیف خدا، به غیر آنچه خود خدا توصیف نموده است</w:t>
            </w:r>
            <w:r>
              <w:rPr>
                <w:rStyle w:val="IndexLink"/>
                <w:rtl w:val="true"/>
              </w:rPr>
              <w:tab/>
            </w:r>
            <w:r>
              <w:rPr>
                <w:rStyle w:val="IndexLink"/>
              </w:rPr>
              <w:t>113</w:t>
            </w:r>
          </w:hyperlink>
        </w:p>
        <w:p>
          <w:pPr>
            <w:pStyle w:val="Contents4"/>
            <w:tabs>
              <w:tab w:val="clear" w:pos="8176"/>
              <w:tab w:val="right" w:pos="9026" w:leader="dot"/>
            </w:tabs>
            <w:rPr/>
          </w:pPr>
          <w:hyperlink w:anchor="__RefHeading___Toc1853137_237004111">
            <w:r>
              <w:rPr>
                <w:webHidden/>
                <w:rStyle w:val="IndexLink"/>
                <w:rtl w:val="true"/>
              </w:rPr>
              <w:t>باب حدوث الأسماء</w:t>
            </w:r>
            <w:r>
              <w:rPr>
                <w:rStyle w:val="IndexLink"/>
                <w:rtl w:val="true"/>
              </w:rPr>
              <w:tab/>
            </w:r>
            <w:r>
              <w:rPr>
                <w:rStyle w:val="IndexLink"/>
              </w:rPr>
              <w:t>114</w:t>
            </w:r>
          </w:hyperlink>
        </w:p>
        <w:p>
          <w:pPr>
            <w:pStyle w:val="Contents4"/>
            <w:tabs>
              <w:tab w:val="clear" w:pos="8176"/>
              <w:tab w:val="right" w:pos="9026" w:leader="dot"/>
            </w:tabs>
            <w:rPr/>
          </w:pPr>
          <w:hyperlink w:anchor="__RefHeading___Toc1853139_237004111">
            <w:r>
              <w:rPr>
                <w:webHidden/>
                <w:rStyle w:val="IndexLink"/>
                <w:rtl w:val="true"/>
              </w:rPr>
              <w:t>باب معانی اسما و اشتقاق آنها</w:t>
            </w:r>
            <w:r>
              <w:rPr>
                <w:rStyle w:val="IndexLink"/>
                <w:rtl w:val="true"/>
              </w:rPr>
              <w:tab/>
            </w:r>
            <w:r>
              <w:rPr>
                <w:rStyle w:val="IndexLink"/>
              </w:rPr>
              <w:t>115</w:t>
            </w:r>
          </w:hyperlink>
        </w:p>
        <w:p>
          <w:pPr>
            <w:pStyle w:val="Contents4"/>
            <w:tabs>
              <w:tab w:val="clear" w:pos="8176"/>
              <w:tab w:val="right" w:pos="9026" w:leader="dot"/>
            </w:tabs>
            <w:rPr/>
          </w:pPr>
          <w:hyperlink w:anchor="__RefHeading___Toc1853141_237004111">
            <w:r>
              <w:rPr>
                <w:webHidden/>
                <w:rStyle w:val="IndexLink"/>
                <w:rtl w:val="true"/>
              </w:rPr>
              <w:t>باب هر رازگویی که میان سه نفر باشد، خدا چهارمین آنها است</w:t>
            </w:r>
            <w:r>
              <w:rPr>
                <w:rStyle w:val="IndexLink"/>
                <w:rtl w:val="true"/>
              </w:rPr>
              <w:tab/>
            </w:r>
            <w:r>
              <w:rPr>
                <w:rStyle w:val="IndexLink"/>
              </w:rPr>
              <w:t>115</w:t>
            </w:r>
          </w:hyperlink>
        </w:p>
        <w:p>
          <w:pPr>
            <w:pStyle w:val="Contents4"/>
            <w:tabs>
              <w:tab w:val="clear" w:pos="8176"/>
              <w:tab w:val="right" w:pos="9026" w:leader="dot"/>
            </w:tabs>
            <w:rPr/>
          </w:pPr>
          <w:hyperlink w:anchor="__RefHeading___Toc1853143_237004111">
            <w:r>
              <w:rPr>
                <w:webHidden/>
                <w:rStyle w:val="IndexLink"/>
                <w:rtl w:val="true"/>
              </w:rPr>
              <w:t>باب خدای رحمان، بر عرش، استوا دارد</w:t>
            </w:r>
            <w:r>
              <w:rPr>
                <w:rStyle w:val="IndexLink"/>
                <w:rtl w:val="true"/>
              </w:rPr>
              <w:tab/>
            </w:r>
            <w:r>
              <w:rPr>
                <w:rStyle w:val="IndexLink"/>
              </w:rPr>
              <w:t>116</w:t>
            </w:r>
          </w:hyperlink>
        </w:p>
        <w:p>
          <w:pPr>
            <w:pStyle w:val="Contents4"/>
            <w:tabs>
              <w:tab w:val="clear" w:pos="8176"/>
              <w:tab w:val="right" w:pos="9026" w:leader="dot"/>
            </w:tabs>
            <w:rPr/>
          </w:pPr>
          <w:hyperlink w:anchor="__RefHeading___Toc1853145_237004111">
            <w:r>
              <w:rPr>
                <w:webHidden/>
                <w:rStyle w:val="IndexLink"/>
                <w:rtl w:val="true"/>
              </w:rPr>
              <w:t>باب اوست که در آسمان، معبود و در زمین، معبود است</w:t>
            </w:r>
            <w:r>
              <w:rPr>
                <w:rStyle w:val="IndexLink"/>
                <w:rtl w:val="true"/>
              </w:rPr>
              <w:tab/>
            </w:r>
            <w:r>
              <w:rPr>
                <w:rStyle w:val="IndexLink"/>
              </w:rPr>
              <w:t>117</w:t>
            </w:r>
          </w:hyperlink>
        </w:p>
        <w:p>
          <w:pPr>
            <w:pStyle w:val="Contents4"/>
            <w:tabs>
              <w:tab w:val="clear" w:pos="8176"/>
              <w:tab w:val="right" w:pos="9026" w:leader="dot"/>
            </w:tabs>
            <w:rPr/>
          </w:pPr>
          <w:hyperlink w:anchor="__RefHeading___Toc1853147_237004111">
            <w:r>
              <w:rPr>
                <w:webHidden/>
                <w:rStyle w:val="IndexLink"/>
                <w:rtl w:val="true"/>
              </w:rPr>
              <w:t>باب عرش و کرسی</w:t>
            </w:r>
            <w:r>
              <w:rPr>
                <w:rStyle w:val="IndexLink"/>
                <w:rtl w:val="true"/>
              </w:rPr>
              <w:tab/>
            </w:r>
            <w:r>
              <w:rPr>
                <w:rStyle w:val="IndexLink"/>
              </w:rPr>
              <w:t>117</w:t>
            </w:r>
          </w:hyperlink>
        </w:p>
        <w:p>
          <w:pPr>
            <w:pStyle w:val="Contents4"/>
            <w:tabs>
              <w:tab w:val="clear" w:pos="8176"/>
              <w:tab w:val="right" w:pos="9026" w:leader="dot"/>
            </w:tabs>
            <w:rPr/>
          </w:pPr>
          <w:hyperlink w:anchor="__RefHeading___Toc1853149_237004111">
            <w:r>
              <w:rPr>
                <w:webHidden/>
                <w:rStyle w:val="IndexLink"/>
                <w:rtl w:val="true"/>
              </w:rPr>
              <w:t>باب الروح</w:t>
            </w:r>
            <w:r>
              <w:rPr>
                <w:rStyle w:val="IndexLink"/>
                <w:rtl w:val="true"/>
              </w:rPr>
              <w:tab/>
            </w:r>
            <w:r>
              <w:rPr>
                <w:rStyle w:val="IndexLink"/>
              </w:rPr>
              <w:t>119</w:t>
            </w:r>
          </w:hyperlink>
        </w:p>
        <w:p>
          <w:pPr>
            <w:pStyle w:val="Contents4"/>
            <w:tabs>
              <w:tab w:val="clear" w:pos="8176"/>
              <w:tab w:val="right" w:pos="9026" w:leader="dot"/>
            </w:tabs>
            <w:rPr/>
          </w:pPr>
          <w:hyperlink w:anchor="__RefHeading___Toc1853151_237004111">
            <w:r>
              <w:rPr>
                <w:webHidden/>
                <w:rStyle w:val="IndexLink"/>
                <w:rtl w:val="true"/>
              </w:rPr>
              <w:t>باب نوادر</w:t>
            </w:r>
            <w:r>
              <w:rPr>
                <w:rStyle w:val="IndexLink"/>
                <w:rtl w:val="true"/>
              </w:rPr>
              <w:tab/>
            </w:r>
            <w:r>
              <w:rPr>
                <w:rStyle w:val="IndexLink"/>
              </w:rPr>
              <w:t>119</w:t>
            </w:r>
          </w:hyperlink>
        </w:p>
        <w:p>
          <w:pPr>
            <w:pStyle w:val="Contents4"/>
            <w:tabs>
              <w:tab w:val="clear" w:pos="8176"/>
              <w:tab w:val="right" w:pos="9026" w:leader="dot"/>
            </w:tabs>
            <w:rPr/>
          </w:pPr>
          <w:hyperlink w:anchor="__RefHeading___Toc1853153_237004111">
            <w:r>
              <w:rPr>
                <w:webHidden/>
                <w:rStyle w:val="IndexLink"/>
                <w:rtl w:val="true"/>
              </w:rPr>
              <w:t>باب بداء</w:t>
            </w:r>
            <w:r>
              <w:rPr>
                <w:rStyle w:val="IndexLink"/>
                <w:rtl w:val="true"/>
              </w:rPr>
              <w:tab/>
            </w:r>
            <w:r>
              <w:rPr>
                <w:rStyle w:val="IndexLink"/>
              </w:rPr>
              <w:t>120</w:t>
            </w:r>
          </w:hyperlink>
        </w:p>
        <w:p>
          <w:pPr>
            <w:pStyle w:val="Contents4"/>
            <w:tabs>
              <w:tab w:val="clear" w:pos="8176"/>
              <w:tab w:val="right" w:pos="9026" w:leader="dot"/>
            </w:tabs>
            <w:rPr/>
          </w:pPr>
          <w:hyperlink w:anchor="__RefHeading___Toc1853155_237004111">
            <w:r>
              <w:rPr>
                <w:webHidden/>
                <w:rStyle w:val="IndexLink"/>
                <w:rtl w:val="true"/>
              </w:rPr>
              <w:t>باب جبر و قدر و امر بین الامرین</w:t>
            </w:r>
            <w:r>
              <w:rPr>
                <w:rStyle w:val="IndexLink"/>
                <w:rtl w:val="true"/>
              </w:rPr>
              <w:tab/>
            </w:r>
            <w:r>
              <w:rPr>
                <w:rStyle w:val="IndexLink"/>
              </w:rPr>
              <w:t>121</w:t>
            </w:r>
          </w:hyperlink>
        </w:p>
        <w:p>
          <w:pPr>
            <w:pStyle w:val="Contents4"/>
            <w:tabs>
              <w:tab w:val="clear" w:pos="8176"/>
              <w:tab w:val="right" w:pos="9026" w:leader="dot"/>
            </w:tabs>
            <w:rPr/>
          </w:pPr>
          <w:hyperlink w:anchor="__RefHeading___Toc1853157_237004111">
            <w:r>
              <w:rPr>
                <w:webHidden/>
                <w:rStyle w:val="IndexLink"/>
                <w:rtl w:val="true"/>
              </w:rPr>
              <w:t>باب حجّت های خدا بر خلقش</w:t>
            </w:r>
            <w:r>
              <w:rPr>
                <w:rStyle w:val="IndexLink"/>
                <w:rtl w:val="true"/>
              </w:rPr>
              <w:tab/>
            </w:r>
            <w:r>
              <w:rPr>
                <w:rStyle w:val="IndexLink"/>
              </w:rPr>
              <w:t>122</w:t>
            </w:r>
          </w:hyperlink>
        </w:p>
        <w:p>
          <w:pPr>
            <w:pStyle w:val="Contents4"/>
            <w:tabs>
              <w:tab w:val="clear" w:pos="8176"/>
              <w:tab w:val="right" w:pos="9026" w:leader="dot"/>
            </w:tabs>
            <w:rPr/>
          </w:pPr>
          <w:hyperlink w:anchor="__RefHeading___Toc1853159_237004111">
            <w:r>
              <w:rPr>
                <w:webHidden/>
                <w:rStyle w:val="IndexLink"/>
                <w:rtl w:val="true"/>
              </w:rPr>
              <w:t>باب هدایت از جانب خداست</w:t>
            </w:r>
            <w:r>
              <w:rPr>
                <w:rStyle w:val="IndexLink"/>
                <w:rtl w:val="true"/>
              </w:rPr>
              <w:tab/>
            </w:r>
            <w:r>
              <w:rPr>
                <w:rStyle w:val="IndexLink"/>
              </w:rPr>
              <w:t>122</w:t>
            </w:r>
          </w:hyperlink>
        </w:p>
        <w:p>
          <w:pPr>
            <w:pStyle w:val="Contents3"/>
            <w:tabs>
              <w:tab w:val="clear" w:pos="8459"/>
              <w:tab w:val="right" w:pos="9026" w:leader="dot"/>
            </w:tabs>
            <w:rPr/>
          </w:pPr>
          <w:hyperlink w:anchor="__RefHeading___Toc1853161_237004111">
            <w:r>
              <w:rPr>
                <w:webHidden/>
                <w:rStyle w:val="IndexLink"/>
                <w:rtl w:val="true"/>
              </w:rPr>
              <w:t>فصل چهارم</w:t>
            </w:r>
            <w:r>
              <w:rPr>
                <w:rStyle w:val="IndexLink"/>
                <w:rtl w:val="true"/>
              </w:rPr>
              <w:t xml:space="preserve">: </w:t>
            </w:r>
            <w:r>
              <w:rPr>
                <w:rStyle w:val="IndexLink"/>
                <w:rtl w:val="true"/>
              </w:rPr>
              <w:t>کتاب الحجّة</w:t>
            </w:r>
            <w:r>
              <w:rPr>
                <w:rStyle w:val="IndexLink"/>
                <w:rtl w:val="true"/>
              </w:rPr>
              <w:tab/>
            </w:r>
            <w:r>
              <w:rPr>
                <w:rStyle w:val="IndexLink"/>
              </w:rPr>
              <w:t>124</w:t>
            </w:r>
          </w:hyperlink>
        </w:p>
        <w:p>
          <w:pPr>
            <w:pStyle w:val="Contents4"/>
            <w:tabs>
              <w:tab w:val="clear" w:pos="8176"/>
              <w:tab w:val="right" w:pos="9026" w:leader="dot"/>
            </w:tabs>
            <w:rPr/>
          </w:pPr>
          <w:hyperlink w:anchor="__RefHeading___Toc1853163_237004111">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853165_237004111">
            <w:r>
              <w:rPr>
                <w:webHidden/>
                <w:rStyle w:val="IndexLink"/>
              </w:rPr>
              <w:t>1</w:t>
            </w:r>
            <w:r>
              <w:rPr>
                <w:rStyle w:val="IndexLink"/>
                <w:rtl w:val="true"/>
              </w:rPr>
              <w:t xml:space="preserve">. </w:t>
            </w:r>
            <w:r>
              <w:rPr>
                <w:rStyle w:val="IndexLink"/>
                <w:rtl w:val="true"/>
              </w:rPr>
              <w:t>طبقات پیغمبران، رسولان و ائمّۀ معصوم علیهم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1853167_237004111">
            <w:r>
              <w:rPr>
                <w:webHidden/>
                <w:rStyle w:val="IndexLink"/>
              </w:rPr>
              <w:t>2</w:t>
            </w:r>
            <w:r>
              <w:rPr>
                <w:rStyle w:val="IndexLink"/>
                <w:rtl w:val="true"/>
              </w:rPr>
              <w:t xml:space="preserve">. </w:t>
            </w:r>
            <w:r>
              <w:rPr>
                <w:rStyle w:val="IndexLink"/>
                <w:rtl w:val="true"/>
              </w:rPr>
              <w:t>شناخت امام و مراجعه به او</w:t>
            </w:r>
            <w:r>
              <w:rPr>
                <w:rStyle w:val="IndexLink"/>
                <w:rtl w:val="true"/>
              </w:rPr>
              <w:tab/>
            </w:r>
            <w:r>
              <w:rPr>
                <w:rStyle w:val="IndexLink"/>
              </w:rPr>
              <w:t>126</w:t>
            </w:r>
          </w:hyperlink>
        </w:p>
        <w:p>
          <w:pPr>
            <w:pStyle w:val="Contents4"/>
            <w:tabs>
              <w:tab w:val="clear" w:pos="8176"/>
              <w:tab w:val="right" w:pos="9026" w:leader="dot"/>
            </w:tabs>
            <w:rPr/>
          </w:pPr>
          <w:hyperlink w:anchor="__RefHeading___Toc1853169_237004111">
            <w:r>
              <w:rPr>
                <w:webHidden/>
                <w:rStyle w:val="IndexLink"/>
              </w:rPr>
              <w:t>3</w:t>
            </w:r>
            <w:r>
              <w:rPr>
                <w:rStyle w:val="IndexLink"/>
                <w:rtl w:val="true"/>
              </w:rPr>
              <w:t xml:space="preserve">. </w:t>
            </w:r>
            <w:r>
              <w:rPr>
                <w:rStyle w:val="IndexLink"/>
                <w:rtl w:val="true"/>
              </w:rPr>
              <w:t>وجوب اطاعت از امام معصوم علیه السلام</w:t>
            </w:r>
            <w:r>
              <w:rPr>
                <w:rStyle w:val="IndexLink"/>
                <w:rtl w:val="true"/>
              </w:rPr>
              <w:tab/>
            </w:r>
            <w:r>
              <w:rPr>
                <w:rStyle w:val="IndexLink"/>
              </w:rPr>
              <w:t>127</w:t>
            </w:r>
          </w:hyperlink>
        </w:p>
        <w:p>
          <w:pPr>
            <w:pStyle w:val="Contents4"/>
            <w:tabs>
              <w:tab w:val="clear" w:pos="8176"/>
              <w:tab w:val="right" w:pos="9026" w:leader="dot"/>
            </w:tabs>
            <w:rPr/>
          </w:pPr>
          <w:hyperlink w:anchor="__RefHeading___Toc1853171_237004111">
            <w:r>
              <w:rPr>
                <w:webHidden/>
                <w:rStyle w:val="IndexLink"/>
              </w:rPr>
              <w:t>4</w:t>
            </w:r>
            <w:r>
              <w:rPr>
                <w:rStyle w:val="IndexLink"/>
                <w:rtl w:val="true"/>
              </w:rPr>
              <w:t xml:space="preserve">. </w:t>
            </w:r>
            <w:r>
              <w:rPr>
                <w:rStyle w:val="IndexLink"/>
                <w:rtl w:val="true"/>
              </w:rPr>
              <w:t xml:space="preserve">ائمّه علیهم السلام، گواهان خدای </w:t>
            </w:r>
            <w:r>
              <w:rPr>
                <w:rStyle w:val="IndexLink"/>
                <w:rtl w:val="true"/>
              </w:rPr>
              <w:t xml:space="preserve">- </w:t>
            </w:r>
            <w:r>
              <w:rPr>
                <w:rStyle w:val="IndexLink"/>
                <w:rtl w:val="true"/>
              </w:rPr>
              <w:t xml:space="preserve">عزّ و جلّ </w:t>
            </w:r>
            <w:r>
              <w:rPr>
                <w:rStyle w:val="IndexLink"/>
                <w:rtl w:val="true"/>
              </w:rPr>
              <w:t xml:space="preserve">- </w:t>
            </w:r>
            <w:r>
              <w:rPr>
                <w:rStyle w:val="IndexLink"/>
                <w:rtl w:val="true"/>
              </w:rPr>
              <w:t>بر مخلوقات اند</w:t>
            </w:r>
            <w:r>
              <w:rPr>
                <w:rStyle w:val="IndexLink"/>
                <w:rtl w:val="true"/>
              </w:rPr>
              <w:tab/>
            </w:r>
            <w:r>
              <w:rPr>
                <w:rStyle w:val="IndexLink"/>
              </w:rPr>
              <w:t>128</w:t>
            </w:r>
          </w:hyperlink>
        </w:p>
        <w:p>
          <w:pPr>
            <w:pStyle w:val="Contents4"/>
            <w:tabs>
              <w:tab w:val="clear" w:pos="8176"/>
              <w:tab w:val="right" w:pos="9026" w:leader="dot"/>
            </w:tabs>
            <w:rPr/>
          </w:pPr>
          <w:hyperlink w:anchor="__RefHeading___Toc1853173_237004111">
            <w:r>
              <w:rPr>
                <w:webHidden/>
                <w:rStyle w:val="IndexLink"/>
              </w:rPr>
              <w:t>5</w:t>
            </w:r>
            <w:r>
              <w:rPr>
                <w:rStyle w:val="IndexLink"/>
                <w:rtl w:val="true"/>
              </w:rPr>
              <w:t xml:space="preserve">. </w:t>
            </w:r>
            <w:r>
              <w:rPr>
                <w:rStyle w:val="IndexLink"/>
                <w:rtl w:val="true"/>
              </w:rPr>
              <w:t xml:space="preserve">ائمّه، نور خدای </w:t>
            </w:r>
            <w:r>
              <w:rPr>
                <w:rStyle w:val="IndexLink"/>
                <w:rtl w:val="true"/>
              </w:rPr>
              <w:t xml:space="preserve">- </w:t>
            </w:r>
            <w:r>
              <w:rPr>
                <w:rStyle w:val="IndexLink"/>
                <w:rtl w:val="true"/>
              </w:rPr>
              <w:t xml:space="preserve">عزّ و جلّ </w:t>
            </w:r>
            <w:r>
              <w:rPr>
                <w:rStyle w:val="IndexLink"/>
                <w:rtl w:val="true"/>
              </w:rPr>
              <w:t xml:space="preserve">- </w:t>
            </w:r>
            <w:r>
              <w:rPr>
                <w:rStyle w:val="IndexLink"/>
                <w:rtl w:val="true"/>
              </w:rPr>
              <w:t>هستند</w:t>
            </w:r>
            <w:r>
              <w:rPr>
                <w:rStyle w:val="IndexLink"/>
                <w:rtl w:val="true"/>
              </w:rPr>
              <w:tab/>
            </w:r>
            <w:r>
              <w:rPr>
                <w:rStyle w:val="IndexLink"/>
              </w:rPr>
              <w:t>128</w:t>
            </w:r>
          </w:hyperlink>
        </w:p>
        <w:p>
          <w:pPr>
            <w:pStyle w:val="Contents4"/>
            <w:tabs>
              <w:tab w:val="clear" w:pos="8176"/>
              <w:tab w:val="right" w:pos="9026" w:leader="dot"/>
            </w:tabs>
            <w:rPr/>
          </w:pPr>
          <w:hyperlink w:anchor="__RefHeading___Toc1853175_237004111">
            <w:r>
              <w:rPr>
                <w:webHidden/>
                <w:rStyle w:val="IndexLink"/>
              </w:rPr>
              <w:t>6</w:t>
            </w:r>
            <w:r>
              <w:rPr>
                <w:rStyle w:val="IndexLink"/>
                <w:rtl w:val="true"/>
              </w:rPr>
              <w:t xml:space="preserve">. </w:t>
            </w:r>
            <w:r>
              <w:rPr>
                <w:rStyle w:val="IndexLink"/>
                <w:rtl w:val="true"/>
              </w:rPr>
              <w:t>ائمّه، ارکان زمین اند</w:t>
            </w:r>
            <w:r>
              <w:rPr>
                <w:rStyle w:val="IndexLink"/>
                <w:rtl w:val="true"/>
              </w:rPr>
              <w:tab/>
            </w:r>
            <w:r>
              <w:rPr>
                <w:rStyle w:val="IndexLink"/>
              </w:rPr>
              <w:t>129</w:t>
            </w:r>
          </w:hyperlink>
        </w:p>
        <w:p>
          <w:pPr>
            <w:pStyle w:val="Contents4"/>
            <w:tabs>
              <w:tab w:val="clear" w:pos="8176"/>
              <w:tab w:val="right" w:pos="9026" w:leader="dot"/>
            </w:tabs>
            <w:rPr/>
          </w:pPr>
          <w:hyperlink w:anchor="__RefHeading___Toc1853177_237004111">
            <w:r>
              <w:rPr>
                <w:webHidden/>
                <w:rStyle w:val="IndexLink"/>
              </w:rPr>
              <w:t>7</w:t>
            </w:r>
            <w:r>
              <w:rPr>
                <w:rStyle w:val="IndexLink"/>
                <w:rtl w:val="true"/>
              </w:rPr>
              <w:t xml:space="preserve">. </w:t>
            </w:r>
            <w:r>
              <w:rPr>
                <w:rStyle w:val="IndexLink"/>
                <w:rtl w:val="true"/>
              </w:rPr>
              <w:t>مراد از اهل ذکر در قرآن</w:t>
            </w:r>
            <w:r>
              <w:rPr>
                <w:rStyle w:val="IndexLink"/>
                <w:rtl w:val="true"/>
              </w:rPr>
              <w:tab/>
            </w:r>
            <w:r>
              <w:rPr>
                <w:rStyle w:val="IndexLink"/>
              </w:rPr>
              <w:t>130</w:t>
            </w:r>
          </w:hyperlink>
        </w:p>
        <w:p>
          <w:pPr>
            <w:pStyle w:val="Contents4"/>
            <w:tabs>
              <w:tab w:val="clear" w:pos="8176"/>
              <w:tab w:val="right" w:pos="9026" w:leader="dot"/>
            </w:tabs>
            <w:rPr/>
          </w:pPr>
          <w:hyperlink w:anchor="__RefHeading___Toc1853179_237004111">
            <w:r>
              <w:rPr>
                <w:webHidden/>
                <w:rStyle w:val="IndexLink"/>
              </w:rPr>
              <w:t>8</w:t>
            </w:r>
            <w:r>
              <w:rPr>
                <w:rStyle w:val="IndexLink"/>
                <w:rtl w:val="true"/>
              </w:rPr>
              <w:t xml:space="preserve">. </w:t>
            </w:r>
            <w:r>
              <w:rPr>
                <w:rStyle w:val="IndexLink"/>
                <w:rtl w:val="true"/>
              </w:rPr>
              <w:t>کسانی که خداوند در قرآن، آنها را عالِم نامیده است</w:t>
            </w:r>
            <w:r>
              <w:rPr>
                <w:rStyle w:val="IndexLink"/>
                <w:rtl w:val="true"/>
              </w:rPr>
              <w:tab/>
            </w:r>
            <w:r>
              <w:rPr>
                <w:rStyle w:val="IndexLink"/>
              </w:rPr>
              <w:t>130</w:t>
            </w:r>
          </w:hyperlink>
        </w:p>
        <w:p>
          <w:pPr>
            <w:pStyle w:val="Contents4"/>
            <w:tabs>
              <w:tab w:val="clear" w:pos="8176"/>
              <w:tab w:val="right" w:pos="9026" w:leader="dot"/>
            </w:tabs>
            <w:rPr/>
          </w:pPr>
          <w:hyperlink w:anchor="__RefHeading___Toc1853181_237004111">
            <w:r>
              <w:rPr>
                <w:webHidden/>
                <w:rStyle w:val="IndexLink"/>
              </w:rPr>
              <w:t>9</w:t>
            </w:r>
            <w:r>
              <w:rPr>
                <w:rStyle w:val="IndexLink"/>
                <w:rtl w:val="true"/>
              </w:rPr>
              <w:t xml:space="preserve">. </w:t>
            </w:r>
            <w:r>
              <w:rPr>
                <w:rStyle w:val="IndexLink"/>
                <w:rtl w:val="true"/>
              </w:rPr>
              <w:t>خداوند، ائمّه معصوم علیهم السلام را از میان بندگانش برگزیده است</w:t>
            </w:r>
            <w:r>
              <w:rPr>
                <w:rStyle w:val="IndexLink"/>
                <w:rtl w:val="true"/>
              </w:rPr>
              <w:tab/>
            </w:r>
            <w:r>
              <w:rPr>
                <w:rStyle w:val="IndexLink"/>
              </w:rPr>
              <w:t>131</w:t>
            </w:r>
          </w:hyperlink>
        </w:p>
        <w:p>
          <w:pPr>
            <w:pStyle w:val="Contents4"/>
            <w:tabs>
              <w:tab w:val="clear" w:pos="8176"/>
              <w:tab w:val="right" w:pos="9026" w:leader="dot"/>
            </w:tabs>
            <w:rPr/>
          </w:pPr>
          <w:hyperlink w:anchor="__RefHeading___Toc1853183_237004111">
            <w:r>
              <w:rPr>
                <w:webHidden/>
                <w:rStyle w:val="IndexLink"/>
              </w:rPr>
              <w:t>10</w:t>
            </w:r>
            <w:r>
              <w:rPr>
                <w:rStyle w:val="IndexLink"/>
                <w:rtl w:val="true"/>
              </w:rPr>
              <w:t xml:space="preserve">. </w:t>
            </w:r>
            <w:r>
              <w:rPr>
                <w:rStyle w:val="IndexLink"/>
                <w:rtl w:val="true"/>
              </w:rPr>
              <w:t>ائمّۀ دوران، دو قسم اند</w:t>
            </w:r>
            <w:r>
              <w:rPr>
                <w:rStyle w:val="IndexLink"/>
                <w:rtl w:val="true"/>
              </w:rPr>
              <w:tab/>
            </w:r>
            <w:r>
              <w:rPr>
                <w:rStyle w:val="IndexLink"/>
              </w:rPr>
              <w:t>132</w:t>
            </w:r>
          </w:hyperlink>
        </w:p>
        <w:p>
          <w:pPr>
            <w:pStyle w:val="Contents4"/>
            <w:tabs>
              <w:tab w:val="clear" w:pos="8176"/>
              <w:tab w:val="right" w:pos="9026" w:leader="dot"/>
            </w:tabs>
            <w:rPr/>
          </w:pPr>
          <w:hyperlink w:anchor="__RefHeading___Toc1853185_237004111">
            <w:r>
              <w:rPr>
                <w:webHidden/>
                <w:rStyle w:val="IndexLink"/>
              </w:rPr>
              <w:t>11</w:t>
            </w:r>
            <w:r>
              <w:rPr>
                <w:rStyle w:val="IndexLink"/>
                <w:rtl w:val="true"/>
              </w:rPr>
              <w:t xml:space="preserve">. </w:t>
            </w:r>
            <w:r>
              <w:rPr>
                <w:rStyle w:val="IndexLink"/>
                <w:rtl w:val="true"/>
              </w:rPr>
              <w:t>قرآن، به سوی امام، هدایت می کند</w:t>
            </w:r>
            <w:r>
              <w:rPr>
                <w:rStyle w:val="IndexLink"/>
                <w:rtl w:val="true"/>
              </w:rPr>
              <w:tab/>
            </w:r>
            <w:r>
              <w:rPr>
                <w:rStyle w:val="IndexLink"/>
              </w:rPr>
              <w:t>132</w:t>
            </w:r>
          </w:hyperlink>
        </w:p>
        <w:p>
          <w:pPr>
            <w:pStyle w:val="Contents4"/>
            <w:tabs>
              <w:tab w:val="clear" w:pos="8176"/>
              <w:tab w:val="right" w:pos="9026" w:leader="dot"/>
            </w:tabs>
            <w:rPr/>
          </w:pPr>
          <w:hyperlink w:anchor="__RefHeading___Toc1853187_237004111">
            <w:r>
              <w:rPr>
                <w:webHidden/>
                <w:rStyle w:val="IndexLink"/>
              </w:rPr>
              <w:t>12</w:t>
            </w:r>
            <w:r>
              <w:rPr>
                <w:rStyle w:val="IndexLink"/>
                <w:rtl w:val="true"/>
              </w:rPr>
              <w:t xml:space="preserve">. </w:t>
            </w:r>
            <w:r>
              <w:rPr>
                <w:rStyle w:val="IndexLink"/>
                <w:rtl w:val="true"/>
              </w:rPr>
              <w:t>عرض اعمال به پیامبر اکرم صلی الله علیه و آله و ائمّۀ معصوم علیهم 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1853189_237004111">
            <w:r>
              <w:rPr>
                <w:webHidden/>
                <w:rStyle w:val="IndexLink"/>
              </w:rPr>
              <w:t>13</w:t>
            </w:r>
            <w:r>
              <w:rPr>
                <w:rStyle w:val="IndexLink"/>
                <w:rtl w:val="true"/>
              </w:rPr>
              <w:t xml:space="preserve">. </w:t>
            </w:r>
            <w:r>
              <w:rPr>
                <w:rStyle w:val="IndexLink"/>
                <w:rtl w:val="true"/>
              </w:rPr>
              <w:t>روشی که بر پایداری آن ترغیب شده، ولایت علی علیه السلام است</w:t>
            </w:r>
            <w:r>
              <w:rPr>
                <w:rStyle w:val="IndexLink"/>
                <w:rtl w:val="true"/>
              </w:rPr>
              <w:tab/>
            </w:r>
            <w:r>
              <w:rPr>
                <w:rStyle w:val="IndexLink"/>
              </w:rPr>
              <w:t>134</w:t>
            </w:r>
          </w:hyperlink>
        </w:p>
        <w:p>
          <w:pPr>
            <w:pStyle w:val="Contents4"/>
            <w:tabs>
              <w:tab w:val="clear" w:pos="8176"/>
              <w:tab w:val="right" w:pos="9026" w:leader="dot"/>
            </w:tabs>
            <w:rPr/>
          </w:pPr>
          <w:hyperlink w:anchor="__RefHeading___Toc1853191_237004111">
            <w:r>
              <w:rPr>
                <w:webHidden/>
                <w:rStyle w:val="IndexLink"/>
              </w:rPr>
              <w:t>14</w:t>
            </w:r>
            <w:r>
              <w:rPr>
                <w:rStyle w:val="IndexLink"/>
                <w:rtl w:val="true"/>
              </w:rPr>
              <w:t xml:space="preserve">. </w:t>
            </w:r>
            <w:r>
              <w:rPr>
                <w:rStyle w:val="IndexLink"/>
                <w:rtl w:val="true"/>
              </w:rPr>
              <w:t>ائمّۀ معصوم علیهم السلام کانون علم و درخت نبوّت و آمد و شد فرشتگان اند</w:t>
            </w:r>
            <w:r>
              <w:rPr>
                <w:rStyle w:val="IndexLink"/>
                <w:rtl w:val="true"/>
              </w:rPr>
              <w:tab/>
            </w:r>
            <w:r>
              <w:rPr>
                <w:rStyle w:val="IndexLink"/>
              </w:rPr>
              <w:t>134</w:t>
            </w:r>
          </w:hyperlink>
        </w:p>
        <w:p>
          <w:pPr>
            <w:pStyle w:val="Contents4"/>
            <w:tabs>
              <w:tab w:val="clear" w:pos="8176"/>
              <w:tab w:val="right" w:pos="9026" w:leader="dot"/>
            </w:tabs>
            <w:rPr/>
          </w:pPr>
          <w:hyperlink w:anchor="__RefHeading___Toc1853193_237004111">
            <w:r>
              <w:rPr>
                <w:webHidden/>
                <w:rStyle w:val="IndexLink"/>
              </w:rPr>
              <w:t>15</w:t>
            </w:r>
            <w:r>
              <w:rPr>
                <w:rStyle w:val="IndexLink"/>
                <w:rtl w:val="true"/>
              </w:rPr>
              <w:t xml:space="preserve">. </w:t>
            </w:r>
            <w:r>
              <w:rPr>
                <w:rStyle w:val="IndexLink"/>
                <w:rtl w:val="true"/>
              </w:rPr>
              <w:t>ثبت امامت در اعقاب</w:t>
            </w:r>
            <w:r>
              <w:rPr>
                <w:rStyle w:val="IndexLink"/>
                <w:rtl w:val="true"/>
              </w:rPr>
              <w:tab/>
            </w:r>
            <w:r>
              <w:rPr>
                <w:rStyle w:val="IndexLink"/>
              </w:rPr>
              <w:t>135</w:t>
            </w:r>
          </w:hyperlink>
        </w:p>
        <w:p>
          <w:pPr>
            <w:pStyle w:val="Contents4"/>
            <w:tabs>
              <w:tab w:val="clear" w:pos="8176"/>
              <w:tab w:val="right" w:pos="9026" w:leader="dot"/>
            </w:tabs>
            <w:rPr/>
          </w:pPr>
          <w:hyperlink w:anchor="__RefHeading___Toc1853195_237004111">
            <w:r>
              <w:rPr>
                <w:webHidden/>
                <w:rStyle w:val="IndexLink"/>
              </w:rPr>
              <w:t>16</w:t>
            </w:r>
            <w:r>
              <w:rPr>
                <w:rStyle w:val="IndexLink"/>
                <w:rtl w:val="true"/>
              </w:rPr>
              <w:t xml:space="preserve">. </w:t>
            </w:r>
            <w:r>
              <w:rPr>
                <w:rStyle w:val="IndexLink"/>
                <w:rtl w:val="true"/>
              </w:rPr>
              <w:t>اشاره و نصّ بر نام امیر المؤمنین برای حضرت علی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1853197_237004111">
            <w:r>
              <w:rPr>
                <w:webHidden/>
                <w:rStyle w:val="IndexLink"/>
                <w:rtl w:val="true"/>
              </w:rPr>
              <w:t>جمع بندی و نتیجه گیری</w:t>
            </w:r>
            <w:r>
              <w:rPr>
                <w:rStyle w:val="IndexLink"/>
                <w:rtl w:val="true"/>
              </w:rPr>
              <w:tab/>
            </w:r>
            <w:r>
              <w:rPr>
                <w:rStyle w:val="IndexLink"/>
              </w:rPr>
              <w:t>136</w:t>
            </w:r>
          </w:hyperlink>
        </w:p>
        <w:p>
          <w:pPr>
            <w:pStyle w:val="Contents3"/>
            <w:tabs>
              <w:tab w:val="clear" w:pos="8459"/>
              <w:tab w:val="right" w:pos="9026" w:leader="dot"/>
            </w:tabs>
            <w:rPr/>
          </w:pPr>
          <w:hyperlink w:anchor="__RefHeading___Toc1853199_237004111">
            <w:r>
              <w:rPr>
                <w:webHidden/>
                <w:rStyle w:val="IndexLink"/>
                <w:rtl w:val="true"/>
              </w:rPr>
              <w:t>نکات اصلاحی و پیشنهادی</w:t>
            </w:r>
            <w:r>
              <w:rPr>
                <w:rStyle w:val="IndexLink"/>
                <w:rtl w:val="true"/>
              </w:rPr>
              <w:tab/>
            </w:r>
            <w:r>
              <w:rPr>
                <w:rStyle w:val="IndexLink"/>
              </w:rPr>
              <w:t>137</w:t>
            </w:r>
          </w:hyperlink>
        </w:p>
        <w:p>
          <w:pPr>
            <w:pStyle w:val="Contents3"/>
            <w:tabs>
              <w:tab w:val="clear" w:pos="8459"/>
              <w:tab w:val="right" w:pos="9026" w:leader="dot"/>
            </w:tabs>
            <w:rPr/>
          </w:pPr>
          <w:hyperlink w:anchor="__RefHeading___Toc1853201_237004111">
            <w:r>
              <w:rPr>
                <w:webHidden/>
                <w:rStyle w:val="IndexLink"/>
                <w:rtl w:val="true"/>
              </w:rPr>
              <w:t>منابع و مآخذ</w:t>
            </w:r>
            <w:r>
              <w:rPr>
                <w:rStyle w:val="IndexLink"/>
                <w:rtl w:val="true"/>
              </w:rPr>
              <w:tab/>
            </w:r>
            <w:r>
              <w:rPr>
                <w:rStyle w:val="IndexLink"/>
              </w:rPr>
              <w:t>138</w:t>
            </w:r>
          </w:hyperlink>
        </w:p>
        <w:p>
          <w:pPr>
            <w:pStyle w:val="Contents2"/>
            <w:tabs>
              <w:tab w:val="clear" w:pos="8743"/>
              <w:tab w:val="right" w:pos="9026" w:leader="dot"/>
            </w:tabs>
            <w:rPr/>
          </w:pPr>
          <w:hyperlink w:anchor="__RefHeading___Toc1853203_237004111">
            <w:r>
              <w:rPr>
                <w:webHidden/>
                <w:rStyle w:val="IndexLink"/>
                <w:rtl w:val="true"/>
              </w:rPr>
              <w:t xml:space="preserve">روش شناسی شرح ملّا صالح مازندرانی بر اصول و روضۀ </w:t>
            </w:r>
            <w:r>
              <w:rPr>
                <w:rStyle w:val="IndexLink"/>
                <w:rtl w:val="true"/>
              </w:rPr>
              <w:t>«</w:t>
            </w:r>
            <w:r>
              <w:rPr>
                <w:rStyle w:val="IndexLink"/>
                <w:rtl w:val="true"/>
              </w:rPr>
              <w:t>الکافی</w:t>
            </w:r>
            <w:r>
              <w:rPr>
                <w:rStyle w:val="IndexLink"/>
                <w:rtl w:val="true"/>
              </w:rPr>
              <w:t>»</w:t>
              <w:tab/>
            </w:r>
            <w:r>
              <w:rPr>
                <w:rStyle w:val="IndexLink"/>
              </w:rPr>
              <w:t>140</w:t>
            </w:r>
          </w:hyperlink>
        </w:p>
        <w:p>
          <w:pPr>
            <w:pStyle w:val="Contents3"/>
            <w:tabs>
              <w:tab w:val="clear" w:pos="8459"/>
              <w:tab w:val="right" w:pos="9026" w:leader="dot"/>
            </w:tabs>
            <w:rPr/>
          </w:pPr>
          <w:hyperlink w:anchor="__RefHeading___Toc1853205_237004111">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853207_237004111">
            <w:r>
              <w:rPr>
                <w:webHidden/>
                <w:rStyle w:val="IndexLink"/>
                <w:rtl w:val="true"/>
              </w:rPr>
              <w:t>چکیده</w:t>
            </w:r>
            <w:r>
              <w:rPr>
                <w:rStyle w:val="IndexLink"/>
                <w:rtl w:val="true"/>
              </w:rPr>
              <w:tab/>
            </w:r>
            <w:r>
              <w:rPr>
                <w:rStyle w:val="IndexLink"/>
              </w:rPr>
              <w:t>140</w:t>
            </w:r>
          </w:hyperlink>
        </w:p>
        <w:p>
          <w:pPr>
            <w:pStyle w:val="Contents3"/>
            <w:tabs>
              <w:tab w:val="clear" w:pos="8459"/>
              <w:tab w:val="right" w:pos="9026" w:leader="dot"/>
            </w:tabs>
            <w:rPr/>
          </w:pPr>
          <w:hyperlink w:anchor="__RefHeading___Toc1853209_237004111">
            <w:r>
              <w:rPr>
                <w:webHidden/>
                <w:rStyle w:val="IndexLink"/>
                <w:rtl w:val="true"/>
              </w:rPr>
              <w:t>مقدّمه</w:t>
            </w:r>
            <w:r>
              <w:rPr>
                <w:rStyle w:val="IndexLink"/>
                <w:rtl w:val="true"/>
              </w:rPr>
              <w:tab/>
            </w:r>
            <w:r>
              <w:rPr>
                <w:rStyle w:val="IndexLink"/>
              </w:rPr>
              <w:t>141</w:t>
            </w:r>
          </w:hyperlink>
        </w:p>
        <w:p>
          <w:pPr>
            <w:pStyle w:val="Contents3"/>
            <w:tabs>
              <w:tab w:val="clear" w:pos="8459"/>
              <w:tab w:val="right" w:pos="9026" w:leader="dot"/>
            </w:tabs>
            <w:rPr/>
          </w:pPr>
          <w:hyperlink w:anchor="__RefHeading___Toc1853211_237004111">
            <w:r>
              <w:rPr>
                <w:webHidden/>
                <w:rStyle w:val="IndexLink"/>
                <w:rtl w:val="true"/>
              </w:rPr>
              <w:t>ویژگی های پایان نامه</w:t>
            </w:r>
            <w:r>
              <w:rPr>
                <w:rStyle w:val="IndexLink"/>
                <w:rtl w:val="true"/>
              </w:rPr>
              <w:tab/>
            </w:r>
            <w:r>
              <w:rPr>
                <w:rStyle w:val="IndexLink"/>
              </w:rPr>
              <w:t>142</w:t>
            </w:r>
          </w:hyperlink>
        </w:p>
        <w:p>
          <w:pPr>
            <w:pStyle w:val="Contents3"/>
            <w:tabs>
              <w:tab w:val="clear" w:pos="8459"/>
              <w:tab w:val="right" w:pos="9026" w:leader="dot"/>
            </w:tabs>
            <w:rPr/>
          </w:pPr>
          <w:hyperlink w:anchor="__RefHeading___Toc1853213_237004111">
            <w:r>
              <w:rPr>
                <w:webHidden/>
                <w:rStyle w:val="IndexLink"/>
                <w:rtl w:val="true"/>
              </w:rPr>
              <w:t>فصل اوّل</w:t>
            </w:r>
            <w:r>
              <w:rPr>
                <w:rStyle w:val="IndexLink"/>
                <w:rtl w:val="true"/>
              </w:rPr>
              <w:t xml:space="preserve">: </w:t>
            </w:r>
            <w:r>
              <w:rPr>
                <w:rStyle w:val="IndexLink"/>
                <w:rtl w:val="true"/>
              </w:rPr>
              <w:t>نگاهی به روزگار ملّا صالح مازندرانی</w:t>
            </w:r>
            <w:r>
              <w:rPr>
                <w:rStyle w:val="IndexLink"/>
                <w:rtl w:val="true"/>
              </w:rPr>
              <w:tab/>
            </w:r>
            <w:r>
              <w:rPr>
                <w:rStyle w:val="IndexLink"/>
              </w:rPr>
              <w:t>143</w:t>
            </w:r>
          </w:hyperlink>
        </w:p>
        <w:p>
          <w:pPr>
            <w:pStyle w:val="Contents4"/>
            <w:tabs>
              <w:tab w:val="clear" w:pos="8176"/>
              <w:tab w:val="right" w:pos="9026" w:leader="dot"/>
            </w:tabs>
            <w:rPr/>
          </w:pPr>
          <w:hyperlink w:anchor="__RefHeading___Toc1853215_237004111">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853217_237004111">
            <w:r>
              <w:rPr>
                <w:webHidden/>
                <w:rStyle w:val="IndexLink"/>
                <w:rtl w:val="true"/>
              </w:rPr>
              <w:t>رویکرد گسترده به حدیث</w:t>
            </w:r>
            <w:r>
              <w:rPr>
                <w:rStyle w:val="IndexLink"/>
                <w:rtl w:val="true"/>
              </w:rPr>
              <w:tab/>
            </w:r>
            <w:r>
              <w:rPr>
                <w:rStyle w:val="IndexLink"/>
              </w:rPr>
              <w:t>143</w:t>
            </w:r>
          </w:hyperlink>
        </w:p>
        <w:p>
          <w:pPr>
            <w:pStyle w:val="Contents4"/>
            <w:tabs>
              <w:tab w:val="clear" w:pos="8176"/>
              <w:tab w:val="right" w:pos="9026" w:leader="dot"/>
            </w:tabs>
            <w:rPr/>
          </w:pPr>
          <w:hyperlink w:anchor="__RefHeading___Toc1853219_237004111">
            <w:r>
              <w:rPr>
                <w:webHidden/>
                <w:rStyle w:val="IndexLink"/>
                <w:rtl w:val="true"/>
              </w:rPr>
              <w:t>مکتب اخباری</w:t>
            </w:r>
            <w:r>
              <w:rPr>
                <w:rStyle w:val="IndexLink"/>
                <w:rtl w:val="true"/>
              </w:rPr>
              <w:tab/>
            </w:r>
            <w:r>
              <w:rPr>
                <w:rStyle w:val="IndexLink"/>
              </w:rPr>
              <w:t>144</w:t>
            </w:r>
          </w:hyperlink>
        </w:p>
        <w:p>
          <w:pPr>
            <w:pStyle w:val="Contents4"/>
            <w:tabs>
              <w:tab w:val="clear" w:pos="8176"/>
              <w:tab w:val="right" w:pos="9026" w:leader="dot"/>
            </w:tabs>
            <w:rPr/>
          </w:pPr>
          <w:hyperlink w:anchor="__RefHeading___Toc1853221_237004111">
            <w:r>
              <w:rPr>
                <w:webHidden/>
                <w:rStyle w:val="IndexLink"/>
                <w:rtl w:val="true"/>
              </w:rPr>
              <w:t>تصوّف در عصر صفوی</w:t>
            </w:r>
            <w:r>
              <w:rPr>
                <w:rStyle w:val="IndexLink"/>
                <w:rtl w:val="true"/>
              </w:rPr>
              <w:tab/>
            </w:r>
            <w:r>
              <w:rPr>
                <w:rStyle w:val="IndexLink"/>
              </w:rPr>
              <w:t>145</w:t>
            </w:r>
          </w:hyperlink>
        </w:p>
        <w:p>
          <w:pPr>
            <w:pStyle w:val="Contents3"/>
            <w:tabs>
              <w:tab w:val="clear" w:pos="8459"/>
              <w:tab w:val="right" w:pos="9026" w:leader="dot"/>
            </w:tabs>
            <w:rPr/>
          </w:pPr>
          <w:hyperlink w:anchor="__RefHeading___Toc1853223_237004111">
            <w:r>
              <w:rPr>
                <w:webHidden/>
                <w:rStyle w:val="IndexLink"/>
                <w:rtl w:val="true"/>
              </w:rPr>
              <w:t>فصل دوم</w:t>
            </w:r>
            <w:r>
              <w:rPr>
                <w:rStyle w:val="IndexLink"/>
                <w:rtl w:val="true"/>
              </w:rPr>
              <w:t xml:space="preserve">: </w:t>
            </w:r>
            <w:r>
              <w:rPr>
                <w:rStyle w:val="IndexLink"/>
                <w:rtl w:val="true"/>
              </w:rPr>
              <w:t xml:space="preserve">ملّا صالح و شرح او بر </w:t>
            </w:r>
            <w:r>
              <w:rPr>
                <w:rStyle w:val="IndexLink"/>
                <w:rtl w:val="true"/>
              </w:rPr>
              <w:t>«</w:t>
            </w:r>
            <w:r>
              <w:rPr>
                <w:rStyle w:val="IndexLink"/>
                <w:rtl w:val="true"/>
              </w:rPr>
              <w:t>الکافی</w:t>
            </w:r>
            <w:r>
              <w:rPr>
                <w:rStyle w:val="IndexLink"/>
                <w:rtl w:val="true"/>
              </w:rPr>
              <w:t>»</w:t>
              <w:tab/>
            </w:r>
            <w:r>
              <w:rPr>
                <w:rStyle w:val="IndexLink"/>
              </w:rPr>
              <w:t>146</w:t>
            </w:r>
          </w:hyperlink>
        </w:p>
        <w:p>
          <w:pPr>
            <w:pStyle w:val="Contents4"/>
            <w:tabs>
              <w:tab w:val="clear" w:pos="8176"/>
              <w:tab w:val="right" w:pos="9026" w:leader="dot"/>
            </w:tabs>
            <w:rPr/>
          </w:pPr>
          <w:hyperlink w:anchor="__RefHeading___Toc1853225_237004111">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853227_237004111">
            <w:r>
              <w:rPr>
                <w:webHidden/>
                <w:rStyle w:val="IndexLink"/>
                <w:rtl w:val="true"/>
              </w:rPr>
              <w:t>زندگی شخصی</w:t>
            </w:r>
            <w:r>
              <w:rPr>
                <w:rStyle w:val="IndexLink"/>
                <w:rtl w:val="true"/>
              </w:rPr>
              <w:tab/>
            </w:r>
            <w:r>
              <w:rPr>
                <w:rStyle w:val="IndexLink"/>
              </w:rPr>
              <w:t>146</w:t>
            </w:r>
          </w:hyperlink>
        </w:p>
        <w:p>
          <w:pPr>
            <w:pStyle w:val="Contents4"/>
            <w:tabs>
              <w:tab w:val="clear" w:pos="8176"/>
              <w:tab w:val="right" w:pos="9026" w:leader="dot"/>
            </w:tabs>
            <w:rPr/>
          </w:pPr>
          <w:hyperlink w:anchor="__RefHeading___Toc1853229_237004111">
            <w:r>
              <w:rPr>
                <w:webHidden/>
                <w:rStyle w:val="IndexLink"/>
                <w:rtl w:val="true"/>
              </w:rPr>
              <w:t>همسر ملّا صالح</w:t>
            </w:r>
            <w:r>
              <w:rPr>
                <w:rStyle w:val="IndexLink"/>
                <w:rtl w:val="true"/>
              </w:rPr>
              <w:tab/>
            </w:r>
            <w:r>
              <w:rPr>
                <w:rStyle w:val="IndexLink"/>
              </w:rPr>
              <w:t>146</w:t>
            </w:r>
          </w:hyperlink>
        </w:p>
        <w:p>
          <w:pPr>
            <w:pStyle w:val="Contents4"/>
            <w:tabs>
              <w:tab w:val="clear" w:pos="8176"/>
              <w:tab w:val="right" w:pos="9026" w:leader="dot"/>
            </w:tabs>
            <w:rPr/>
          </w:pPr>
          <w:hyperlink w:anchor="__RefHeading___Toc1853231_237004111">
            <w:r>
              <w:rPr>
                <w:webHidden/>
                <w:rStyle w:val="IndexLink"/>
                <w:rtl w:val="true"/>
              </w:rPr>
              <w:t>فرزندان ملّا صالح</w:t>
            </w:r>
            <w:r>
              <w:rPr>
                <w:rStyle w:val="IndexLink"/>
                <w:rtl w:val="true"/>
              </w:rPr>
              <w:tab/>
            </w:r>
            <w:r>
              <w:rPr>
                <w:rStyle w:val="IndexLink"/>
              </w:rPr>
              <w:t>147</w:t>
            </w:r>
          </w:hyperlink>
        </w:p>
        <w:p>
          <w:pPr>
            <w:pStyle w:val="Contents4"/>
            <w:tabs>
              <w:tab w:val="clear" w:pos="8176"/>
              <w:tab w:val="right" w:pos="9026" w:leader="dot"/>
            </w:tabs>
            <w:rPr/>
          </w:pPr>
          <w:hyperlink w:anchor="__RefHeading___Toc1853233_237004111">
            <w:r>
              <w:rPr>
                <w:webHidden/>
                <w:rStyle w:val="IndexLink"/>
                <w:rtl w:val="true"/>
              </w:rPr>
              <w:t>تاریخ وفات و مدفن</w:t>
            </w:r>
            <w:r>
              <w:rPr>
                <w:rStyle w:val="IndexLink"/>
                <w:rtl w:val="true"/>
              </w:rPr>
              <w:tab/>
            </w:r>
            <w:r>
              <w:rPr>
                <w:rStyle w:val="IndexLink"/>
              </w:rPr>
              <w:t>147</w:t>
            </w:r>
          </w:hyperlink>
        </w:p>
        <w:p>
          <w:pPr>
            <w:pStyle w:val="Contents4"/>
            <w:tabs>
              <w:tab w:val="clear" w:pos="8176"/>
              <w:tab w:val="right" w:pos="9026" w:leader="dot"/>
            </w:tabs>
            <w:rPr/>
          </w:pPr>
          <w:hyperlink w:anchor="__RefHeading___Toc1853235_237004111">
            <w:r>
              <w:rPr>
                <w:webHidden/>
                <w:rStyle w:val="IndexLink"/>
                <w:rtl w:val="true"/>
              </w:rPr>
              <w:t>زندگی علمی و تحصیلات</w:t>
            </w:r>
            <w:r>
              <w:rPr>
                <w:rStyle w:val="IndexLink"/>
                <w:rtl w:val="true"/>
              </w:rPr>
              <w:tab/>
            </w:r>
            <w:r>
              <w:rPr>
                <w:rStyle w:val="IndexLink"/>
              </w:rPr>
              <w:t>147</w:t>
            </w:r>
          </w:hyperlink>
        </w:p>
        <w:p>
          <w:pPr>
            <w:pStyle w:val="Contents4"/>
            <w:tabs>
              <w:tab w:val="clear" w:pos="8176"/>
              <w:tab w:val="right" w:pos="9026" w:leader="dot"/>
            </w:tabs>
            <w:rPr/>
          </w:pPr>
          <w:hyperlink w:anchor="__RefHeading___Toc1853237_237004111">
            <w:r>
              <w:rPr>
                <w:webHidden/>
                <w:rStyle w:val="IndexLink"/>
                <w:rtl w:val="true"/>
              </w:rPr>
              <w:t xml:space="preserve">شرح ملّا صالح بر اصول و فروع </w:t>
            </w:r>
            <w:r>
              <w:rPr>
                <w:rStyle w:val="IndexLink"/>
                <w:rtl w:val="true"/>
              </w:rPr>
              <w:t>«</w:t>
            </w:r>
            <w:r>
              <w:rPr>
                <w:rStyle w:val="IndexLink"/>
                <w:rtl w:val="true"/>
              </w:rPr>
              <w:t>الکافی</w:t>
            </w:r>
            <w:r>
              <w:rPr>
                <w:rStyle w:val="IndexLink"/>
                <w:rtl w:val="true"/>
              </w:rPr>
              <w:t>»</w:t>
              <w:tab/>
            </w:r>
            <w:r>
              <w:rPr>
                <w:rStyle w:val="IndexLink"/>
              </w:rPr>
              <w:t>148</w:t>
            </w:r>
          </w:hyperlink>
        </w:p>
        <w:p>
          <w:pPr>
            <w:pStyle w:val="Contents4"/>
            <w:tabs>
              <w:tab w:val="clear" w:pos="8176"/>
              <w:tab w:val="right" w:pos="9026" w:leader="dot"/>
            </w:tabs>
            <w:rPr/>
          </w:pPr>
          <w:hyperlink w:anchor="__RefHeading___Toc1853239_237004111">
            <w:r>
              <w:rPr>
                <w:webHidden/>
                <w:rStyle w:val="IndexLink"/>
                <w:rtl w:val="true"/>
              </w:rPr>
              <w:t>جایگاه شرح نگاری</w:t>
            </w:r>
            <w:r>
              <w:rPr>
                <w:rStyle w:val="IndexLink"/>
                <w:rtl w:val="true"/>
              </w:rPr>
              <w:tab/>
            </w:r>
            <w:r>
              <w:rPr>
                <w:rStyle w:val="IndexLink"/>
              </w:rPr>
              <w:t>148</w:t>
            </w:r>
          </w:hyperlink>
        </w:p>
        <w:p>
          <w:pPr>
            <w:pStyle w:val="Contents4"/>
            <w:tabs>
              <w:tab w:val="clear" w:pos="8176"/>
              <w:tab w:val="right" w:pos="9026" w:leader="dot"/>
            </w:tabs>
            <w:rPr/>
          </w:pPr>
          <w:hyperlink w:anchor="__RefHeading___Toc1853241_237004111">
            <w:r>
              <w:rPr>
                <w:webHidden/>
                <w:rStyle w:val="IndexLink"/>
                <w:rtl w:val="true"/>
              </w:rPr>
              <w:t>تاریخ نگارش و شیوۀ تنظیم</w:t>
            </w:r>
            <w:r>
              <w:rPr>
                <w:rStyle w:val="IndexLink"/>
                <w:rtl w:val="true"/>
              </w:rPr>
              <w:tab/>
            </w:r>
            <w:r>
              <w:rPr>
                <w:rStyle w:val="IndexLink"/>
              </w:rPr>
              <w:t>149</w:t>
            </w:r>
          </w:hyperlink>
        </w:p>
        <w:p>
          <w:pPr>
            <w:pStyle w:val="Contents4"/>
            <w:tabs>
              <w:tab w:val="clear" w:pos="8176"/>
              <w:tab w:val="right" w:pos="9026" w:leader="dot"/>
            </w:tabs>
            <w:rPr/>
          </w:pPr>
          <w:hyperlink w:anchor="__RefHeading___Toc1853243_237004111">
            <w:r>
              <w:rPr>
                <w:webHidden/>
                <w:rStyle w:val="IndexLink"/>
                <w:rtl w:val="true"/>
              </w:rPr>
              <w:t>رویکرد کلّی</w:t>
            </w:r>
            <w:r>
              <w:rPr>
                <w:rStyle w:val="IndexLink"/>
                <w:rtl w:val="true"/>
              </w:rPr>
              <w:tab/>
            </w:r>
            <w:r>
              <w:rPr>
                <w:rStyle w:val="IndexLink"/>
              </w:rPr>
              <w:t>149</w:t>
            </w:r>
          </w:hyperlink>
        </w:p>
        <w:p>
          <w:pPr>
            <w:pStyle w:val="Contents4"/>
            <w:tabs>
              <w:tab w:val="clear" w:pos="8176"/>
              <w:tab w:val="right" w:pos="9026" w:leader="dot"/>
            </w:tabs>
            <w:rPr/>
          </w:pPr>
          <w:hyperlink w:anchor="__RefHeading___Toc1853245_237004111">
            <w:r>
              <w:rPr>
                <w:webHidden/>
                <w:rStyle w:val="IndexLink"/>
                <w:rtl w:val="true"/>
              </w:rPr>
              <w:t>مصادر کتاب</w:t>
            </w:r>
            <w:r>
              <w:rPr>
                <w:rStyle w:val="IndexLink"/>
                <w:rtl w:val="true"/>
              </w:rPr>
              <w:tab/>
            </w:r>
            <w:r>
              <w:rPr>
                <w:rStyle w:val="IndexLink"/>
              </w:rPr>
              <w:t>150</w:t>
            </w:r>
          </w:hyperlink>
        </w:p>
        <w:p>
          <w:pPr>
            <w:pStyle w:val="Contents3"/>
            <w:tabs>
              <w:tab w:val="clear" w:pos="8459"/>
              <w:tab w:val="right" w:pos="9026" w:leader="dot"/>
            </w:tabs>
            <w:rPr/>
          </w:pPr>
          <w:hyperlink w:anchor="__RefHeading___Toc1853247_237004111">
            <w:r>
              <w:rPr>
                <w:webHidden/>
                <w:rStyle w:val="IndexLink"/>
                <w:rtl w:val="true"/>
              </w:rPr>
              <w:t>فصل سوم</w:t>
            </w:r>
            <w:r>
              <w:rPr>
                <w:rStyle w:val="IndexLink"/>
                <w:rtl w:val="true"/>
              </w:rPr>
              <w:t xml:space="preserve">: </w:t>
            </w:r>
            <w:r>
              <w:rPr>
                <w:rStyle w:val="IndexLink"/>
                <w:rtl w:val="true"/>
              </w:rPr>
              <w:t>روش شناسی شرح ملّا صالح</w:t>
            </w:r>
            <w:r>
              <w:rPr>
                <w:rStyle w:val="IndexLink"/>
                <w:rtl w:val="true"/>
              </w:rPr>
              <w:tab/>
            </w:r>
            <w:r>
              <w:rPr>
                <w:rStyle w:val="IndexLink"/>
              </w:rPr>
              <w:t>152</w:t>
            </w:r>
          </w:hyperlink>
        </w:p>
        <w:p>
          <w:pPr>
            <w:pStyle w:val="Contents4"/>
            <w:tabs>
              <w:tab w:val="clear" w:pos="8176"/>
              <w:tab w:val="right" w:pos="9026" w:leader="dot"/>
            </w:tabs>
            <w:rPr/>
          </w:pPr>
          <w:hyperlink w:anchor="__RefHeading___Toc1853249_237004111">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853251_237004111">
            <w:r>
              <w:rPr>
                <w:webHidden/>
                <w:rStyle w:val="IndexLink"/>
                <w:rtl w:val="true"/>
              </w:rPr>
              <w:t>تعیین هویّت راویان همنام</w:t>
            </w:r>
            <w:r>
              <w:rPr>
                <w:rStyle w:val="IndexLink"/>
                <w:rtl w:val="true"/>
              </w:rPr>
              <w:tab/>
            </w:r>
            <w:r>
              <w:rPr>
                <w:rStyle w:val="IndexLink"/>
              </w:rPr>
              <w:t>153</w:t>
            </w:r>
          </w:hyperlink>
        </w:p>
        <w:p>
          <w:pPr>
            <w:pStyle w:val="Contents4"/>
            <w:tabs>
              <w:tab w:val="clear" w:pos="8176"/>
              <w:tab w:val="right" w:pos="9026" w:leader="dot"/>
            </w:tabs>
            <w:rPr/>
          </w:pPr>
          <w:hyperlink w:anchor="__RefHeading___Toc1853253_237004111">
            <w:r>
              <w:rPr>
                <w:webHidden/>
                <w:rStyle w:val="IndexLink"/>
                <w:rtl w:val="true"/>
              </w:rPr>
              <w:t>تعیین نوع حدیث</w:t>
            </w:r>
            <w:r>
              <w:rPr>
                <w:rStyle w:val="IndexLink"/>
                <w:rtl w:val="true"/>
              </w:rPr>
              <w:tab/>
            </w:r>
            <w:r>
              <w:rPr>
                <w:rStyle w:val="IndexLink"/>
              </w:rPr>
              <w:t>153</w:t>
            </w:r>
          </w:hyperlink>
        </w:p>
        <w:p>
          <w:pPr>
            <w:pStyle w:val="Contents4"/>
            <w:tabs>
              <w:tab w:val="clear" w:pos="8176"/>
              <w:tab w:val="right" w:pos="9026" w:leader="dot"/>
            </w:tabs>
            <w:rPr/>
          </w:pPr>
          <w:hyperlink w:anchor="__RefHeading___Toc1853255_237004111">
            <w:r>
              <w:rPr>
                <w:webHidden/>
                <w:rStyle w:val="IndexLink"/>
                <w:rtl w:val="true"/>
              </w:rPr>
              <w:t>نکات رجالی دیگر</w:t>
            </w:r>
            <w:r>
              <w:rPr>
                <w:rStyle w:val="IndexLink"/>
                <w:rtl w:val="true"/>
              </w:rPr>
              <w:tab/>
            </w:r>
            <w:r>
              <w:rPr>
                <w:rStyle w:val="IndexLink"/>
              </w:rPr>
              <w:t>154</w:t>
            </w:r>
          </w:hyperlink>
        </w:p>
        <w:p>
          <w:pPr>
            <w:pStyle w:val="Contents4"/>
            <w:tabs>
              <w:tab w:val="clear" w:pos="8176"/>
              <w:tab w:val="right" w:pos="9026" w:leader="dot"/>
            </w:tabs>
            <w:rPr/>
          </w:pPr>
          <w:hyperlink w:anchor="__RefHeading___Toc1853257_237004111">
            <w:r>
              <w:rPr>
                <w:webHidden/>
                <w:rStyle w:val="IndexLink"/>
                <w:rtl w:val="true"/>
              </w:rPr>
              <w:t>منابع رجالی</w:t>
            </w:r>
            <w:r>
              <w:rPr>
                <w:rStyle w:val="IndexLink"/>
                <w:rtl w:val="true"/>
              </w:rPr>
              <w:tab/>
            </w:r>
            <w:r>
              <w:rPr>
                <w:rStyle w:val="IndexLink"/>
              </w:rPr>
              <w:t>154</w:t>
            </w:r>
          </w:hyperlink>
        </w:p>
        <w:p>
          <w:pPr>
            <w:pStyle w:val="Contents4"/>
            <w:tabs>
              <w:tab w:val="clear" w:pos="8176"/>
              <w:tab w:val="right" w:pos="9026" w:leader="dot"/>
            </w:tabs>
            <w:rPr/>
          </w:pPr>
          <w:hyperlink w:anchor="__RefHeading___Toc1853259_237004111">
            <w:r>
              <w:rPr>
                <w:webHidden/>
                <w:rStyle w:val="IndexLink"/>
                <w:rtl w:val="true"/>
              </w:rPr>
              <w:t>چگونگی فهم متن</w:t>
            </w:r>
            <w:r>
              <w:rPr>
                <w:rStyle w:val="IndexLink"/>
                <w:rtl w:val="true"/>
              </w:rPr>
              <w:tab/>
            </w:r>
            <w:r>
              <w:rPr>
                <w:rStyle w:val="IndexLink"/>
              </w:rPr>
              <w:t>154</w:t>
            </w:r>
          </w:hyperlink>
        </w:p>
        <w:p>
          <w:pPr>
            <w:pStyle w:val="Contents4"/>
            <w:tabs>
              <w:tab w:val="clear" w:pos="8176"/>
              <w:tab w:val="right" w:pos="9026" w:leader="dot"/>
            </w:tabs>
            <w:rPr/>
          </w:pPr>
          <w:hyperlink w:anchor="__RefHeading___Toc1853261_237004111">
            <w:r>
              <w:rPr>
                <w:webHidden/>
                <w:rStyle w:val="IndexLink"/>
                <w:rtl w:val="true"/>
              </w:rPr>
              <w:t>اثبات متن</w:t>
            </w:r>
            <w:r>
              <w:rPr>
                <w:rStyle w:val="IndexLink"/>
                <w:rtl w:val="true"/>
              </w:rPr>
              <w:tab/>
            </w:r>
            <w:r>
              <w:rPr>
                <w:rStyle w:val="IndexLink"/>
              </w:rPr>
              <w:t>154</w:t>
            </w:r>
          </w:hyperlink>
        </w:p>
        <w:p>
          <w:pPr>
            <w:pStyle w:val="Contents4"/>
            <w:tabs>
              <w:tab w:val="clear" w:pos="8176"/>
              <w:tab w:val="right" w:pos="9026" w:leader="dot"/>
            </w:tabs>
            <w:rPr/>
          </w:pPr>
          <w:hyperlink w:anchor="__RefHeading___Toc1853263_237004111">
            <w:r>
              <w:rPr>
                <w:webHidden/>
                <w:rStyle w:val="IndexLink"/>
                <w:rtl w:val="true"/>
              </w:rPr>
              <w:t>مقابله با نسخه های متعدّد</w:t>
            </w:r>
            <w:r>
              <w:rPr>
                <w:rStyle w:val="IndexLink"/>
                <w:rtl w:val="true"/>
              </w:rPr>
              <w:tab/>
            </w:r>
            <w:r>
              <w:rPr>
                <w:rStyle w:val="IndexLink"/>
              </w:rPr>
              <w:t>155</w:t>
            </w:r>
          </w:hyperlink>
        </w:p>
        <w:p>
          <w:pPr>
            <w:pStyle w:val="Contents4"/>
            <w:tabs>
              <w:tab w:val="clear" w:pos="8176"/>
              <w:tab w:val="right" w:pos="9026" w:leader="dot"/>
            </w:tabs>
            <w:rPr/>
          </w:pPr>
          <w:hyperlink w:anchor="__RefHeading___Toc1853265_237004111">
            <w:r>
              <w:rPr>
                <w:webHidden/>
                <w:rStyle w:val="IndexLink"/>
                <w:rtl w:val="true"/>
              </w:rPr>
              <w:t>کتاب های دیگر</w:t>
            </w:r>
            <w:r>
              <w:rPr>
                <w:rStyle w:val="IndexLink"/>
                <w:rtl w:val="true"/>
              </w:rPr>
              <w:tab/>
            </w:r>
            <w:r>
              <w:rPr>
                <w:rStyle w:val="IndexLink"/>
              </w:rPr>
              <w:t>155</w:t>
            </w:r>
          </w:hyperlink>
        </w:p>
        <w:p>
          <w:pPr>
            <w:pStyle w:val="Contents4"/>
            <w:tabs>
              <w:tab w:val="clear" w:pos="8176"/>
              <w:tab w:val="right" w:pos="9026" w:leader="dot"/>
            </w:tabs>
            <w:rPr/>
          </w:pPr>
          <w:hyperlink w:anchor="__RefHeading___Toc1853267_237004111">
            <w:r>
              <w:rPr>
                <w:webHidden/>
                <w:rStyle w:val="IndexLink"/>
                <w:rtl w:val="true"/>
              </w:rPr>
              <w:t>استناد به ادبیات عرب</w:t>
            </w:r>
            <w:r>
              <w:rPr>
                <w:rStyle w:val="IndexLink"/>
                <w:rtl w:val="true"/>
              </w:rPr>
              <w:tab/>
            </w:r>
            <w:r>
              <w:rPr>
                <w:rStyle w:val="IndexLink"/>
              </w:rPr>
              <w:t>155</w:t>
            </w:r>
          </w:hyperlink>
        </w:p>
        <w:p>
          <w:pPr>
            <w:pStyle w:val="Contents4"/>
            <w:tabs>
              <w:tab w:val="clear" w:pos="8176"/>
              <w:tab w:val="right" w:pos="9026" w:leader="dot"/>
            </w:tabs>
            <w:rPr/>
          </w:pPr>
          <w:hyperlink w:anchor="__RefHeading___Toc1853269_237004111">
            <w:r>
              <w:rPr>
                <w:webHidden/>
                <w:rStyle w:val="IndexLink"/>
                <w:rtl w:val="true"/>
              </w:rPr>
              <w:t>ضبط</w:t>
            </w:r>
            <w:r>
              <w:rPr>
                <w:rStyle w:val="IndexLink"/>
                <w:rtl w:val="true"/>
              </w:rPr>
              <w:tab/>
            </w:r>
            <w:r>
              <w:rPr>
                <w:rStyle w:val="IndexLink"/>
              </w:rPr>
              <w:t>156</w:t>
            </w:r>
          </w:hyperlink>
        </w:p>
        <w:p>
          <w:pPr>
            <w:pStyle w:val="Contents4"/>
            <w:tabs>
              <w:tab w:val="clear" w:pos="8176"/>
              <w:tab w:val="right" w:pos="9026" w:leader="dot"/>
            </w:tabs>
            <w:rPr/>
          </w:pPr>
          <w:hyperlink w:anchor="__RefHeading___Toc1853271_237004111">
            <w:r>
              <w:rPr>
                <w:webHidden/>
                <w:rStyle w:val="IndexLink"/>
                <w:rtl w:val="true"/>
              </w:rPr>
              <w:t>ساختار واژگان</w:t>
            </w:r>
            <w:r>
              <w:rPr>
                <w:rStyle w:val="IndexLink"/>
                <w:rtl w:val="true"/>
              </w:rPr>
              <w:tab/>
            </w:r>
            <w:r>
              <w:rPr>
                <w:rStyle w:val="IndexLink"/>
              </w:rPr>
              <w:t>156</w:t>
            </w:r>
          </w:hyperlink>
        </w:p>
        <w:p>
          <w:pPr>
            <w:pStyle w:val="Contents4"/>
            <w:tabs>
              <w:tab w:val="clear" w:pos="8176"/>
              <w:tab w:val="right" w:pos="9026" w:leader="dot"/>
            </w:tabs>
            <w:rPr/>
          </w:pPr>
          <w:hyperlink w:anchor="__RefHeading___Toc1853273_237004111">
            <w:r>
              <w:rPr>
                <w:webHidden/>
                <w:rStyle w:val="IndexLink"/>
                <w:rtl w:val="true"/>
              </w:rPr>
              <w:t>اشتقاق</w:t>
            </w:r>
            <w:r>
              <w:rPr>
                <w:rStyle w:val="IndexLink"/>
                <w:rtl w:val="true"/>
              </w:rPr>
              <w:tab/>
            </w:r>
            <w:r>
              <w:rPr>
                <w:rStyle w:val="IndexLink"/>
              </w:rPr>
              <w:t>157</w:t>
            </w:r>
          </w:hyperlink>
        </w:p>
        <w:p>
          <w:pPr>
            <w:pStyle w:val="Contents4"/>
            <w:tabs>
              <w:tab w:val="clear" w:pos="8176"/>
              <w:tab w:val="right" w:pos="9026" w:leader="dot"/>
            </w:tabs>
            <w:rPr/>
          </w:pPr>
          <w:hyperlink w:anchor="__RefHeading___Toc1853275_237004111">
            <w:r>
              <w:rPr>
                <w:webHidden/>
                <w:rStyle w:val="IndexLink"/>
                <w:rtl w:val="true"/>
              </w:rPr>
              <w:t>شرح مفردات</w:t>
            </w:r>
            <w:r>
              <w:rPr>
                <w:rStyle w:val="IndexLink"/>
                <w:rtl w:val="true"/>
              </w:rPr>
              <w:tab/>
            </w:r>
            <w:r>
              <w:rPr>
                <w:rStyle w:val="IndexLink"/>
              </w:rPr>
              <w:t>157</w:t>
            </w:r>
          </w:hyperlink>
        </w:p>
        <w:p>
          <w:pPr>
            <w:pStyle w:val="Contents5"/>
            <w:tabs>
              <w:tab w:val="clear" w:pos="7892"/>
              <w:tab w:val="right" w:pos="9026" w:leader="dot"/>
            </w:tabs>
            <w:rPr/>
          </w:pPr>
          <w:hyperlink w:anchor="__RefHeading___Toc1853277_237004111">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1853279_237004111">
            <w:r>
              <w:rPr>
                <w:webHidden/>
                <w:rStyle w:val="IndexLink"/>
              </w:rPr>
              <w:t>1</w:t>
            </w:r>
            <w:r>
              <w:rPr>
                <w:rStyle w:val="IndexLink"/>
                <w:rtl w:val="true"/>
              </w:rPr>
              <w:t xml:space="preserve">. </w:t>
            </w:r>
            <w:r>
              <w:rPr>
                <w:rStyle w:val="IndexLink"/>
                <w:rtl w:val="true"/>
              </w:rPr>
              <w:t>اصل معنا</w:t>
            </w:r>
            <w:r>
              <w:rPr>
                <w:rStyle w:val="IndexLink"/>
                <w:rtl w:val="true"/>
              </w:rPr>
              <w:tab/>
            </w:r>
            <w:r>
              <w:rPr>
                <w:rStyle w:val="IndexLink"/>
              </w:rPr>
              <w:t>157</w:t>
            </w:r>
          </w:hyperlink>
        </w:p>
        <w:p>
          <w:pPr>
            <w:pStyle w:val="Contents5"/>
            <w:tabs>
              <w:tab w:val="clear" w:pos="7892"/>
              <w:tab w:val="right" w:pos="9026" w:leader="dot"/>
            </w:tabs>
            <w:rPr/>
          </w:pPr>
          <w:hyperlink w:anchor="__RefHeading___Toc1853281_237004111">
            <w:r>
              <w:rPr>
                <w:webHidden/>
                <w:rStyle w:val="IndexLink"/>
              </w:rPr>
              <w:t>2</w:t>
            </w:r>
            <w:r>
              <w:rPr>
                <w:rStyle w:val="IndexLink"/>
                <w:rtl w:val="true"/>
              </w:rPr>
              <w:t xml:space="preserve">. </w:t>
            </w:r>
            <w:r>
              <w:rPr>
                <w:rStyle w:val="IndexLink"/>
                <w:rtl w:val="true"/>
              </w:rPr>
              <w:t>معنای واژه در عصر صدور</w:t>
            </w:r>
            <w:r>
              <w:rPr>
                <w:rStyle w:val="IndexLink"/>
                <w:rtl w:val="true"/>
              </w:rPr>
              <w:tab/>
            </w:r>
            <w:r>
              <w:rPr>
                <w:rStyle w:val="IndexLink"/>
              </w:rPr>
              <w:t>158</w:t>
            </w:r>
          </w:hyperlink>
        </w:p>
        <w:p>
          <w:pPr>
            <w:pStyle w:val="Contents5"/>
            <w:tabs>
              <w:tab w:val="clear" w:pos="7892"/>
              <w:tab w:val="right" w:pos="9026" w:leader="dot"/>
            </w:tabs>
            <w:rPr/>
          </w:pPr>
          <w:hyperlink w:anchor="__RefHeading___Toc1853283_237004111">
            <w:r>
              <w:rPr>
                <w:webHidden/>
                <w:rStyle w:val="IndexLink"/>
              </w:rPr>
              <w:t>3</w:t>
            </w:r>
            <w:r>
              <w:rPr>
                <w:rStyle w:val="IndexLink"/>
                <w:rtl w:val="true"/>
              </w:rPr>
              <w:t xml:space="preserve">. </w:t>
            </w:r>
            <w:r>
              <w:rPr>
                <w:rStyle w:val="IndexLink"/>
                <w:rtl w:val="true"/>
              </w:rPr>
              <w:t>معنای شرعی و اصطلاحی</w:t>
            </w:r>
            <w:r>
              <w:rPr>
                <w:rStyle w:val="IndexLink"/>
                <w:rtl w:val="true"/>
              </w:rPr>
              <w:tab/>
            </w:r>
            <w:r>
              <w:rPr>
                <w:rStyle w:val="IndexLink"/>
              </w:rPr>
              <w:t>158</w:t>
            </w:r>
          </w:hyperlink>
        </w:p>
        <w:p>
          <w:pPr>
            <w:pStyle w:val="Contents5"/>
            <w:tabs>
              <w:tab w:val="clear" w:pos="7892"/>
              <w:tab w:val="right" w:pos="9026" w:leader="dot"/>
            </w:tabs>
            <w:rPr/>
          </w:pPr>
          <w:hyperlink w:anchor="__RefHeading___Toc1853285_237004111">
            <w:r>
              <w:rPr>
                <w:webHidden/>
                <w:rStyle w:val="IndexLink"/>
              </w:rPr>
              <w:t>4</w:t>
            </w:r>
            <w:r>
              <w:rPr>
                <w:rStyle w:val="IndexLink"/>
                <w:rtl w:val="true"/>
              </w:rPr>
              <w:t xml:space="preserve">. </w:t>
            </w:r>
            <w:r>
              <w:rPr>
                <w:rStyle w:val="IndexLink"/>
                <w:rtl w:val="true"/>
              </w:rPr>
              <w:t>وجه تسمیه</w:t>
            </w:r>
            <w:r>
              <w:rPr>
                <w:rStyle w:val="IndexLink"/>
                <w:rtl w:val="true"/>
              </w:rPr>
              <w:tab/>
            </w:r>
            <w:r>
              <w:rPr>
                <w:rStyle w:val="IndexLink"/>
              </w:rPr>
              <w:t>158</w:t>
            </w:r>
          </w:hyperlink>
        </w:p>
        <w:p>
          <w:pPr>
            <w:pStyle w:val="Contents5"/>
            <w:tabs>
              <w:tab w:val="clear" w:pos="7892"/>
              <w:tab w:val="right" w:pos="9026" w:leader="dot"/>
            </w:tabs>
            <w:rPr/>
          </w:pPr>
          <w:hyperlink w:anchor="__RefHeading___Toc1853287_237004111">
            <w:r>
              <w:rPr>
                <w:webHidden/>
                <w:rStyle w:val="IndexLink"/>
              </w:rPr>
              <w:t>5</w:t>
            </w:r>
            <w:r>
              <w:rPr>
                <w:rStyle w:val="IndexLink"/>
                <w:rtl w:val="true"/>
              </w:rPr>
              <w:t xml:space="preserve">. </w:t>
            </w:r>
            <w:r>
              <w:rPr>
                <w:rStyle w:val="IndexLink"/>
                <w:rtl w:val="true"/>
              </w:rPr>
              <w:t>فرق‌های لغوی</w:t>
            </w:r>
            <w:r>
              <w:rPr>
                <w:rStyle w:val="IndexLink"/>
                <w:rtl w:val="true"/>
              </w:rPr>
              <w:tab/>
            </w:r>
            <w:r>
              <w:rPr>
                <w:rStyle w:val="IndexLink"/>
              </w:rPr>
              <w:t>159</w:t>
            </w:r>
          </w:hyperlink>
        </w:p>
        <w:p>
          <w:pPr>
            <w:pStyle w:val="Contents5"/>
            <w:tabs>
              <w:tab w:val="clear" w:pos="7892"/>
              <w:tab w:val="right" w:pos="9026" w:leader="dot"/>
            </w:tabs>
            <w:rPr/>
          </w:pPr>
          <w:hyperlink w:anchor="__RefHeading___Toc1853289_237004111">
            <w:r>
              <w:rPr>
                <w:webHidden/>
                <w:rStyle w:val="IndexLink"/>
              </w:rPr>
              <w:t>6</w:t>
            </w:r>
            <w:r>
              <w:rPr>
                <w:rStyle w:val="IndexLink"/>
                <w:rtl w:val="true"/>
              </w:rPr>
              <w:t xml:space="preserve">. </w:t>
            </w:r>
            <w:r>
              <w:rPr>
                <w:rStyle w:val="IndexLink"/>
                <w:rtl w:val="true"/>
              </w:rPr>
              <w:t>بیان معنا به زبان فارسی</w:t>
            </w:r>
            <w:r>
              <w:rPr>
                <w:rStyle w:val="IndexLink"/>
                <w:rtl w:val="true"/>
              </w:rPr>
              <w:tab/>
            </w:r>
            <w:r>
              <w:rPr>
                <w:rStyle w:val="IndexLink"/>
              </w:rPr>
              <w:t>159</w:t>
            </w:r>
          </w:hyperlink>
        </w:p>
        <w:p>
          <w:pPr>
            <w:pStyle w:val="Contents5"/>
            <w:tabs>
              <w:tab w:val="clear" w:pos="7892"/>
              <w:tab w:val="right" w:pos="9026" w:leader="dot"/>
            </w:tabs>
            <w:rPr/>
          </w:pPr>
          <w:hyperlink w:anchor="__RefHeading___Toc1853291_237004111">
            <w:r>
              <w:rPr>
                <w:webHidden/>
                <w:rStyle w:val="IndexLink"/>
              </w:rPr>
              <w:t>7</w:t>
            </w:r>
            <w:r>
              <w:rPr>
                <w:rStyle w:val="IndexLink"/>
                <w:rtl w:val="true"/>
              </w:rPr>
              <w:t xml:space="preserve">. </w:t>
            </w:r>
            <w:r>
              <w:rPr>
                <w:rStyle w:val="IndexLink"/>
                <w:rtl w:val="true"/>
              </w:rPr>
              <w:t>برخی نکات دیگر</w:t>
            </w:r>
            <w:r>
              <w:rPr>
                <w:rStyle w:val="IndexLink"/>
                <w:rtl w:val="true"/>
              </w:rPr>
              <w:tab/>
            </w:r>
            <w:r>
              <w:rPr>
                <w:rStyle w:val="IndexLink"/>
              </w:rPr>
              <w:t>159</w:t>
            </w:r>
          </w:hyperlink>
        </w:p>
        <w:p>
          <w:pPr>
            <w:pStyle w:val="Contents4"/>
            <w:tabs>
              <w:tab w:val="clear" w:pos="8176"/>
              <w:tab w:val="right" w:pos="9026" w:leader="dot"/>
            </w:tabs>
            <w:rPr/>
          </w:pPr>
          <w:hyperlink w:anchor="__RefHeading___Toc1853293_237004111">
            <w:r>
              <w:rPr>
                <w:webHidden/>
                <w:rStyle w:val="IndexLink"/>
                <w:rtl w:val="true"/>
              </w:rPr>
              <w:t>بیان معانی واژه، از مصادر مختلف</w:t>
            </w:r>
            <w:r>
              <w:rPr>
                <w:rStyle w:val="IndexLink"/>
                <w:rtl w:val="true"/>
              </w:rPr>
              <w:tab/>
            </w:r>
            <w:r>
              <w:rPr>
                <w:rStyle w:val="IndexLink"/>
              </w:rPr>
              <w:t>160</w:t>
            </w:r>
          </w:hyperlink>
        </w:p>
        <w:p>
          <w:pPr>
            <w:pStyle w:val="Contents4"/>
            <w:tabs>
              <w:tab w:val="clear" w:pos="8176"/>
              <w:tab w:val="right" w:pos="9026" w:leader="dot"/>
            </w:tabs>
            <w:rPr/>
          </w:pPr>
          <w:hyperlink w:anchor="__RefHeading___Toc1853295_237004111">
            <w:r>
              <w:rPr>
                <w:webHidden/>
                <w:rStyle w:val="IndexLink"/>
                <w:rtl w:val="true"/>
              </w:rPr>
              <w:t>توجّه به احتمالات نحوی مؤثّر</w:t>
            </w:r>
            <w:r>
              <w:rPr>
                <w:rStyle w:val="IndexLink"/>
                <w:rtl w:val="true"/>
              </w:rPr>
              <w:tab/>
            </w:r>
            <w:r>
              <w:rPr>
                <w:rStyle w:val="IndexLink"/>
              </w:rPr>
              <w:t>160</w:t>
            </w:r>
          </w:hyperlink>
        </w:p>
        <w:p>
          <w:pPr>
            <w:pStyle w:val="Contents4"/>
            <w:tabs>
              <w:tab w:val="clear" w:pos="8176"/>
              <w:tab w:val="right" w:pos="9026" w:leader="dot"/>
            </w:tabs>
            <w:rPr/>
          </w:pPr>
          <w:hyperlink w:anchor="__RefHeading___Toc1853297_237004111">
            <w:r>
              <w:rPr>
                <w:webHidden/>
                <w:rStyle w:val="IndexLink"/>
                <w:rtl w:val="true"/>
              </w:rPr>
              <w:t>تبیین نکات بلاغی</w:t>
            </w:r>
            <w:r>
              <w:rPr>
                <w:rStyle w:val="IndexLink"/>
                <w:rtl w:val="true"/>
              </w:rPr>
              <w:tab/>
            </w:r>
            <w:r>
              <w:rPr>
                <w:rStyle w:val="IndexLink"/>
              </w:rPr>
              <w:t>161</w:t>
            </w:r>
          </w:hyperlink>
        </w:p>
        <w:p>
          <w:pPr>
            <w:pStyle w:val="Contents4"/>
            <w:tabs>
              <w:tab w:val="clear" w:pos="8176"/>
              <w:tab w:val="right" w:pos="9026" w:leader="dot"/>
            </w:tabs>
            <w:rPr/>
          </w:pPr>
          <w:hyperlink w:anchor="__RefHeading___Toc1853299_237004111">
            <w:r>
              <w:rPr>
                <w:webHidden/>
                <w:rStyle w:val="IndexLink"/>
                <w:rtl w:val="true"/>
              </w:rPr>
              <w:t>توجّه به قرینه های مؤثّر در فهم</w:t>
            </w:r>
            <w:r>
              <w:rPr>
                <w:rStyle w:val="IndexLink"/>
                <w:rtl w:val="true"/>
              </w:rPr>
              <w:tab/>
            </w:r>
            <w:r>
              <w:rPr>
                <w:rStyle w:val="IndexLink"/>
              </w:rPr>
              <w:t>161</w:t>
            </w:r>
          </w:hyperlink>
        </w:p>
        <w:p>
          <w:pPr>
            <w:pStyle w:val="Contents5"/>
            <w:tabs>
              <w:tab w:val="clear" w:pos="7892"/>
              <w:tab w:val="right" w:pos="9026" w:leader="dot"/>
            </w:tabs>
            <w:rPr/>
          </w:pPr>
          <w:hyperlink w:anchor="__RefHeading___Toc1853301_237004111">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853303_237004111">
            <w:r>
              <w:rPr>
                <w:webHidden/>
                <w:rStyle w:val="IndexLink"/>
              </w:rPr>
              <w:t>1</w:t>
            </w:r>
            <w:r>
              <w:rPr>
                <w:rStyle w:val="IndexLink"/>
                <w:rtl w:val="true"/>
              </w:rPr>
              <w:t xml:space="preserve">. </w:t>
            </w:r>
            <w:r>
              <w:rPr>
                <w:rStyle w:val="IndexLink"/>
                <w:rtl w:val="true"/>
              </w:rPr>
              <w:t>سیاق</w:t>
            </w:r>
            <w:r>
              <w:rPr>
                <w:rStyle w:val="IndexLink"/>
                <w:rtl w:val="true"/>
              </w:rPr>
              <w:tab/>
            </w:r>
            <w:r>
              <w:rPr>
                <w:rStyle w:val="IndexLink"/>
              </w:rPr>
              <w:t>161</w:t>
            </w:r>
          </w:hyperlink>
        </w:p>
        <w:p>
          <w:pPr>
            <w:pStyle w:val="Contents5"/>
            <w:tabs>
              <w:tab w:val="clear" w:pos="7892"/>
              <w:tab w:val="right" w:pos="9026" w:leader="dot"/>
            </w:tabs>
            <w:rPr/>
          </w:pPr>
          <w:hyperlink w:anchor="__RefHeading___Toc1853305_237004111">
            <w:r>
              <w:rPr>
                <w:webHidden/>
                <w:rStyle w:val="IndexLink"/>
              </w:rPr>
              <w:t>2</w:t>
            </w:r>
            <w:r>
              <w:rPr>
                <w:rStyle w:val="IndexLink"/>
                <w:rtl w:val="true"/>
              </w:rPr>
              <w:t xml:space="preserve">. </w:t>
            </w:r>
            <w:r>
              <w:rPr>
                <w:rStyle w:val="IndexLink"/>
                <w:rtl w:val="true"/>
              </w:rPr>
              <w:t>فضای صدور و دیگر قرینه‌ها</w:t>
            </w:r>
            <w:r>
              <w:rPr>
                <w:rStyle w:val="IndexLink"/>
                <w:rtl w:val="true"/>
              </w:rPr>
              <w:tab/>
            </w:r>
            <w:r>
              <w:rPr>
                <w:rStyle w:val="IndexLink"/>
              </w:rPr>
              <w:t>162</w:t>
            </w:r>
          </w:hyperlink>
        </w:p>
        <w:p>
          <w:pPr>
            <w:pStyle w:val="Contents5"/>
            <w:tabs>
              <w:tab w:val="clear" w:pos="7892"/>
              <w:tab w:val="right" w:pos="9026" w:leader="dot"/>
            </w:tabs>
            <w:rPr/>
          </w:pPr>
          <w:hyperlink w:anchor="__RefHeading___Toc1853307_237004111">
            <w:r>
              <w:rPr>
                <w:webHidden/>
                <w:rStyle w:val="IndexLink"/>
              </w:rPr>
              <w:t>3</w:t>
            </w:r>
            <w:r>
              <w:rPr>
                <w:rStyle w:val="IndexLink"/>
                <w:rtl w:val="true"/>
              </w:rPr>
              <w:t xml:space="preserve">. </w:t>
            </w:r>
            <w:r>
              <w:rPr>
                <w:rStyle w:val="IndexLink"/>
                <w:rtl w:val="true"/>
              </w:rPr>
              <w:t>به کارگیری مجاز</w:t>
            </w:r>
            <w:r>
              <w:rPr>
                <w:rStyle w:val="IndexLink"/>
                <w:rtl w:val="true"/>
              </w:rPr>
              <w:tab/>
            </w:r>
            <w:r>
              <w:rPr>
                <w:rStyle w:val="IndexLink"/>
              </w:rPr>
              <w:t>163</w:t>
            </w:r>
          </w:hyperlink>
        </w:p>
        <w:p>
          <w:pPr>
            <w:pStyle w:val="Contents4"/>
            <w:tabs>
              <w:tab w:val="clear" w:pos="8176"/>
              <w:tab w:val="right" w:pos="9026" w:leader="dot"/>
            </w:tabs>
            <w:rPr/>
          </w:pPr>
          <w:hyperlink w:anchor="__RefHeading___Toc1853309_237004111">
            <w:r>
              <w:rPr>
                <w:webHidden/>
                <w:rStyle w:val="IndexLink"/>
                <w:rtl w:val="true"/>
              </w:rPr>
              <w:t>استناد به آیات قرآن کریم</w:t>
            </w:r>
            <w:r>
              <w:rPr>
                <w:rStyle w:val="IndexLink"/>
                <w:rtl w:val="true"/>
              </w:rPr>
              <w:tab/>
            </w:r>
            <w:r>
              <w:rPr>
                <w:rStyle w:val="IndexLink"/>
              </w:rPr>
              <w:t>163</w:t>
            </w:r>
          </w:hyperlink>
        </w:p>
        <w:p>
          <w:pPr>
            <w:pStyle w:val="Contents4"/>
            <w:tabs>
              <w:tab w:val="clear" w:pos="8176"/>
              <w:tab w:val="right" w:pos="9026" w:leader="dot"/>
            </w:tabs>
            <w:rPr/>
          </w:pPr>
          <w:hyperlink w:anchor="__RefHeading___Toc1853311_237004111">
            <w:r>
              <w:rPr>
                <w:webHidden/>
                <w:rStyle w:val="IndexLink"/>
                <w:rtl w:val="true"/>
              </w:rPr>
              <w:t>گردآوری احادیث در یک موضوع</w:t>
            </w:r>
            <w:r>
              <w:rPr>
                <w:rStyle w:val="IndexLink"/>
                <w:rtl w:val="true"/>
              </w:rPr>
              <w:tab/>
            </w:r>
            <w:r>
              <w:rPr>
                <w:rStyle w:val="IndexLink"/>
              </w:rPr>
              <w:t>164</w:t>
            </w:r>
          </w:hyperlink>
        </w:p>
        <w:p>
          <w:pPr>
            <w:pStyle w:val="Contents4"/>
            <w:tabs>
              <w:tab w:val="clear" w:pos="8176"/>
              <w:tab w:val="right" w:pos="9026" w:leader="dot"/>
            </w:tabs>
            <w:rPr/>
          </w:pPr>
          <w:hyperlink w:anchor="__RefHeading___Toc1853313_237004111">
            <w:r>
              <w:rPr>
                <w:webHidden/>
                <w:rStyle w:val="IndexLink"/>
                <w:rtl w:val="true"/>
              </w:rPr>
              <w:t>تعامل با روایات دیگر</w:t>
            </w:r>
            <w:r>
              <w:rPr>
                <w:rStyle w:val="IndexLink"/>
                <w:rtl w:val="true"/>
              </w:rPr>
              <w:tab/>
            </w:r>
            <w:r>
              <w:rPr>
                <w:rStyle w:val="IndexLink"/>
              </w:rPr>
              <w:t>164</w:t>
            </w:r>
          </w:hyperlink>
        </w:p>
        <w:p>
          <w:pPr>
            <w:pStyle w:val="Contents5"/>
            <w:tabs>
              <w:tab w:val="clear" w:pos="7892"/>
              <w:tab w:val="right" w:pos="9026" w:leader="dot"/>
            </w:tabs>
            <w:rPr/>
          </w:pPr>
          <w:hyperlink w:anchor="__RefHeading___Toc1853315_237004111">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1853317_237004111">
            <w:r>
              <w:rPr>
                <w:webHidden/>
                <w:rStyle w:val="IndexLink"/>
              </w:rPr>
              <w:t>1</w:t>
            </w:r>
            <w:r>
              <w:rPr>
                <w:rStyle w:val="IndexLink"/>
                <w:rtl w:val="true"/>
              </w:rPr>
              <w:t xml:space="preserve">. </w:t>
            </w:r>
            <w:r>
              <w:rPr>
                <w:rStyle w:val="IndexLink"/>
                <w:rtl w:val="true"/>
              </w:rPr>
              <w:t>تأیید</w:t>
            </w:r>
            <w:r>
              <w:rPr>
                <w:rStyle w:val="IndexLink"/>
                <w:rtl w:val="true"/>
              </w:rPr>
              <w:tab/>
            </w:r>
            <w:r>
              <w:rPr>
                <w:rStyle w:val="IndexLink"/>
              </w:rPr>
              <w:t>165</w:t>
            </w:r>
          </w:hyperlink>
        </w:p>
        <w:p>
          <w:pPr>
            <w:pStyle w:val="Contents5"/>
            <w:tabs>
              <w:tab w:val="clear" w:pos="7892"/>
              <w:tab w:val="right" w:pos="9026" w:leader="dot"/>
            </w:tabs>
            <w:rPr/>
          </w:pPr>
          <w:hyperlink w:anchor="__RefHeading___Toc1853319_237004111">
            <w:r>
              <w:rPr>
                <w:webHidden/>
                <w:rStyle w:val="IndexLink"/>
              </w:rPr>
              <w:t>2</w:t>
            </w:r>
            <w:r>
              <w:rPr>
                <w:rStyle w:val="IndexLink"/>
                <w:rtl w:val="true"/>
              </w:rPr>
              <w:t xml:space="preserve">. </w:t>
            </w:r>
            <w:r>
              <w:rPr>
                <w:rStyle w:val="IndexLink"/>
                <w:rtl w:val="true"/>
              </w:rPr>
              <w:t>تبیین</w:t>
            </w:r>
            <w:r>
              <w:rPr>
                <w:rStyle w:val="IndexLink"/>
                <w:rtl w:val="true"/>
              </w:rPr>
              <w:tab/>
            </w:r>
            <w:r>
              <w:rPr>
                <w:rStyle w:val="IndexLink"/>
              </w:rPr>
              <w:t>165</w:t>
            </w:r>
          </w:hyperlink>
        </w:p>
        <w:p>
          <w:pPr>
            <w:pStyle w:val="Contents5"/>
            <w:tabs>
              <w:tab w:val="clear" w:pos="7892"/>
              <w:tab w:val="right" w:pos="9026" w:leader="dot"/>
            </w:tabs>
            <w:rPr/>
          </w:pPr>
          <w:hyperlink w:anchor="__RefHeading___Toc1853321_237004111">
            <w:r>
              <w:rPr>
                <w:webHidden/>
                <w:rStyle w:val="IndexLink"/>
              </w:rPr>
              <w:t>3</w:t>
            </w:r>
            <w:r>
              <w:rPr>
                <w:rStyle w:val="IndexLink"/>
                <w:rtl w:val="true"/>
              </w:rPr>
              <w:t xml:space="preserve">. </w:t>
            </w:r>
            <w:r>
              <w:rPr>
                <w:rStyle w:val="IndexLink"/>
                <w:rtl w:val="true"/>
              </w:rPr>
              <w:t>توسعه</w:t>
            </w:r>
            <w:r>
              <w:rPr>
                <w:rStyle w:val="IndexLink"/>
                <w:rtl w:val="true"/>
              </w:rPr>
              <w:tab/>
            </w:r>
            <w:r>
              <w:rPr>
                <w:rStyle w:val="IndexLink"/>
              </w:rPr>
              <w:t>165</w:t>
            </w:r>
          </w:hyperlink>
        </w:p>
        <w:p>
          <w:pPr>
            <w:pStyle w:val="Contents5"/>
            <w:tabs>
              <w:tab w:val="clear" w:pos="7892"/>
              <w:tab w:val="right" w:pos="9026" w:leader="dot"/>
            </w:tabs>
            <w:rPr/>
          </w:pPr>
          <w:hyperlink w:anchor="__RefHeading___Toc1853323_237004111">
            <w:r>
              <w:rPr>
                <w:webHidden/>
                <w:rStyle w:val="IndexLink"/>
              </w:rPr>
              <w:t>4</w:t>
            </w:r>
            <w:r>
              <w:rPr>
                <w:rStyle w:val="IndexLink"/>
                <w:rtl w:val="true"/>
              </w:rPr>
              <w:t xml:space="preserve">. </w:t>
            </w:r>
            <w:r>
              <w:rPr>
                <w:rStyle w:val="IndexLink"/>
                <w:rtl w:val="true"/>
              </w:rPr>
              <w:t>تضییق</w:t>
            </w:r>
            <w:r>
              <w:rPr>
                <w:rStyle w:val="IndexLink"/>
                <w:rtl w:val="true"/>
              </w:rPr>
              <w:tab/>
            </w:r>
            <w:r>
              <w:rPr>
                <w:rStyle w:val="IndexLink"/>
              </w:rPr>
              <w:t>166</w:t>
            </w:r>
          </w:hyperlink>
        </w:p>
        <w:p>
          <w:pPr>
            <w:pStyle w:val="Contents5"/>
            <w:tabs>
              <w:tab w:val="clear" w:pos="7892"/>
              <w:tab w:val="right" w:pos="9026" w:leader="dot"/>
            </w:tabs>
            <w:rPr/>
          </w:pPr>
          <w:hyperlink w:anchor="__RefHeading___Toc1853325_237004111">
            <w:r>
              <w:rPr>
                <w:webHidden/>
                <w:rStyle w:val="IndexLink"/>
              </w:rPr>
              <w:t>5</w:t>
            </w:r>
            <w:r>
              <w:rPr>
                <w:rStyle w:val="IndexLink"/>
                <w:rtl w:val="true"/>
              </w:rPr>
              <w:t xml:space="preserve">. </w:t>
            </w:r>
            <w:r>
              <w:rPr>
                <w:rStyle w:val="IndexLink"/>
                <w:rtl w:val="true"/>
              </w:rPr>
              <w:t>تأویل</w:t>
            </w:r>
            <w:r>
              <w:rPr>
                <w:rStyle w:val="IndexLink"/>
                <w:rtl w:val="true"/>
              </w:rPr>
              <w:tab/>
            </w:r>
            <w:r>
              <w:rPr>
                <w:rStyle w:val="IndexLink"/>
              </w:rPr>
              <w:t>166</w:t>
            </w:r>
          </w:hyperlink>
        </w:p>
        <w:p>
          <w:pPr>
            <w:pStyle w:val="Contents4"/>
            <w:tabs>
              <w:tab w:val="clear" w:pos="8176"/>
              <w:tab w:val="right" w:pos="9026" w:leader="dot"/>
            </w:tabs>
            <w:rPr/>
          </w:pPr>
          <w:hyperlink w:anchor="__RefHeading___Toc1853327_237004111">
            <w:r>
              <w:rPr>
                <w:webHidden/>
                <w:rStyle w:val="IndexLink"/>
                <w:rtl w:val="true"/>
              </w:rPr>
              <w:t>بهره گیری از عقل</w:t>
            </w:r>
            <w:r>
              <w:rPr>
                <w:rStyle w:val="IndexLink"/>
                <w:rtl w:val="true"/>
              </w:rPr>
              <w:tab/>
            </w:r>
            <w:r>
              <w:rPr>
                <w:rStyle w:val="IndexLink"/>
              </w:rPr>
              <w:t>166</w:t>
            </w:r>
          </w:hyperlink>
        </w:p>
        <w:p>
          <w:pPr>
            <w:pStyle w:val="Contents4"/>
            <w:tabs>
              <w:tab w:val="clear" w:pos="8176"/>
              <w:tab w:val="right" w:pos="9026" w:leader="dot"/>
            </w:tabs>
            <w:rPr/>
          </w:pPr>
          <w:hyperlink w:anchor="__RefHeading___Toc1853329_237004111">
            <w:r>
              <w:rPr>
                <w:webHidden/>
                <w:rStyle w:val="IndexLink"/>
                <w:rtl w:val="true"/>
              </w:rPr>
              <w:t>توجّه به تاریخ و تجربه</w:t>
            </w:r>
            <w:r>
              <w:rPr>
                <w:rStyle w:val="IndexLink"/>
                <w:rtl w:val="true"/>
              </w:rPr>
              <w:tab/>
            </w:r>
            <w:r>
              <w:rPr>
                <w:rStyle w:val="IndexLink"/>
              </w:rPr>
              <w:t>167</w:t>
            </w:r>
          </w:hyperlink>
        </w:p>
        <w:p>
          <w:pPr>
            <w:pStyle w:val="Contents4"/>
            <w:tabs>
              <w:tab w:val="clear" w:pos="8176"/>
              <w:tab w:val="right" w:pos="9026" w:leader="dot"/>
            </w:tabs>
            <w:rPr/>
          </w:pPr>
          <w:hyperlink w:anchor="__RefHeading___Toc1853331_237004111">
            <w:r>
              <w:rPr>
                <w:webHidden/>
                <w:rStyle w:val="IndexLink"/>
                <w:rtl w:val="true"/>
              </w:rPr>
              <w:t>تبیین غوامض و بیان چالش ها</w:t>
            </w:r>
            <w:r>
              <w:rPr>
                <w:rStyle w:val="IndexLink"/>
                <w:rtl w:val="true"/>
              </w:rPr>
              <w:tab/>
            </w:r>
            <w:r>
              <w:rPr>
                <w:rStyle w:val="IndexLink"/>
              </w:rPr>
              <w:t>168</w:t>
            </w:r>
          </w:hyperlink>
        </w:p>
        <w:p>
          <w:pPr>
            <w:pStyle w:val="Contents4"/>
            <w:tabs>
              <w:tab w:val="clear" w:pos="8176"/>
              <w:tab w:val="right" w:pos="9026" w:leader="dot"/>
            </w:tabs>
            <w:rPr/>
          </w:pPr>
          <w:hyperlink w:anchor="__RefHeading___Toc1853333_237004111">
            <w:r>
              <w:rPr>
                <w:webHidden/>
                <w:rStyle w:val="IndexLink"/>
                <w:rtl w:val="true"/>
              </w:rPr>
              <w:t>طرح دیگر مباحث عقلی و نقلی</w:t>
            </w:r>
            <w:r>
              <w:rPr>
                <w:rStyle w:val="IndexLink"/>
                <w:rtl w:val="true"/>
              </w:rPr>
              <w:tab/>
            </w:r>
            <w:r>
              <w:rPr>
                <w:rStyle w:val="IndexLink"/>
              </w:rPr>
              <w:t>169</w:t>
            </w:r>
          </w:hyperlink>
        </w:p>
        <w:p>
          <w:pPr>
            <w:pStyle w:val="Contents5"/>
            <w:tabs>
              <w:tab w:val="clear" w:pos="7892"/>
              <w:tab w:val="right" w:pos="9026" w:leader="dot"/>
            </w:tabs>
            <w:rPr/>
          </w:pPr>
          <w:hyperlink w:anchor="__RefHeading___Toc1853335_237004111">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853337_237004111">
            <w:r>
              <w:rPr>
                <w:webHidden/>
                <w:rStyle w:val="IndexLink"/>
                <w:rtl w:val="true"/>
              </w:rPr>
              <w:t>الف</w:t>
            </w:r>
            <w:r>
              <w:rPr>
                <w:rStyle w:val="IndexLink"/>
                <w:rtl w:val="true"/>
              </w:rPr>
              <w:t xml:space="preserve">. </w:t>
            </w:r>
            <w:r>
              <w:rPr>
                <w:rStyle w:val="IndexLink"/>
                <w:rtl w:val="true"/>
              </w:rPr>
              <w:t>قواعد اصول فقه</w:t>
            </w:r>
            <w:r>
              <w:rPr>
                <w:rStyle w:val="IndexLink"/>
                <w:rtl w:val="true"/>
              </w:rPr>
              <w:tab/>
            </w:r>
            <w:r>
              <w:rPr>
                <w:rStyle w:val="IndexLink"/>
              </w:rPr>
              <w:t>170</w:t>
            </w:r>
          </w:hyperlink>
        </w:p>
        <w:p>
          <w:pPr>
            <w:pStyle w:val="Contents5"/>
            <w:tabs>
              <w:tab w:val="clear" w:pos="7892"/>
              <w:tab w:val="right" w:pos="9026" w:leader="dot"/>
            </w:tabs>
            <w:rPr/>
          </w:pPr>
          <w:hyperlink w:anchor="__RefHeading___Toc1853339_237004111">
            <w:r>
              <w:rPr>
                <w:webHidden/>
                <w:rStyle w:val="IndexLink"/>
                <w:rtl w:val="true"/>
              </w:rPr>
              <w:t>ب</w:t>
            </w:r>
            <w:r>
              <w:rPr>
                <w:rStyle w:val="IndexLink"/>
                <w:rtl w:val="true"/>
              </w:rPr>
              <w:t xml:space="preserve">. </w:t>
            </w:r>
            <w:r>
              <w:rPr>
                <w:rStyle w:val="IndexLink"/>
                <w:rtl w:val="true"/>
              </w:rPr>
              <w:t>مباحث اصول الحدیث</w:t>
            </w:r>
            <w:r>
              <w:rPr>
                <w:rStyle w:val="IndexLink"/>
                <w:rtl w:val="true"/>
              </w:rPr>
              <w:tab/>
            </w:r>
            <w:r>
              <w:rPr>
                <w:rStyle w:val="IndexLink"/>
              </w:rPr>
              <w:t>171</w:t>
            </w:r>
          </w:hyperlink>
        </w:p>
        <w:p>
          <w:pPr>
            <w:pStyle w:val="Contents5"/>
            <w:tabs>
              <w:tab w:val="clear" w:pos="7892"/>
              <w:tab w:val="right" w:pos="9026" w:leader="dot"/>
            </w:tabs>
            <w:rPr/>
          </w:pPr>
          <w:hyperlink w:anchor="__RefHeading___Toc1853341_237004111">
            <w:r>
              <w:rPr>
                <w:webHidden/>
                <w:rStyle w:val="IndexLink"/>
                <w:rtl w:val="true"/>
              </w:rPr>
              <w:t>ج</w:t>
            </w:r>
            <w:r>
              <w:rPr>
                <w:rStyle w:val="IndexLink"/>
                <w:rtl w:val="true"/>
              </w:rPr>
              <w:t xml:space="preserve">. </w:t>
            </w:r>
            <w:r>
              <w:rPr>
                <w:rStyle w:val="IndexLink"/>
                <w:rtl w:val="true"/>
              </w:rPr>
              <w:t>مباحث کلام و عقاید</w:t>
            </w:r>
            <w:r>
              <w:rPr>
                <w:rStyle w:val="IndexLink"/>
                <w:rtl w:val="true"/>
              </w:rPr>
              <w:tab/>
            </w:r>
            <w:r>
              <w:rPr>
                <w:rStyle w:val="IndexLink"/>
              </w:rPr>
              <w:t>173</w:t>
            </w:r>
          </w:hyperlink>
        </w:p>
        <w:p>
          <w:pPr>
            <w:pStyle w:val="Contents5"/>
            <w:tabs>
              <w:tab w:val="clear" w:pos="7892"/>
              <w:tab w:val="right" w:pos="9026" w:leader="dot"/>
            </w:tabs>
            <w:rPr/>
          </w:pPr>
          <w:hyperlink w:anchor="__RefHeading___Toc1853343_237004111">
            <w:r>
              <w:rPr>
                <w:webHidden/>
                <w:rStyle w:val="IndexLink"/>
                <w:rtl w:val="true"/>
              </w:rPr>
              <w:t>د</w:t>
            </w:r>
            <w:r>
              <w:rPr>
                <w:rStyle w:val="IndexLink"/>
                <w:rtl w:val="true"/>
              </w:rPr>
              <w:t xml:space="preserve">. </w:t>
            </w:r>
            <w:r>
              <w:rPr>
                <w:rStyle w:val="IndexLink"/>
                <w:rtl w:val="true"/>
              </w:rPr>
              <w:t>مباحث فلسفی</w:t>
            </w:r>
            <w:r>
              <w:rPr>
                <w:rStyle w:val="IndexLink"/>
                <w:rtl w:val="true"/>
              </w:rPr>
              <w:tab/>
            </w:r>
            <w:r>
              <w:rPr>
                <w:rStyle w:val="IndexLink"/>
              </w:rPr>
              <w:t>177</w:t>
            </w:r>
          </w:hyperlink>
        </w:p>
        <w:p>
          <w:pPr>
            <w:pStyle w:val="Contents5"/>
            <w:tabs>
              <w:tab w:val="clear" w:pos="7892"/>
              <w:tab w:val="right" w:pos="9026" w:leader="dot"/>
            </w:tabs>
            <w:rPr/>
          </w:pPr>
          <w:hyperlink w:anchor="__RefHeading___Toc1853345_237004111">
            <w:r>
              <w:rPr>
                <w:webHidden/>
                <w:rStyle w:val="IndexLink"/>
                <w:rtl w:val="true"/>
              </w:rPr>
              <w:t>ه</w:t>
            </w:r>
            <w:r>
              <w:rPr>
                <w:rStyle w:val="IndexLink"/>
                <w:rtl w:val="true"/>
              </w:rPr>
              <w:t xml:space="preserve">. </w:t>
            </w:r>
            <w:r>
              <w:rPr>
                <w:rStyle w:val="IndexLink"/>
                <w:rtl w:val="true"/>
              </w:rPr>
              <w:t>مباحث عرفانی</w:t>
            </w:r>
            <w:r>
              <w:rPr>
                <w:rStyle w:val="IndexLink"/>
                <w:rtl w:val="true"/>
              </w:rPr>
              <w:tab/>
            </w:r>
            <w:r>
              <w:rPr>
                <w:rStyle w:val="IndexLink"/>
              </w:rPr>
              <w:t>178</w:t>
            </w:r>
          </w:hyperlink>
        </w:p>
        <w:p>
          <w:pPr>
            <w:pStyle w:val="Contents5"/>
            <w:tabs>
              <w:tab w:val="clear" w:pos="7892"/>
              <w:tab w:val="right" w:pos="9026" w:leader="dot"/>
            </w:tabs>
            <w:rPr/>
          </w:pPr>
          <w:hyperlink w:anchor="__RefHeading___Toc1853347_237004111">
            <w:r>
              <w:rPr>
                <w:webHidden/>
                <w:rStyle w:val="IndexLink"/>
                <w:rtl w:val="true"/>
              </w:rPr>
              <w:t>و</w:t>
            </w:r>
            <w:r>
              <w:rPr>
                <w:rStyle w:val="IndexLink"/>
                <w:rtl w:val="true"/>
              </w:rPr>
              <w:t xml:space="preserve">. </w:t>
            </w:r>
            <w:r>
              <w:rPr>
                <w:rStyle w:val="IndexLink"/>
                <w:rtl w:val="true"/>
              </w:rPr>
              <w:t>مباحث اخلاقی</w:t>
            </w:r>
            <w:r>
              <w:rPr>
                <w:rStyle w:val="IndexLink"/>
                <w:rtl w:val="true"/>
              </w:rPr>
              <w:tab/>
            </w:r>
            <w:r>
              <w:rPr>
                <w:rStyle w:val="IndexLink"/>
              </w:rPr>
              <w:t>181</w:t>
            </w:r>
          </w:hyperlink>
        </w:p>
        <w:p>
          <w:pPr>
            <w:pStyle w:val="Contents5"/>
            <w:tabs>
              <w:tab w:val="clear" w:pos="7892"/>
              <w:tab w:val="right" w:pos="9026" w:leader="dot"/>
            </w:tabs>
            <w:rPr/>
          </w:pPr>
          <w:hyperlink w:anchor="__RefHeading___Toc1853349_237004111">
            <w:r>
              <w:rPr>
                <w:webHidden/>
                <w:rStyle w:val="IndexLink"/>
                <w:rtl w:val="true"/>
              </w:rPr>
              <w:t>ز</w:t>
            </w:r>
            <w:r>
              <w:rPr>
                <w:rStyle w:val="IndexLink"/>
                <w:rtl w:val="true"/>
              </w:rPr>
              <w:t xml:space="preserve">. </w:t>
            </w:r>
            <w:r>
              <w:rPr>
                <w:rStyle w:val="IndexLink"/>
                <w:rtl w:val="true"/>
              </w:rPr>
              <w:t>علم منطق و قواعد منطقی</w:t>
            </w:r>
            <w:r>
              <w:rPr>
                <w:rStyle w:val="IndexLink"/>
                <w:rtl w:val="true"/>
              </w:rPr>
              <w:tab/>
            </w:r>
            <w:r>
              <w:rPr>
                <w:rStyle w:val="IndexLink"/>
              </w:rPr>
              <w:t>182</w:t>
            </w:r>
          </w:hyperlink>
        </w:p>
        <w:p>
          <w:pPr>
            <w:pStyle w:val="Contents5"/>
            <w:tabs>
              <w:tab w:val="clear" w:pos="7892"/>
              <w:tab w:val="right" w:pos="9026" w:leader="dot"/>
            </w:tabs>
            <w:rPr/>
          </w:pPr>
          <w:hyperlink w:anchor="__RefHeading___Toc1853351_237004111">
            <w:r>
              <w:rPr>
                <w:webHidden/>
                <w:rStyle w:val="IndexLink"/>
                <w:rtl w:val="true"/>
              </w:rPr>
              <w:t>ح</w:t>
            </w:r>
            <w:r>
              <w:rPr>
                <w:rStyle w:val="IndexLink"/>
                <w:rtl w:val="true"/>
              </w:rPr>
              <w:t xml:space="preserve">. </w:t>
            </w:r>
            <w:r>
              <w:rPr>
                <w:rStyle w:val="IndexLink"/>
                <w:rtl w:val="true"/>
              </w:rPr>
              <w:t>مباحث علوم قرآن</w:t>
            </w:r>
            <w:r>
              <w:rPr>
                <w:rStyle w:val="IndexLink"/>
                <w:rtl w:val="true"/>
              </w:rPr>
              <w:tab/>
            </w:r>
            <w:r>
              <w:rPr>
                <w:rStyle w:val="IndexLink"/>
              </w:rPr>
              <w:t>182</w:t>
            </w:r>
          </w:hyperlink>
        </w:p>
        <w:p>
          <w:pPr>
            <w:pStyle w:val="Contents5"/>
            <w:tabs>
              <w:tab w:val="clear" w:pos="7892"/>
              <w:tab w:val="right" w:pos="9026" w:leader="dot"/>
            </w:tabs>
            <w:rPr/>
          </w:pPr>
          <w:hyperlink w:anchor="__RefHeading___Toc1853353_237004111">
            <w:r>
              <w:rPr>
                <w:webHidden/>
                <w:rStyle w:val="IndexLink"/>
                <w:rtl w:val="true"/>
              </w:rPr>
              <w:t>ط</w:t>
            </w:r>
            <w:r>
              <w:rPr>
                <w:rStyle w:val="IndexLink"/>
                <w:rtl w:val="true"/>
              </w:rPr>
              <w:t xml:space="preserve">. </w:t>
            </w:r>
            <w:r>
              <w:rPr>
                <w:rStyle w:val="IndexLink"/>
                <w:rtl w:val="true"/>
              </w:rPr>
              <w:t>مباحث فقهی</w:t>
            </w:r>
            <w:r>
              <w:rPr>
                <w:rStyle w:val="IndexLink"/>
                <w:rtl w:val="true"/>
              </w:rPr>
              <w:tab/>
            </w:r>
            <w:r>
              <w:rPr>
                <w:rStyle w:val="IndexLink"/>
              </w:rPr>
              <w:t>183</w:t>
            </w:r>
          </w:hyperlink>
        </w:p>
        <w:p>
          <w:pPr>
            <w:pStyle w:val="Contents3"/>
            <w:tabs>
              <w:tab w:val="clear" w:pos="8459"/>
              <w:tab w:val="right" w:pos="9026" w:leader="dot"/>
            </w:tabs>
            <w:rPr/>
          </w:pPr>
          <w:hyperlink w:anchor="__RefHeading___Toc1853355_237004111">
            <w:r>
              <w:rPr>
                <w:webHidden/>
                <w:rStyle w:val="IndexLink"/>
                <w:rtl w:val="true"/>
              </w:rPr>
              <w:t>فصل چهارم</w:t>
            </w:r>
            <w:r>
              <w:rPr>
                <w:rStyle w:val="IndexLink"/>
                <w:rtl w:val="true"/>
              </w:rPr>
              <w:t xml:space="preserve">: </w:t>
            </w:r>
            <w:r>
              <w:rPr>
                <w:rStyle w:val="IndexLink"/>
                <w:rtl w:val="true"/>
              </w:rPr>
              <w:t>تبیین جایگاه شرح ملّا صالح مازندرانی</w:t>
            </w:r>
            <w:r>
              <w:rPr>
                <w:rStyle w:val="IndexLink"/>
                <w:rtl w:val="true"/>
              </w:rPr>
              <w:tab/>
            </w:r>
            <w:r>
              <w:rPr>
                <w:rStyle w:val="IndexLink"/>
              </w:rPr>
              <w:t>185</w:t>
            </w:r>
          </w:hyperlink>
        </w:p>
        <w:p>
          <w:pPr>
            <w:pStyle w:val="Contents4"/>
            <w:tabs>
              <w:tab w:val="clear" w:pos="8176"/>
              <w:tab w:val="right" w:pos="9026" w:leader="dot"/>
            </w:tabs>
            <w:rPr/>
          </w:pPr>
          <w:hyperlink w:anchor="__RefHeading___Toc1853357_237004111">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853359_237004111">
            <w:r>
              <w:rPr>
                <w:webHidden/>
                <w:rStyle w:val="IndexLink"/>
                <w:rtl w:val="true"/>
              </w:rPr>
              <w:t>برخی از شروحِ پیش از ملّا صالح</w:t>
            </w:r>
            <w:r>
              <w:rPr>
                <w:rStyle w:val="IndexLink"/>
                <w:rtl w:val="true"/>
              </w:rPr>
              <w:tab/>
            </w:r>
            <w:r>
              <w:rPr>
                <w:rStyle w:val="IndexLink"/>
              </w:rPr>
              <w:t>185</w:t>
            </w:r>
          </w:hyperlink>
        </w:p>
        <w:p>
          <w:pPr>
            <w:pStyle w:val="Contents5"/>
            <w:tabs>
              <w:tab w:val="clear" w:pos="7892"/>
              <w:tab w:val="right" w:pos="9026" w:leader="dot"/>
            </w:tabs>
            <w:rPr/>
          </w:pPr>
          <w:hyperlink w:anchor="__RefHeading___Toc1853361_237004111">
            <w:r>
              <w:rPr>
                <w:webHidden/>
                <w:rStyle w:val="IndexLink"/>
                <w:rtl w:val="true"/>
              </w:rPr>
              <w:t>الف</w:t>
            </w:r>
            <w:r>
              <w:rPr>
                <w:rStyle w:val="IndexLink"/>
                <w:rtl w:val="true"/>
              </w:rPr>
              <w:t xml:space="preserve">. </w:t>
            </w:r>
            <w:r>
              <w:rPr>
                <w:rStyle w:val="IndexLink"/>
                <w:rtl w:val="true"/>
              </w:rPr>
              <w:t xml:space="preserve">شرح اصول کافی ملّاصدرا م </w:t>
            </w:r>
            <w:r>
              <w:rPr>
                <w:rStyle w:val="IndexLink"/>
              </w:rPr>
              <w:t>1050</w:t>
            </w:r>
            <w:r>
              <w:rPr>
                <w:rStyle w:val="IndexLink"/>
                <w:rtl w:val="true"/>
              </w:rPr>
              <w:t xml:space="preserve"> </w:t>
            </w:r>
            <w:r>
              <w:rPr>
                <w:rStyle w:val="IndexLink"/>
                <w:rtl w:val="true"/>
              </w:rPr>
              <w:t>ق</w:t>
            </w:r>
            <w:r>
              <w:rPr>
                <w:rStyle w:val="IndexLink"/>
                <w:rtl w:val="true"/>
              </w:rPr>
              <w:tab/>
            </w:r>
            <w:r>
              <w:rPr>
                <w:rStyle w:val="IndexLink"/>
              </w:rPr>
              <w:t>185</w:t>
            </w:r>
          </w:hyperlink>
        </w:p>
        <w:p>
          <w:pPr>
            <w:pStyle w:val="Contents5"/>
            <w:tabs>
              <w:tab w:val="clear" w:pos="7892"/>
              <w:tab w:val="right" w:pos="9026" w:leader="dot"/>
            </w:tabs>
            <w:rPr/>
          </w:pPr>
          <w:hyperlink w:anchor="__RefHeading___Toc1853363_237004111">
            <w:r>
              <w:rPr>
                <w:webHidden/>
                <w:rStyle w:val="IndexLink"/>
                <w:rtl w:val="true"/>
              </w:rPr>
              <w:t>ب</w:t>
            </w:r>
            <w:r>
              <w:rPr>
                <w:rStyle w:val="IndexLink"/>
                <w:rtl w:val="true"/>
              </w:rPr>
              <w:t xml:space="preserve">. </w:t>
            </w:r>
            <w:r>
              <w:rPr>
                <w:rStyle w:val="IndexLink"/>
                <w:rtl w:val="true"/>
              </w:rPr>
              <w:t xml:space="preserve">حاشیۀ ملّا محمّدامین استرآبادی م </w:t>
            </w:r>
            <w:r>
              <w:rPr>
                <w:rStyle w:val="IndexLink"/>
              </w:rPr>
              <w:t>1036</w:t>
            </w:r>
            <w:r>
              <w:rPr>
                <w:rStyle w:val="IndexLink"/>
                <w:rtl w:val="true"/>
              </w:rPr>
              <w:t xml:space="preserve"> </w:t>
            </w:r>
            <w:r>
              <w:rPr>
                <w:rStyle w:val="IndexLink"/>
                <w:rtl w:val="true"/>
              </w:rPr>
              <w:t>ق</w:t>
            </w:r>
            <w:r>
              <w:rPr>
                <w:rStyle w:val="IndexLink"/>
                <w:rtl w:val="true"/>
              </w:rPr>
              <w:tab/>
            </w:r>
            <w:r>
              <w:rPr>
                <w:rStyle w:val="IndexLink"/>
              </w:rPr>
              <w:t>186</w:t>
            </w:r>
          </w:hyperlink>
        </w:p>
        <w:p>
          <w:pPr>
            <w:pStyle w:val="Contents5"/>
            <w:tabs>
              <w:tab w:val="clear" w:pos="7892"/>
              <w:tab w:val="right" w:pos="9026" w:leader="dot"/>
            </w:tabs>
            <w:rPr/>
          </w:pPr>
          <w:hyperlink w:anchor="__RefHeading___Toc1853365_237004111">
            <w:r>
              <w:rPr>
                <w:webHidden/>
                <w:rStyle w:val="IndexLink"/>
                <w:rtl w:val="true"/>
              </w:rPr>
              <w:t>ج</w:t>
            </w:r>
            <w:r>
              <w:rPr>
                <w:rStyle w:val="IndexLink"/>
                <w:rtl w:val="true"/>
              </w:rPr>
              <w:t xml:space="preserve">. </w:t>
            </w:r>
            <w:r>
              <w:rPr>
                <w:rStyle w:val="IndexLink"/>
                <w:rtl w:val="true"/>
              </w:rPr>
              <w:t xml:space="preserve">تعلیقۀ میرداماد م </w:t>
            </w:r>
            <w:r>
              <w:rPr>
                <w:rStyle w:val="IndexLink"/>
              </w:rPr>
              <w:t>1036</w:t>
            </w:r>
            <w:r>
              <w:rPr>
                <w:rStyle w:val="IndexLink"/>
                <w:rtl w:val="true"/>
              </w:rPr>
              <w:t xml:space="preserve"> </w:t>
            </w:r>
            <w:r>
              <w:rPr>
                <w:rStyle w:val="IndexLink"/>
                <w:rtl w:val="true"/>
              </w:rPr>
              <w:t>ق</w:t>
            </w:r>
            <w:r>
              <w:rPr>
                <w:rStyle w:val="IndexLink"/>
                <w:rtl w:val="true"/>
              </w:rPr>
              <w:tab/>
            </w:r>
            <w:r>
              <w:rPr>
                <w:rStyle w:val="IndexLink"/>
              </w:rPr>
              <w:t>186</w:t>
            </w:r>
          </w:hyperlink>
        </w:p>
        <w:p>
          <w:pPr>
            <w:pStyle w:val="Contents5"/>
            <w:tabs>
              <w:tab w:val="clear" w:pos="7892"/>
              <w:tab w:val="right" w:pos="9026" w:leader="dot"/>
            </w:tabs>
            <w:rPr/>
          </w:pPr>
          <w:hyperlink w:anchor="__RefHeading___Toc1853367_237004111">
            <w:r>
              <w:rPr>
                <w:webHidden/>
                <w:rStyle w:val="IndexLink"/>
                <w:rtl w:val="true"/>
              </w:rPr>
              <w:t>د</w:t>
            </w:r>
            <w:r>
              <w:rPr>
                <w:rStyle w:val="IndexLink"/>
                <w:rtl w:val="true"/>
              </w:rPr>
              <w:t xml:space="preserve">. </w:t>
            </w:r>
            <w:r>
              <w:rPr>
                <w:rStyle w:val="IndexLink"/>
                <w:rtl w:val="true"/>
              </w:rPr>
              <w:t xml:space="preserve">حاشیۀ میرزا رفیعا نائینی م </w:t>
            </w:r>
            <w:r>
              <w:rPr>
                <w:rStyle w:val="IndexLink"/>
              </w:rPr>
              <w:t>1082</w:t>
            </w:r>
            <w:r>
              <w:rPr>
                <w:rStyle w:val="IndexLink"/>
                <w:rtl w:val="true"/>
              </w:rPr>
              <w:t xml:space="preserve"> </w:t>
            </w:r>
            <w:r>
              <w:rPr>
                <w:rStyle w:val="IndexLink"/>
                <w:rtl w:val="true"/>
              </w:rPr>
              <w:t>ق</w:t>
            </w:r>
            <w:r>
              <w:rPr>
                <w:rStyle w:val="IndexLink"/>
                <w:rtl w:val="true"/>
              </w:rPr>
              <w:tab/>
            </w:r>
            <w:r>
              <w:rPr>
                <w:rStyle w:val="IndexLink"/>
              </w:rPr>
              <w:t>187</w:t>
            </w:r>
          </w:hyperlink>
        </w:p>
        <w:p>
          <w:pPr>
            <w:pStyle w:val="Contents4"/>
            <w:tabs>
              <w:tab w:val="clear" w:pos="8176"/>
              <w:tab w:val="right" w:pos="9026" w:leader="dot"/>
            </w:tabs>
            <w:rPr/>
          </w:pPr>
          <w:hyperlink w:anchor="__RefHeading___Toc1853369_237004111">
            <w:r>
              <w:rPr>
                <w:webHidden/>
                <w:rStyle w:val="IndexLink"/>
                <w:rtl w:val="true"/>
              </w:rPr>
              <w:t>برخی از شروح پس از ملّا صالح</w:t>
            </w:r>
            <w:r>
              <w:rPr>
                <w:rStyle w:val="IndexLink"/>
                <w:rtl w:val="true"/>
              </w:rPr>
              <w:tab/>
            </w:r>
            <w:r>
              <w:rPr>
                <w:rStyle w:val="IndexLink"/>
              </w:rPr>
              <w:t>187</w:t>
            </w:r>
          </w:hyperlink>
        </w:p>
        <w:p>
          <w:pPr>
            <w:pStyle w:val="Contents5"/>
            <w:tabs>
              <w:tab w:val="clear" w:pos="7892"/>
              <w:tab w:val="right" w:pos="9026" w:leader="dot"/>
            </w:tabs>
            <w:rPr/>
          </w:pPr>
          <w:hyperlink w:anchor="__RefHeading___Toc1853371_237004111">
            <w:r>
              <w:rPr>
                <w:webHidden/>
                <w:rStyle w:val="IndexLink"/>
                <w:rtl w:val="true"/>
              </w:rPr>
              <w:t>«</w:t>
            </w:r>
            <w:r>
              <w:rPr>
                <w:rStyle w:val="IndexLink"/>
                <w:rtl w:val="true"/>
              </w:rPr>
              <w:t>مرآة العقول</w:t>
            </w:r>
            <w:r>
              <w:rPr>
                <w:rStyle w:val="IndexLink"/>
                <w:rtl w:val="true"/>
              </w:rPr>
              <w:t xml:space="preserve">» </w:t>
            </w:r>
            <w:r>
              <w:rPr>
                <w:rStyle w:val="IndexLink"/>
                <w:rtl w:val="true"/>
              </w:rPr>
              <w:t>علّامه مجلسی</w:t>
            </w:r>
            <w:r>
              <w:rPr>
                <w:rStyle w:val="IndexLink"/>
                <w:rtl w:val="true"/>
              </w:rPr>
              <w:tab/>
            </w:r>
            <w:r>
              <w:rPr>
                <w:rStyle w:val="IndexLink"/>
              </w:rPr>
              <w:t>187</w:t>
            </w:r>
          </w:hyperlink>
        </w:p>
        <w:p>
          <w:pPr>
            <w:pStyle w:val="Contents4"/>
            <w:tabs>
              <w:tab w:val="clear" w:pos="8176"/>
              <w:tab w:val="right" w:pos="9026" w:leader="dot"/>
            </w:tabs>
            <w:rPr/>
          </w:pPr>
          <w:hyperlink w:anchor="__RefHeading___Toc1853373_237004111">
            <w:r>
              <w:rPr>
                <w:webHidden/>
                <w:rStyle w:val="IndexLink"/>
                <w:rtl w:val="true"/>
              </w:rPr>
              <w:t>نتیجه گیری</w:t>
            </w:r>
            <w:r>
              <w:rPr>
                <w:rStyle w:val="IndexLink"/>
                <w:rtl w:val="true"/>
              </w:rPr>
              <w:tab/>
            </w:r>
            <w:r>
              <w:rPr>
                <w:rStyle w:val="IndexLink"/>
              </w:rPr>
              <w:t>188</w:t>
            </w:r>
          </w:hyperlink>
        </w:p>
        <w:p>
          <w:pPr>
            <w:pStyle w:val="Contents3"/>
            <w:tabs>
              <w:tab w:val="clear" w:pos="8459"/>
              <w:tab w:val="right" w:pos="9026" w:leader="dot"/>
            </w:tabs>
            <w:rPr/>
          </w:pPr>
          <w:hyperlink w:anchor="__RefHeading___Toc1853375_237004111">
            <w:r>
              <w:rPr>
                <w:webHidden/>
                <w:rStyle w:val="IndexLink"/>
                <w:rtl w:val="true"/>
              </w:rPr>
              <w:t>جمع بندی و پیشنهاد</w:t>
            </w:r>
            <w:r>
              <w:rPr>
                <w:rStyle w:val="IndexLink"/>
                <w:rtl w:val="true"/>
              </w:rPr>
              <w:tab/>
            </w:r>
            <w:r>
              <w:rPr>
                <w:rStyle w:val="IndexLink"/>
              </w:rPr>
              <w:t>188</w:t>
            </w:r>
          </w:hyperlink>
        </w:p>
        <w:p>
          <w:pPr>
            <w:pStyle w:val="Contents4"/>
            <w:tabs>
              <w:tab w:val="clear" w:pos="8176"/>
              <w:tab w:val="right" w:pos="9026" w:leader="dot"/>
            </w:tabs>
            <w:rPr/>
          </w:pPr>
          <w:hyperlink w:anchor="__RefHeading___Toc1853377_237004111">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853379_237004111">
            <w:r>
              <w:rPr>
                <w:webHidden/>
                <w:rStyle w:val="IndexLink"/>
                <w:rtl w:val="true"/>
              </w:rPr>
              <w:t>اشکالات ظاهری</w:t>
            </w:r>
            <w:r>
              <w:rPr>
                <w:rStyle w:val="IndexLink"/>
                <w:rtl w:val="true"/>
              </w:rPr>
              <w:tab/>
            </w:r>
            <w:r>
              <w:rPr>
                <w:rStyle w:val="IndexLink"/>
              </w:rPr>
              <w:t>189</w:t>
            </w:r>
          </w:hyperlink>
        </w:p>
        <w:p>
          <w:pPr>
            <w:pStyle w:val="Contents4"/>
            <w:tabs>
              <w:tab w:val="clear" w:pos="8176"/>
              <w:tab w:val="right" w:pos="9026" w:leader="dot"/>
            </w:tabs>
            <w:rPr/>
          </w:pPr>
          <w:hyperlink w:anchor="__RefHeading___Toc1853381_237004111">
            <w:r>
              <w:rPr>
                <w:webHidden/>
                <w:rStyle w:val="IndexLink"/>
                <w:rtl w:val="true"/>
              </w:rPr>
              <w:t>اشکالات محتوایی و سالم</w:t>
            </w:r>
            <w:r>
              <w:rPr>
                <w:rStyle w:val="IndexLink"/>
                <w:rtl w:val="true"/>
              </w:rPr>
              <w:tab/>
            </w:r>
            <w:r>
              <w:rPr>
                <w:rStyle w:val="IndexLink"/>
              </w:rPr>
              <w:t>190</w:t>
            </w:r>
          </w:hyperlink>
        </w:p>
        <w:p>
          <w:pPr>
            <w:pStyle w:val="Contents3"/>
            <w:tabs>
              <w:tab w:val="clear" w:pos="8459"/>
              <w:tab w:val="right" w:pos="9026" w:leader="dot"/>
            </w:tabs>
            <w:rPr/>
          </w:pPr>
          <w:hyperlink w:anchor="__RefHeading___Toc1853383_237004111">
            <w:r>
              <w:rPr>
                <w:webHidden/>
                <w:rStyle w:val="IndexLink"/>
                <w:rtl w:val="true"/>
              </w:rPr>
              <w:t>منابع و مآخذ</w:t>
            </w:r>
            <w:r>
              <w:rPr>
                <w:rStyle w:val="IndexLink"/>
                <w:rtl w:val="true"/>
              </w:rPr>
              <w:tab/>
            </w:r>
            <w:r>
              <w:rPr>
                <w:rStyle w:val="IndexLink"/>
              </w:rPr>
              <w:t>193</w:t>
            </w:r>
          </w:hyperlink>
        </w:p>
        <w:p>
          <w:pPr>
            <w:pStyle w:val="Contents2"/>
            <w:tabs>
              <w:tab w:val="clear" w:pos="8743"/>
              <w:tab w:val="right" w:pos="9026" w:leader="dot"/>
            </w:tabs>
            <w:rPr/>
          </w:pPr>
          <w:hyperlink w:anchor="__RefHeading___Toc1853385_237004111">
            <w:r>
              <w:rPr>
                <w:webHidden/>
                <w:rStyle w:val="IndexLink"/>
                <w:rtl w:val="true"/>
              </w:rPr>
              <w:t xml:space="preserve">بررسی مورد صدور احادیث کتاب </w:t>
            </w:r>
            <w:r>
              <w:rPr>
                <w:rStyle w:val="IndexLink"/>
                <w:rtl w:val="true"/>
              </w:rPr>
              <w:t>«</w:t>
            </w:r>
            <w:r>
              <w:rPr>
                <w:rStyle w:val="IndexLink"/>
                <w:rtl w:val="true"/>
              </w:rPr>
              <w:t>الکافی</w:t>
            </w:r>
            <w:r>
              <w:rPr>
                <w:rStyle w:val="IndexLink"/>
                <w:rtl w:val="true"/>
              </w:rPr>
              <w:t>»</w:t>
              <w:tab/>
            </w:r>
            <w:r>
              <w:rPr>
                <w:rStyle w:val="IndexLink"/>
              </w:rPr>
              <w:t>196</w:t>
            </w:r>
          </w:hyperlink>
        </w:p>
        <w:p>
          <w:pPr>
            <w:pStyle w:val="Contents3"/>
            <w:tabs>
              <w:tab w:val="clear" w:pos="8459"/>
              <w:tab w:val="right" w:pos="9026" w:leader="dot"/>
            </w:tabs>
            <w:rPr/>
          </w:pPr>
          <w:hyperlink w:anchor="__RefHeading___Toc1853387_237004111">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853389_237004111">
            <w:r>
              <w:rPr>
                <w:webHidden/>
                <w:rStyle w:val="IndexLink"/>
                <w:rtl w:val="true"/>
              </w:rPr>
              <w:t>چکیده</w:t>
            </w:r>
            <w:r>
              <w:rPr>
                <w:rStyle w:val="IndexLink"/>
                <w:rtl w:val="true"/>
              </w:rPr>
              <w:tab/>
            </w:r>
            <w:r>
              <w:rPr>
                <w:rStyle w:val="IndexLink"/>
              </w:rPr>
              <w:t>196</w:t>
            </w:r>
          </w:hyperlink>
        </w:p>
        <w:p>
          <w:pPr>
            <w:pStyle w:val="Contents3"/>
            <w:tabs>
              <w:tab w:val="clear" w:pos="8459"/>
              <w:tab w:val="right" w:pos="9026" w:leader="dot"/>
            </w:tabs>
            <w:rPr/>
          </w:pPr>
          <w:hyperlink w:anchor="__RefHeading___Toc1853391_237004111">
            <w:r>
              <w:rPr>
                <w:webHidden/>
                <w:rStyle w:val="IndexLink"/>
                <w:rtl w:val="true"/>
              </w:rPr>
              <w:t>مقدّمه</w:t>
            </w:r>
            <w:r>
              <w:rPr>
                <w:rStyle w:val="IndexLink"/>
                <w:rtl w:val="true"/>
              </w:rPr>
              <w:tab/>
            </w:r>
            <w:r>
              <w:rPr>
                <w:rStyle w:val="IndexLink"/>
              </w:rPr>
              <w:t>197</w:t>
            </w:r>
          </w:hyperlink>
        </w:p>
        <w:p>
          <w:pPr>
            <w:pStyle w:val="Contents3"/>
            <w:tabs>
              <w:tab w:val="clear" w:pos="8459"/>
              <w:tab w:val="right" w:pos="9026" w:leader="dot"/>
            </w:tabs>
            <w:rPr/>
          </w:pPr>
          <w:hyperlink w:anchor="__RefHeading___Toc1853393_237004111">
            <w:r>
              <w:rPr>
                <w:webHidden/>
                <w:rStyle w:val="IndexLink"/>
                <w:rtl w:val="true"/>
              </w:rPr>
              <w:t>اهداف نگارش</w:t>
            </w:r>
            <w:r>
              <w:rPr>
                <w:rStyle w:val="IndexLink"/>
                <w:rtl w:val="true"/>
              </w:rPr>
              <w:tab/>
            </w:r>
            <w:r>
              <w:rPr>
                <w:rStyle w:val="IndexLink"/>
              </w:rPr>
              <w:t>198</w:t>
            </w:r>
          </w:hyperlink>
        </w:p>
        <w:p>
          <w:pPr>
            <w:pStyle w:val="Contents3"/>
            <w:tabs>
              <w:tab w:val="clear" w:pos="8459"/>
              <w:tab w:val="right" w:pos="9026" w:leader="dot"/>
            </w:tabs>
            <w:rPr/>
          </w:pPr>
          <w:hyperlink w:anchor="__RefHeading___Toc1853395_237004111">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198</w:t>
            </w:r>
          </w:hyperlink>
        </w:p>
        <w:p>
          <w:pPr>
            <w:pStyle w:val="Contents4"/>
            <w:tabs>
              <w:tab w:val="clear" w:pos="8176"/>
              <w:tab w:val="right" w:pos="9026" w:leader="dot"/>
            </w:tabs>
            <w:rPr/>
          </w:pPr>
          <w:hyperlink w:anchor="__RefHeading___Toc1853397_237004111">
            <w:r>
              <w:rPr>
                <w:webHidden/>
                <w:rStyle w:val="IndexLink"/>
              </w:rPr>
              <w:t>1</w:t>
            </w:r>
            <w:r>
              <w:rPr>
                <w:rStyle w:val="IndexLink"/>
                <w:rtl w:val="true"/>
              </w:rPr>
              <w:t xml:space="preserve">. </w:t>
            </w:r>
            <w:r>
              <w:rPr>
                <w:rStyle w:val="IndexLink"/>
                <w:rtl w:val="true"/>
              </w:rPr>
              <w:t>تعریف حدیث</w:t>
            </w:r>
            <w:r>
              <w:rPr>
                <w:rStyle w:val="IndexLink"/>
                <w:rtl w:val="true"/>
              </w:rPr>
              <w:tab/>
            </w:r>
            <w:r>
              <w:rPr>
                <w:rStyle w:val="IndexLink"/>
              </w:rPr>
              <w:t>198</w:t>
            </w:r>
          </w:hyperlink>
        </w:p>
        <w:p>
          <w:pPr>
            <w:pStyle w:val="Contents4"/>
            <w:tabs>
              <w:tab w:val="clear" w:pos="8176"/>
              <w:tab w:val="right" w:pos="9026" w:leader="dot"/>
            </w:tabs>
            <w:rPr/>
          </w:pPr>
          <w:hyperlink w:anchor="__RefHeading___Toc1853399_237004111">
            <w:r>
              <w:rPr>
                <w:webHidden/>
                <w:rStyle w:val="IndexLink"/>
              </w:rPr>
              <w:t>2</w:t>
            </w:r>
            <w:r>
              <w:rPr>
                <w:rStyle w:val="IndexLink"/>
                <w:rtl w:val="true"/>
              </w:rPr>
              <w:t xml:space="preserve">. </w:t>
            </w:r>
            <w:r>
              <w:rPr>
                <w:rStyle w:val="IndexLink"/>
                <w:rtl w:val="true"/>
              </w:rPr>
              <w:t>فقه الحدیث درایة الحدیث</w:t>
            </w:r>
            <w:r>
              <w:rPr>
                <w:rStyle w:val="IndexLink"/>
                <w:rtl w:val="true"/>
              </w:rPr>
              <w:tab/>
            </w:r>
            <w:r>
              <w:rPr>
                <w:rStyle w:val="IndexLink"/>
              </w:rPr>
              <w:t>199</w:t>
            </w:r>
          </w:hyperlink>
        </w:p>
        <w:p>
          <w:pPr>
            <w:pStyle w:val="Contents4"/>
            <w:tabs>
              <w:tab w:val="clear" w:pos="8176"/>
              <w:tab w:val="right" w:pos="9026" w:leader="dot"/>
            </w:tabs>
            <w:rPr/>
          </w:pPr>
          <w:hyperlink w:anchor="__RefHeading___Toc1853401_237004111">
            <w:r>
              <w:rPr>
                <w:webHidden/>
                <w:rStyle w:val="IndexLink"/>
              </w:rPr>
              <w:t>3</w:t>
            </w:r>
            <w:r>
              <w:rPr>
                <w:rStyle w:val="IndexLink"/>
                <w:rtl w:val="true"/>
              </w:rPr>
              <w:t xml:space="preserve">. </w:t>
            </w:r>
            <w:r>
              <w:rPr>
                <w:rStyle w:val="IndexLink"/>
                <w:rtl w:val="true"/>
              </w:rPr>
              <w:t>فهم حدیث و رابطۀ آن با مورد صدور حدیث</w:t>
            </w:r>
            <w:r>
              <w:rPr>
                <w:rStyle w:val="IndexLink"/>
                <w:rtl w:val="true"/>
              </w:rPr>
              <w:tab/>
            </w:r>
            <w:r>
              <w:rPr>
                <w:rStyle w:val="IndexLink"/>
              </w:rPr>
              <w:t>199</w:t>
            </w:r>
          </w:hyperlink>
        </w:p>
        <w:p>
          <w:pPr>
            <w:pStyle w:val="Contents4"/>
            <w:tabs>
              <w:tab w:val="clear" w:pos="8176"/>
              <w:tab w:val="right" w:pos="9026" w:leader="dot"/>
            </w:tabs>
            <w:rPr/>
          </w:pPr>
          <w:hyperlink w:anchor="__RefHeading___Toc1853403_237004111">
            <w:r>
              <w:rPr>
                <w:webHidden/>
                <w:rStyle w:val="IndexLink"/>
              </w:rPr>
              <w:t>4</w:t>
            </w:r>
            <w:r>
              <w:rPr>
                <w:rStyle w:val="IndexLink"/>
                <w:rtl w:val="true"/>
              </w:rPr>
              <w:t xml:space="preserve">. </w:t>
            </w:r>
            <w:r>
              <w:rPr>
                <w:rStyle w:val="IndexLink"/>
                <w:rtl w:val="true"/>
              </w:rPr>
              <w:t>مکان و موضع مورد صدور حدیث</w:t>
            </w:r>
            <w:r>
              <w:rPr>
                <w:rStyle w:val="IndexLink"/>
                <w:rtl w:val="true"/>
              </w:rPr>
              <w:tab/>
            </w:r>
            <w:r>
              <w:rPr>
                <w:rStyle w:val="IndexLink"/>
              </w:rPr>
              <w:t>200</w:t>
            </w:r>
          </w:hyperlink>
        </w:p>
        <w:p>
          <w:pPr>
            <w:pStyle w:val="Contents3"/>
            <w:tabs>
              <w:tab w:val="clear" w:pos="8459"/>
              <w:tab w:val="right" w:pos="9026" w:leader="dot"/>
            </w:tabs>
            <w:rPr/>
          </w:pPr>
          <w:hyperlink w:anchor="__RefHeading___Toc1853405_237004111">
            <w:r>
              <w:rPr>
                <w:webHidden/>
                <w:rStyle w:val="IndexLink"/>
                <w:rtl w:val="true"/>
              </w:rPr>
              <w:t>فصل دوم</w:t>
            </w:r>
            <w:r>
              <w:rPr>
                <w:rStyle w:val="IndexLink"/>
                <w:rtl w:val="true"/>
              </w:rPr>
              <w:t xml:space="preserve">: </w:t>
            </w:r>
            <w:r>
              <w:rPr>
                <w:rStyle w:val="IndexLink"/>
                <w:rtl w:val="true"/>
              </w:rPr>
              <w:t>مورد صدور احادیث</w:t>
            </w:r>
            <w:r>
              <w:rPr>
                <w:rStyle w:val="IndexLink"/>
                <w:rtl w:val="true"/>
              </w:rPr>
              <w:tab/>
            </w:r>
            <w:r>
              <w:rPr>
                <w:rStyle w:val="IndexLink"/>
              </w:rPr>
              <w:t>201</w:t>
            </w:r>
          </w:hyperlink>
        </w:p>
        <w:p>
          <w:pPr>
            <w:pStyle w:val="Contents4"/>
            <w:tabs>
              <w:tab w:val="clear" w:pos="8176"/>
              <w:tab w:val="right" w:pos="9026" w:leader="dot"/>
            </w:tabs>
            <w:rPr/>
          </w:pPr>
          <w:hyperlink w:anchor="__RefHeading___Toc1853407_237004111">
            <w:r>
              <w:rPr>
                <w:webHidden/>
                <w:rStyle w:val="IndexLink"/>
              </w:rPr>
              <w:t>1</w:t>
            </w:r>
            <w:r>
              <w:rPr>
                <w:rStyle w:val="IndexLink"/>
                <w:rtl w:val="true"/>
              </w:rPr>
              <w:t xml:space="preserve">. </w:t>
            </w:r>
            <w:r>
              <w:rPr>
                <w:rStyle w:val="IndexLink"/>
                <w:rtl w:val="true"/>
              </w:rPr>
              <w:t>تعریف سبب ورود با مورد صدور حدیث</w:t>
            </w:r>
            <w:r>
              <w:rPr>
                <w:rStyle w:val="IndexLink"/>
                <w:rtl w:val="true"/>
              </w:rPr>
              <w:tab/>
            </w:r>
            <w:r>
              <w:rPr>
                <w:rStyle w:val="IndexLink"/>
              </w:rPr>
              <w:t>201</w:t>
            </w:r>
          </w:hyperlink>
        </w:p>
        <w:p>
          <w:pPr>
            <w:pStyle w:val="Contents4"/>
            <w:tabs>
              <w:tab w:val="clear" w:pos="8176"/>
              <w:tab w:val="right" w:pos="9026" w:leader="dot"/>
            </w:tabs>
            <w:rPr/>
          </w:pPr>
          <w:hyperlink w:anchor="__RefHeading___Toc1853409_237004111">
            <w:r>
              <w:rPr>
                <w:webHidden/>
                <w:rStyle w:val="IndexLink"/>
              </w:rPr>
              <w:t>2</w:t>
            </w:r>
            <w:r>
              <w:rPr>
                <w:rStyle w:val="IndexLink"/>
                <w:rtl w:val="true"/>
              </w:rPr>
              <w:t xml:space="preserve">. </w:t>
            </w:r>
            <w:r>
              <w:rPr>
                <w:rStyle w:val="IndexLink"/>
                <w:rtl w:val="true"/>
              </w:rPr>
              <w:t>اهمیت شناخت مورد صدور احادیث</w:t>
            </w:r>
            <w:r>
              <w:rPr>
                <w:rStyle w:val="IndexLink"/>
                <w:rtl w:val="true"/>
              </w:rPr>
              <w:tab/>
            </w:r>
            <w:r>
              <w:rPr>
                <w:rStyle w:val="IndexLink"/>
              </w:rPr>
              <w:t>202</w:t>
            </w:r>
          </w:hyperlink>
        </w:p>
        <w:p>
          <w:pPr>
            <w:pStyle w:val="Contents4"/>
            <w:tabs>
              <w:tab w:val="clear" w:pos="8176"/>
              <w:tab w:val="right" w:pos="9026" w:leader="dot"/>
            </w:tabs>
            <w:rPr/>
          </w:pPr>
          <w:hyperlink w:anchor="__RefHeading___Toc1853411_237004111">
            <w:r>
              <w:rPr>
                <w:webHidden/>
                <w:rStyle w:val="IndexLink"/>
              </w:rPr>
              <w:t>3</w:t>
            </w:r>
            <w:r>
              <w:rPr>
                <w:rStyle w:val="IndexLink"/>
                <w:rtl w:val="true"/>
              </w:rPr>
              <w:t xml:space="preserve">. </w:t>
            </w:r>
            <w:r>
              <w:rPr>
                <w:rStyle w:val="IndexLink"/>
                <w:rtl w:val="true"/>
              </w:rPr>
              <w:t>فواید شناخت مورد صدور احادیث</w:t>
            </w:r>
            <w:r>
              <w:rPr>
                <w:rStyle w:val="IndexLink"/>
                <w:rtl w:val="true"/>
              </w:rPr>
              <w:tab/>
            </w:r>
            <w:r>
              <w:rPr>
                <w:rStyle w:val="IndexLink"/>
              </w:rPr>
              <w:t>203</w:t>
            </w:r>
          </w:hyperlink>
        </w:p>
        <w:p>
          <w:pPr>
            <w:pStyle w:val="Contents5"/>
            <w:tabs>
              <w:tab w:val="clear" w:pos="7892"/>
              <w:tab w:val="right" w:pos="9026" w:leader="dot"/>
            </w:tabs>
            <w:rPr/>
          </w:pPr>
          <w:hyperlink w:anchor="__RefHeading___Toc1853413_237004111">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853415_237004111">
            <w:r>
              <w:rPr>
                <w:webHidden/>
                <w:rStyle w:val="IndexLink"/>
                <w:rtl w:val="true"/>
              </w:rPr>
              <w:t>الف</w:t>
            </w:r>
            <w:r>
              <w:rPr>
                <w:rStyle w:val="IndexLink"/>
                <w:rtl w:val="true"/>
              </w:rPr>
              <w:t xml:space="preserve">. </w:t>
            </w:r>
            <w:r>
              <w:rPr>
                <w:rStyle w:val="IndexLink"/>
                <w:rtl w:val="true"/>
              </w:rPr>
              <w:t>ایجاد بصیرت در فهم حدیث</w:t>
            </w:r>
            <w:r>
              <w:rPr>
                <w:rStyle w:val="IndexLink"/>
                <w:rtl w:val="true"/>
              </w:rPr>
              <w:tab/>
            </w:r>
            <w:r>
              <w:rPr>
                <w:rStyle w:val="IndexLink"/>
              </w:rPr>
              <w:t>203</w:t>
            </w:r>
          </w:hyperlink>
        </w:p>
        <w:p>
          <w:pPr>
            <w:pStyle w:val="Contents5"/>
            <w:tabs>
              <w:tab w:val="clear" w:pos="7892"/>
              <w:tab w:val="right" w:pos="9026" w:leader="dot"/>
            </w:tabs>
            <w:rPr/>
          </w:pPr>
          <w:hyperlink w:anchor="__RefHeading___Toc1853417_237004111">
            <w:r>
              <w:rPr>
                <w:webHidden/>
                <w:rStyle w:val="IndexLink"/>
                <w:rtl w:val="true"/>
              </w:rPr>
              <w:t>ب</w:t>
            </w:r>
            <w:r>
              <w:rPr>
                <w:rStyle w:val="IndexLink"/>
                <w:rtl w:val="true"/>
              </w:rPr>
              <w:t xml:space="preserve">. </w:t>
            </w:r>
            <w:r>
              <w:rPr>
                <w:rStyle w:val="IndexLink"/>
                <w:rtl w:val="true"/>
              </w:rPr>
              <w:t>تخصیص عام</w:t>
            </w:r>
            <w:r>
              <w:rPr>
                <w:rStyle w:val="IndexLink"/>
                <w:rtl w:val="true"/>
              </w:rPr>
              <w:tab/>
            </w:r>
            <w:r>
              <w:rPr>
                <w:rStyle w:val="IndexLink"/>
              </w:rPr>
              <w:t>203</w:t>
            </w:r>
          </w:hyperlink>
        </w:p>
        <w:p>
          <w:pPr>
            <w:pStyle w:val="Contents5"/>
            <w:tabs>
              <w:tab w:val="clear" w:pos="7892"/>
              <w:tab w:val="right" w:pos="9026" w:leader="dot"/>
            </w:tabs>
            <w:rPr/>
          </w:pPr>
          <w:hyperlink w:anchor="__RefHeading___Toc1853419_237004111">
            <w:r>
              <w:rPr>
                <w:webHidden/>
                <w:rStyle w:val="IndexLink"/>
                <w:rtl w:val="true"/>
              </w:rPr>
              <w:t>ج</w:t>
            </w:r>
            <w:r>
              <w:rPr>
                <w:rStyle w:val="IndexLink"/>
                <w:rtl w:val="true"/>
              </w:rPr>
              <w:t xml:space="preserve">. </w:t>
            </w:r>
            <w:r>
              <w:rPr>
                <w:rStyle w:val="IndexLink"/>
                <w:rtl w:val="true"/>
              </w:rPr>
              <w:t>تقیید مطلق</w:t>
            </w:r>
            <w:r>
              <w:rPr>
                <w:rStyle w:val="IndexLink"/>
                <w:rtl w:val="true"/>
              </w:rPr>
              <w:tab/>
            </w:r>
            <w:r>
              <w:rPr>
                <w:rStyle w:val="IndexLink"/>
              </w:rPr>
              <w:t>204</w:t>
            </w:r>
          </w:hyperlink>
        </w:p>
        <w:p>
          <w:pPr>
            <w:pStyle w:val="Contents5"/>
            <w:tabs>
              <w:tab w:val="clear" w:pos="7892"/>
              <w:tab w:val="right" w:pos="9026" w:leader="dot"/>
            </w:tabs>
            <w:rPr/>
          </w:pPr>
          <w:hyperlink w:anchor="__RefHeading___Toc1853421_237004111">
            <w:r>
              <w:rPr>
                <w:webHidden/>
                <w:rStyle w:val="IndexLink"/>
                <w:rtl w:val="true"/>
              </w:rPr>
              <w:t>د</w:t>
            </w:r>
            <w:r>
              <w:rPr>
                <w:rStyle w:val="IndexLink"/>
                <w:rtl w:val="true"/>
              </w:rPr>
              <w:t xml:space="preserve">. </w:t>
            </w:r>
            <w:r>
              <w:rPr>
                <w:rStyle w:val="IndexLink"/>
                <w:rtl w:val="true"/>
              </w:rPr>
              <w:t>تبیین مجمل</w:t>
            </w:r>
            <w:r>
              <w:rPr>
                <w:rStyle w:val="IndexLink"/>
                <w:rtl w:val="true"/>
              </w:rPr>
              <w:tab/>
            </w:r>
            <w:r>
              <w:rPr>
                <w:rStyle w:val="IndexLink"/>
              </w:rPr>
              <w:t>204</w:t>
            </w:r>
          </w:hyperlink>
        </w:p>
        <w:p>
          <w:pPr>
            <w:pStyle w:val="Contents5"/>
            <w:tabs>
              <w:tab w:val="clear" w:pos="7892"/>
              <w:tab w:val="right" w:pos="9026" w:leader="dot"/>
            </w:tabs>
            <w:rPr/>
          </w:pPr>
          <w:hyperlink w:anchor="__RefHeading___Toc1853423_237004111">
            <w:r>
              <w:rPr>
                <w:webHidden/>
                <w:rStyle w:val="IndexLink"/>
                <w:rtl w:val="true"/>
              </w:rPr>
              <w:t>و</w:t>
            </w:r>
            <w:r>
              <w:rPr>
                <w:rStyle w:val="IndexLink"/>
                <w:rtl w:val="true"/>
              </w:rPr>
              <w:t xml:space="preserve">. </w:t>
            </w:r>
            <w:r>
              <w:rPr>
                <w:rStyle w:val="IndexLink"/>
                <w:rtl w:val="true"/>
              </w:rPr>
              <w:t>بیان علّت حکم</w:t>
            </w:r>
            <w:r>
              <w:rPr>
                <w:rStyle w:val="IndexLink"/>
                <w:rtl w:val="true"/>
              </w:rPr>
              <w:tab/>
            </w:r>
            <w:r>
              <w:rPr>
                <w:rStyle w:val="IndexLink"/>
              </w:rPr>
              <w:t>205</w:t>
            </w:r>
          </w:hyperlink>
        </w:p>
        <w:p>
          <w:pPr>
            <w:pStyle w:val="Contents3"/>
            <w:tabs>
              <w:tab w:val="clear" w:pos="8459"/>
              <w:tab w:val="right" w:pos="9026" w:leader="dot"/>
            </w:tabs>
            <w:rPr/>
          </w:pPr>
          <w:hyperlink w:anchor="__RefHeading___Toc1853425_237004111">
            <w:r>
              <w:rPr>
                <w:webHidden/>
                <w:rStyle w:val="IndexLink"/>
                <w:rtl w:val="true"/>
              </w:rPr>
              <w:t>فصل سوم</w:t>
            </w:r>
            <w:r>
              <w:rPr>
                <w:rStyle w:val="IndexLink"/>
                <w:rtl w:val="true"/>
              </w:rPr>
              <w:t xml:space="preserve">: </w:t>
            </w:r>
            <w:r>
              <w:rPr>
                <w:rStyle w:val="IndexLink"/>
                <w:rtl w:val="true"/>
              </w:rPr>
              <w:t>مباحث مورد صدور حدیث</w:t>
            </w:r>
            <w:r>
              <w:rPr>
                <w:rStyle w:val="IndexLink"/>
                <w:rtl w:val="true"/>
              </w:rPr>
              <w:tab/>
            </w:r>
            <w:r>
              <w:rPr>
                <w:rStyle w:val="IndexLink"/>
              </w:rPr>
              <w:t>206</w:t>
            </w:r>
          </w:hyperlink>
        </w:p>
        <w:p>
          <w:pPr>
            <w:pStyle w:val="Contents4"/>
            <w:tabs>
              <w:tab w:val="clear" w:pos="8176"/>
              <w:tab w:val="right" w:pos="9026" w:leader="dot"/>
            </w:tabs>
            <w:rPr/>
          </w:pPr>
          <w:hyperlink w:anchor="__RefHeading___Toc1853427_237004111">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853429_237004111">
            <w:r>
              <w:rPr>
                <w:webHidden/>
                <w:rStyle w:val="IndexLink"/>
              </w:rPr>
              <w:t>1</w:t>
            </w:r>
            <w:r>
              <w:rPr>
                <w:rStyle w:val="IndexLink"/>
                <w:rtl w:val="true"/>
              </w:rPr>
              <w:t xml:space="preserve">. </w:t>
            </w:r>
            <w:r>
              <w:rPr>
                <w:rStyle w:val="IndexLink"/>
                <w:rtl w:val="true"/>
              </w:rPr>
              <w:t>انواع احادیث با توجّه به مورد صدورشان</w:t>
            </w:r>
            <w:r>
              <w:rPr>
                <w:rStyle w:val="IndexLink"/>
                <w:rtl w:val="true"/>
              </w:rPr>
              <w:tab/>
            </w:r>
            <w:r>
              <w:rPr>
                <w:rStyle w:val="IndexLink"/>
              </w:rPr>
              <w:t>206</w:t>
            </w:r>
          </w:hyperlink>
        </w:p>
        <w:p>
          <w:pPr>
            <w:pStyle w:val="Contents4"/>
            <w:tabs>
              <w:tab w:val="clear" w:pos="8176"/>
              <w:tab w:val="right" w:pos="9026" w:leader="dot"/>
            </w:tabs>
            <w:rPr/>
          </w:pPr>
          <w:hyperlink w:anchor="__RefHeading___Toc1853431_237004111">
            <w:r>
              <w:rPr>
                <w:webHidden/>
                <w:rStyle w:val="IndexLink"/>
              </w:rPr>
              <w:t>2</w:t>
            </w:r>
            <w:r>
              <w:rPr>
                <w:rStyle w:val="IndexLink"/>
                <w:rtl w:val="true"/>
              </w:rPr>
              <w:t xml:space="preserve">. </w:t>
            </w:r>
            <w:r>
              <w:rPr>
                <w:rStyle w:val="IndexLink"/>
                <w:rtl w:val="true"/>
              </w:rPr>
              <w:t>انواع نقل مورد صدور احادیث</w:t>
            </w:r>
            <w:r>
              <w:rPr>
                <w:rStyle w:val="IndexLink"/>
                <w:rtl w:val="true"/>
              </w:rPr>
              <w:tab/>
            </w:r>
            <w:r>
              <w:rPr>
                <w:rStyle w:val="IndexLink"/>
              </w:rPr>
              <w:t>207</w:t>
            </w:r>
          </w:hyperlink>
        </w:p>
        <w:p>
          <w:pPr>
            <w:pStyle w:val="Contents4"/>
            <w:tabs>
              <w:tab w:val="clear" w:pos="8176"/>
              <w:tab w:val="right" w:pos="9026" w:leader="dot"/>
            </w:tabs>
            <w:rPr/>
          </w:pPr>
          <w:hyperlink w:anchor="__RefHeading___Toc1853433_237004111">
            <w:r>
              <w:rPr>
                <w:webHidden/>
                <w:rStyle w:val="IndexLink"/>
              </w:rPr>
              <w:t>3</w:t>
            </w:r>
            <w:r>
              <w:rPr>
                <w:rStyle w:val="IndexLink"/>
                <w:rtl w:val="true"/>
              </w:rPr>
              <w:t xml:space="preserve">. </w:t>
            </w:r>
            <w:r>
              <w:rPr>
                <w:rStyle w:val="IndexLink"/>
                <w:rtl w:val="true"/>
              </w:rPr>
              <w:t>انواع مورد صدور، از نظر اتّصال و انفصال به حدیث</w:t>
            </w:r>
            <w:r>
              <w:rPr>
                <w:rStyle w:val="IndexLink"/>
                <w:rtl w:val="true"/>
              </w:rPr>
              <w:tab/>
            </w:r>
            <w:r>
              <w:rPr>
                <w:rStyle w:val="IndexLink"/>
              </w:rPr>
              <w:t>207</w:t>
            </w:r>
          </w:hyperlink>
        </w:p>
        <w:p>
          <w:pPr>
            <w:pStyle w:val="Contents4"/>
            <w:tabs>
              <w:tab w:val="clear" w:pos="8176"/>
              <w:tab w:val="right" w:pos="9026" w:leader="dot"/>
            </w:tabs>
            <w:rPr/>
          </w:pPr>
          <w:hyperlink w:anchor="__RefHeading___Toc1853435_237004111">
            <w:r>
              <w:rPr>
                <w:webHidden/>
                <w:rStyle w:val="IndexLink"/>
              </w:rPr>
              <w:t>4</w:t>
            </w:r>
            <w:r>
              <w:rPr>
                <w:rStyle w:val="IndexLink"/>
                <w:rtl w:val="true"/>
              </w:rPr>
              <w:t xml:space="preserve">. </w:t>
            </w:r>
            <w:r>
              <w:rPr>
                <w:rStyle w:val="IndexLink"/>
                <w:rtl w:val="true"/>
              </w:rPr>
              <w:t>موضوعات مورد صدور احادیث</w:t>
            </w:r>
            <w:r>
              <w:rPr>
                <w:rStyle w:val="IndexLink"/>
                <w:rtl w:val="true"/>
              </w:rPr>
              <w:tab/>
            </w:r>
            <w:r>
              <w:rPr>
                <w:rStyle w:val="IndexLink"/>
              </w:rPr>
              <w:t>207</w:t>
            </w:r>
          </w:hyperlink>
        </w:p>
        <w:p>
          <w:pPr>
            <w:pStyle w:val="Contents4"/>
            <w:tabs>
              <w:tab w:val="clear" w:pos="8176"/>
              <w:tab w:val="right" w:pos="9026" w:leader="dot"/>
            </w:tabs>
            <w:rPr/>
          </w:pPr>
          <w:hyperlink w:anchor="__RefHeading___Toc1853437_237004111">
            <w:r>
              <w:rPr>
                <w:webHidden/>
                <w:rStyle w:val="IndexLink"/>
              </w:rPr>
              <w:t>5</w:t>
            </w:r>
            <w:r>
              <w:rPr>
                <w:rStyle w:val="IndexLink"/>
                <w:rtl w:val="true"/>
              </w:rPr>
              <w:t xml:space="preserve">. </w:t>
            </w:r>
            <w:r>
              <w:rPr>
                <w:rStyle w:val="IndexLink"/>
                <w:rtl w:val="true"/>
              </w:rPr>
              <w:t>وحدت و تعدّد مورد صدور حدیث</w:t>
            </w:r>
            <w:r>
              <w:rPr>
                <w:rStyle w:val="IndexLink"/>
                <w:rtl w:val="true"/>
              </w:rPr>
              <w:tab/>
            </w:r>
            <w:r>
              <w:rPr>
                <w:rStyle w:val="IndexLink"/>
              </w:rPr>
              <w:t>207</w:t>
            </w:r>
          </w:hyperlink>
        </w:p>
        <w:p>
          <w:pPr>
            <w:pStyle w:val="Contents4"/>
            <w:tabs>
              <w:tab w:val="clear" w:pos="8176"/>
              <w:tab w:val="right" w:pos="9026" w:leader="dot"/>
            </w:tabs>
            <w:rPr/>
          </w:pPr>
          <w:hyperlink w:anchor="__RefHeading___Toc1853439_237004111">
            <w:r>
              <w:rPr>
                <w:webHidden/>
                <w:rStyle w:val="IndexLink"/>
              </w:rPr>
              <w:t>6</w:t>
            </w:r>
            <w:r>
              <w:rPr>
                <w:rStyle w:val="IndexLink"/>
                <w:rtl w:val="true"/>
              </w:rPr>
              <w:t xml:space="preserve">. </w:t>
            </w:r>
            <w:r>
              <w:rPr>
                <w:rStyle w:val="IndexLink"/>
                <w:rtl w:val="true"/>
              </w:rPr>
              <w:t>جعل و تحریف مورد صدور احادیث</w:t>
            </w:r>
            <w:r>
              <w:rPr>
                <w:rStyle w:val="IndexLink"/>
                <w:rtl w:val="true"/>
              </w:rPr>
              <w:tab/>
            </w:r>
            <w:r>
              <w:rPr>
                <w:rStyle w:val="IndexLink"/>
              </w:rPr>
              <w:t>207</w:t>
            </w:r>
          </w:hyperlink>
        </w:p>
        <w:p>
          <w:pPr>
            <w:pStyle w:val="Contents4"/>
            <w:tabs>
              <w:tab w:val="clear" w:pos="8176"/>
              <w:tab w:val="right" w:pos="9026" w:leader="dot"/>
            </w:tabs>
            <w:rPr/>
          </w:pPr>
          <w:hyperlink w:anchor="__RefHeading___Toc1853441_237004111">
            <w:r>
              <w:rPr>
                <w:webHidden/>
                <w:rStyle w:val="IndexLink"/>
              </w:rPr>
              <w:t>7</w:t>
            </w:r>
            <w:r>
              <w:rPr>
                <w:rStyle w:val="IndexLink"/>
                <w:rtl w:val="true"/>
              </w:rPr>
              <w:t xml:space="preserve">. </w:t>
            </w:r>
            <w:r>
              <w:rPr>
                <w:rStyle w:val="IndexLink"/>
                <w:rtl w:val="true"/>
              </w:rPr>
              <w:t>اختلاط مورد صدور با حدیث</w:t>
            </w:r>
            <w:r>
              <w:rPr>
                <w:rStyle w:val="IndexLink"/>
                <w:rtl w:val="true"/>
              </w:rPr>
              <w:tab/>
            </w:r>
            <w:r>
              <w:rPr>
                <w:rStyle w:val="IndexLink"/>
              </w:rPr>
              <w:t>208</w:t>
            </w:r>
          </w:hyperlink>
        </w:p>
        <w:p>
          <w:pPr>
            <w:pStyle w:val="Contents4"/>
            <w:tabs>
              <w:tab w:val="clear" w:pos="8176"/>
              <w:tab w:val="right" w:pos="9026" w:leader="dot"/>
            </w:tabs>
            <w:rPr/>
          </w:pPr>
          <w:hyperlink w:anchor="__RefHeading___Toc1853443_237004111">
            <w:r>
              <w:rPr>
                <w:webHidden/>
                <w:rStyle w:val="IndexLink"/>
              </w:rPr>
              <w:t>8</w:t>
            </w:r>
            <w:r>
              <w:rPr>
                <w:rStyle w:val="IndexLink"/>
                <w:rtl w:val="true"/>
              </w:rPr>
              <w:t xml:space="preserve">. </w:t>
            </w:r>
            <w:r>
              <w:rPr>
                <w:rStyle w:val="IndexLink"/>
                <w:rtl w:val="true"/>
              </w:rPr>
              <w:t>اختلاط مورد صدور با توضیح راوی</w:t>
            </w:r>
            <w:r>
              <w:rPr>
                <w:rStyle w:val="IndexLink"/>
                <w:rtl w:val="true"/>
              </w:rPr>
              <w:tab/>
            </w:r>
            <w:r>
              <w:rPr>
                <w:rStyle w:val="IndexLink"/>
              </w:rPr>
              <w:t>208</w:t>
            </w:r>
          </w:hyperlink>
        </w:p>
        <w:p>
          <w:pPr>
            <w:pStyle w:val="Contents4"/>
            <w:tabs>
              <w:tab w:val="clear" w:pos="8176"/>
              <w:tab w:val="right" w:pos="9026" w:leader="dot"/>
            </w:tabs>
            <w:rPr/>
          </w:pPr>
          <w:hyperlink w:anchor="__RefHeading___Toc1853445_237004111">
            <w:r>
              <w:rPr>
                <w:webHidden/>
                <w:rStyle w:val="IndexLink"/>
              </w:rPr>
              <w:t>9</w:t>
            </w:r>
            <w:r>
              <w:rPr>
                <w:rStyle w:val="IndexLink"/>
                <w:rtl w:val="true"/>
              </w:rPr>
              <w:t xml:space="preserve">. </w:t>
            </w:r>
            <w:r>
              <w:rPr>
                <w:rStyle w:val="IndexLink"/>
                <w:rtl w:val="true"/>
              </w:rPr>
              <w:t>حمل مورد صدور احادیث</w:t>
            </w:r>
            <w:r>
              <w:rPr>
                <w:rStyle w:val="IndexLink"/>
                <w:rtl w:val="true"/>
              </w:rPr>
              <w:tab/>
            </w:r>
            <w:r>
              <w:rPr>
                <w:rStyle w:val="IndexLink"/>
              </w:rPr>
              <w:t>208</w:t>
            </w:r>
          </w:hyperlink>
        </w:p>
        <w:p>
          <w:pPr>
            <w:pStyle w:val="Contents4"/>
            <w:tabs>
              <w:tab w:val="clear" w:pos="8176"/>
              <w:tab w:val="right" w:pos="9026" w:leader="dot"/>
            </w:tabs>
            <w:rPr/>
          </w:pPr>
          <w:hyperlink w:anchor="__RefHeading___Toc1853447_237004111">
            <w:r>
              <w:rPr>
                <w:webHidden/>
                <w:rStyle w:val="IndexLink"/>
              </w:rPr>
              <w:t>10</w:t>
            </w:r>
            <w:r>
              <w:rPr>
                <w:rStyle w:val="IndexLink"/>
                <w:rtl w:val="true"/>
              </w:rPr>
              <w:t xml:space="preserve">. </w:t>
            </w:r>
            <w:r>
              <w:rPr>
                <w:rStyle w:val="IndexLink"/>
                <w:rtl w:val="true"/>
              </w:rPr>
              <w:t>رابطۀ مورد صدور، با احادیث طبّی</w:t>
            </w:r>
            <w:r>
              <w:rPr>
                <w:rStyle w:val="IndexLink"/>
                <w:rtl w:val="true"/>
              </w:rPr>
              <w:tab/>
            </w:r>
            <w:r>
              <w:rPr>
                <w:rStyle w:val="IndexLink"/>
              </w:rPr>
              <w:t>209</w:t>
            </w:r>
          </w:hyperlink>
        </w:p>
        <w:p>
          <w:pPr>
            <w:pStyle w:val="Contents3"/>
            <w:tabs>
              <w:tab w:val="clear" w:pos="8459"/>
              <w:tab w:val="right" w:pos="9026" w:leader="dot"/>
            </w:tabs>
            <w:rPr/>
          </w:pPr>
          <w:hyperlink w:anchor="__RefHeading___Toc1853449_237004111">
            <w:r>
              <w:rPr>
                <w:webHidden/>
                <w:rStyle w:val="IndexLink"/>
                <w:rtl w:val="true"/>
              </w:rPr>
              <w:t>فصل چهارم</w:t>
            </w:r>
            <w:r>
              <w:rPr>
                <w:rStyle w:val="IndexLink"/>
                <w:rtl w:val="true"/>
              </w:rPr>
              <w:t xml:space="preserve">: </w:t>
            </w:r>
            <w:r>
              <w:rPr>
                <w:rStyle w:val="IndexLink"/>
                <w:rtl w:val="true"/>
              </w:rPr>
              <w:t>مقایسۀ مورد صدور احادیث، با اسباب نزول قرآن</w:t>
            </w:r>
            <w:r>
              <w:rPr>
                <w:rStyle w:val="IndexLink"/>
                <w:rtl w:val="true"/>
              </w:rPr>
              <w:tab/>
            </w:r>
            <w:r>
              <w:rPr>
                <w:rStyle w:val="IndexLink"/>
              </w:rPr>
              <w:t>209</w:t>
            </w:r>
          </w:hyperlink>
        </w:p>
        <w:p>
          <w:pPr>
            <w:pStyle w:val="Contents4"/>
            <w:tabs>
              <w:tab w:val="clear" w:pos="8176"/>
              <w:tab w:val="right" w:pos="9026" w:leader="dot"/>
            </w:tabs>
            <w:rPr/>
          </w:pPr>
          <w:hyperlink w:anchor="__RefHeading___Toc1853451_237004111">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853453_237004111">
            <w:r>
              <w:rPr>
                <w:webHidden/>
                <w:rStyle w:val="IndexLink"/>
              </w:rPr>
              <w:t>1</w:t>
            </w:r>
            <w:r>
              <w:rPr>
                <w:rStyle w:val="IndexLink"/>
                <w:rtl w:val="true"/>
              </w:rPr>
              <w:t xml:space="preserve">. </w:t>
            </w:r>
            <w:r>
              <w:rPr>
                <w:rStyle w:val="IndexLink"/>
                <w:rtl w:val="true"/>
              </w:rPr>
              <w:t>شباهت ها</w:t>
            </w:r>
            <w:r>
              <w:rPr>
                <w:rStyle w:val="IndexLink"/>
                <w:rtl w:val="true"/>
              </w:rPr>
              <w:tab/>
            </w:r>
            <w:r>
              <w:rPr>
                <w:rStyle w:val="IndexLink"/>
              </w:rPr>
              <w:t>209</w:t>
            </w:r>
          </w:hyperlink>
        </w:p>
        <w:p>
          <w:pPr>
            <w:pStyle w:val="Contents4"/>
            <w:tabs>
              <w:tab w:val="clear" w:pos="8176"/>
              <w:tab w:val="right" w:pos="9026" w:leader="dot"/>
            </w:tabs>
            <w:rPr/>
          </w:pPr>
          <w:hyperlink w:anchor="__RefHeading___Toc1853455_237004111">
            <w:r>
              <w:rPr>
                <w:webHidden/>
                <w:rStyle w:val="IndexLink"/>
              </w:rPr>
              <w:t>2</w:t>
            </w:r>
            <w:r>
              <w:rPr>
                <w:rStyle w:val="IndexLink"/>
                <w:rtl w:val="true"/>
              </w:rPr>
              <w:t xml:space="preserve">. </w:t>
            </w:r>
            <w:r>
              <w:rPr>
                <w:rStyle w:val="IndexLink"/>
                <w:rtl w:val="true"/>
              </w:rPr>
              <w:t>تفاوت ها</w:t>
            </w:r>
            <w:r>
              <w:rPr>
                <w:rStyle w:val="IndexLink"/>
                <w:rtl w:val="true"/>
              </w:rPr>
              <w:tab/>
            </w:r>
            <w:r>
              <w:rPr>
                <w:rStyle w:val="IndexLink"/>
              </w:rPr>
              <w:t>210</w:t>
            </w:r>
          </w:hyperlink>
        </w:p>
        <w:p>
          <w:pPr>
            <w:pStyle w:val="Contents3"/>
            <w:tabs>
              <w:tab w:val="clear" w:pos="8459"/>
              <w:tab w:val="right" w:pos="9026" w:leader="dot"/>
            </w:tabs>
            <w:rPr/>
          </w:pPr>
          <w:hyperlink w:anchor="__RefHeading___Toc1853457_237004111">
            <w:r>
              <w:rPr>
                <w:webHidden/>
                <w:rStyle w:val="IndexLink"/>
                <w:rtl w:val="true"/>
              </w:rPr>
              <w:t>فصل پنجم</w:t>
            </w:r>
            <w:r>
              <w:rPr>
                <w:rStyle w:val="IndexLink"/>
                <w:rtl w:val="true"/>
              </w:rPr>
              <w:t xml:space="preserve">: </w:t>
            </w:r>
            <w:r>
              <w:rPr>
                <w:rStyle w:val="IndexLink"/>
                <w:rtl w:val="true"/>
              </w:rPr>
              <w:t xml:space="preserve">موضوعات موارد صدور احادیث کتاب </w:t>
            </w:r>
            <w:r>
              <w:rPr>
                <w:rStyle w:val="IndexLink"/>
                <w:rtl w:val="true"/>
              </w:rPr>
              <w:t>«</w:t>
            </w:r>
            <w:r>
              <w:rPr>
                <w:rStyle w:val="IndexLink"/>
                <w:rtl w:val="true"/>
              </w:rPr>
              <w:t>الکافی</w:t>
            </w:r>
            <w:r>
              <w:rPr>
                <w:rStyle w:val="IndexLink"/>
                <w:rtl w:val="true"/>
              </w:rPr>
              <w:t>»</w:t>
              <w:tab/>
            </w:r>
            <w:r>
              <w:rPr>
                <w:rStyle w:val="IndexLink"/>
              </w:rPr>
              <w:t>211</w:t>
            </w:r>
          </w:hyperlink>
        </w:p>
        <w:p>
          <w:pPr>
            <w:pStyle w:val="Contents4"/>
            <w:tabs>
              <w:tab w:val="clear" w:pos="8176"/>
              <w:tab w:val="right" w:pos="9026" w:leader="dot"/>
            </w:tabs>
            <w:rPr/>
          </w:pPr>
          <w:hyperlink w:anchor="__RefHeading___Toc1853459_237004111">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853461_237004111">
            <w:r>
              <w:rPr>
                <w:webHidden/>
                <w:rStyle w:val="IndexLink"/>
              </w:rPr>
              <w:t>1</w:t>
            </w:r>
            <w:r>
              <w:rPr>
                <w:rStyle w:val="IndexLink"/>
                <w:rtl w:val="true"/>
              </w:rPr>
              <w:t xml:space="preserve">. </w:t>
            </w:r>
            <w:r>
              <w:rPr>
                <w:rStyle w:val="IndexLink"/>
                <w:rtl w:val="true"/>
              </w:rPr>
              <w:t xml:space="preserve">انواع احادیث کتاب </w:t>
            </w:r>
            <w:r>
              <w:rPr>
                <w:rStyle w:val="IndexLink"/>
                <w:rtl w:val="true"/>
              </w:rPr>
              <w:t>«</w:t>
            </w:r>
            <w:r>
              <w:rPr>
                <w:rStyle w:val="IndexLink"/>
                <w:rtl w:val="true"/>
              </w:rPr>
              <w:t>الکافی</w:t>
            </w:r>
            <w:r>
              <w:rPr>
                <w:rStyle w:val="IndexLink"/>
                <w:rtl w:val="true"/>
              </w:rPr>
              <w:t xml:space="preserve">» </w:t>
            </w:r>
            <w:r>
              <w:rPr>
                <w:rStyle w:val="IndexLink"/>
                <w:rtl w:val="true"/>
              </w:rPr>
              <w:t>با توجّه به مورد صدورشان</w:t>
            </w:r>
            <w:r>
              <w:rPr>
                <w:rStyle w:val="IndexLink"/>
                <w:rtl w:val="true"/>
              </w:rPr>
              <w:tab/>
            </w:r>
            <w:r>
              <w:rPr>
                <w:rStyle w:val="IndexLink"/>
              </w:rPr>
              <w:t>212</w:t>
            </w:r>
          </w:hyperlink>
        </w:p>
        <w:p>
          <w:pPr>
            <w:pStyle w:val="Contents5"/>
            <w:tabs>
              <w:tab w:val="clear" w:pos="7892"/>
              <w:tab w:val="right" w:pos="9026" w:leader="dot"/>
            </w:tabs>
            <w:rPr/>
          </w:pPr>
          <w:hyperlink w:anchor="__RefHeading___Toc1853463_237004111">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1853465_237004111">
            <w:r>
              <w:rPr>
                <w:webHidden/>
                <w:rStyle w:val="IndexLink"/>
                <w:rtl w:val="true"/>
              </w:rPr>
              <w:t>الف</w:t>
            </w:r>
            <w:r>
              <w:rPr>
                <w:rStyle w:val="IndexLink"/>
                <w:rtl w:val="true"/>
              </w:rPr>
              <w:t xml:space="preserve">. </w:t>
            </w:r>
            <w:r>
              <w:rPr>
                <w:rStyle w:val="IndexLink"/>
                <w:rtl w:val="true"/>
              </w:rPr>
              <w:t>احادیث فاقد مورد صدور خاص</w:t>
            </w:r>
            <w:r>
              <w:rPr>
                <w:rStyle w:val="IndexLink"/>
                <w:rtl w:val="true"/>
              </w:rPr>
              <w:tab/>
            </w:r>
            <w:r>
              <w:rPr>
                <w:rStyle w:val="IndexLink"/>
              </w:rPr>
              <w:t>212</w:t>
            </w:r>
          </w:hyperlink>
        </w:p>
        <w:p>
          <w:pPr>
            <w:pStyle w:val="Contents6"/>
            <w:tabs>
              <w:tab w:val="clear" w:pos="7609"/>
              <w:tab w:val="right" w:pos="9026" w:leader="dot"/>
            </w:tabs>
            <w:rPr/>
          </w:pPr>
          <w:hyperlink w:anchor="__RefHeading___Toc1853467_237004111">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1853469_237004111">
            <w:r>
              <w:rPr>
                <w:webHidden/>
                <w:rStyle w:val="IndexLink"/>
                <w:rtl w:val="true"/>
              </w:rPr>
              <w:t>یک</w:t>
            </w:r>
            <w:r>
              <w:rPr>
                <w:rStyle w:val="IndexLink"/>
                <w:rtl w:val="true"/>
              </w:rPr>
              <w:t xml:space="preserve">. </w:t>
            </w:r>
            <w:r>
              <w:rPr>
                <w:rStyle w:val="IndexLink"/>
                <w:rtl w:val="true"/>
              </w:rPr>
              <w:t>عوامل مخصوص</w:t>
            </w:r>
            <w:r>
              <w:rPr>
                <w:rStyle w:val="IndexLink"/>
                <w:rtl w:val="true"/>
              </w:rPr>
              <w:tab/>
            </w:r>
            <w:r>
              <w:rPr>
                <w:rStyle w:val="IndexLink"/>
              </w:rPr>
              <w:t>212</w:t>
            </w:r>
          </w:hyperlink>
        </w:p>
        <w:p>
          <w:pPr>
            <w:pStyle w:val="Contents6"/>
            <w:tabs>
              <w:tab w:val="clear" w:pos="7609"/>
              <w:tab w:val="right" w:pos="9026" w:leader="dot"/>
            </w:tabs>
            <w:rPr/>
          </w:pPr>
          <w:hyperlink w:anchor="__RefHeading___Toc1853471_237004111">
            <w:r>
              <w:rPr>
                <w:webHidden/>
                <w:rStyle w:val="IndexLink"/>
                <w:rtl w:val="true"/>
              </w:rPr>
              <w:t>دو</w:t>
            </w:r>
            <w:r>
              <w:rPr>
                <w:rStyle w:val="IndexLink"/>
                <w:rtl w:val="true"/>
              </w:rPr>
              <w:t xml:space="preserve">. </w:t>
            </w:r>
            <w:r>
              <w:rPr>
                <w:rStyle w:val="IndexLink"/>
                <w:rtl w:val="true"/>
              </w:rPr>
              <w:t>عوامل عمومی</w:t>
            </w:r>
            <w:r>
              <w:rPr>
                <w:rStyle w:val="IndexLink"/>
                <w:rtl w:val="true"/>
              </w:rPr>
              <w:tab/>
            </w:r>
            <w:r>
              <w:rPr>
                <w:rStyle w:val="IndexLink"/>
              </w:rPr>
              <w:t>212</w:t>
            </w:r>
          </w:hyperlink>
        </w:p>
        <w:p>
          <w:pPr>
            <w:pStyle w:val="Contents6"/>
            <w:tabs>
              <w:tab w:val="clear" w:pos="7609"/>
              <w:tab w:val="right" w:pos="9026" w:leader="dot"/>
            </w:tabs>
            <w:rPr/>
          </w:pPr>
          <w:hyperlink w:anchor="__RefHeading___Toc1853473_237004111">
            <w:r>
              <w:rPr>
                <w:webHidden/>
                <w:rStyle w:val="IndexLink"/>
                <w:rtl w:val="true"/>
              </w:rPr>
              <w:t>سه</w:t>
            </w:r>
            <w:r>
              <w:rPr>
                <w:rStyle w:val="IndexLink"/>
                <w:rtl w:val="true"/>
              </w:rPr>
              <w:t xml:space="preserve">. </w:t>
            </w:r>
            <w:r>
              <w:rPr>
                <w:rStyle w:val="IndexLink"/>
                <w:rtl w:val="true"/>
              </w:rPr>
              <w:t>اسباب خاص و احکام عام</w:t>
            </w:r>
            <w:r>
              <w:rPr>
                <w:rStyle w:val="IndexLink"/>
                <w:rtl w:val="true"/>
              </w:rPr>
              <w:tab/>
            </w:r>
            <w:r>
              <w:rPr>
                <w:rStyle w:val="IndexLink"/>
              </w:rPr>
              <w:t>212</w:t>
            </w:r>
          </w:hyperlink>
        </w:p>
        <w:p>
          <w:pPr>
            <w:pStyle w:val="Contents6"/>
            <w:tabs>
              <w:tab w:val="clear" w:pos="7609"/>
              <w:tab w:val="right" w:pos="9026" w:leader="dot"/>
            </w:tabs>
            <w:rPr/>
          </w:pPr>
          <w:hyperlink w:anchor="__RefHeading___Toc1853475_237004111">
            <w:r>
              <w:rPr>
                <w:webHidden/>
                <w:rStyle w:val="IndexLink"/>
                <w:rtl w:val="true"/>
              </w:rPr>
              <w:t>چهار</w:t>
            </w:r>
            <w:r>
              <w:rPr>
                <w:rStyle w:val="IndexLink"/>
                <w:rtl w:val="true"/>
              </w:rPr>
              <w:t xml:space="preserve">. </w:t>
            </w:r>
            <w:r>
              <w:rPr>
                <w:rStyle w:val="IndexLink"/>
                <w:rtl w:val="true"/>
              </w:rPr>
              <w:t>تفکر و تدبّر در احادیث</w:t>
            </w:r>
            <w:r>
              <w:rPr>
                <w:rStyle w:val="IndexLink"/>
                <w:rtl w:val="true"/>
              </w:rPr>
              <w:tab/>
            </w:r>
            <w:r>
              <w:rPr>
                <w:rStyle w:val="IndexLink"/>
              </w:rPr>
              <w:t>213</w:t>
            </w:r>
          </w:hyperlink>
        </w:p>
        <w:p>
          <w:pPr>
            <w:pStyle w:val="Contents5"/>
            <w:tabs>
              <w:tab w:val="clear" w:pos="7892"/>
              <w:tab w:val="right" w:pos="9026" w:leader="dot"/>
            </w:tabs>
            <w:rPr/>
          </w:pPr>
          <w:hyperlink w:anchor="__RefHeading___Toc1853477_237004111">
            <w:r>
              <w:rPr>
                <w:webHidden/>
                <w:rStyle w:val="IndexLink"/>
                <w:rtl w:val="true"/>
              </w:rPr>
              <w:t>ب</w:t>
            </w:r>
            <w:r>
              <w:rPr>
                <w:rStyle w:val="IndexLink"/>
                <w:rtl w:val="true"/>
              </w:rPr>
              <w:t xml:space="preserve">. </w:t>
            </w:r>
            <w:r>
              <w:rPr>
                <w:rStyle w:val="IndexLink"/>
                <w:rtl w:val="true"/>
              </w:rPr>
              <w:t>احادیث دارای مورد صدور خاص</w:t>
            </w:r>
            <w:r>
              <w:rPr>
                <w:rStyle w:val="IndexLink"/>
                <w:rtl w:val="true"/>
              </w:rPr>
              <w:tab/>
            </w:r>
            <w:r>
              <w:rPr>
                <w:rStyle w:val="IndexLink"/>
              </w:rPr>
              <w:t>213</w:t>
            </w:r>
          </w:hyperlink>
        </w:p>
        <w:p>
          <w:pPr>
            <w:pStyle w:val="Contents6"/>
            <w:tabs>
              <w:tab w:val="clear" w:pos="7609"/>
              <w:tab w:val="right" w:pos="9026" w:leader="dot"/>
            </w:tabs>
            <w:rPr/>
          </w:pPr>
          <w:hyperlink w:anchor="__RefHeading___Toc1853479_237004111">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1853481_237004111">
            <w:r>
              <w:rPr>
                <w:webHidden/>
                <w:rStyle w:val="IndexLink"/>
                <w:rtl w:val="true"/>
              </w:rPr>
              <w:t>یک</w:t>
            </w:r>
            <w:r>
              <w:rPr>
                <w:rStyle w:val="IndexLink"/>
                <w:rtl w:val="true"/>
              </w:rPr>
              <w:t xml:space="preserve">. </w:t>
            </w:r>
            <w:r>
              <w:rPr>
                <w:rStyle w:val="IndexLink"/>
                <w:rtl w:val="true"/>
              </w:rPr>
              <w:t>موضوعات موارد صدور احادیث شفاهی</w:t>
            </w:r>
            <w:r>
              <w:rPr>
                <w:rStyle w:val="IndexLink"/>
                <w:rtl w:val="true"/>
              </w:rPr>
              <w:tab/>
            </w:r>
            <w:r>
              <w:rPr>
                <w:rStyle w:val="IndexLink"/>
              </w:rPr>
              <w:t>213</w:t>
            </w:r>
          </w:hyperlink>
        </w:p>
        <w:p>
          <w:pPr>
            <w:pStyle w:val="Contents6"/>
            <w:tabs>
              <w:tab w:val="clear" w:pos="7609"/>
              <w:tab w:val="right" w:pos="9026" w:leader="dot"/>
            </w:tabs>
            <w:rPr/>
          </w:pPr>
          <w:hyperlink w:anchor="__RefHeading___Toc1853483_237004111">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1853485_237004111">
            <w:r>
              <w:rPr>
                <w:webHidden/>
                <w:rStyle w:val="IndexLink"/>
                <w:rtl w:val="true"/>
              </w:rPr>
              <w:t>احادیث شفاهی متقابل</w:t>
            </w:r>
            <w:r>
              <w:rPr>
                <w:rStyle w:val="IndexLink"/>
                <w:rtl w:val="true"/>
              </w:rPr>
              <w:tab/>
            </w:r>
            <w:r>
              <w:rPr>
                <w:rStyle w:val="IndexLink"/>
              </w:rPr>
              <w:t>213</w:t>
            </w:r>
          </w:hyperlink>
        </w:p>
        <w:p>
          <w:pPr>
            <w:pStyle w:val="Contents6"/>
            <w:tabs>
              <w:tab w:val="clear" w:pos="7609"/>
              <w:tab w:val="right" w:pos="9026" w:leader="dot"/>
            </w:tabs>
            <w:rPr/>
          </w:pPr>
          <w:hyperlink w:anchor="__RefHeading___Toc1853487_237004111">
            <w:r>
              <w:rPr>
                <w:webHidden/>
                <w:rStyle w:val="IndexLink"/>
                <w:rtl w:val="true"/>
              </w:rPr>
              <w:t>احادیث شفاهی واحد</w:t>
            </w:r>
            <w:r>
              <w:rPr>
                <w:rStyle w:val="IndexLink"/>
                <w:rtl w:val="true"/>
              </w:rPr>
              <w:tab/>
            </w:r>
            <w:r>
              <w:rPr>
                <w:rStyle w:val="IndexLink"/>
              </w:rPr>
              <w:t>216</w:t>
            </w:r>
          </w:hyperlink>
        </w:p>
        <w:p>
          <w:pPr>
            <w:pStyle w:val="Contents6"/>
            <w:tabs>
              <w:tab w:val="clear" w:pos="7609"/>
              <w:tab w:val="right" w:pos="9026" w:leader="dot"/>
            </w:tabs>
            <w:rPr/>
          </w:pPr>
          <w:hyperlink w:anchor="__RefHeading___Toc1853489_237004111">
            <w:r>
              <w:rPr>
                <w:webHidden/>
                <w:rStyle w:val="IndexLink"/>
                <w:rtl w:val="true"/>
              </w:rPr>
              <w:t>دو</w:t>
            </w:r>
            <w:r>
              <w:rPr>
                <w:rStyle w:val="IndexLink"/>
                <w:rtl w:val="true"/>
              </w:rPr>
              <w:t xml:space="preserve">. </w:t>
            </w:r>
            <w:r>
              <w:rPr>
                <w:rStyle w:val="IndexLink"/>
                <w:rtl w:val="true"/>
              </w:rPr>
              <w:t>موضوعات موارد صدور احادیث مکتوب</w:t>
            </w:r>
            <w:r>
              <w:rPr>
                <w:rStyle w:val="IndexLink"/>
                <w:rtl w:val="true"/>
              </w:rPr>
              <w:tab/>
            </w:r>
            <w:r>
              <w:rPr>
                <w:rStyle w:val="IndexLink"/>
              </w:rPr>
              <w:t>218</w:t>
            </w:r>
          </w:hyperlink>
        </w:p>
        <w:p>
          <w:pPr>
            <w:pStyle w:val="Contents3"/>
            <w:tabs>
              <w:tab w:val="clear" w:pos="8459"/>
              <w:tab w:val="right" w:pos="9026" w:leader="dot"/>
            </w:tabs>
            <w:rPr/>
          </w:pPr>
          <w:hyperlink w:anchor="__RefHeading___Toc1853491_237004111">
            <w:r>
              <w:rPr>
                <w:webHidden/>
                <w:rStyle w:val="IndexLink"/>
                <w:rtl w:val="true"/>
              </w:rPr>
              <w:t>جمع بندی و پیشنهاد</w:t>
            </w:r>
            <w:r>
              <w:rPr>
                <w:rStyle w:val="IndexLink"/>
                <w:rtl w:val="true"/>
              </w:rPr>
              <w:tab/>
            </w:r>
            <w:r>
              <w:rPr>
                <w:rStyle w:val="IndexLink"/>
              </w:rPr>
              <w:t>220</w:t>
            </w:r>
          </w:hyperlink>
        </w:p>
        <w:p>
          <w:pPr>
            <w:pStyle w:val="Contents3"/>
            <w:tabs>
              <w:tab w:val="clear" w:pos="8459"/>
              <w:tab w:val="right" w:pos="9026" w:leader="dot"/>
            </w:tabs>
            <w:rPr/>
          </w:pPr>
          <w:hyperlink w:anchor="__RefHeading___Toc1853493_237004111">
            <w:r>
              <w:rPr>
                <w:webHidden/>
                <w:rStyle w:val="IndexLink"/>
                <w:rtl w:val="true"/>
              </w:rPr>
              <w:t>منابع و مآخذ</w:t>
            </w:r>
            <w:r>
              <w:rPr>
                <w:rStyle w:val="IndexLink"/>
                <w:rtl w:val="true"/>
              </w:rPr>
              <w:tab/>
            </w:r>
            <w:r>
              <w:rPr>
                <w:rStyle w:val="IndexLink"/>
              </w:rPr>
              <w:t>222</w:t>
            </w:r>
          </w:hyperlink>
        </w:p>
        <w:p>
          <w:pPr>
            <w:pStyle w:val="Contents2"/>
            <w:tabs>
              <w:tab w:val="clear" w:pos="8743"/>
              <w:tab w:val="right" w:pos="9026" w:leader="dot"/>
            </w:tabs>
            <w:rPr/>
          </w:pPr>
          <w:hyperlink w:anchor="__RefHeading___Toc1853495_237004111">
            <w:r>
              <w:rPr>
                <w:webHidden/>
                <w:rStyle w:val="IndexLink"/>
                <w:rtl w:val="true"/>
              </w:rPr>
              <w:t xml:space="preserve">بررسی احادیث باب </w:t>
            </w:r>
            <w:r>
              <w:rPr>
                <w:rStyle w:val="IndexLink"/>
                <w:rtl w:val="true"/>
              </w:rPr>
              <w:t>«</w:t>
            </w:r>
            <w:r>
              <w:rPr>
                <w:rStyle w:val="IndexLink"/>
                <w:rtl w:val="true"/>
              </w:rPr>
              <w:t>حرکت و انتقال</w:t>
            </w:r>
            <w:r>
              <w:rPr>
                <w:rStyle w:val="IndexLink"/>
                <w:rtl w:val="true"/>
              </w:rPr>
              <w:t xml:space="preserve">» </w:t>
            </w:r>
            <w:r>
              <w:rPr>
                <w:rStyle w:val="IndexLink"/>
                <w:rtl w:val="true"/>
              </w:rPr>
              <w:t xml:space="preserve">در </w:t>
            </w:r>
            <w:r>
              <w:rPr>
                <w:rStyle w:val="IndexLink"/>
                <w:rtl w:val="true"/>
              </w:rPr>
              <w:t>«</w:t>
            </w:r>
            <w:r>
              <w:rPr>
                <w:rStyle w:val="IndexLink"/>
                <w:rtl w:val="true"/>
              </w:rPr>
              <w:t>الکافی</w:t>
            </w:r>
            <w:r>
              <w:rPr>
                <w:rStyle w:val="IndexLink"/>
                <w:rtl w:val="true"/>
              </w:rPr>
              <w:t>»</w:t>
              <w:tab/>
            </w:r>
            <w:r>
              <w:rPr>
                <w:rStyle w:val="IndexLink"/>
              </w:rPr>
              <w:t>224</w:t>
            </w:r>
          </w:hyperlink>
        </w:p>
        <w:p>
          <w:pPr>
            <w:pStyle w:val="Contents3"/>
            <w:tabs>
              <w:tab w:val="clear" w:pos="8459"/>
              <w:tab w:val="right" w:pos="9026" w:leader="dot"/>
            </w:tabs>
            <w:rPr/>
          </w:pPr>
          <w:hyperlink w:anchor="__RefHeading___Toc1853497_237004111">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853499_237004111">
            <w:r>
              <w:rPr>
                <w:webHidden/>
                <w:rStyle w:val="IndexLink"/>
                <w:rtl w:val="true"/>
              </w:rPr>
              <w:t>چکیده</w:t>
            </w:r>
            <w:r>
              <w:rPr>
                <w:rStyle w:val="IndexLink"/>
                <w:rtl w:val="true"/>
              </w:rPr>
              <w:tab/>
            </w:r>
            <w:r>
              <w:rPr>
                <w:rStyle w:val="IndexLink"/>
              </w:rPr>
              <w:t>224</w:t>
            </w:r>
          </w:hyperlink>
        </w:p>
        <w:p>
          <w:pPr>
            <w:pStyle w:val="Contents3"/>
            <w:tabs>
              <w:tab w:val="clear" w:pos="8459"/>
              <w:tab w:val="right" w:pos="9026" w:leader="dot"/>
            </w:tabs>
            <w:rPr/>
          </w:pPr>
          <w:hyperlink w:anchor="__RefHeading___Toc1853501_237004111">
            <w:r>
              <w:rPr>
                <w:webHidden/>
                <w:rStyle w:val="IndexLink"/>
                <w:rtl w:val="true"/>
              </w:rPr>
              <w:t>مقدّمه</w:t>
            </w:r>
            <w:r>
              <w:rPr>
                <w:rStyle w:val="IndexLink"/>
                <w:rtl w:val="true"/>
              </w:rPr>
              <w:tab/>
            </w:r>
            <w:r>
              <w:rPr>
                <w:rStyle w:val="IndexLink"/>
              </w:rPr>
              <w:t>225</w:t>
            </w:r>
          </w:hyperlink>
        </w:p>
        <w:p>
          <w:pPr>
            <w:pStyle w:val="Contents3"/>
            <w:tabs>
              <w:tab w:val="clear" w:pos="8459"/>
              <w:tab w:val="right" w:pos="9026" w:leader="dot"/>
            </w:tabs>
            <w:rPr/>
          </w:pPr>
          <w:hyperlink w:anchor="__RefHeading___Toc1853503_237004111">
            <w:r>
              <w:rPr>
                <w:webHidden/>
                <w:rStyle w:val="IndexLink"/>
                <w:rtl w:val="true"/>
              </w:rPr>
              <w:t>حدیث اوّل</w:t>
            </w:r>
            <w:r>
              <w:rPr>
                <w:rStyle w:val="IndexLink"/>
                <w:rtl w:val="true"/>
              </w:rPr>
              <w:tab/>
            </w:r>
            <w:r>
              <w:rPr>
                <w:rStyle w:val="IndexLink"/>
              </w:rPr>
              <w:t>227</w:t>
            </w:r>
          </w:hyperlink>
        </w:p>
        <w:p>
          <w:pPr>
            <w:pStyle w:val="Contents4"/>
            <w:tabs>
              <w:tab w:val="clear" w:pos="8176"/>
              <w:tab w:val="right" w:pos="9026" w:leader="dot"/>
            </w:tabs>
            <w:rPr/>
          </w:pPr>
          <w:hyperlink w:anchor="__RefHeading___Toc1853505_237004111">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853507_237004111">
            <w:r>
              <w:rPr>
                <w:webHidden/>
                <w:rStyle w:val="IndexLink"/>
                <w:rtl w:val="true"/>
              </w:rPr>
              <w:t xml:space="preserve">شرح از </w:t>
            </w:r>
            <w:r>
              <w:rPr>
                <w:rStyle w:val="IndexLink"/>
                <w:rtl w:val="true"/>
              </w:rPr>
              <w:t>«</w:t>
            </w:r>
            <w:r>
              <w:rPr>
                <w:rStyle w:val="IndexLink"/>
                <w:rtl w:val="true"/>
              </w:rPr>
              <w:t>الوافی</w:t>
            </w:r>
            <w:r>
              <w:rPr>
                <w:rStyle w:val="IndexLink"/>
                <w:rtl w:val="true"/>
              </w:rPr>
              <w:t>»</w:t>
              <w:tab/>
            </w:r>
            <w:r>
              <w:rPr>
                <w:rStyle w:val="IndexLink"/>
              </w:rPr>
              <w:t>228</w:t>
            </w:r>
          </w:hyperlink>
        </w:p>
        <w:p>
          <w:pPr>
            <w:pStyle w:val="Contents4"/>
            <w:tabs>
              <w:tab w:val="clear" w:pos="8176"/>
              <w:tab w:val="right" w:pos="9026" w:leader="dot"/>
            </w:tabs>
            <w:rPr/>
          </w:pPr>
          <w:hyperlink w:anchor="__RefHeading___Toc1853509_237004111">
            <w:r>
              <w:rPr>
                <w:webHidden/>
                <w:rStyle w:val="IndexLink"/>
                <w:rtl w:val="true"/>
              </w:rPr>
              <w:t xml:space="preserve">شرح از </w:t>
            </w:r>
            <w:r>
              <w:rPr>
                <w:rStyle w:val="IndexLink"/>
                <w:rtl w:val="true"/>
              </w:rPr>
              <w:t>«</w:t>
            </w:r>
            <w:r>
              <w:rPr>
                <w:rStyle w:val="IndexLink"/>
                <w:rtl w:val="true"/>
              </w:rPr>
              <w:t>مرآة العقول</w:t>
            </w:r>
            <w:r>
              <w:rPr>
                <w:rStyle w:val="IndexLink"/>
                <w:rtl w:val="true"/>
              </w:rPr>
              <w:t>»</w:t>
              <w:tab/>
            </w:r>
            <w:r>
              <w:rPr>
                <w:rStyle w:val="IndexLink"/>
              </w:rPr>
              <w:t>230</w:t>
            </w:r>
          </w:hyperlink>
        </w:p>
        <w:p>
          <w:pPr>
            <w:pStyle w:val="Contents4"/>
            <w:tabs>
              <w:tab w:val="clear" w:pos="8176"/>
              <w:tab w:val="right" w:pos="9026" w:leader="dot"/>
            </w:tabs>
            <w:rPr/>
          </w:pPr>
          <w:hyperlink w:anchor="__RefHeading___Toc1853511_237004111">
            <w:r>
              <w:rPr>
                <w:webHidden/>
                <w:rStyle w:val="IndexLink"/>
                <w:rtl w:val="true"/>
              </w:rPr>
              <w:t>بررسی سند حدیث</w:t>
            </w:r>
            <w:r>
              <w:rPr>
                <w:rStyle w:val="IndexLink"/>
                <w:rtl w:val="true"/>
              </w:rPr>
              <w:tab/>
            </w:r>
            <w:r>
              <w:rPr>
                <w:rStyle w:val="IndexLink"/>
              </w:rPr>
              <w:t>231</w:t>
            </w:r>
          </w:hyperlink>
        </w:p>
        <w:p>
          <w:pPr>
            <w:pStyle w:val="Contents3"/>
            <w:tabs>
              <w:tab w:val="clear" w:pos="8459"/>
              <w:tab w:val="right" w:pos="9026" w:leader="dot"/>
            </w:tabs>
            <w:rPr/>
          </w:pPr>
          <w:hyperlink w:anchor="__RefHeading___Toc1853513_237004111">
            <w:r>
              <w:rPr>
                <w:webHidden/>
                <w:rStyle w:val="IndexLink"/>
                <w:rtl w:val="true"/>
              </w:rPr>
              <w:t>حدیث دوم</w:t>
            </w:r>
            <w:r>
              <w:rPr>
                <w:rStyle w:val="IndexLink"/>
                <w:rtl w:val="true"/>
              </w:rPr>
              <w:tab/>
            </w:r>
            <w:r>
              <w:rPr>
                <w:rStyle w:val="IndexLink"/>
              </w:rPr>
              <w:t>232</w:t>
            </w:r>
          </w:hyperlink>
        </w:p>
        <w:p>
          <w:pPr>
            <w:pStyle w:val="Contents4"/>
            <w:tabs>
              <w:tab w:val="clear" w:pos="8176"/>
              <w:tab w:val="right" w:pos="9026" w:leader="dot"/>
            </w:tabs>
            <w:rPr/>
          </w:pPr>
          <w:hyperlink w:anchor="__RefHeading___Toc1853515_237004111">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853517_237004111">
            <w:r>
              <w:rPr>
                <w:webHidden/>
                <w:rStyle w:val="IndexLink"/>
                <w:rtl w:val="true"/>
              </w:rPr>
              <w:t xml:space="preserve">شرح از </w:t>
            </w:r>
            <w:r>
              <w:rPr>
                <w:rStyle w:val="IndexLink"/>
                <w:rtl w:val="true"/>
              </w:rPr>
              <w:t>«</w:t>
            </w:r>
            <w:r>
              <w:rPr>
                <w:rStyle w:val="IndexLink"/>
                <w:rtl w:val="true"/>
              </w:rPr>
              <w:t>الوافی</w:t>
            </w:r>
            <w:r>
              <w:rPr>
                <w:rStyle w:val="IndexLink"/>
                <w:rtl w:val="true"/>
              </w:rPr>
              <w:t>»</w:t>
              <w:tab/>
            </w:r>
            <w:r>
              <w:rPr>
                <w:rStyle w:val="IndexLink"/>
              </w:rPr>
              <w:t>233</w:t>
            </w:r>
          </w:hyperlink>
        </w:p>
        <w:p>
          <w:pPr>
            <w:pStyle w:val="Contents4"/>
            <w:tabs>
              <w:tab w:val="clear" w:pos="8176"/>
              <w:tab w:val="right" w:pos="9026" w:leader="dot"/>
            </w:tabs>
            <w:rPr/>
          </w:pPr>
          <w:hyperlink w:anchor="__RefHeading___Toc1853519_237004111">
            <w:r>
              <w:rPr>
                <w:webHidden/>
                <w:rStyle w:val="IndexLink"/>
                <w:rtl w:val="true"/>
              </w:rPr>
              <w:t xml:space="preserve">شرح از </w:t>
            </w:r>
            <w:r>
              <w:rPr>
                <w:rStyle w:val="IndexLink"/>
                <w:rtl w:val="true"/>
              </w:rPr>
              <w:t>«</w:t>
            </w:r>
            <w:r>
              <w:rPr>
                <w:rStyle w:val="IndexLink"/>
                <w:rtl w:val="true"/>
              </w:rPr>
              <w:t>مرآة العقول</w:t>
            </w:r>
            <w:r>
              <w:rPr>
                <w:rStyle w:val="IndexLink"/>
                <w:rtl w:val="true"/>
              </w:rPr>
              <w:t>»</w:t>
              <w:tab/>
            </w:r>
            <w:r>
              <w:rPr>
                <w:rStyle w:val="IndexLink"/>
              </w:rPr>
              <w:t>233</w:t>
            </w:r>
          </w:hyperlink>
        </w:p>
        <w:p>
          <w:pPr>
            <w:pStyle w:val="Contents4"/>
            <w:tabs>
              <w:tab w:val="clear" w:pos="8176"/>
              <w:tab w:val="right" w:pos="9026" w:leader="dot"/>
            </w:tabs>
            <w:rPr/>
          </w:pPr>
          <w:hyperlink w:anchor="__RefHeading___Toc1853521_237004111">
            <w:r>
              <w:rPr>
                <w:webHidden/>
                <w:rStyle w:val="IndexLink"/>
                <w:rtl w:val="true"/>
              </w:rPr>
              <w:t>بررسی سند</w:t>
            </w:r>
            <w:r>
              <w:rPr>
                <w:rStyle w:val="IndexLink"/>
                <w:rtl w:val="true"/>
              </w:rPr>
              <w:tab/>
            </w:r>
            <w:r>
              <w:rPr>
                <w:rStyle w:val="IndexLink"/>
              </w:rPr>
              <w:t>234</w:t>
            </w:r>
          </w:hyperlink>
        </w:p>
        <w:p>
          <w:pPr>
            <w:pStyle w:val="Contents3"/>
            <w:tabs>
              <w:tab w:val="clear" w:pos="8459"/>
              <w:tab w:val="right" w:pos="9026" w:leader="dot"/>
            </w:tabs>
            <w:rPr/>
          </w:pPr>
          <w:hyperlink w:anchor="__RefHeading___Toc1853523_237004111">
            <w:r>
              <w:rPr>
                <w:webHidden/>
                <w:rStyle w:val="IndexLink"/>
                <w:rtl w:val="true"/>
              </w:rPr>
              <w:t>حدیث سوم</w:t>
            </w:r>
            <w:r>
              <w:rPr>
                <w:rStyle w:val="IndexLink"/>
                <w:rtl w:val="true"/>
              </w:rPr>
              <w:tab/>
            </w:r>
            <w:r>
              <w:rPr>
                <w:rStyle w:val="IndexLink"/>
              </w:rPr>
              <w:t>234</w:t>
            </w:r>
          </w:hyperlink>
        </w:p>
        <w:p>
          <w:pPr>
            <w:pStyle w:val="Contents4"/>
            <w:tabs>
              <w:tab w:val="clear" w:pos="8176"/>
              <w:tab w:val="right" w:pos="9026" w:leader="dot"/>
            </w:tabs>
            <w:rPr/>
          </w:pPr>
          <w:hyperlink w:anchor="__RefHeading___Toc1853525_237004111">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853527_237004111">
            <w:r>
              <w:rPr>
                <w:webHidden/>
                <w:rStyle w:val="IndexLink"/>
                <w:rtl w:val="true"/>
              </w:rPr>
              <w:t xml:space="preserve">شرح از </w:t>
            </w:r>
            <w:r>
              <w:rPr>
                <w:rStyle w:val="IndexLink"/>
                <w:rtl w:val="true"/>
              </w:rPr>
              <w:t>«</w:t>
            </w:r>
            <w:r>
              <w:rPr>
                <w:rStyle w:val="IndexLink"/>
                <w:rtl w:val="true"/>
              </w:rPr>
              <w:t>الوافی</w:t>
            </w:r>
            <w:r>
              <w:rPr>
                <w:rStyle w:val="IndexLink"/>
                <w:rtl w:val="true"/>
              </w:rPr>
              <w:t>»</w:t>
              <w:tab/>
            </w:r>
            <w:r>
              <w:rPr>
                <w:rStyle w:val="IndexLink"/>
              </w:rPr>
              <w:t>235</w:t>
            </w:r>
          </w:hyperlink>
        </w:p>
        <w:p>
          <w:pPr>
            <w:pStyle w:val="Contents4"/>
            <w:tabs>
              <w:tab w:val="clear" w:pos="8176"/>
              <w:tab w:val="right" w:pos="9026" w:leader="dot"/>
            </w:tabs>
            <w:rPr/>
          </w:pPr>
          <w:hyperlink w:anchor="__RefHeading___Toc1853529_237004111">
            <w:r>
              <w:rPr>
                <w:webHidden/>
                <w:rStyle w:val="IndexLink"/>
                <w:rtl w:val="true"/>
              </w:rPr>
              <w:t xml:space="preserve">شرح از </w:t>
            </w:r>
            <w:r>
              <w:rPr>
                <w:rStyle w:val="IndexLink"/>
                <w:rtl w:val="true"/>
              </w:rPr>
              <w:t>«</w:t>
            </w:r>
            <w:r>
              <w:rPr>
                <w:rStyle w:val="IndexLink"/>
                <w:rtl w:val="true"/>
              </w:rPr>
              <w:t>مرآة العقول</w:t>
            </w:r>
            <w:r>
              <w:rPr>
                <w:rStyle w:val="IndexLink"/>
                <w:rtl w:val="true"/>
              </w:rPr>
              <w:t>»</w:t>
              <w:tab/>
            </w:r>
            <w:r>
              <w:rPr>
                <w:rStyle w:val="IndexLink"/>
              </w:rPr>
              <w:t>236</w:t>
            </w:r>
          </w:hyperlink>
        </w:p>
        <w:p>
          <w:pPr>
            <w:pStyle w:val="Contents4"/>
            <w:tabs>
              <w:tab w:val="clear" w:pos="8176"/>
              <w:tab w:val="right" w:pos="9026" w:leader="dot"/>
            </w:tabs>
            <w:rPr/>
          </w:pPr>
          <w:hyperlink w:anchor="__RefHeading___Toc1853531_237004111">
            <w:r>
              <w:rPr>
                <w:webHidden/>
                <w:rStyle w:val="IndexLink"/>
                <w:rtl w:val="true"/>
              </w:rPr>
              <w:t>بررسی سند</w:t>
            </w:r>
            <w:r>
              <w:rPr>
                <w:rStyle w:val="IndexLink"/>
                <w:rtl w:val="true"/>
              </w:rPr>
              <w:tab/>
            </w:r>
            <w:r>
              <w:rPr>
                <w:rStyle w:val="IndexLink"/>
              </w:rPr>
              <w:t>236</w:t>
            </w:r>
          </w:hyperlink>
        </w:p>
        <w:p>
          <w:pPr>
            <w:pStyle w:val="Contents3"/>
            <w:tabs>
              <w:tab w:val="clear" w:pos="8459"/>
              <w:tab w:val="right" w:pos="9026" w:leader="dot"/>
            </w:tabs>
            <w:rPr/>
          </w:pPr>
          <w:hyperlink w:anchor="__RefHeading___Toc1853533_237004111">
            <w:r>
              <w:rPr>
                <w:webHidden/>
                <w:rStyle w:val="IndexLink"/>
                <w:rtl w:val="true"/>
              </w:rPr>
              <w:t>حدیث چهارم</w:t>
            </w:r>
            <w:r>
              <w:rPr>
                <w:rStyle w:val="IndexLink"/>
                <w:rtl w:val="true"/>
              </w:rPr>
              <w:tab/>
            </w:r>
            <w:r>
              <w:rPr>
                <w:rStyle w:val="IndexLink"/>
              </w:rPr>
              <w:t>237</w:t>
            </w:r>
          </w:hyperlink>
        </w:p>
        <w:p>
          <w:pPr>
            <w:pStyle w:val="Contents4"/>
            <w:tabs>
              <w:tab w:val="clear" w:pos="8176"/>
              <w:tab w:val="right" w:pos="9026" w:leader="dot"/>
            </w:tabs>
            <w:rPr/>
          </w:pPr>
          <w:hyperlink w:anchor="__RefHeading___Toc1853535_237004111">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853537_237004111">
            <w:r>
              <w:rPr>
                <w:webHidden/>
                <w:rStyle w:val="IndexLink"/>
                <w:rtl w:val="true"/>
              </w:rPr>
              <w:t xml:space="preserve">شرح از </w:t>
            </w:r>
            <w:r>
              <w:rPr>
                <w:rStyle w:val="IndexLink"/>
                <w:rtl w:val="true"/>
              </w:rPr>
              <w:t>«</w:t>
            </w:r>
            <w:r>
              <w:rPr>
                <w:rStyle w:val="IndexLink"/>
                <w:rtl w:val="true"/>
              </w:rPr>
              <w:t>الکافی</w:t>
            </w:r>
            <w:r>
              <w:rPr>
                <w:rStyle w:val="IndexLink"/>
                <w:rtl w:val="true"/>
              </w:rPr>
              <w:t>»</w:t>
              <w:tab/>
            </w:r>
            <w:r>
              <w:rPr>
                <w:rStyle w:val="IndexLink"/>
              </w:rPr>
              <w:t>238</w:t>
            </w:r>
          </w:hyperlink>
        </w:p>
        <w:p>
          <w:pPr>
            <w:pStyle w:val="Contents4"/>
            <w:tabs>
              <w:tab w:val="clear" w:pos="8176"/>
              <w:tab w:val="right" w:pos="9026" w:leader="dot"/>
            </w:tabs>
            <w:rPr/>
          </w:pPr>
          <w:hyperlink w:anchor="__RefHeading___Toc1853539_237004111">
            <w:r>
              <w:rPr>
                <w:webHidden/>
                <w:rStyle w:val="IndexLink"/>
                <w:rtl w:val="true"/>
              </w:rPr>
              <w:t xml:space="preserve">شرح از </w:t>
            </w:r>
            <w:r>
              <w:rPr>
                <w:rStyle w:val="IndexLink"/>
                <w:rtl w:val="true"/>
              </w:rPr>
              <w:t>«</w:t>
            </w:r>
            <w:r>
              <w:rPr>
                <w:rStyle w:val="IndexLink"/>
                <w:rtl w:val="true"/>
              </w:rPr>
              <w:t>مرآة العقول</w:t>
            </w:r>
            <w:r>
              <w:rPr>
                <w:rStyle w:val="IndexLink"/>
                <w:rtl w:val="true"/>
              </w:rPr>
              <w:t>»</w:t>
              <w:tab/>
            </w:r>
            <w:r>
              <w:rPr>
                <w:rStyle w:val="IndexLink"/>
              </w:rPr>
              <w:t>238</w:t>
            </w:r>
          </w:hyperlink>
        </w:p>
        <w:p>
          <w:pPr>
            <w:pStyle w:val="Contents4"/>
            <w:tabs>
              <w:tab w:val="clear" w:pos="8176"/>
              <w:tab w:val="right" w:pos="9026" w:leader="dot"/>
            </w:tabs>
            <w:rPr/>
          </w:pPr>
          <w:hyperlink w:anchor="__RefHeading___Toc1853541_237004111">
            <w:r>
              <w:rPr>
                <w:webHidden/>
                <w:rStyle w:val="IndexLink"/>
                <w:rtl w:val="true"/>
              </w:rPr>
              <w:t>بررسی سند</w:t>
            </w:r>
            <w:r>
              <w:rPr>
                <w:rStyle w:val="IndexLink"/>
                <w:rtl w:val="true"/>
              </w:rPr>
              <w:tab/>
            </w:r>
            <w:r>
              <w:rPr>
                <w:rStyle w:val="IndexLink"/>
              </w:rPr>
              <w:t>239</w:t>
            </w:r>
          </w:hyperlink>
        </w:p>
        <w:p>
          <w:pPr>
            <w:pStyle w:val="Contents3"/>
            <w:tabs>
              <w:tab w:val="clear" w:pos="8459"/>
              <w:tab w:val="right" w:pos="9026" w:leader="dot"/>
            </w:tabs>
            <w:rPr/>
          </w:pPr>
          <w:hyperlink w:anchor="__RefHeading___Toc1853543_237004111">
            <w:r>
              <w:rPr>
                <w:webHidden/>
                <w:rStyle w:val="IndexLink"/>
                <w:rtl w:val="true"/>
              </w:rPr>
              <w:t>حدیث پنجم</w:t>
            </w:r>
            <w:r>
              <w:rPr>
                <w:rStyle w:val="IndexLink"/>
                <w:rtl w:val="true"/>
              </w:rPr>
              <w:tab/>
            </w:r>
            <w:r>
              <w:rPr>
                <w:rStyle w:val="IndexLink"/>
              </w:rPr>
              <w:t>239</w:t>
            </w:r>
          </w:hyperlink>
        </w:p>
        <w:p>
          <w:pPr>
            <w:pStyle w:val="Contents4"/>
            <w:tabs>
              <w:tab w:val="clear" w:pos="8176"/>
              <w:tab w:val="right" w:pos="9026" w:leader="dot"/>
            </w:tabs>
            <w:rPr/>
          </w:pPr>
          <w:hyperlink w:anchor="__RefHeading___Toc1853545_237004111">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853547_237004111">
            <w:r>
              <w:rPr>
                <w:webHidden/>
                <w:rStyle w:val="IndexLink"/>
                <w:rtl w:val="true"/>
              </w:rPr>
              <w:t xml:space="preserve">شرح از </w:t>
            </w:r>
            <w:r>
              <w:rPr>
                <w:rStyle w:val="IndexLink"/>
                <w:rtl w:val="true"/>
              </w:rPr>
              <w:t>«</w:t>
            </w:r>
            <w:r>
              <w:rPr>
                <w:rStyle w:val="IndexLink"/>
                <w:rtl w:val="true"/>
              </w:rPr>
              <w:t>الکافی</w:t>
            </w:r>
            <w:r>
              <w:rPr>
                <w:rStyle w:val="IndexLink"/>
                <w:rtl w:val="true"/>
              </w:rPr>
              <w:t>»</w:t>
              <w:tab/>
            </w:r>
            <w:r>
              <w:rPr>
                <w:rStyle w:val="IndexLink"/>
              </w:rPr>
              <w:t>240</w:t>
            </w:r>
          </w:hyperlink>
        </w:p>
        <w:p>
          <w:pPr>
            <w:pStyle w:val="Contents4"/>
            <w:tabs>
              <w:tab w:val="clear" w:pos="8176"/>
              <w:tab w:val="right" w:pos="9026" w:leader="dot"/>
            </w:tabs>
            <w:rPr/>
          </w:pPr>
          <w:hyperlink w:anchor="__RefHeading___Toc1853549_237004111">
            <w:r>
              <w:rPr>
                <w:webHidden/>
                <w:rStyle w:val="IndexLink"/>
                <w:rtl w:val="true"/>
              </w:rPr>
              <w:t xml:space="preserve">شرح از </w:t>
            </w:r>
            <w:r>
              <w:rPr>
                <w:rStyle w:val="IndexLink"/>
                <w:rtl w:val="true"/>
              </w:rPr>
              <w:t>«</w:t>
            </w:r>
            <w:r>
              <w:rPr>
                <w:rStyle w:val="IndexLink"/>
                <w:rtl w:val="true"/>
              </w:rPr>
              <w:t>الوافی</w:t>
            </w:r>
            <w:r>
              <w:rPr>
                <w:rStyle w:val="IndexLink"/>
                <w:rtl w:val="true"/>
              </w:rPr>
              <w:t>»</w:t>
              <w:tab/>
            </w:r>
            <w:r>
              <w:rPr>
                <w:rStyle w:val="IndexLink"/>
              </w:rPr>
              <w:t>241</w:t>
            </w:r>
          </w:hyperlink>
        </w:p>
        <w:p>
          <w:pPr>
            <w:pStyle w:val="Contents4"/>
            <w:tabs>
              <w:tab w:val="clear" w:pos="8176"/>
              <w:tab w:val="right" w:pos="9026" w:leader="dot"/>
            </w:tabs>
            <w:rPr/>
          </w:pPr>
          <w:hyperlink w:anchor="__RefHeading___Toc1853551_237004111">
            <w:r>
              <w:rPr>
                <w:webHidden/>
                <w:rStyle w:val="IndexLink"/>
                <w:rtl w:val="true"/>
              </w:rPr>
              <w:t xml:space="preserve">شرح از </w:t>
            </w:r>
            <w:r>
              <w:rPr>
                <w:rStyle w:val="IndexLink"/>
                <w:rtl w:val="true"/>
              </w:rPr>
              <w:t>«</w:t>
            </w:r>
            <w:r>
              <w:rPr>
                <w:rStyle w:val="IndexLink"/>
                <w:rtl w:val="true"/>
              </w:rPr>
              <w:t>مرآة العقول</w:t>
            </w:r>
            <w:r>
              <w:rPr>
                <w:rStyle w:val="IndexLink"/>
                <w:rtl w:val="true"/>
              </w:rPr>
              <w:t>»</w:t>
              <w:tab/>
            </w:r>
            <w:r>
              <w:rPr>
                <w:rStyle w:val="IndexLink"/>
              </w:rPr>
              <w:t>242</w:t>
            </w:r>
          </w:hyperlink>
        </w:p>
        <w:p>
          <w:pPr>
            <w:pStyle w:val="Contents4"/>
            <w:tabs>
              <w:tab w:val="clear" w:pos="8176"/>
              <w:tab w:val="right" w:pos="9026" w:leader="dot"/>
            </w:tabs>
            <w:rPr/>
          </w:pPr>
          <w:hyperlink w:anchor="__RefHeading___Toc1853553_237004111">
            <w:r>
              <w:rPr>
                <w:webHidden/>
                <w:rStyle w:val="IndexLink"/>
                <w:rtl w:val="true"/>
              </w:rPr>
              <w:t>بررسی سند</w:t>
            </w:r>
            <w:r>
              <w:rPr>
                <w:rStyle w:val="IndexLink"/>
                <w:rtl w:val="true"/>
              </w:rPr>
              <w:tab/>
            </w:r>
            <w:r>
              <w:rPr>
                <w:rStyle w:val="IndexLink"/>
              </w:rPr>
              <w:t>243</w:t>
            </w:r>
          </w:hyperlink>
        </w:p>
        <w:p>
          <w:pPr>
            <w:pStyle w:val="Contents3"/>
            <w:tabs>
              <w:tab w:val="clear" w:pos="8459"/>
              <w:tab w:val="right" w:pos="9026" w:leader="dot"/>
            </w:tabs>
            <w:rPr/>
          </w:pPr>
          <w:hyperlink w:anchor="__RefHeading___Toc1853555_237004111">
            <w:r>
              <w:rPr>
                <w:webHidden/>
                <w:rStyle w:val="IndexLink"/>
                <w:rtl w:val="true"/>
              </w:rPr>
              <w:t>حدیث ششم</w:t>
            </w:r>
            <w:r>
              <w:rPr>
                <w:rStyle w:val="IndexLink"/>
                <w:rtl w:val="true"/>
              </w:rPr>
              <w:tab/>
            </w:r>
            <w:r>
              <w:rPr>
                <w:rStyle w:val="IndexLink"/>
              </w:rPr>
              <w:t>244</w:t>
            </w:r>
          </w:hyperlink>
        </w:p>
        <w:p>
          <w:pPr>
            <w:pStyle w:val="Contents4"/>
            <w:tabs>
              <w:tab w:val="clear" w:pos="8176"/>
              <w:tab w:val="right" w:pos="9026" w:leader="dot"/>
            </w:tabs>
            <w:rPr/>
          </w:pPr>
          <w:hyperlink w:anchor="__RefHeading___Toc1853557_237004111">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853559_237004111">
            <w:r>
              <w:rPr>
                <w:webHidden/>
                <w:rStyle w:val="IndexLink"/>
                <w:rtl w:val="true"/>
              </w:rPr>
              <w:t xml:space="preserve">شرح از مرآة </w:t>
            </w:r>
            <w:r>
              <w:rPr>
                <w:rStyle w:val="IndexLink"/>
                <w:rtl w:val="true"/>
              </w:rPr>
              <w:t>«</w:t>
            </w:r>
            <w:r>
              <w:rPr>
                <w:rStyle w:val="IndexLink"/>
                <w:rtl w:val="true"/>
              </w:rPr>
              <w:t>العقول</w:t>
            </w:r>
            <w:r>
              <w:rPr>
                <w:rStyle w:val="IndexLink"/>
                <w:rtl w:val="true"/>
              </w:rPr>
              <w:t>»</w:t>
              <w:tab/>
            </w:r>
            <w:r>
              <w:rPr>
                <w:rStyle w:val="IndexLink"/>
              </w:rPr>
              <w:t>244</w:t>
            </w:r>
          </w:hyperlink>
        </w:p>
        <w:p>
          <w:pPr>
            <w:pStyle w:val="Contents4"/>
            <w:tabs>
              <w:tab w:val="clear" w:pos="8176"/>
              <w:tab w:val="right" w:pos="9026" w:leader="dot"/>
            </w:tabs>
            <w:rPr/>
          </w:pPr>
          <w:hyperlink w:anchor="__RefHeading___Toc1853561_237004111">
            <w:r>
              <w:rPr>
                <w:webHidden/>
                <w:rStyle w:val="IndexLink"/>
                <w:rtl w:val="true"/>
              </w:rPr>
              <w:t>بررسی سند</w:t>
            </w:r>
            <w:r>
              <w:rPr>
                <w:rStyle w:val="IndexLink"/>
                <w:rtl w:val="true"/>
              </w:rPr>
              <w:tab/>
            </w:r>
            <w:r>
              <w:rPr>
                <w:rStyle w:val="IndexLink"/>
              </w:rPr>
              <w:t>246</w:t>
            </w:r>
          </w:hyperlink>
        </w:p>
        <w:p>
          <w:pPr>
            <w:pStyle w:val="Contents3"/>
            <w:tabs>
              <w:tab w:val="clear" w:pos="8459"/>
              <w:tab w:val="right" w:pos="9026" w:leader="dot"/>
            </w:tabs>
            <w:rPr/>
          </w:pPr>
          <w:hyperlink w:anchor="__RefHeading___Toc1853563_237004111">
            <w:r>
              <w:rPr>
                <w:webHidden/>
                <w:rStyle w:val="IndexLink"/>
                <w:rtl w:val="true"/>
              </w:rPr>
              <w:t>حدیث هفتم</w:t>
            </w:r>
            <w:r>
              <w:rPr>
                <w:rStyle w:val="IndexLink"/>
                <w:rtl w:val="true"/>
              </w:rPr>
              <w:tab/>
            </w:r>
            <w:r>
              <w:rPr>
                <w:rStyle w:val="IndexLink"/>
              </w:rPr>
              <w:t>247</w:t>
            </w:r>
          </w:hyperlink>
        </w:p>
        <w:p>
          <w:pPr>
            <w:pStyle w:val="Contents4"/>
            <w:tabs>
              <w:tab w:val="clear" w:pos="8176"/>
              <w:tab w:val="right" w:pos="9026" w:leader="dot"/>
            </w:tabs>
            <w:rPr/>
          </w:pPr>
          <w:hyperlink w:anchor="__RefHeading___Toc1853565_237004111">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853567_237004111">
            <w:r>
              <w:rPr>
                <w:webHidden/>
                <w:rStyle w:val="IndexLink"/>
                <w:rtl w:val="true"/>
              </w:rPr>
              <w:t>بررسی سند</w:t>
            </w:r>
            <w:r>
              <w:rPr>
                <w:rStyle w:val="IndexLink"/>
                <w:rtl w:val="true"/>
              </w:rPr>
              <w:tab/>
            </w:r>
            <w:r>
              <w:rPr>
                <w:rStyle w:val="IndexLink"/>
              </w:rPr>
              <w:t>247</w:t>
            </w:r>
          </w:hyperlink>
        </w:p>
        <w:p>
          <w:pPr>
            <w:pStyle w:val="Contents3"/>
            <w:tabs>
              <w:tab w:val="clear" w:pos="8459"/>
              <w:tab w:val="right" w:pos="9026" w:leader="dot"/>
            </w:tabs>
            <w:rPr/>
          </w:pPr>
          <w:hyperlink w:anchor="__RefHeading___Toc1853569_237004111">
            <w:r>
              <w:rPr>
                <w:webHidden/>
                <w:rStyle w:val="IndexLink"/>
                <w:rtl w:val="true"/>
              </w:rPr>
              <w:t>حدیث هشتم</w:t>
            </w:r>
            <w:r>
              <w:rPr>
                <w:rStyle w:val="IndexLink"/>
                <w:rtl w:val="true"/>
              </w:rPr>
              <w:tab/>
            </w:r>
            <w:r>
              <w:rPr>
                <w:rStyle w:val="IndexLink"/>
              </w:rPr>
              <w:t>248</w:t>
            </w:r>
          </w:hyperlink>
        </w:p>
        <w:p>
          <w:pPr>
            <w:pStyle w:val="Contents4"/>
            <w:tabs>
              <w:tab w:val="clear" w:pos="8176"/>
              <w:tab w:val="right" w:pos="9026" w:leader="dot"/>
            </w:tabs>
            <w:rPr/>
          </w:pPr>
          <w:hyperlink w:anchor="__RefHeading___Toc1853571_237004111">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853573_237004111">
            <w:r>
              <w:rPr>
                <w:webHidden/>
                <w:rStyle w:val="IndexLink"/>
                <w:rtl w:val="true"/>
              </w:rPr>
              <w:t>بررسی سند</w:t>
            </w:r>
            <w:r>
              <w:rPr>
                <w:rStyle w:val="IndexLink"/>
                <w:rtl w:val="true"/>
              </w:rPr>
              <w:tab/>
            </w:r>
            <w:r>
              <w:rPr>
                <w:rStyle w:val="IndexLink"/>
              </w:rPr>
              <w:t>248</w:t>
            </w:r>
          </w:hyperlink>
        </w:p>
        <w:p>
          <w:pPr>
            <w:pStyle w:val="Contents3"/>
            <w:tabs>
              <w:tab w:val="clear" w:pos="8459"/>
              <w:tab w:val="right" w:pos="9026" w:leader="dot"/>
            </w:tabs>
            <w:rPr/>
          </w:pPr>
          <w:hyperlink w:anchor="__RefHeading___Toc1853575_237004111">
            <w:r>
              <w:rPr>
                <w:webHidden/>
                <w:rStyle w:val="IndexLink"/>
                <w:rtl w:val="true"/>
              </w:rPr>
              <w:t>حدیث نهم</w:t>
            </w:r>
            <w:r>
              <w:rPr>
                <w:rStyle w:val="IndexLink"/>
                <w:rtl w:val="true"/>
              </w:rPr>
              <w:tab/>
            </w:r>
            <w:r>
              <w:rPr>
                <w:rStyle w:val="IndexLink"/>
              </w:rPr>
              <w:t>249</w:t>
            </w:r>
          </w:hyperlink>
        </w:p>
        <w:p>
          <w:pPr>
            <w:pStyle w:val="Contents4"/>
            <w:tabs>
              <w:tab w:val="clear" w:pos="8176"/>
              <w:tab w:val="right" w:pos="9026" w:leader="dot"/>
            </w:tabs>
            <w:rPr/>
          </w:pPr>
          <w:hyperlink w:anchor="__RefHeading___Toc1853577_237004111">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853579_237004111">
            <w:r>
              <w:rPr>
                <w:webHidden/>
                <w:rStyle w:val="IndexLink"/>
                <w:rtl w:val="true"/>
              </w:rPr>
              <w:t xml:space="preserve">شرح از </w:t>
            </w:r>
            <w:r>
              <w:rPr>
                <w:rStyle w:val="IndexLink"/>
                <w:rtl w:val="true"/>
              </w:rPr>
              <w:t>«</w:t>
            </w:r>
            <w:r>
              <w:rPr>
                <w:rStyle w:val="IndexLink"/>
                <w:rtl w:val="true"/>
              </w:rPr>
              <w:t>الکافی</w:t>
            </w:r>
            <w:r>
              <w:rPr>
                <w:rStyle w:val="IndexLink"/>
                <w:rtl w:val="true"/>
              </w:rPr>
              <w:t>»</w:t>
              <w:tab/>
            </w:r>
            <w:r>
              <w:rPr>
                <w:rStyle w:val="IndexLink"/>
              </w:rPr>
              <w:t>249</w:t>
            </w:r>
          </w:hyperlink>
        </w:p>
        <w:p>
          <w:pPr>
            <w:pStyle w:val="Contents4"/>
            <w:tabs>
              <w:tab w:val="clear" w:pos="8176"/>
              <w:tab w:val="right" w:pos="9026" w:leader="dot"/>
            </w:tabs>
            <w:rPr/>
          </w:pPr>
          <w:hyperlink w:anchor="__RefHeading___Toc1853581_237004111">
            <w:r>
              <w:rPr>
                <w:webHidden/>
                <w:rStyle w:val="IndexLink"/>
                <w:rtl w:val="true"/>
              </w:rPr>
              <w:t xml:space="preserve">شرح از </w:t>
            </w:r>
            <w:r>
              <w:rPr>
                <w:rStyle w:val="IndexLink"/>
                <w:rtl w:val="true"/>
              </w:rPr>
              <w:t>«</w:t>
            </w:r>
            <w:r>
              <w:rPr>
                <w:rStyle w:val="IndexLink"/>
                <w:rtl w:val="true"/>
              </w:rPr>
              <w:t>مرآة العقول</w:t>
            </w:r>
            <w:r>
              <w:rPr>
                <w:rStyle w:val="IndexLink"/>
                <w:rtl w:val="true"/>
              </w:rPr>
              <w:t>»</w:t>
              <w:tab/>
            </w:r>
            <w:r>
              <w:rPr>
                <w:rStyle w:val="IndexLink"/>
              </w:rPr>
              <w:t>250</w:t>
            </w:r>
          </w:hyperlink>
        </w:p>
        <w:p>
          <w:pPr>
            <w:pStyle w:val="Contents4"/>
            <w:tabs>
              <w:tab w:val="clear" w:pos="8176"/>
              <w:tab w:val="right" w:pos="9026" w:leader="dot"/>
            </w:tabs>
            <w:rPr/>
          </w:pPr>
          <w:hyperlink w:anchor="__RefHeading___Toc1853583_237004111">
            <w:r>
              <w:rPr>
                <w:webHidden/>
                <w:rStyle w:val="IndexLink"/>
                <w:rtl w:val="true"/>
              </w:rPr>
              <w:t>بررسی سند</w:t>
            </w:r>
            <w:r>
              <w:rPr>
                <w:rStyle w:val="IndexLink"/>
                <w:rtl w:val="true"/>
              </w:rPr>
              <w:tab/>
            </w:r>
            <w:r>
              <w:rPr>
                <w:rStyle w:val="IndexLink"/>
              </w:rPr>
              <w:t>250</w:t>
            </w:r>
          </w:hyperlink>
        </w:p>
        <w:p>
          <w:pPr>
            <w:pStyle w:val="Contents3"/>
            <w:tabs>
              <w:tab w:val="clear" w:pos="8459"/>
              <w:tab w:val="right" w:pos="9026" w:leader="dot"/>
            </w:tabs>
            <w:rPr/>
          </w:pPr>
          <w:hyperlink w:anchor="__RefHeading___Toc1853585_237004111">
            <w:r>
              <w:rPr>
                <w:webHidden/>
                <w:rStyle w:val="IndexLink"/>
                <w:rtl w:val="true"/>
              </w:rPr>
              <w:t>حدیث دهم</w:t>
            </w:r>
            <w:r>
              <w:rPr>
                <w:rStyle w:val="IndexLink"/>
                <w:rtl w:val="true"/>
              </w:rPr>
              <w:tab/>
            </w:r>
            <w:r>
              <w:rPr>
                <w:rStyle w:val="IndexLink"/>
              </w:rPr>
              <w:t>251</w:t>
            </w:r>
          </w:hyperlink>
        </w:p>
        <w:p>
          <w:pPr>
            <w:pStyle w:val="Contents4"/>
            <w:tabs>
              <w:tab w:val="clear" w:pos="8176"/>
              <w:tab w:val="right" w:pos="9026" w:leader="dot"/>
            </w:tabs>
            <w:rPr/>
          </w:pPr>
          <w:hyperlink w:anchor="__RefHeading___Toc1853587_237004111">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1853589_237004111">
            <w:r>
              <w:rPr>
                <w:webHidden/>
                <w:rStyle w:val="IndexLink"/>
                <w:rtl w:val="true"/>
              </w:rPr>
              <w:t xml:space="preserve">شرح از </w:t>
            </w:r>
            <w:r>
              <w:rPr>
                <w:rStyle w:val="IndexLink"/>
                <w:rtl w:val="true"/>
              </w:rPr>
              <w:t>«</w:t>
            </w:r>
            <w:r>
              <w:rPr>
                <w:rStyle w:val="IndexLink"/>
                <w:rtl w:val="true"/>
              </w:rPr>
              <w:t>الوافی</w:t>
            </w:r>
            <w:r>
              <w:rPr>
                <w:rStyle w:val="IndexLink"/>
                <w:rtl w:val="true"/>
              </w:rPr>
              <w:t>»</w:t>
              <w:tab/>
            </w:r>
            <w:r>
              <w:rPr>
                <w:rStyle w:val="IndexLink"/>
              </w:rPr>
              <w:t>252</w:t>
            </w:r>
          </w:hyperlink>
        </w:p>
        <w:p>
          <w:pPr>
            <w:pStyle w:val="Contents4"/>
            <w:tabs>
              <w:tab w:val="clear" w:pos="8176"/>
              <w:tab w:val="right" w:pos="9026" w:leader="dot"/>
            </w:tabs>
            <w:rPr/>
          </w:pPr>
          <w:hyperlink w:anchor="__RefHeading___Toc1853591_237004111">
            <w:r>
              <w:rPr>
                <w:webHidden/>
                <w:rStyle w:val="IndexLink"/>
                <w:rtl w:val="true"/>
              </w:rPr>
              <w:t xml:space="preserve">شرح از </w:t>
            </w:r>
            <w:r>
              <w:rPr>
                <w:rStyle w:val="IndexLink"/>
                <w:rtl w:val="true"/>
              </w:rPr>
              <w:t>«</w:t>
            </w:r>
            <w:r>
              <w:rPr>
                <w:rStyle w:val="IndexLink"/>
                <w:rtl w:val="true"/>
              </w:rPr>
              <w:t>مرآة العقول</w:t>
            </w:r>
            <w:r>
              <w:rPr>
                <w:rStyle w:val="IndexLink"/>
                <w:rtl w:val="true"/>
              </w:rPr>
              <w:t>»</w:t>
              <w:tab/>
            </w:r>
            <w:r>
              <w:rPr>
                <w:rStyle w:val="IndexLink"/>
              </w:rPr>
              <w:t>252</w:t>
            </w:r>
          </w:hyperlink>
        </w:p>
        <w:p>
          <w:pPr>
            <w:pStyle w:val="Contents4"/>
            <w:tabs>
              <w:tab w:val="clear" w:pos="8176"/>
              <w:tab w:val="right" w:pos="9026" w:leader="dot"/>
            </w:tabs>
            <w:rPr/>
          </w:pPr>
          <w:hyperlink w:anchor="__RefHeading___Toc1853593_237004111">
            <w:r>
              <w:rPr>
                <w:webHidden/>
                <w:rStyle w:val="IndexLink"/>
                <w:rtl w:val="true"/>
              </w:rPr>
              <w:t>بررسی سند</w:t>
            </w:r>
            <w:r>
              <w:rPr>
                <w:rStyle w:val="IndexLink"/>
                <w:rtl w:val="true"/>
              </w:rPr>
              <w:tab/>
            </w:r>
            <w:r>
              <w:rPr>
                <w:rStyle w:val="IndexLink"/>
              </w:rPr>
              <w:t>253</w:t>
            </w:r>
          </w:hyperlink>
        </w:p>
        <w:p>
          <w:pPr>
            <w:pStyle w:val="Contents3"/>
            <w:tabs>
              <w:tab w:val="clear" w:pos="8459"/>
              <w:tab w:val="right" w:pos="9026" w:leader="dot"/>
            </w:tabs>
            <w:rPr/>
          </w:pPr>
          <w:hyperlink w:anchor="__RefHeading___Toc1853595_237004111">
            <w:r>
              <w:rPr>
                <w:webHidden/>
                <w:rStyle w:val="IndexLink"/>
                <w:rtl w:val="true"/>
              </w:rPr>
              <w:t>جمع بندی و نتیجه گیری</w:t>
            </w:r>
            <w:r>
              <w:rPr>
                <w:rStyle w:val="IndexLink"/>
                <w:rtl w:val="true"/>
              </w:rPr>
              <w:tab/>
            </w:r>
            <w:r>
              <w:rPr>
                <w:rStyle w:val="IndexLink"/>
              </w:rPr>
              <w:t>253</w:t>
            </w:r>
          </w:hyperlink>
        </w:p>
        <w:p>
          <w:pPr>
            <w:pStyle w:val="Contents4"/>
            <w:tabs>
              <w:tab w:val="clear" w:pos="8176"/>
              <w:tab w:val="right" w:pos="9026" w:leader="dot"/>
            </w:tabs>
            <w:rPr/>
          </w:pPr>
          <w:hyperlink w:anchor="__RefHeading___Toc1853597_237004111">
            <w:r>
              <w:rPr>
                <w:webHidden/>
                <w:rStyle w:val="IndexLink"/>
              </w:rPr>
              <w:t>1</w:t>
            </w:r>
            <w:r>
              <w:rPr>
                <w:rStyle w:val="IndexLink"/>
                <w:rtl w:val="true"/>
              </w:rPr>
              <w:t xml:space="preserve">. </w:t>
            </w:r>
            <w:r>
              <w:rPr>
                <w:rStyle w:val="IndexLink"/>
                <w:rtl w:val="true"/>
              </w:rPr>
              <w:t>بررسی متن در عرضۀ مضمون بر قرآن</w:t>
            </w:r>
            <w:r>
              <w:rPr>
                <w:rStyle w:val="IndexLink"/>
                <w:rtl w:val="true"/>
              </w:rPr>
              <w:tab/>
            </w:r>
            <w:r>
              <w:rPr>
                <w:rStyle w:val="IndexLink"/>
              </w:rPr>
              <w:t>253</w:t>
            </w:r>
          </w:hyperlink>
        </w:p>
        <w:p>
          <w:pPr>
            <w:pStyle w:val="Contents4"/>
            <w:tabs>
              <w:tab w:val="clear" w:pos="8176"/>
              <w:tab w:val="right" w:pos="9026" w:leader="dot"/>
            </w:tabs>
            <w:rPr/>
          </w:pPr>
          <w:hyperlink w:anchor="__RefHeading___Toc1853599_237004111">
            <w:r>
              <w:rPr>
                <w:webHidden/>
                <w:rStyle w:val="IndexLink"/>
              </w:rPr>
              <w:t>2</w:t>
            </w:r>
            <w:r>
              <w:rPr>
                <w:rStyle w:val="IndexLink"/>
                <w:rtl w:val="true"/>
              </w:rPr>
              <w:t xml:space="preserve">. </w:t>
            </w:r>
            <w:r>
              <w:rPr>
                <w:rStyle w:val="IndexLink"/>
                <w:rtl w:val="true"/>
              </w:rPr>
              <w:t>سیر و محتوای روایات</w:t>
            </w:r>
            <w:r>
              <w:rPr>
                <w:rStyle w:val="IndexLink"/>
                <w:rtl w:val="true"/>
              </w:rPr>
              <w:tab/>
            </w:r>
            <w:r>
              <w:rPr>
                <w:rStyle w:val="IndexLink"/>
              </w:rPr>
              <w:t>254</w:t>
            </w:r>
          </w:hyperlink>
        </w:p>
        <w:p>
          <w:pPr>
            <w:pStyle w:val="Contents3"/>
            <w:tabs>
              <w:tab w:val="clear" w:pos="8459"/>
              <w:tab w:val="right" w:pos="9026" w:leader="dot"/>
            </w:tabs>
            <w:rPr/>
          </w:pPr>
          <w:hyperlink w:anchor="__RefHeading___Toc1853601_237004111">
            <w:r>
              <w:rPr>
                <w:webHidden/>
                <w:rStyle w:val="IndexLink"/>
                <w:rtl w:val="true"/>
              </w:rPr>
              <w:t>منابع و مآخذ</w:t>
            </w:r>
            <w:r>
              <w:rPr>
                <w:rStyle w:val="IndexLink"/>
                <w:rtl w:val="true"/>
              </w:rPr>
              <w:tab/>
            </w:r>
            <w:r>
              <w:rPr>
                <w:rStyle w:val="IndexLink"/>
              </w:rPr>
              <w:t>256</w:t>
            </w:r>
          </w:hyperlink>
        </w:p>
        <w:p>
          <w:pPr>
            <w:pStyle w:val="Contents2"/>
            <w:tabs>
              <w:tab w:val="clear" w:pos="8743"/>
              <w:tab w:val="right" w:pos="9026" w:leader="dot"/>
            </w:tabs>
            <w:rPr/>
          </w:pPr>
          <w:hyperlink w:anchor="__RefHeading___Toc1853603_237004111">
            <w:r>
              <w:rPr>
                <w:webHidden/>
                <w:rStyle w:val="IndexLink"/>
                <w:rtl w:val="true"/>
              </w:rPr>
              <w:t xml:space="preserve">بررسی خوف و رجا در </w:t>
            </w:r>
            <w:r>
              <w:rPr>
                <w:rStyle w:val="IndexLink"/>
                <w:rtl w:val="true"/>
              </w:rPr>
              <w:t>«</w:t>
            </w:r>
            <w:r>
              <w:rPr>
                <w:rStyle w:val="IndexLink"/>
                <w:rtl w:val="true"/>
              </w:rPr>
              <w:t>قرآن</w:t>
            </w:r>
            <w:r>
              <w:rPr>
                <w:rStyle w:val="IndexLink"/>
                <w:rtl w:val="true"/>
              </w:rPr>
              <w:t>»</w:t>
            </w:r>
            <w:r>
              <w:rPr>
                <w:rStyle w:val="IndexLink"/>
                <w:rtl w:val="true"/>
              </w:rPr>
              <w:t xml:space="preserve">، </w:t>
            </w:r>
            <w:r>
              <w:rPr>
                <w:rStyle w:val="IndexLink"/>
                <w:rtl w:val="true"/>
              </w:rPr>
              <w:t>«</w:t>
            </w:r>
            <w:r>
              <w:rPr>
                <w:rStyle w:val="IndexLink"/>
                <w:rtl w:val="true"/>
              </w:rPr>
              <w:t>نهج البلاغة</w:t>
            </w:r>
            <w:r>
              <w:rPr>
                <w:rStyle w:val="IndexLink"/>
                <w:rtl w:val="true"/>
              </w:rPr>
              <w:t xml:space="preserve">» </w:t>
            </w:r>
            <w:r>
              <w:rPr>
                <w:rStyle w:val="IndexLink"/>
                <w:rtl w:val="true"/>
              </w:rPr>
              <w:t xml:space="preserve">و </w:t>
            </w:r>
            <w:r>
              <w:rPr>
                <w:rStyle w:val="IndexLink"/>
                <w:rtl w:val="true"/>
              </w:rPr>
              <w:t>«</w:t>
            </w:r>
            <w:r>
              <w:rPr>
                <w:rStyle w:val="IndexLink"/>
                <w:rtl w:val="true"/>
              </w:rPr>
              <w:t>الکافی</w:t>
            </w:r>
            <w:r>
              <w:rPr>
                <w:rStyle w:val="IndexLink"/>
                <w:rtl w:val="true"/>
              </w:rPr>
              <w:t>»</w:t>
              <w:tab/>
            </w:r>
            <w:r>
              <w:rPr>
                <w:rStyle w:val="IndexLink"/>
              </w:rPr>
              <w:t>258</w:t>
            </w:r>
          </w:hyperlink>
        </w:p>
        <w:p>
          <w:pPr>
            <w:pStyle w:val="Contents3"/>
            <w:tabs>
              <w:tab w:val="clear" w:pos="8459"/>
              <w:tab w:val="right" w:pos="9026" w:leader="dot"/>
            </w:tabs>
            <w:rPr/>
          </w:pPr>
          <w:hyperlink w:anchor="__RefHeading___Toc1853605_237004111">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1853607_237004111">
            <w:r>
              <w:rPr>
                <w:webHidden/>
                <w:rStyle w:val="IndexLink"/>
                <w:rtl w:val="true"/>
              </w:rPr>
              <w:t>چکیده</w:t>
            </w:r>
            <w:r>
              <w:rPr>
                <w:rStyle w:val="IndexLink"/>
                <w:rtl w:val="true"/>
              </w:rPr>
              <w:tab/>
            </w:r>
            <w:r>
              <w:rPr>
                <w:rStyle w:val="IndexLink"/>
              </w:rPr>
              <w:t>258</w:t>
            </w:r>
          </w:hyperlink>
        </w:p>
        <w:p>
          <w:pPr>
            <w:pStyle w:val="Contents3"/>
            <w:tabs>
              <w:tab w:val="clear" w:pos="8459"/>
              <w:tab w:val="right" w:pos="9026" w:leader="dot"/>
            </w:tabs>
            <w:rPr/>
          </w:pPr>
          <w:hyperlink w:anchor="__RefHeading___Toc1853609_237004111">
            <w:r>
              <w:rPr>
                <w:webHidden/>
                <w:rStyle w:val="IndexLink"/>
                <w:rtl w:val="true"/>
              </w:rPr>
              <w:t>مقدمه</w:t>
            </w:r>
            <w:r>
              <w:rPr>
                <w:rStyle w:val="IndexLink"/>
                <w:rtl w:val="true"/>
              </w:rPr>
              <w:tab/>
            </w:r>
            <w:r>
              <w:rPr>
                <w:rStyle w:val="IndexLink"/>
              </w:rPr>
              <w:t>259</w:t>
            </w:r>
          </w:hyperlink>
        </w:p>
        <w:p>
          <w:pPr>
            <w:pStyle w:val="Contents3"/>
            <w:tabs>
              <w:tab w:val="clear" w:pos="8459"/>
              <w:tab w:val="right" w:pos="9026" w:leader="dot"/>
            </w:tabs>
            <w:rPr/>
          </w:pPr>
          <w:hyperlink w:anchor="__RefHeading___Toc1853611_237004111">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260</w:t>
            </w:r>
          </w:hyperlink>
        </w:p>
        <w:p>
          <w:pPr>
            <w:pStyle w:val="Contents3"/>
            <w:tabs>
              <w:tab w:val="clear" w:pos="8459"/>
              <w:tab w:val="right" w:pos="9026" w:leader="dot"/>
            </w:tabs>
            <w:rPr/>
          </w:pPr>
          <w:hyperlink w:anchor="__RefHeading___Toc1853613_237004111">
            <w:r>
              <w:rPr>
                <w:webHidden/>
                <w:rStyle w:val="IndexLink"/>
                <w:rtl w:val="true"/>
              </w:rPr>
              <w:t>فصل دوم</w:t>
            </w:r>
            <w:r>
              <w:rPr>
                <w:rStyle w:val="IndexLink"/>
                <w:rtl w:val="true"/>
              </w:rPr>
              <w:t xml:space="preserve">: </w:t>
            </w:r>
            <w:r>
              <w:rPr>
                <w:rStyle w:val="IndexLink"/>
                <w:rtl w:val="true"/>
              </w:rPr>
              <w:t>خوف</w:t>
            </w:r>
            <w:r>
              <w:rPr>
                <w:rStyle w:val="IndexLink"/>
                <w:rtl w:val="true"/>
              </w:rPr>
              <w:tab/>
            </w:r>
            <w:r>
              <w:rPr>
                <w:rStyle w:val="IndexLink"/>
              </w:rPr>
              <w:t>261</w:t>
            </w:r>
          </w:hyperlink>
        </w:p>
        <w:p>
          <w:pPr>
            <w:pStyle w:val="Contents4"/>
            <w:tabs>
              <w:tab w:val="clear" w:pos="8176"/>
              <w:tab w:val="right" w:pos="9026" w:leader="dot"/>
            </w:tabs>
            <w:rPr/>
          </w:pPr>
          <w:hyperlink w:anchor="__RefHeading___Toc1853615_237004111">
            <w:r>
              <w:rPr>
                <w:webHidden/>
                <w:rStyle w:val="IndexLink"/>
                <w:rtl w:val="true"/>
              </w:rPr>
              <w:t>الف</w:t>
            </w:r>
            <w:r>
              <w:rPr>
                <w:rStyle w:val="IndexLink"/>
                <w:rtl w:val="true"/>
              </w:rPr>
              <w:t xml:space="preserve">. </w:t>
            </w:r>
            <w:r>
              <w:rPr>
                <w:rStyle w:val="IndexLink"/>
                <w:rtl w:val="true"/>
              </w:rPr>
              <w:t>خوف در اصطلاح و لغت</w:t>
            </w:r>
            <w:r>
              <w:rPr>
                <w:rStyle w:val="IndexLink"/>
                <w:rtl w:val="true"/>
              </w:rPr>
              <w:tab/>
            </w:r>
            <w:r>
              <w:rPr>
                <w:rStyle w:val="IndexLink"/>
              </w:rPr>
              <w:t>261</w:t>
            </w:r>
          </w:hyperlink>
        </w:p>
        <w:p>
          <w:pPr>
            <w:pStyle w:val="Contents5"/>
            <w:tabs>
              <w:tab w:val="clear" w:pos="7892"/>
              <w:tab w:val="right" w:pos="9026" w:leader="dot"/>
            </w:tabs>
            <w:rPr/>
          </w:pPr>
          <w:hyperlink w:anchor="__RefHeading___Toc1853617_237004111">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1853619_237004111">
            <w:r>
              <w:rPr>
                <w:webHidden/>
                <w:rStyle w:val="IndexLink"/>
                <w:rtl w:val="true"/>
              </w:rPr>
              <w:t>واژه‌های مترادف با خوف</w:t>
            </w:r>
            <w:r>
              <w:rPr>
                <w:rStyle w:val="IndexLink"/>
                <w:rtl w:val="true"/>
              </w:rPr>
              <w:tab/>
            </w:r>
            <w:r>
              <w:rPr>
                <w:rStyle w:val="IndexLink"/>
              </w:rPr>
              <w:t>261</w:t>
            </w:r>
          </w:hyperlink>
        </w:p>
        <w:p>
          <w:pPr>
            <w:pStyle w:val="Contents4"/>
            <w:tabs>
              <w:tab w:val="clear" w:pos="8176"/>
              <w:tab w:val="right" w:pos="9026" w:leader="dot"/>
            </w:tabs>
            <w:rPr/>
          </w:pPr>
          <w:hyperlink w:anchor="__RefHeading___Toc1853621_237004111">
            <w:r>
              <w:rPr>
                <w:webHidden/>
                <w:rStyle w:val="IndexLink"/>
                <w:rtl w:val="true"/>
              </w:rPr>
              <w:t>ب</w:t>
            </w:r>
            <w:r>
              <w:rPr>
                <w:rStyle w:val="IndexLink"/>
                <w:rtl w:val="true"/>
              </w:rPr>
              <w:t xml:space="preserve">. </w:t>
            </w:r>
            <w:r>
              <w:rPr>
                <w:rStyle w:val="IndexLink"/>
                <w:rtl w:val="true"/>
              </w:rPr>
              <w:t>انواع خوف</w:t>
            </w:r>
            <w:r>
              <w:rPr>
                <w:rStyle w:val="IndexLink"/>
                <w:rtl w:val="true"/>
              </w:rPr>
              <w:tab/>
            </w:r>
            <w:r>
              <w:rPr>
                <w:rStyle w:val="IndexLink"/>
              </w:rPr>
              <w:t>263</w:t>
            </w:r>
          </w:hyperlink>
        </w:p>
        <w:p>
          <w:pPr>
            <w:pStyle w:val="Contents5"/>
            <w:tabs>
              <w:tab w:val="clear" w:pos="7892"/>
              <w:tab w:val="right" w:pos="9026" w:leader="dot"/>
            </w:tabs>
            <w:rPr/>
          </w:pPr>
          <w:hyperlink w:anchor="__RefHeading___Toc1853623_237004111">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1853625_237004111">
            <w:r>
              <w:rPr>
                <w:webHidden/>
                <w:rStyle w:val="IndexLink"/>
              </w:rPr>
              <w:t>1</w:t>
            </w:r>
            <w:r>
              <w:rPr>
                <w:rStyle w:val="IndexLink"/>
                <w:rtl w:val="true"/>
              </w:rPr>
              <w:t xml:space="preserve">. </w:t>
            </w:r>
            <w:r>
              <w:rPr>
                <w:rStyle w:val="IndexLink"/>
                <w:rtl w:val="true"/>
              </w:rPr>
              <w:t>خوف ممدوح</w:t>
            </w:r>
            <w:r>
              <w:rPr>
                <w:rStyle w:val="IndexLink"/>
                <w:rtl w:val="true"/>
              </w:rPr>
              <w:tab/>
            </w:r>
            <w:r>
              <w:rPr>
                <w:rStyle w:val="IndexLink"/>
              </w:rPr>
              <w:t>263</w:t>
            </w:r>
          </w:hyperlink>
        </w:p>
        <w:p>
          <w:pPr>
            <w:pStyle w:val="Contents5"/>
            <w:tabs>
              <w:tab w:val="clear" w:pos="7892"/>
              <w:tab w:val="right" w:pos="9026" w:leader="dot"/>
            </w:tabs>
            <w:rPr/>
          </w:pPr>
          <w:hyperlink w:anchor="__RefHeading___Toc1853627_237004111">
            <w:r>
              <w:rPr>
                <w:webHidden/>
                <w:rStyle w:val="IndexLink"/>
              </w:rPr>
              <w:t>2</w:t>
            </w:r>
            <w:r>
              <w:rPr>
                <w:rStyle w:val="IndexLink"/>
                <w:rtl w:val="true"/>
              </w:rPr>
              <w:t xml:space="preserve">. </w:t>
            </w:r>
            <w:r>
              <w:rPr>
                <w:rStyle w:val="IndexLink"/>
                <w:rtl w:val="true"/>
              </w:rPr>
              <w:t>خوف مذموم</w:t>
            </w:r>
            <w:r>
              <w:rPr>
                <w:rStyle w:val="IndexLink"/>
                <w:rtl w:val="true"/>
              </w:rPr>
              <w:tab/>
            </w:r>
            <w:r>
              <w:rPr>
                <w:rStyle w:val="IndexLink"/>
              </w:rPr>
              <w:t>263</w:t>
            </w:r>
          </w:hyperlink>
        </w:p>
        <w:p>
          <w:pPr>
            <w:pStyle w:val="Contents4"/>
            <w:tabs>
              <w:tab w:val="clear" w:pos="8176"/>
              <w:tab w:val="right" w:pos="9026" w:leader="dot"/>
            </w:tabs>
            <w:rPr/>
          </w:pPr>
          <w:hyperlink w:anchor="__RefHeading___Toc1853629_237004111">
            <w:r>
              <w:rPr>
                <w:webHidden/>
                <w:rStyle w:val="IndexLink"/>
                <w:rtl w:val="true"/>
              </w:rPr>
              <w:t>ج</w:t>
            </w:r>
            <w:r>
              <w:rPr>
                <w:rStyle w:val="IndexLink"/>
                <w:rtl w:val="true"/>
              </w:rPr>
              <w:t xml:space="preserve">. </w:t>
            </w:r>
            <w:r>
              <w:rPr>
                <w:rStyle w:val="IndexLink"/>
                <w:rtl w:val="true"/>
              </w:rPr>
              <w:t>خوف، از چه عناصری تشکیل می شود</w:t>
            </w:r>
            <w:r>
              <w:rPr>
                <w:rStyle w:val="IndexLink"/>
                <w:rtl w:val="true"/>
              </w:rPr>
              <w:tab/>
            </w:r>
            <w:r>
              <w:rPr>
                <w:rStyle w:val="IndexLink"/>
              </w:rPr>
              <w:t>264</w:t>
            </w:r>
          </w:hyperlink>
        </w:p>
        <w:p>
          <w:pPr>
            <w:pStyle w:val="Contents4"/>
            <w:tabs>
              <w:tab w:val="clear" w:pos="8176"/>
              <w:tab w:val="right" w:pos="9026" w:leader="dot"/>
            </w:tabs>
            <w:rPr/>
          </w:pPr>
          <w:hyperlink w:anchor="__RefHeading___Toc1853631_237004111">
            <w:r>
              <w:rPr>
                <w:webHidden/>
                <w:rStyle w:val="IndexLink"/>
                <w:rtl w:val="true"/>
              </w:rPr>
              <w:t>د</w:t>
            </w:r>
            <w:r>
              <w:rPr>
                <w:rStyle w:val="IndexLink"/>
                <w:rtl w:val="true"/>
              </w:rPr>
              <w:t xml:space="preserve">. </w:t>
            </w:r>
            <w:r>
              <w:rPr>
                <w:rStyle w:val="IndexLink"/>
                <w:rtl w:val="true"/>
              </w:rPr>
              <w:t>درجات و مراتب خوف ممدوح</w:t>
            </w:r>
            <w:r>
              <w:rPr>
                <w:rStyle w:val="IndexLink"/>
                <w:rtl w:val="true"/>
              </w:rPr>
              <w:tab/>
            </w:r>
            <w:r>
              <w:rPr>
                <w:rStyle w:val="IndexLink"/>
              </w:rPr>
              <w:t>264</w:t>
            </w:r>
          </w:hyperlink>
        </w:p>
        <w:p>
          <w:pPr>
            <w:pStyle w:val="Contents4"/>
            <w:tabs>
              <w:tab w:val="clear" w:pos="8176"/>
              <w:tab w:val="right" w:pos="9026" w:leader="dot"/>
            </w:tabs>
            <w:rPr/>
          </w:pPr>
          <w:hyperlink w:anchor="__RefHeading___Toc1853633_237004111">
            <w:r>
              <w:rPr>
                <w:webHidden/>
                <w:rStyle w:val="IndexLink"/>
                <w:rtl w:val="true"/>
              </w:rPr>
              <w:t xml:space="preserve">ه </w:t>
            </w:r>
            <w:r>
              <w:rPr>
                <w:rStyle w:val="IndexLink"/>
                <w:rtl w:val="true"/>
              </w:rPr>
              <w:t xml:space="preserve">. </w:t>
            </w:r>
            <w:r>
              <w:rPr>
                <w:rStyle w:val="IndexLink"/>
                <w:rtl w:val="true"/>
              </w:rPr>
              <w:t>خوف به اندازۀ علم و معرفت</w:t>
            </w:r>
            <w:r>
              <w:rPr>
                <w:rStyle w:val="IndexLink"/>
                <w:rtl w:val="true"/>
              </w:rPr>
              <w:tab/>
            </w:r>
            <w:r>
              <w:rPr>
                <w:rStyle w:val="IndexLink"/>
              </w:rPr>
              <w:t>265</w:t>
            </w:r>
          </w:hyperlink>
        </w:p>
        <w:p>
          <w:pPr>
            <w:pStyle w:val="Contents4"/>
            <w:tabs>
              <w:tab w:val="clear" w:pos="8176"/>
              <w:tab w:val="right" w:pos="9026" w:leader="dot"/>
            </w:tabs>
            <w:rPr/>
          </w:pPr>
          <w:hyperlink w:anchor="__RefHeading___Toc1853635_237004111">
            <w:r>
              <w:rPr>
                <w:webHidden/>
                <w:rStyle w:val="IndexLink"/>
                <w:rtl w:val="true"/>
              </w:rPr>
              <w:t>و</w:t>
            </w:r>
            <w:r>
              <w:rPr>
                <w:rStyle w:val="IndexLink"/>
                <w:rtl w:val="true"/>
              </w:rPr>
              <w:t xml:space="preserve">. </w:t>
            </w:r>
            <w:r>
              <w:rPr>
                <w:rStyle w:val="IndexLink"/>
                <w:rtl w:val="true"/>
              </w:rPr>
              <w:t>خائفان</w:t>
            </w:r>
            <w:r>
              <w:rPr>
                <w:rStyle w:val="IndexLink"/>
                <w:rtl w:val="true"/>
              </w:rPr>
              <w:tab/>
            </w:r>
            <w:r>
              <w:rPr>
                <w:rStyle w:val="IndexLink"/>
              </w:rPr>
              <w:t>266</w:t>
            </w:r>
          </w:hyperlink>
        </w:p>
        <w:p>
          <w:pPr>
            <w:pStyle w:val="Contents4"/>
            <w:tabs>
              <w:tab w:val="clear" w:pos="8176"/>
              <w:tab w:val="right" w:pos="9026" w:leader="dot"/>
            </w:tabs>
            <w:rPr/>
          </w:pPr>
          <w:hyperlink w:anchor="__RefHeading___Toc1853637_237004111">
            <w:r>
              <w:rPr>
                <w:webHidden/>
                <w:rStyle w:val="IndexLink"/>
                <w:rtl w:val="true"/>
              </w:rPr>
              <w:t>ز</w:t>
            </w:r>
            <w:r>
              <w:rPr>
                <w:rStyle w:val="IndexLink"/>
                <w:rtl w:val="true"/>
              </w:rPr>
              <w:t xml:space="preserve">. </w:t>
            </w:r>
            <w:r>
              <w:rPr>
                <w:rStyle w:val="IndexLink"/>
                <w:rtl w:val="true"/>
              </w:rPr>
              <w:t>مؤمن، بین دو خوف است</w:t>
            </w:r>
            <w:r>
              <w:rPr>
                <w:rStyle w:val="IndexLink"/>
                <w:rtl w:val="true"/>
              </w:rPr>
              <w:tab/>
            </w:r>
            <w:r>
              <w:rPr>
                <w:rStyle w:val="IndexLink"/>
              </w:rPr>
              <w:t>267</w:t>
            </w:r>
          </w:hyperlink>
        </w:p>
        <w:p>
          <w:pPr>
            <w:pStyle w:val="Contents4"/>
            <w:tabs>
              <w:tab w:val="clear" w:pos="8176"/>
              <w:tab w:val="right" w:pos="9026" w:leader="dot"/>
            </w:tabs>
            <w:rPr/>
          </w:pPr>
          <w:hyperlink w:anchor="__RefHeading___Toc1853639_237004111">
            <w:r>
              <w:rPr>
                <w:webHidden/>
                <w:rStyle w:val="IndexLink"/>
                <w:rtl w:val="true"/>
              </w:rPr>
              <w:t>ح</w:t>
            </w:r>
            <w:r>
              <w:rPr>
                <w:rStyle w:val="IndexLink"/>
                <w:rtl w:val="true"/>
              </w:rPr>
              <w:t xml:space="preserve">. </w:t>
            </w:r>
            <w:r>
              <w:rPr>
                <w:rStyle w:val="IndexLink"/>
                <w:rtl w:val="true"/>
              </w:rPr>
              <w:t>گریه از خوف خدا</w:t>
            </w:r>
            <w:r>
              <w:rPr>
                <w:rStyle w:val="IndexLink"/>
                <w:rtl w:val="true"/>
              </w:rPr>
              <w:tab/>
            </w:r>
            <w:r>
              <w:rPr>
                <w:rStyle w:val="IndexLink"/>
              </w:rPr>
              <w:t>268</w:t>
            </w:r>
          </w:hyperlink>
        </w:p>
        <w:p>
          <w:pPr>
            <w:pStyle w:val="Contents4"/>
            <w:tabs>
              <w:tab w:val="clear" w:pos="8176"/>
              <w:tab w:val="right" w:pos="9026" w:leader="dot"/>
            </w:tabs>
            <w:rPr/>
          </w:pPr>
          <w:hyperlink w:anchor="__RefHeading___Toc1853641_237004111">
            <w:r>
              <w:rPr>
                <w:webHidden/>
                <w:rStyle w:val="IndexLink"/>
                <w:rtl w:val="true"/>
              </w:rPr>
              <w:t xml:space="preserve">ط </w:t>
            </w:r>
            <w:r>
              <w:rPr>
                <w:rStyle w:val="IndexLink"/>
                <w:rtl w:val="true"/>
              </w:rPr>
              <w:t xml:space="preserve">. </w:t>
            </w:r>
            <w:r>
              <w:rPr>
                <w:rStyle w:val="IndexLink"/>
                <w:rtl w:val="true"/>
              </w:rPr>
              <w:t>ثمرۀ خوف</w:t>
            </w:r>
            <w:r>
              <w:rPr>
                <w:rStyle w:val="IndexLink"/>
                <w:rtl w:val="true"/>
              </w:rPr>
              <w:tab/>
            </w:r>
            <w:r>
              <w:rPr>
                <w:rStyle w:val="IndexLink"/>
              </w:rPr>
              <w:t>268</w:t>
            </w:r>
          </w:hyperlink>
        </w:p>
        <w:p>
          <w:pPr>
            <w:pStyle w:val="Contents4"/>
            <w:tabs>
              <w:tab w:val="clear" w:pos="8176"/>
              <w:tab w:val="right" w:pos="9026" w:leader="dot"/>
            </w:tabs>
            <w:rPr/>
          </w:pPr>
          <w:hyperlink w:anchor="__RefHeading___Toc1853643_237004111">
            <w:r>
              <w:rPr>
                <w:webHidden/>
                <w:rStyle w:val="IndexLink"/>
                <w:rtl w:val="true"/>
              </w:rPr>
              <w:t>ی</w:t>
            </w:r>
            <w:r>
              <w:rPr>
                <w:rStyle w:val="IndexLink"/>
                <w:rtl w:val="true"/>
              </w:rPr>
              <w:t xml:space="preserve">. </w:t>
            </w:r>
            <w:r>
              <w:rPr>
                <w:rStyle w:val="IndexLink"/>
                <w:rtl w:val="true"/>
              </w:rPr>
              <w:t>اقسام خوف</w:t>
            </w:r>
            <w:r>
              <w:rPr>
                <w:rStyle w:val="IndexLink"/>
                <w:rtl w:val="true"/>
              </w:rPr>
              <w:tab/>
            </w:r>
            <w:r>
              <w:rPr>
                <w:rStyle w:val="IndexLink"/>
              </w:rPr>
              <w:t>269</w:t>
            </w:r>
          </w:hyperlink>
        </w:p>
        <w:p>
          <w:pPr>
            <w:pStyle w:val="Contents5"/>
            <w:tabs>
              <w:tab w:val="clear" w:pos="7892"/>
              <w:tab w:val="right" w:pos="9026" w:leader="dot"/>
            </w:tabs>
            <w:rPr/>
          </w:pPr>
          <w:hyperlink w:anchor="__RefHeading___Toc1853645_237004111">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1853647_237004111">
            <w:r>
              <w:rPr>
                <w:webHidden/>
                <w:rStyle w:val="IndexLink"/>
              </w:rPr>
              <w:t>1</w:t>
            </w:r>
            <w:r>
              <w:rPr>
                <w:rStyle w:val="IndexLink"/>
                <w:rtl w:val="true"/>
              </w:rPr>
              <w:t xml:space="preserve">. </w:t>
            </w:r>
            <w:r>
              <w:rPr>
                <w:rStyle w:val="IndexLink"/>
                <w:rtl w:val="true"/>
              </w:rPr>
              <w:t>خوف ناقص</w:t>
            </w:r>
            <w:r>
              <w:rPr>
                <w:rStyle w:val="IndexLink"/>
                <w:rtl w:val="true"/>
              </w:rPr>
              <w:tab/>
            </w:r>
            <w:r>
              <w:rPr>
                <w:rStyle w:val="IndexLink"/>
              </w:rPr>
              <w:t>269</w:t>
            </w:r>
          </w:hyperlink>
        </w:p>
        <w:p>
          <w:pPr>
            <w:pStyle w:val="Contents5"/>
            <w:tabs>
              <w:tab w:val="clear" w:pos="7892"/>
              <w:tab w:val="right" w:pos="9026" w:leader="dot"/>
            </w:tabs>
            <w:rPr/>
          </w:pPr>
          <w:hyperlink w:anchor="__RefHeading___Toc1853649_237004111">
            <w:r>
              <w:rPr>
                <w:webHidden/>
                <w:rStyle w:val="IndexLink"/>
              </w:rPr>
              <w:t>2</w:t>
            </w:r>
            <w:r>
              <w:rPr>
                <w:rStyle w:val="IndexLink"/>
                <w:rtl w:val="true"/>
              </w:rPr>
              <w:t xml:space="preserve">. </w:t>
            </w:r>
            <w:r>
              <w:rPr>
                <w:rStyle w:val="IndexLink"/>
                <w:rtl w:val="true"/>
              </w:rPr>
              <w:t>خوف معتدل</w:t>
            </w:r>
            <w:r>
              <w:rPr>
                <w:rStyle w:val="IndexLink"/>
                <w:rtl w:val="true"/>
              </w:rPr>
              <w:tab/>
            </w:r>
            <w:r>
              <w:rPr>
                <w:rStyle w:val="IndexLink"/>
              </w:rPr>
              <w:t>270</w:t>
            </w:r>
          </w:hyperlink>
        </w:p>
        <w:p>
          <w:pPr>
            <w:pStyle w:val="Contents5"/>
            <w:tabs>
              <w:tab w:val="clear" w:pos="7892"/>
              <w:tab w:val="right" w:pos="9026" w:leader="dot"/>
            </w:tabs>
            <w:rPr/>
          </w:pPr>
          <w:hyperlink w:anchor="__RefHeading___Toc1853651_237004111">
            <w:r>
              <w:rPr>
                <w:webHidden/>
                <w:rStyle w:val="IndexLink"/>
              </w:rPr>
              <w:t>3</w:t>
            </w:r>
            <w:r>
              <w:rPr>
                <w:rStyle w:val="IndexLink"/>
                <w:rtl w:val="true"/>
              </w:rPr>
              <w:t xml:space="preserve">. </w:t>
            </w:r>
            <w:r>
              <w:rPr>
                <w:rStyle w:val="IndexLink"/>
                <w:rtl w:val="true"/>
              </w:rPr>
              <w:t>خوف زاید</w:t>
            </w:r>
            <w:r>
              <w:rPr>
                <w:rStyle w:val="IndexLink"/>
                <w:rtl w:val="true"/>
              </w:rPr>
              <w:tab/>
            </w:r>
            <w:r>
              <w:rPr>
                <w:rStyle w:val="IndexLink"/>
              </w:rPr>
              <w:t>270</w:t>
            </w:r>
          </w:hyperlink>
        </w:p>
        <w:p>
          <w:pPr>
            <w:pStyle w:val="Contents4"/>
            <w:tabs>
              <w:tab w:val="clear" w:pos="8176"/>
              <w:tab w:val="right" w:pos="9026" w:leader="dot"/>
            </w:tabs>
            <w:rPr/>
          </w:pPr>
          <w:hyperlink w:anchor="__RefHeading___Toc1853653_237004111">
            <w:r>
              <w:rPr>
                <w:webHidden/>
                <w:rStyle w:val="IndexLink"/>
                <w:rtl w:val="true"/>
              </w:rPr>
              <w:t>ک</w:t>
            </w:r>
            <w:r>
              <w:rPr>
                <w:rStyle w:val="IndexLink"/>
                <w:rtl w:val="true"/>
              </w:rPr>
              <w:t xml:space="preserve">. </w:t>
            </w:r>
            <w:r>
              <w:rPr>
                <w:rStyle w:val="IndexLink"/>
                <w:rtl w:val="true"/>
              </w:rPr>
              <w:t>چرا معصومان علیهم السلام از خدا خوف داشتند؟</w:t>
            </w:r>
            <w:r>
              <w:rPr>
                <w:rStyle w:val="IndexLink"/>
                <w:rtl w:val="true"/>
              </w:rPr>
              <w:tab/>
            </w:r>
            <w:r>
              <w:rPr>
                <w:rStyle w:val="IndexLink"/>
              </w:rPr>
              <w:t>270</w:t>
            </w:r>
          </w:hyperlink>
        </w:p>
        <w:p>
          <w:pPr>
            <w:pStyle w:val="Contents4"/>
            <w:tabs>
              <w:tab w:val="clear" w:pos="8176"/>
              <w:tab w:val="right" w:pos="9026" w:leader="dot"/>
            </w:tabs>
            <w:rPr/>
          </w:pPr>
          <w:hyperlink w:anchor="__RefHeading___Toc1853655_237004111">
            <w:r>
              <w:rPr>
                <w:webHidden/>
                <w:rStyle w:val="IndexLink"/>
                <w:rtl w:val="true"/>
              </w:rPr>
              <w:t>ل</w:t>
            </w:r>
            <w:r>
              <w:rPr>
                <w:rStyle w:val="IndexLink"/>
                <w:rtl w:val="true"/>
              </w:rPr>
              <w:t xml:space="preserve">. </w:t>
            </w:r>
            <w:r>
              <w:rPr>
                <w:rStyle w:val="IndexLink"/>
                <w:rtl w:val="true"/>
              </w:rPr>
              <w:t>بررسی علّت اصلی خوف</w:t>
            </w:r>
            <w:r>
              <w:rPr>
                <w:rStyle w:val="IndexLink"/>
                <w:rtl w:val="true"/>
              </w:rPr>
              <w:tab/>
            </w:r>
            <w:r>
              <w:rPr>
                <w:rStyle w:val="IndexLink"/>
              </w:rPr>
              <w:t>271</w:t>
            </w:r>
          </w:hyperlink>
        </w:p>
        <w:p>
          <w:pPr>
            <w:pStyle w:val="Contents4"/>
            <w:tabs>
              <w:tab w:val="clear" w:pos="8176"/>
              <w:tab w:val="right" w:pos="9026" w:leader="dot"/>
            </w:tabs>
            <w:rPr/>
          </w:pPr>
          <w:hyperlink w:anchor="__RefHeading___Toc1853657_237004111">
            <w:r>
              <w:rPr>
                <w:webHidden/>
                <w:rStyle w:val="IndexLink"/>
                <w:rtl w:val="true"/>
              </w:rPr>
              <w:t>م</w:t>
            </w:r>
            <w:r>
              <w:rPr>
                <w:rStyle w:val="IndexLink"/>
                <w:rtl w:val="true"/>
              </w:rPr>
              <w:t xml:space="preserve">. </w:t>
            </w:r>
            <w:r>
              <w:rPr>
                <w:rStyle w:val="IndexLink"/>
                <w:rtl w:val="true"/>
              </w:rPr>
              <w:t>تفسیر آیات مربوط به خوف</w:t>
            </w:r>
            <w:r>
              <w:rPr>
                <w:rStyle w:val="IndexLink"/>
                <w:rtl w:val="true"/>
              </w:rPr>
              <w:tab/>
            </w:r>
            <w:r>
              <w:rPr>
                <w:rStyle w:val="IndexLink"/>
              </w:rPr>
              <w:t>271</w:t>
            </w:r>
          </w:hyperlink>
        </w:p>
        <w:p>
          <w:pPr>
            <w:pStyle w:val="Contents4"/>
            <w:tabs>
              <w:tab w:val="clear" w:pos="8176"/>
              <w:tab w:val="right" w:pos="9026" w:leader="dot"/>
            </w:tabs>
            <w:rPr/>
          </w:pPr>
          <w:hyperlink w:anchor="__RefHeading___Toc1853659_237004111">
            <w:r>
              <w:rPr>
                <w:webHidden/>
                <w:rStyle w:val="IndexLink"/>
                <w:rtl w:val="true"/>
              </w:rPr>
              <w:t>ن</w:t>
            </w:r>
            <w:r>
              <w:rPr>
                <w:rStyle w:val="IndexLink"/>
                <w:rtl w:val="true"/>
              </w:rPr>
              <w:t xml:space="preserve">. </w:t>
            </w:r>
            <w:r>
              <w:rPr>
                <w:rStyle w:val="IndexLink"/>
                <w:rtl w:val="true"/>
              </w:rPr>
              <w:t>ثمرات و نتایج خوف</w:t>
            </w:r>
            <w:r>
              <w:rPr>
                <w:rStyle w:val="IndexLink"/>
                <w:rtl w:val="true"/>
              </w:rPr>
              <w:tab/>
            </w:r>
            <w:r>
              <w:rPr>
                <w:rStyle w:val="IndexLink"/>
              </w:rPr>
              <w:t>273</w:t>
            </w:r>
          </w:hyperlink>
        </w:p>
        <w:p>
          <w:pPr>
            <w:pStyle w:val="Contents3"/>
            <w:tabs>
              <w:tab w:val="clear" w:pos="8459"/>
              <w:tab w:val="right" w:pos="9026" w:leader="dot"/>
            </w:tabs>
            <w:rPr/>
          </w:pPr>
          <w:hyperlink w:anchor="__RefHeading___Toc1853661_237004111">
            <w:r>
              <w:rPr>
                <w:webHidden/>
                <w:rStyle w:val="IndexLink"/>
                <w:rtl w:val="true"/>
              </w:rPr>
              <w:t>فصل سوم</w:t>
            </w:r>
            <w:r>
              <w:rPr>
                <w:rStyle w:val="IndexLink"/>
                <w:rtl w:val="true"/>
              </w:rPr>
              <w:t xml:space="preserve">: </w:t>
            </w:r>
            <w:r>
              <w:rPr>
                <w:rStyle w:val="IndexLink"/>
                <w:rtl w:val="true"/>
              </w:rPr>
              <w:t>رجا</w:t>
            </w:r>
            <w:r>
              <w:rPr>
                <w:rStyle w:val="IndexLink"/>
                <w:rtl w:val="true"/>
              </w:rPr>
              <w:tab/>
            </w:r>
            <w:r>
              <w:rPr>
                <w:rStyle w:val="IndexLink"/>
              </w:rPr>
              <w:t>273</w:t>
            </w:r>
          </w:hyperlink>
        </w:p>
        <w:p>
          <w:pPr>
            <w:pStyle w:val="Contents3"/>
            <w:tabs>
              <w:tab w:val="clear" w:pos="8459"/>
              <w:tab w:val="right" w:pos="9026" w:leader="dot"/>
            </w:tabs>
            <w:rPr/>
          </w:pPr>
          <w:hyperlink w:anchor="__RefHeading___Toc1853663_237004111">
            <w:r>
              <w:rPr>
                <w:webHidden/>
                <w:rStyle w:val="IndexLink"/>
                <w:rtl w:val="true"/>
              </w:rPr>
              <w:t>فصل چهارم</w:t>
            </w:r>
            <w:r>
              <w:rPr>
                <w:rStyle w:val="IndexLink"/>
                <w:rtl w:val="true"/>
              </w:rPr>
              <w:t xml:space="preserve">: </w:t>
            </w:r>
            <w:r>
              <w:rPr>
                <w:rStyle w:val="IndexLink"/>
                <w:rtl w:val="true"/>
              </w:rPr>
              <w:t>جمع خوف و رجا</w:t>
            </w:r>
            <w:r>
              <w:rPr>
                <w:rStyle w:val="IndexLink"/>
                <w:rtl w:val="true"/>
              </w:rPr>
              <w:tab/>
            </w:r>
            <w:r>
              <w:rPr>
                <w:rStyle w:val="IndexLink"/>
              </w:rPr>
              <w:t>281</w:t>
            </w:r>
          </w:hyperlink>
        </w:p>
        <w:p>
          <w:pPr>
            <w:pStyle w:val="Contents3"/>
            <w:tabs>
              <w:tab w:val="clear" w:pos="8459"/>
              <w:tab w:val="right" w:pos="9026" w:leader="dot"/>
            </w:tabs>
            <w:rPr/>
          </w:pPr>
          <w:hyperlink w:anchor="__RefHeading___Toc1853665_237004111">
            <w:r>
              <w:rPr>
                <w:webHidden/>
                <w:rStyle w:val="IndexLink"/>
                <w:rtl w:val="true"/>
              </w:rPr>
              <w:t>فصل پنجم</w:t>
            </w:r>
            <w:r>
              <w:rPr>
                <w:rStyle w:val="IndexLink"/>
                <w:rtl w:val="true"/>
              </w:rPr>
              <w:t xml:space="preserve">: </w:t>
            </w:r>
            <w:r>
              <w:rPr>
                <w:rStyle w:val="IndexLink"/>
                <w:rtl w:val="true"/>
              </w:rPr>
              <w:t>نتیجه گیری و پیشنهاد</w:t>
            </w:r>
            <w:r>
              <w:rPr>
                <w:rStyle w:val="IndexLink"/>
                <w:rtl w:val="true"/>
              </w:rPr>
              <w:tab/>
            </w:r>
            <w:r>
              <w:rPr>
                <w:rStyle w:val="IndexLink"/>
              </w:rPr>
              <w:t>284</w:t>
            </w:r>
          </w:hyperlink>
        </w:p>
        <w:p>
          <w:pPr>
            <w:pStyle w:val="Contents3"/>
            <w:tabs>
              <w:tab w:val="clear" w:pos="8459"/>
              <w:tab w:val="right" w:pos="9026" w:leader="dot"/>
            </w:tabs>
            <w:rPr/>
          </w:pPr>
          <w:hyperlink w:anchor="__RefHeading___Toc1853667_237004111">
            <w:r>
              <w:rPr>
                <w:webHidden/>
                <w:rStyle w:val="IndexLink"/>
                <w:rtl w:val="true"/>
              </w:rPr>
              <w:t>جمع بندی و پیشنهاد</w:t>
            </w:r>
            <w:r>
              <w:rPr>
                <w:rStyle w:val="IndexLink"/>
                <w:rtl w:val="true"/>
              </w:rPr>
              <w:tab/>
            </w:r>
            <w:r>
              <w:rPr>
                <w:rStyle w:val="IndexLink"/>
              </w:rPr>
              <w:t>286</w:t>
            </w:r>
          </w:hyperlink>
        </w:p>
        <w:p>
          <w:pPr>
            <w:pStyle w:val="Contents3"/>
            <w:tabs>
              <w:tab w:val="clear" w:pos="8459"/>
              <w:tab w:val="right" w:pos="9026" w:leader="dot"/>
            </w:tabs>
            <w:rPr/>
          </w:pPr>
          <w:hyperlink w:anchor="__RefHeading___Toc1853669_237004111">
            <w:r>
              <w:rPr>
                <w:webHidden/>
                <w:rStyle w:val="IndexLink"/>
                <w:rtl w:val="true"/>
              </w:rPr>
              <w:t>منابع و مآخذ</w:t>
            </w:r>
            <w:r>
              <w:rPr>
                <w:rStyle w:val="IndexLink"/>
                <w:rtl w:val="true"/>
              </w:rPr>
              <w:tab/>
            </w:r>
            <w:r>
              <w:rPr>
                <w:rStyle w:val="IndexLink"/>
              </w:rPr>
              <w:t>288</w:t>
            </w:r>
          </w:hyperlink>
        </w:p>
        <w:p>
          <w:pPr>
            <w:pStyle w:val="Contents2"/>
            <w:tabs>
              <w:tab w:val="clear" w:pos="8743"/>
              <w:tab w:val="right" w:pos="9026" w:leader="dot"/>
            </w:tabs>
            <w:rPr/>
          </w:pPr>
          <w:hyperlink w:anchor="__RefHeading___Toc1853671_237004111">
            <w:r>
              <w:rPr>
                <w:webHidden/>
                <w:rStyle w:val="IndexLink"/>
                <w:rtl w:val="true"/>
              </w:rPr>
              <w:t xml:space="preserve">جایگاه واقعی </w:t>
            </w:r>
            <w:r>
              <w:rPr>
                <w:rStyle w:val="IndexLink"/>
                <w:rtl w:val="true"/>
              </w:rPr>
              <w:t>«</w:t>
            </w:r>
            <w:r>
              <w:rPr>
                <w:rStyle w:val="IndexLink"/>
                <w:rtl w:val="true"/>
              </w:rPr>
              <w:t>الکافی</w:t>
            </w:r>
            <w:r>
              <w:rPr>
                <w:rStyle w:val="IndexLink"/>
                <w:rtl w:val="true"/>
              </w:rPr>
              <w:t xml:space="preserve">» </w:t>
            </w:r>
            <w:r>
              <w:rPr>
                <w:rStyle w:val="IndexLink"/>
                <w:rtl w:val="true"/>
              </w:rPr>
              <w:t xml:space="preserve">و نقد و بررسی </w:t>
            </w:r>
            <w:r>
              <w:rPr>
                <w:rStyle w:val="IndexLink"/>
                <w:rtl w:val="true"/>
              </w:rPr>
              <w:t>«</w:t>
            </w:r>
            <w:r>
              <w:rPr>
                <w:rStyle w:val="IndexLink"/>
                <w:rtl w:val="true"/>
              </w:rPr>
              <w:t>کسر الصنم</w:t>
            </w:r>
            <w:r>
              <w:rPr>
                <w:rStyle w:val="IndexLink"/>
                <w:rtl w:val="true"/>
              </w:rPr>
              <w:t xml:space="preserve">» </w:t>
            </w:r>
            <w:r>
              <w:rPr>
                <w:rStyle w:val="IndexLink"/>
                <w:rtl w:val="true"/>
              </w:rPr>
              <w:t xml:space="preserve">در </w:t>
            </w:r>
            <w:r>
              <w:rPr>
                <w:rStyle w:val="IndexLink"/>
                <w:rtl w:val="true"/>
              </w:rPr>
              <w:t>«</w:t>
            </w:r>
            <w:r>
              <w:rPr>
                <w:rStyle w:val="IndexLink"/>
                <w:rtl w:val="true"/>
              </w:rPr>
              <w:t>کتاب الحجّة</w:t>
            </w:r>
            <w:r>
              <w:rPr>
                <w:rStyle w:val="IndexLink"/>
                <w:rtl w:val="true"/>
              </w:rPr>
              <w:t>»</w:t>
              <w:tab/>
            </w:r>
            <w:r>
              <w:rPr>
                <w:rStyle w:val="IndexLink"/>
              </w:rPr>
              <w:t>290</w:t>
            </w:r>
          </w:hyperlink>
        </w:p>
        <w:p>
          <w:pPr>
            <w:pStyle w:val="Contents3"/>
            <w:tabs>
              <w:tab w:val="clear" w:pos="8459"/>
              <w:tab w:val="right" w:pos="9026" w:leader="dot"/>
            </w:tabs>
            <w:rPr/>
          </w:pPr>
          <w:hyperlink w:anchor="__RefHeading___Toc1853673_237004111">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1853675_237004111">
            <w:r>
              <w:rPr>
                <w:webHidden/>
                <w:rStyle w:val="IndexLink"/>
                <w:rtl w:val="true"/>
              </w:rPr>
              <w:t>مقدّمه</w:t>
            </w:r>
            <w:r>
              <w:rPr>
                <w:rStyle w:val="IndexLink"/>
                <w:rtl w:val="true"/>
              </w:rPr>
              <w:tab/>
            </w:r>
            <w:r>
              <w:rPr>
                <w:rStyle w:val="IndexLink"/>
              </w:rPr>
              <w:t>290</w:t>
            </w:r>
          </w:hyperlink>
        </w:p>
        <w:p>
          <w:pPr>
            <w:pStyle w:val="Contents3"/>
            <w:tabs>
              <w:tab w:val="clear" w:pos="8459"/>
              <w:tab w:val="right" w:pos="9026" w:leader="dot"/>
            </w:tabs>
            <w:rPr/>
          </w:pPr>
          <w:hyperlink w:anchor="__RefHeading___Toc1853677_237004111">
            <w:r>
              <w:rPr>
                <w:webHidden/>
                <w:rStyle w:val="IndexLink"/>
                <w:rtl w:val="true"/>
              </w:rPr>
              <w:t>فصل اوّل</w:t>
            </w:r>
            <w:r>
              <w:rPr>
                <w:rStyle w:val="IndexLink"/>
                <w:rtl w:val="true"/>
              </w:rPr>
              <w:t xml:space="preserve">: </w:t>
            </w:r>
            <w:r>
              <w:rPr>
                <w:rStyle w:val="IndexLink"/>
                <w:rtl w:val="true"/>
              </w:rPr>
              <w:t>معرّفی اجمالی و ویژگی های پایان نامه</w:t>
            </w:r>
            <w:r>
              <w:rPr>
                <w:rStyle w:val="IndexLink"/>
                <w:rtl w:val="true"/>
              </w:rPr>
              <w:tab/>
            </w:r>
            <w:r>
              <w:rPr>
                <w:rStyle w:val="IndexLink"/>
              </w:rPr>
              <w:t>292</w:t>
            </w:r>
          </w:hyperlink>
        </w:p>
        <w:p>
          <w:pPr>
            <w:pStyle w:val="Contents3"/>
            <w:tabs>
              <w:tab w:val="clear" w:pos="8459"/>
              <w:tab w:val="right" w:pos="9026" w:leader="dot"/>
            </w:tabs>
            <w:rPr/>
          </w:pPr>
          <w:hyperlink w:anchor="__RefHeading___Toc1853679_237004111">
            <w:r>
              <w:rPr>
                <w:webHidden/>
                <w:rStyle w:val="IndexLink"/>
                <w:rtl w:val="true"/>
              </w:rPr>
              <w:t>فصل دوم</w:t>
            </w:r>
            <w:r>
              <w:rPr>
                <w:rStyle w:val="IndexLink"/>
                <w:rtl w:val="true"/>
              </w:rPr>
              <w:t xml:space="preserve">: </w:t>
            </w:r>
            <w:r>
              <w:rPr>
                <w:rStyle w:val="IndexLink"/>
                <w:rtl w:val="true"/>
              </w:rPr>
              <w:t>گزارش مطالب ارائه شده در پایان نامه</w:t>
            </w:r>
            <w:r>
              <w:rPr>
                <w:rStyle w:val="IndexLink"/>
                <w:rtl w:val="true"/>
              </w:rPr>
              <w:tab/>
            </w:r>
            <w:r>
              <w:rPr>
                <w:rStyle w:val="IndexLink"/>
              </w:rPr>
              <w:t>296</w:t>
            </w:r>
          </w:hyperlink>
        </w:p>
        <w:p>
          <w:pPr>
            <w:pStyle w:val="Contents4"/>
            <w:tabs>
              <w:tab w:val="clear" w:pos="8176"/>
              <w:tab w:val="right" w:pos="9026" w:leader="dot"/>
            </w:tabs>
            <w:rPr/>
          </w:pPr>
          <w:hyperlink w:anchor="__RefHeading___Toc1853681_237004111">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853683_237004111">
            <w:r>
              <w:rPr>
                <w:webHidden/>
                <w:rStyle w:val="IndexLink"/>
                <w:rtl w:val="true"/>
              </w:rPr>
              <w:t>الف</w:t>
            </w:r>
            <w:r>
              <w:rPr>
                <w:rStyle w:val="IndexLink"/>
                <w:rtl w:val="true"/>
              </w:rPr>
              <w:t xml:space="preserve">. </w:t>
            </w:r>
            <w:r>
              <w:rPr>
                <w:rStyle w:val="IndexLink"/>
                <w:rtl w:val="true"/>
              </w:rPr>
              <w:t>کلّیات</w:t>
            </w:r>
            <w:r>
              <w:rPr>
                <w:rStyle w:val="IndexLink"/>
                <w:rtl w:val="true"/>
              </w:rPr>
              <w:tab/>
            </w:r>
            <w:r>
              <w:rPr>
                <w:rStyle w:val="IndexLink"/>
              </w:rPr>
              <w:t>296</w:t>
            </w:r>
          </w:hyperlink>
        </w:p>
        <w:p>
          <w:pPr>
            <w:pStyle w:val="Contents5"/>
            <w:tabs>
              <w:tab w:val="clear" w:pos="7892"/>
              <w:tab w:val="right" w:pos="9026" w:leader="dot"/>
            </w:tabs>
            <w:rPr/>
          </w:pPr>
          <w:hyperlink w:anchor="__RefHeading___Toc1853685_237004111">
            <w:r>
              <w:rPr>
                <w:webHidden/>
                <w:rStyle w:val="IndexLink"/>
              </w:rPr>
              <w:t>1</w:t>
            </w:r>
            <w:r>
              <w:rPr>
                <w:rStyle w:val="IndexLink"/>
                <w:rtl w:val="true"/>
              </w:rPr>
              <w:t xml:space="preserve">. </w:t>
            </w:r>
            <w:r>
              <w:rPr>
                <w:rStyle w:val="IndexLink"/>
                <w:rtl w:val="true"/>
              </w:rPr>
              <w:t>امامت در لغت</w:t>
            </w:r>
            <w:r>
              <w:rPr>
                <w:rStyle w:val="IndexLink"/>
                <w:rtl w:val="true"/>
              </w:rPr>
              <w:tab/>
            </w:r>
            <w:r>
              <w:rPr>
                <w:rStyle w:val="IndexLink"/>
              </w:rPr>
              <w:t>296</w:t>
            </w:r>
          </w:hyperlink>
        </w:p>
        <w:p>
          <w:pPr>
            <w:pStyle w:val="Contents5"/>
            <w:tabs>
              <w:tab w:val="clear" w:pos="7892"/>
              <w:tab w:val="right" w:pos="9026" w:leader="dot"/>
            </w:tabs>
            <w:rPr/>
          </w:pPr>
          <w:hyperlink w:anchor="__RefHeading___Toc1853687_237004111">
            <w:r>
              <w:rPr>
                <w:webHidden/>
                <w:rStyle w:val="IndexLink"/>
              </w:rPr>
              <w:t>2</w:t>
            </w:r>
            <w:r>
              <w:rPr>
                <w:rStyle w:val="IndexLink"/>
                <w:rtl w:val="true"/>
              </w:rPr>
              <w:t xml:space="preserve">. </w:t>
            </w:r>
            <w:r>
              <w:rPr>
                <w:rStyle w:val="IndexLink"/>
                <w:rtl w:val="true"/>
              </w:rPr>
              <w:t>امامت در اصطلاح</w:t>
            </w:r>
            <w:r>
              <w:rPr>
                <w:rStyle w:val="IndexLink"/>
                <w:rtl w:val="true"/>
              </w:rPr>
              <w:tab/>
            </w:r>
            <w:r>
              <w:rPr>
                <w:rStyle w:val="IndexLink"/>
              </w:rPr>
              <w:t>297</w:t>
            </w:r>
          </w:hyperlink>
        </w:p>
        <w:p>
          <w:pPr>
            <w:pStyle w:val="Contents5"/>
            <w:tabs>
              <w:tab w:val="clear" w:pos="7892"/>
              <w:tab w:val="right" w:pos="9026" w:leader="dot"/>
            </w:tabs>
            <w:rPr/>
          </w:pPr>
          <w:hyperlink w:anchor="__RefHeading___Toc1853689_237004111">
            <w:r>
              <w:rPr>
                <w:webHidden/>
                <w:rStyle w:val="IndexLink"/>
              </w:rPr>
              <w:t>3</w:t>
            </w:r>
            <w:r>
              <w:rPr>
                <w:rStyle w:val="IndexLink"/>
                <w:rtl w:val="true"/>
              </w:rPr>
              <w:t xml:space="preserve">. </w:t>
            </w:r>
            <w:r>
              <w:rPr>
                <w:rStyle w:val="IndexLink"/>
                <w:rtl w:val="true"/>
              </w:rPr>
              <w:t>معانی مختلف واژۀ امام در قرآن</w:t>
            </w:r>
            <w:r>
              <w:rPr>
                <w:rStyle w:val="IndexLink"/>
                <w:rtl w:val="true"/>
              </w:rPr>
              <w:tab/>
            </w:r>
            <w:r>
              <w:rPr>
                <w:rStyle w:val="IndexLink"/>
              </w:rPr>
              <w:t>297</w:t>
            </w:r>
          </w:hyperlink>
        </w:p>
        <w:p>
          <w:pPr>
            <w:pStyle w:val="Contents5"/>
            <w:tabs>
              <w:tab w:val="clear" w:pos="7892"/>
              <w:tab w:val="right" w:pos="9026" w:leader="dot"/>
            </w:tabs>
            <w:rPr/>
          </w:pPr>
          <w:hyperlink w:anchor="__RefHeading___Toc1853691_237004111">
            <w:r>
              <w:rPr>
                <w:webHidden/>
                <w:rStyle w:val="IndexLink"/>
              </w:rPr>
              <w:t>4</w:t>
            </w:r>
            <w:r>
              <w:rPr>
                <w:rStyle w:val="IndexLink"/>
                <w:rtl w:val="true"/>
              </w:rPr>
              <w:t xml:space="preserve">. </w:t>
            </w:r>
            <w:r>
              <w:rPr>
                <w:rStyle w:val="IndexLink"/>
                <w:rtl w:val="true"/>
              </w:rPr>
              <w:t xml:space="preserve">واژۀ </w:t>
            </w:r>
            <w:r>
              <w:rPr>
                <w:rStyle w:val="IndexLink"/>
                <w:rtl w:val="true"/>
              </w:rPr>
              <w:t>«</w:t>
            </w:r>
            <w:r>
              <w:rPr>
                <w:rStyle w:val="IndexLink"/>
                <w:rtl w:val="true"/>
              </w:rPr>
              <w:t>ولی و ولایت</w:t>
            </w:r>
            <w:r>
              <w:rPr>
                <w:rStyle w:val="IndexLink"/>
                <w:rtl w:val="true"/>
              </w:rPr>
              <w:t xml:space="preserve">» </w:t>
            </w:r>
            <w:r>
              <w:rPr>
                <w:rStyle w:val="IndexLink"/>
                <w:rtl w:val="true"/>
              </w:rPr>
              <w:t>در قرآن</w:t>
            </w:r>
            <w:r>
              <w:rPr>
                <w:rStyle w:val="IndexLink"/>
                <w:rtl w:val="true"/>
              </w:rPr>
              <w:tab/>
            </w:r>
            <w:r>
              <w:rPr>
                <w:rStyle w:val="IndexLink"/>
              </w:rPr>
              <w:t>298</w:t>
            </w:r>
          </w:hyperlink>
        </w:p>
        <w:p>
          <w:pPr>
            <w:pStyle w:val="Contents5"/>
            <w:tabs>
              <w:tab w:val="clear" w:pos="7892"/>
              <w:tab w:val="right" w:pos="9026" w:leader="dot"/>
            </w:tabs>
            <w:rPr/>
          </w:pPr>
          <w:hyperlink w:anchor="__RefHeading___Toc1853693_237004111">
            <w:r>
              <w:rPr>
                <w:webHidden/>
                <w:rStyle w:val="IndexLink"/>
              </w:rPr>
              <w:t>5</w:t>
            </w:r>
            <w:r>
              <w:rPr>
                <w:rStyle w:val="IndexLink"/>
                <w:rtl w:val="true"/>
              </w:rPr>
              <w:t xml:space="preserve">. </w:t>
            </w:r>
            <w:r>
              <w:rPr>
                <w:rStyle w:val="IndexLink"/>
                <w:rtl w:val="true"/>
              </w:rPr>
              <w:t>دلایل امامت</w:t>
            </w:r>
            <w:r>
              <w:rPr>
                <w:rStyle w:val="IndexLink"/>
                <w:rtl w:val="true"/>
              </w:rPr>
              <w:tab/>
            </w:r>
            <w:r>
              <w:rPr>
                <w:rStyle w:val="IndexLink"/>
              </w:rPr>
              <w:t>299</w:t>
            </w:r>
          </w:hyperlink>
        </w:p>
        <w:p>
          <w:pPr>
            <w:pStyle w:val="Contents6"/>
            <w:tabs>
              <w:tab w:val="clear" w:pos="7609"/>
              <w:tab w:val="right" w:pos="9026" w:leader="dot"/>
            </w:tabs>
            <w:rPr/>
          </w:pPr>
          <w:hyperlink w:anchor="__RefHeading___Toc1853695_237004111">
            <w:r>
              <w:rPr>
                <w:webHidden/>
                <w:rStyle w:val="IndexLink"/>
                <w:rtl w:val="true"/>
              </w:rPr>
              <w:t>یک</w:t>
            </w:r>
            <w:r>
              <w:rPr>
                <w:rStyle w:val="IndexLink"/>
                <w:rtl w:val="true"/>
              </w:rPr>
              <w:t xml:space="preserve">. </w:t>
            </w:r>
            <w:r>
              <w:rPr>
                <w:rStyle w:val="IndexLink"/>
                <w:rtl w:val="true"/>
              </w:rPr>
              <w:t>امام و امامت از دیدگاه عقل</w:t>
            </w:r>
            <w:r>
              <w:rPr>
                <w:rStyle w:val="IndexLink"/>
                <w:rtl w:val="true"/>
              </w:rPr>
              <w:tab/>
            </w:r>
            <w:r>
              <w:rPr>
                <w:rStyle w:val="IndexLink"/>
              </w:rPr>
              <w:t>299</w:t>
            </w:r>
          </w:hyperlink>
        </w:p>
        <w:p>
          <w:pPr>
            <w:pStyle w:val="Contents6"/>
            <w:tabs>
              <w:tab w:val="clear" w:pos="7609"/>
              <w:tab w:val="right" w:pos="9026" w:leader="dot"/>
            </w:tabs>
            <w:rPr/>
          </w:pPr>
          <w:hyperlink w:anchor="__RefHeading___Toc1853697_237004111">
            <w:r>
              <w:rPr>
                <w:webHidden/>
                <w:rStyle w:val="IndexLink"/>
                <w:rtl w:val="true"/>
              </w:rPr>
              <w:t>دو</w:t>
            </w:r>
            <w:r>
              <w:rPr>
                <w:rStyle w:val="IndexLink"/>
                <w:rtl w:val="true"/>
              </w:rPr>
              <w:t xml:space="preserve">. </w:t>
            </w:r>
            <w:r>
              <w:rPr>
                <w:rStyle w:val="IndexLink"/>
                <w:rtl w:val="true"/>
              </w:rPr>
              <w:t>آیات دلالت کننده بر امام</w:t>
            </w:r>
            <w:r>
              <w:rPr>
                <w:rStyle w:val="IndexLink"/>
                <w:rtl w:val="true"/>
              </w:rPr>
              <w:tab/>
            </w:r>
            <w:r>
              <w:rPr>
                <w:rStyle w:val="IndexLink"/>
              </w:rPr>
              <w:t>299</w:t>
            </w:r>
          </w:hyperlink>
        </w:p>
        <w:p>
          <w:pPr>
            <w:pStyle w:val="Contents4"/>
            <w:tabs>
              <w:tab w:val="clear" w:pos="8176"/>
              <w:tab w:val="right" w:pos="9026" w:leader="dot"/>
            </w:tabs>
            <w:rPr/>
          </w:pPr>
          <w:hyperlink w:anchor="__RefHeading___Toc1853699_237004111">
            <w:r>
              <w:rPr>
                <w:webHidden/>
                <w:rStyle w:val="IndexLink"/>
                <w:rtl w:val="true"/>
              </w:rPr>
              <w:t>ب</w:t>
            </w:r>
            <w:r>
              <w:rPr>
                <w:rStyle w:val="IndexLink"/>
                <w:rtl w:val="true"/>
              </w:rPr>
              <w:t xml:space="preserve">. </w:t>
            </w:r>
            <w:r>
              <w:rPr>
                <w:rStyle w:val="IndexLink"/>
                <w:rtl w:val="true"/>
              </w:rPr>
              <w:t xml:space="preserve">کلینی و </w:t>
            </w:r>
            <w:r>
              <w:rPr>
                <w:rStyle w:val="IndexLink"/>
                <w:rtl w:val="true"/>
              </w:rPr>
              <w:t>«</w:t>
            </w:r>
            <w:r>
              <w:rPr>
                <w:rStyle w:val="IndexLink"/>
                <w:rtl w:val="true"/>
              </w:rPr>
              <w:t>الکافی</w:t>
            </w:r>
            <w:r>
              <w:rPr>
                <w:rStyle w:val="IndexLink"/>
                <w:rtl w:val="true"/>
              </w:rPr>
              <w:t>»</w:t>
              <w:tab/>
            </w:r>
            <w:r>
              <w:rPr>
                <w:rStyle w:val="IndexLink"/>
              </w:rPr>
              <w:t>300</w:t>
            </w:r>
          </w:hyperlink>
        </w:p>
        <w:p>
          <w:pPr>
            <w:pStyle w:val="Contents5"/>
            <w:tabs>
              <w:tab w:val="clear" w:pos="7892"/>
              <w:tab w:val="right" w:pos="9026" w:leader="dot"/>
            </w:tabs>
            <w:rPr/>
          </w:pPr>
          <w:hyperlink w:anchor="__RefHeading___Toc1853701_237004111">
            <w:r>
              <w:rPr>
                <w:webHidden/>
                <w:rStyle w:val="IndexLink"/>
              </w:rPr>
              <w:t>1</w:t>
            </w:r>
            <w:r>
              <w:rPr>
                <w:rStyle w:val="IndexLink"/>
                <w:rtl w:val="true"/>
              </w:rPr>
              <w:t xml:space="preserve">. </w:t>
            </w:r>
            <w:r>
              <w:rPr>
                <w:rStyle w:val="IndexLink"/>
                <w:rtl w:val="true"/>
              </w:rPr>
              <w:t>زیست‌نامه، شخصیت و آثار مرحوم کلینی</w:t>
            </w:r>
            <w:r>
              <w:rPr>
                <w:rStyle w:val="IndexLink"/>
                <w:rtl w:val="true"/>
              </w:rPr>
              <w:tab/>
            </w:r>
            <w:r>
              <w:rPr>
                <w:rStyle w:val="IndexLink"/>
              </w:rPr>
              <w:t>300</w:t>
            </w:r>
          </w:hyperlink>
        </w:p>
        <w:p>
          <w:pPr>
            <w:pStyle w:val="Contents5"/>
            <w:tabs>
              <w:tab w:val="clear" w:pos="7892"/>
              <w:tab w:val="right" w:pos="9026" w:leader="dot"/>
            </w:tabs>
            <w:rPr/>
          </w:pPr>
          <w:hyperlink w:anchor="__RefHeading___Toc1853703_237004111">
            <w:r>
              <w:rPr>
                <w:webHidden/>
                <w:rStyle w:val="IndexLink"/>
              </w:rPr>
              <w:t>2</w:t>
            </w:r>
            <w:r>
              <w:rPr>
                <w:rStyle w:val="IndexLink"/>
                <w:rtl w:val="true"/>
              </w:rPr>
              <w:t xml:space="preserve">. </w:t>
            </w:r>
            <w:r>
              <w:rPr>
                <w:rStyle w:val="IndexLink"/>
                <w:rtl w:val="true"/>
              </w:rPr>
              <w:t>جایگاه کلینی از دیدگاه دانشمندان</w:t>
            </w:r>
            <w:r>
              <w:rPr>
                <w:rStyle w:val="IndexLink"/>
                <w:rtl w:val="true"/>
              </w:rPr>
              <w:tab/>
            </w:r>
            <w:r>
              <w:rPr>
                <w:rStyle w:val="IndexLink"/>
              </w:rPr>
              <w:t>301</w:t>
            </w:r>
          </w:hyperlink>
        </w:p>
        <w:p>
          <w:pPr>
            <w:pStyle w:val="Contents5"/>
            <w:tabs>
              <w:tab w:val="clear" w:pos="7892"/>
              <w:tab w:val="right" w:pos="9026" w:leader="dot"/>
            </w:tabs>
            <w:rPr/>
          </w:pPr>
          <w:hyperlink w:anchor="__RefHeading___Toc1853705_237004111">
            <w:r>
              <w:rPr>
                <w:webHidden/>
                <w:rStyle w:val="IndexLink"/>
              </w:rPr>
              <w:t>3</w:t>
            </w:r>
            <w:r>
              <w:rPr>
                <w:rStyle w:val="IndexLink"/>
                <w:rtl w:val="true"/>
              </w:rPr>
              <w:t xml:space="preserve">. </w:t>
            </w:r>
            <w:r>
              <w:rPr>
                <w:rStyle w:val="IndexLink"/>
                <w:rtl w:val="true"/>
              </w:rPr>
              <w:t xml:space="preserve">معرفی اجمالی </w:t>
            </w:r>
            <w:r>
              <w:rPr>
                <w:rStyle w:val="IndexLink"/>
                <w:rtl w:val="true"/>
              </w:rPr>
              <w:t>«</w:t>
            </w:r>
            <w:r>
              <w:rPr>
                <w:rStyle w:val="IndexLink"/>
                <w:rtl w:val="true"/>
              </w:rPr>
              <w:t>الکافی</w:t>
            </w:r>
            <w:r>
              <w:rPr>
                <w:rStyle w:val="IndexLink"/>
                <w:rtl w:val="true"/>
              </w:rPr>
              <w:t>»</w:t>
              <w:tab/>
            </w:r>
            <w:r>
              <w:rPr>
                <w:rStyle w:val="IndexLink"/>
              </w:rPr>
              <w:t>302</w:t>
            </w:r>
          </w:hyperlink>
        </w:p>
        <w:p>
          <w:pPr>
            <w:pStyle w:val="Contents5"/>
            <w:tabs>
              <w:tab w:val="clear" w:pos="7892"/>
              <w:tab w:val="right" w:pos="9026" w:leader="dot"/>
            </w:tabs>
            <w:rPr/>
          </w:pPr>
          <w:hyperlink w:anchor="__RefHeading___Toc1853707_237004111">
            <w:r>
              <w:rPr>
                <w:webHidden/>
                <w:rStyle w:val="IndexLink"/>
              </w:rPr>
              <w:t>4</w:t>
            </w:r>
            <w:r>
              <w:rPr>
                <w:rStyle w:val="IndexLink"/>
                <w:rtl w:val="true"/>
              </w:rPr>
              <w:t xml:space="preserve">. </w:t>
            </w:r>
            <w:r>
              <w:rPr>
                <w:rStyle w:val="IndexLink"/>
                <w:rtl w:val="true"/>
              </w:rPr>
              <w:t xml:space="preserve">شیوۀ تألیف </w:t>
            </w:r>
            <w:r>
              <w:rPr>
                <w:rStyle w:val="IndexLink"/>
                <w:rtl w:val="true"/>
              </w:rPr>
              <w:t>«</w:t>
            </w:r>
            <w:r>
              <w:rPr>
                <w:rStyle w:val="IndexLink"/>
                <w:rtl w:val="true"/>
              </w:rPr>
              <w:t>الکافی</w:t>
            </w:r>
            <w:r>
              <w:rPr>
                <w:rStyle w:val="IndexLink"/>
                <w:rtl w:val="true"/>
              </w:rPr>
              <w:t>»</w:t>
              <w:tab/>
            </w:r>
            <w:r>
              <w:rPr>
                <w:rStyle w:val="IndexLink"/>
              </w:rPr>
              <w:t>303</w:t>
            </w:r>
          </w:hyperlink>
        </w:p>
        <w:p>
          <w:pPr>
            <w:pStyle w:val="Contents5"/>
            <w:tabs>
              <w:tab w:val="clear" w:pos="7892"/>
              <w:tab w:val="right" w:pos="9026" w:leader="dot"/>
            </w:tabs>
            <w:rPr/>
          </w:pPr>
          <w:hyperlink w:anchor="__RefHeading___Toc1853709_237004111">
            <w:r>
              <w:rPr>
                <w:webHidden/>
                <w:rStyle w:val="IndexLink"/>
              </w:rPr>
              <w:t>5</w:t>
            </w:r>
            <w:r>
              <w:rPr>
                <w:rStyle w:val="IndexLink"/>
                <w:rtl w:val="true"/>
              </w:rPr>
              <w:t xml:space="preserve">. </w:t>
            </w:r>
            <w:r>
              <w:rPr>
                <w:rStyle w:val="IndexLink"/>
                <w:rtl w:val="true"/>
              </w:rPr>
              <w:t xml:space="preserve">میزان اعتبار احادیث </w:t>
            </w:r>
            <w:r>
              <w:rPr>
                <w:rStyle w:val="IndexLink"/>
                <w:rtl w:val="true"/>
              </w:rPr>
              <w:t>«</w:t>
            </w:r>
            <w:r>
              <w:rPr>
                <w:rStyle w:val="IndexLink"/>
                <w:rtl w:val="true"/>
              </w:rPr>
              <w:t>الکافی</w:t>
            </w:r>
            <w:r>
              <w:rPr>
                <w:rStyle w:val="IndexLink"/>
                <w:rtl w:val="true"/>
              </w:rPr>
              <w:t xml:space="preserve">» </w:t>
            </w:r>
            <w:r>
              <w:rPr>
                <w:rStyle w:val="IndexLink"/>
                <w:rtl w:val="true"/>
              </w:rPr>
              <w:t>از نگاه اندیشمندان شیعه</w:t>
            </w:r>
            <w:r>
              <w:rPr>
                <w:rStyle w:val="IndexLink"/>
                <w:rtl w:val="true"/>
              </w:rPr>
              <w:tab/>
            </w:r>
            <w:r>
              <w:rPr>
                <w:rStyle w:val="IndexLink"/>
              </w:rPr>
              <w:t>303</w:t>
            </w:r>
          </w:hyperlink>
        </w:p>
        <w:p>
          <w:pPr>
            <w:pStyle w:val="Contents5"/>
            <w:tabs>
              <w:tab w:val="clear" w:pos="7892"/>
              <w:tab w:val="right" w:pos="9026" w:leader="dot"/>
            </w:tabs>
            <w:rPr/>
          </w:pPr>
          <w:hyperlink w:anchor="__RefHeading___Toc1853711_237004111">
            <w:r>
              <w:rPr>
                <w:webHidden/>
                <w:rStyle w:val="IndexLink"/>
              </w:rPr>
              <w:t>6</w:t>
            </w:r>
            <w:r>
              <w:rPr>
                <w:rStyle w:val="IndexLink"/>
                <w:rtl w:val="true"/>
              </w:rPr>
              <w:t xml:space="preserve">. </w:t>
            </w:r>
            <w:r>
              <w:rPr>
                <w:rStyle w:val="IndexLink"/>
                <w:rtl w:val="true"/>
              </w:rPr>
              <w:t xml:space="preserve">بررسی بعضی نقدها بر </w:t>
            </w:r>
            <w:r>
              <w:rPr>
                <w:rStyle w:val="IndexLink"/>
                <w:rtl w:val="true"/>
              </w:rPr>
              <w:t>«</w:t>
            </w:r>
            <w:r>
              <w:rPr>
                <w:rStyle w:val="IndexLink"/>
                <w:rtl w:val="true"/>
              </w:rPr>
              <w:t>الکافی</w:t>
            </w:r>
            <w:r>
              <w:rPr>
                <w:rStyle w:val="IndexLink"/>
                <w:rtl w:val="true"/>
              </w:rPr>
              <w:t>»</w:t>
              <w:tab/>
            </w:r>
            <w:r>
              <w:rPr>
                <w:rStyle w:val="IndexLink"/>
              </w:rPr>
              <w:t>304</w:t>
            </w:r>
          </w:hyperlink>
        </w:p>
        <w:p>
          <w:pPr>
            <w:pStyle w:val="Contents4"/>
            <w:tabs>
              <w:tab w:val="clear" w:pos="8176"/>
              <w:tab w:val="right" w:pos="9026" w:leader="dot"/>
            </w:tabs>
            <w:rPr/>
          </w:pPr>
          <w:hyperlink w:anchor="__RefHeading___Toc1853713_237004111">
            <w:r>
              <w:rPr>
                <w:webHidden/>
                <w:rStyle w:val="IndexLink"/>
                <w:rtl w:val="true"/>
              </w:rPr>
              <w:t>ج</w:t>
            </w:r>
            <w:r>
              <w:rPr>
                <w:rStyle w:val="IndexLink"/>
                <w:rtl w:val="true"/>
              </w:rPr>
              <w:t xml:space="preserve">. </w:t>
            </w:r>
            <w:r>
              <w:rPr>
                <w:rStyle w:val="IndexLink"/>
                <w:rtl w:val="true"/>
              </w:rPr>
              <w:t xml:space="preserve">زندگی نامۀ مؤلّف </w:t>
            </w:r>
            <w:r>
              <w:rPr>
                <w:rStyle w:val="IndexLink"/>
                <w:rtl w:val="true"/>
              </w:rPr>
              <w:t>«</w:t>
            </w:r>
            <w:r>
              <w:rPr>
                <w:rStyle w:val="IndexLink"/>
                <w:rtl w:val="true"/>
              </w:rPr>
              <w:t>کسر الصنم</w:t>
            </w:r>
            <w:r>
              <w:rPr>
                <w:rStyle w:val="IndexLink"/>
                <w:rtl w:val="true"/>
              </w:rPr>
              <w:t>»</w:t>
              <w:tab/>
            </w:r>
            <w:r>
              <w:rPr>
                <w:rStyle w:val="IndexLink"/>
              </w:rPr>
              <w:t>305</w:t>
            </w:r>
          </w:hyperlink>
        </w:p>
        <w:p>
          <w:pPr>
            <w:pStyle w:val="Contents5"/>
            <w:tabs>
              <w:tab w:val="clear" w:pos="7892"/>
              <w:tab w:val="right" w:pos="9026" w:leader="dot"/>
            </w:tabs>
            <w:rPr/>
          </w:pPr>
          <w:hyperlink w:anchor="__RefHeading___Toc1853715_237004111">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1853717_237004111">
            <w:r>
              <w:rPr>
                <w:webHidden/>
                <w:rStyle w:val="IndexLink"/>
                <w:rtl w:val="true"/>
              </w:rPr>
              <w:t xml:space="preserve">کتاب </w:t>
            </w:r>
            <w:r>
              <w:rPr>
                <w:rStyle w:val="IndexLink"/>
                <w:rtl w:val="true"/>
              </w:rPr>
              <w:t>«</w:t>
            </w:r>
            <w:r>
              <w:rPr>
                <w:rStyle w:val="IndexLink"/>
                <w:rtl w:val="true"/>
              </w:rPr>
              <w:t>کسر الصنم</w:t>
            </w:r>
            <w:r>
              <w:rPr>
                <w:rStyle w:val="IndexLink"/>
                <w:rtl w:val="true"/>
              </w:rPr>
              <w:t>»</w:t>
              <w:tab/>
            </w:r>
            <w:r>
              <w:rPr>
                <w:rStyle w:val="IndexLink"/>
              </w:rPr>
              <w:t>307</w:t>
            </w:r>
          </w:hyperlink>
        </w:p>
        <w:p>
          <w:pPr>
            <w:pStyle w:val="Contents5"/>
            <w:tabs>
              <w:tab w:val="clear" w:pos="7892"/>
              <w:tab w:val="right" w:pos="9026" w:leader="dot"/>
            </w:tabs>
            <w:rPr/>
          </w:pPr>
          <w:hyperlink w:anchor="__RefHeading___Toc1853719_237004111">
            <w:r>
              <w:rPr>
                <w:webHidden/>
                <w:rStyle w:val="IndexLink"/>
                <w:rtl w:val="true"/>
              </w:rPr>
              <w:t>خلاصه‌ای از عقاید برقعی از لابه‌لای نوشته‌هایش</w:t>
            </w:r>
            <w:r>
              <w:rPr>
                <w:rStyle w:val="IndexLink"/>
                <w:rtl w:val="true"/>
              </w:rPr>
              <w:tab/>
            </w:r>
            <w:r>
              <w:rPr>
                <w:rStyle w:val="IndexLink"/>
              </w:rPr>
              <w:t>308</w:t>
            </w:r>
          </w:hyperlink>
        </w:p>
        <w:p>
          <w:pPr>
            <w:pStyle w:val="Contents5"/>
            <w:tabs>
              <w:tab w:val="clear" w:pos="7892"/>
              <w:tab w:val="right" w:pos="9026" w:leader="dot"/>
            </w:tabs>
            <w:rPr/>
          </w:pPr>
          <w:hyperlink w:anchor="__RefHeading___Toc1853721_237004111">
            <w:r>
              <w:rPr>
                <w:webHidden/>
                <w:rStyle w:val="IndexLink"/>
                <w:rtl w:val="true"/>
              </w:rPr>
              <w:t>عوامل انحراف برقعی</w:t>
            </w:r>
            <w:r>
              <w:rPr>
                <w:rStyle w:val="IndexLink"/>
                <w:rtl w:val="true"/>
              </w:rPr>
              <w:tab/>
            </w:r>
            <w:r>
              <w:rPr>
                <w:rStyle w:val="IndexLink"/>
              </w:rPr>
              <w:t>309</w:t>
            </w:r>
          </w:hyperlink>
        </w:p>
        <w:p>
          <w:pPr>
            <w:pStyle w:val="Contents4"/>
            <w:tabs>
              <w:tab w:val="clear" w:pos="8176"/>
              <w:tab w:val="right" w:pos="9026" w:leader="dot"/>
            </w:tabs>
            <w:rPr/>
          </w:pPr>
          <w:hyperlink w:anchor="__RefHeading___Toc1853723_237004111">
            <w:r>
              <w:rPr>
                <w:webHidden/>
                <w:rStyle w:val="IndexLink"/>
                <w:rtl w:val="true"/>
              </w:rPr>
              <w:t>د</w:t>
            </w:r>
            <w:r>
              <w:rPr>
                <w:rStyle w:val="IndexLink"/>
                <w:rtl w:val="true"/>
              </w:rPr>
              <w:t xml:space="preserve">. </w:t>
            </w:r>
            <w:r>
              <w:rPr>
                <w:rStyle w:val="IndexLink"/>
                <w:rtl w:val="true"/>
              </w:rPr>
              <w:t xml:space="preserve">نقد و بررسی شبهات </w:t>
            </w:r>
            <w:r>
              <w:rPr>
                <w:rStyle w:val="IndexLink"/>
                <w:rtl w:val="true"/>
              </w:rPr>
              <w:t>«</w:t>
            </w:r>
            <w:r>
              <w:rPr>
                <w:rStyle w:val="IndexLink"/>
                <w:rtl w:val="true"/>
              </w:rPr>
              <w:t>کسر الصنم</w:t>
            </w:r>
            <w:r>
              <w:rPr>
                <w:rStyle w:val="IndexLink"/>
                <w:rtl w:val="true"/>
              </w:rPr>
              <w:t>»</w:t>
              <w:tab/>
            </w:r>
            <w:r>
              <w:rPr>
                <w:rStyle w:val="IndexLink"/>
              </w:rPr>
              <w:t>309</w:t>
            </w:r>
          </w:hyperlink>
        </w:p>
        <w:p>
          <w:pPr>
            <w:pStyle w:val="Contents5"/>
            <w:tabs>
              <w:tab w:val="clear" w:pos="7892"/>
              <w:tab w:val="right" w:pos="9026" w:leader="dot"/>
            </w:tabs>
            <w:rPr/>
          </w:pPr>
          <w:hyperlink w:anchor="__RefHeading___Toc1853725_237004111">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1853727_237004111">
            <w:r>
              <w:rPr>
                <w:webHidden/>
                <w:rStyle w:val="IndexLink"/>
                <w:rtl w:val="true"/>
              </w:rPr>
              <w:t>اشکالات سندی</w:t>
            </w:r>
            <w:r>
              <w:rPr>
                <w:rStyle w:val="IndexLink"/>
                <w:rtl w:val="true"/>
              </w:rPr>
              <w:tab/>
            </w:r>
            <w:r>
              <w:rPr>
                <w:rStyle w:val="IndexLink"/>
              </w:rPr>
              <w:t>309</w:t>
            </w:r>
          </w:hyperlink>
        </w:p>
        <w:p>
          <w:pPr>
            <w:pStyle w:val="Contents5"/>
            <w:tabs>
              <w:tab w:val="clear" w:pos="7892"/>
              <w:tab w:val="right" w:pos="9026" w:leader="dot"/>
            </w:tabs>
            <w:rPr/>
          </w:pPr>
          <w:hyperlink w:anchor="__RefHeading___Toc1853729_237004111">
            <w:r>
              <w:rPr>
                <w:webHidden/>
                <w:rStyle w:val="IndexLink"/>
                <w:rtl w:val="true"/>
              </w:rPr>
              <w:t>اشکالات متنی</w:t>
            </w:r>
            <w:r>
              <w:rPr>
                <w:rStyle w:val="IndexLink"/>
                <w:rtl w:val="true"/>
              </w:rPr>
              <w:tab/>
            </w:r>
            <w:r>
              <w:rPr>
                <w:rStyle w:val="IndexLink"/>
              </w:rPr>
              <w:t>311</w:t>
            </w:r>
          </w:hyperlink>
        </w:p>
        <w:p>
          <w:pPr>
            <w:pStyle w:val="Contents6"/>
            <w:tabs>
              <w:tab w:val="clear" w:pos="7609"/>
              <w:tab w:val="right" w:pos="9026" w:leader="dot"/>
            </w:tabs>
            <w:rPr/>
          </w:pPr>
          <w:hyperlink w:anchor="__RefHeading___Toc1853731_237004111">
            <w:r>
              <w:rPr>
                <w:webHidden/>
                <w:rStyle w:val="IndexLink"/>
              </w:rPr>
              <w:t>1</w:t>
            </w:r>
            <w:r>
              <w:rPr>
                <w:rStyle w:val="IndexLink"/>
                <w:rtl w:val="true"/>
              </w:rPr>
              <w:t xml:space="preserve">. </w:t>
            </w:r>
            <w:r>
              <w:rPr>
                <w:rStyle w:val="IndexLink"/>
                <w:rtl w:val="true"/>
              </w:rPr>
              <w:t>اشکالات به آیاتِ ناظر به ولایت</w:t>
            </w:r>
            <w:r>
              <w:rPr>
                <w:rStyle w:val="IndexLink"/>
                <w:rtl w:val="true"/>
              </w:rPr>
              <w:tab/>
            </w:r>
            <w:r>
              <w:rPr>
                <w:rStyle w:val="IndexLink"/>
              </w:rPr>
              <w:t>311</w:t>
            </w:r>
          </w:hyperlink>
        </w:p>
        <w:p>
          <w:pPr>
            <w:pStyle w:val="Contents6"/>
            <w:tabs>
              <w:tab w:val="clear" w:pos="7609"/>
              <w:tab w:val="right" w:pos="9026" w:leader="dot"/>
            </w:tabs>
            <w:rPr/>
          </w:pPr>
          <w:hyperlink w:anchor="__RefHeading___Toc1853733_237004111">
            <w:r>
              <w:rPr>
                <w:webHidden/>
                <w:rStyle w:val="IndexLink"/>
                <w:rtl w:val="true"/>
              </w:rPr>
              <w:t>یک</w:t>
            </w:r>
            <w:r>
              <w:rPr>
                <w:rStyle w:val="IndexLink"/>
                <w:rtl w:val="true"/>
              </w:rPr>
              <w:t xml:space="preserve">. </w:t>
            </w:r>
            <w:r>
              <w:rPr>
                <w:rStyle w:val="IndexLink"/>
                <w:rtl w:val="true"/>
              </w:rPr>
              <w:t>آیۀ ولایت</w:t>
            </w:r>
            <w:r>
              <w:rPr>
                <w:rStyle w:val="IndexLink"/>
                <w:rtl w:val="true"/>
              </w:rPr>
              <w:tab/>
            </w:r>
            <w:r>
              <w:rPr>
                <w:rStyle w:val="IndexLink"/>
              </w:rPr>
              <w:t>311</w:t>
            </w:r>
          </w:hyperlink>
        </w:p>
        <w:p>
          <w:pPr>
            <w:pStyle w:val="Contents6"/>
            <w:tabs>
              <w:tab w:val="clear" w:pos="7609"/>
              <w:tab w:val="right" w:pos="9026" w:leader="dot"/>
            </w:tabs>
            <w:rPr/>
          </w:pPr>
          <w:hyperlink w:anchor="__RefHeading___Toc1853735_237004111">
            <w:r>
              <w:rPr>
                <w:webHidden/>
                <w:rStyle w:val="IndexLink"/>
                <w:rtl w:val="true"/>
              </w:rPr>
              <w:t>دو</w:t>
            </w:r>
            <w:r>
              <w:rPr>
                <w:rStyle w:val="IndexLink"/>
                <w:rtl w:val="true"/>
              </w:rPr>
              <w:t xml:space="preserve">. </w:t>
            </w:r>
            <w:r>
              <w:rPr>
                <w:rStyle w:val="IndexLink"/>
                <w:rtl w:val="true"/>
              </w:rPr>
              <w:t>آیۀ تطهیر</w:t>
            </w:r>
            <w:r>
              <w:rPr>
                <w:rStyle w:val="IndexLink"/>
                <w:rtl w:val="true"/>
              </w:rPr>
              <w:tab/>
            </w:r>
            <w:r>
              <w:rPr>
                <w:rStyle w:val="IndexLink"/>
              </w:rPr>
              <w:t>312</w:t>
            </w:r>
          </w:hyperlink>
        </w:p>
        <w:p>
          <w:pPr>
            <w:pStyle w:val="Contents6"/>
            <w:tabs>
              <w:tab w:val="clear" w:pos="7609"/>
              <w:tab w:val="right" w:pos="9026" w:leader="dot"/>
            </w:tabs>
            <w:rPr/>
          </w:pPr>
          <w:hyperlink w:anchor="__RefHeading___Toc1853737_237004111">
            <w:r>
              <w:rPr>
                <w:webHidden/>
                <w:rStyle w:val="IndexLink"/>
                <w:rtl w:val="true"/>
              </w:rPr>
              <w:t>سه</w:t>
            </w:r>
            <w:r>
              <w:rPr>
                <w:rStyle w:val="IndexLink"/>
                <w:rtl w:val="true"/>
              </w:rPr>
              <w:t xml:space="preserve">. </w:t>
            </w:r>
            <w:r>
              <w:rPr>
                <w:rStyle w:val="IndexLink"/>
                <w:rtl w:val="true"/>
              </w:rPr>
              <w:t>آیۀ اولی الأمر</w:t>
            </w:r>
            <w:r>
              <w:rPr>
                <w:rStyle w:val="IndexLink"/>
                <w:rtl w:val="true"/>
              </w:rPr>
              <w:tab/>
            </w:r>
            <w:r>
              <w:rPr>
                <w:rStyle w:val="IndexLink"/>
              </w:rPr>
              <w:t>316</w:t>
            </w:r>
          </w:hyperlink>
        </w:p>
        <w:p>
          <w:pPr>
            <w:pStyle w:val="Contents6"/>
            <w:tabs>
              <w:tab w:val="clear" w:pos="7609"/>
              <w:tab w:val="right" w:pos="9026" w:leader="dot"/>
            </w:tabs>
            <w:rPr/>
          </w:pPr>
          <w:hyperlink w:anchor="__RefHeading___Toc1853739_237004111">
            <w:r>
              <w:rPr>
                <w:webHidden/>
                <w:rStyle w:val="IndexLink"/>
                <w:rtl w:val="true"/>
              </w:rPr>
              <w:t xml:space="preserve">اشکالات مؤّلف </w:t>
            </w:r>
            <w:r>
              <w:rPr>
                <w:rStyle w:val="IndexLink"/>
                <w:rtl w:val="true"/>
              </w:rPr>
              <w:t>«</w:t>
            </w:r>
            <w:r>
              <w:rPr>
                <w:rStyle w:val="IndexLink"/>
                <w:rtl w:val="true"/>
              </w:rPr>
              <w:t>کسر الصنم</w:t>
            </w:r>
            <w:r>
              <w:rPr>
                <w:rStyle w:val="IndexLink"/>
                <w:rtl w:val="true"/>
              </w:rPr>
              <w:t>»</w:t>
              <w:tab/>
            </w:r>
            <w:r>
              <w:rPr>
                <w:rStyle w:val="IndexLink"/>
              </w:rPr>
              <w:t>316</w:t>
            </w:r>
          </w:hyperlink>
        </w:p>
        <w:p>
          <w:pPr>
            <w:pStyle w:val="Contents6"/>
            <w:tabs>
              <w:tab w:val="clear" w:pos="7609"/>
              <w:tab w:val="right" w:pos="9026" w:leader="dot"/>
            </w:tabs>
            <w:rPr/>
          </w:pPr>
          <w:hyperlink w:anchor="__RefHeading___Toc1853741_237004111">
            <w:r>
              <w:rPr>
                <w:webHidden/>
                <w:rStyle w:val="IndexLink"/>
                <w:rtl w:val="true"/>
              </w:rPr>
              <w:t>چهار</w:t>
            </w:r>
            <w:r>
              <w:rPr>
                <w:rStyle w:val="IndexLink"/>
                <w:rtl w:val="true"/>
              </w:rPr>
              <w:t xml:space="preserve">. </w:t>
            </w:r>
            <w:r>
              <w:rPr>
                <w:rStyle w:val="IndexLink"/>
                <w:rtl w:val="true"/>
              </w:rPr>
              <w:t>آیۀ تبلیغ</w:t>
            </w:r>
            <w:r>
              <w:rPr>
                <w:rStyle w:val="IndexLink"/>
                <w:rtl w:val="true"/>
              </w:rPr>
              <w:tab/>
            </w:r>
            <w:r>
              <w:rPr>
                <w:rStyle w:val="IndexLink"/>
              </w:rPr>
              <w:t>317</w:t>
            </w:r>
          </w:hyperlink>
        </w:p>
        <w:p>
          <w:pPr>
            <w:pStyle w:val="Contents6"/>
            <w:tabs>
              <w:tab w:val="clear" w:pos="7609"/>
              <w:tab w:val="right" w:pos="9026" w:leader="dot"/>
            </w:tabs>
            <w:rPr/>
          </w:pPr>
          <w:hyperlink w:anchor="__RefHeading___Toc1853743_237004111">
            <w:r>
              <w:rPr>
                <w:webHidden/>
                <w:rStyle w:val="IndexLink"/>
                <w:rtl w:val="true"/>
              </w:rPr>
              <w:t>پنج</w:t>
            </w:r>
            <w:r>
              <w:rPr>
                <w:rStyle w:val="IndexLink"/>
                <w:rtl w:val="true"/>
              </w:rPr>
              <w:t xml:space="preserve">. </w:t>
            </w:r>
            <w:r>
              <w:rPr>
                <w:rStyle w:val="IndexLink"/>
                <w:rtl w:val="true"/>
              </w:rPr>
              <w:t>آیۀ مودّت</w:t>
            </w:r>
            <w:r>
              <w:rPr>
                <w:rStyle w:val="IndexLink"/>
                <w:rtl w:val="true"/>
              </w:rPr>
              <w:tab/>
            </w:r>
            <w:r>
              <w:rPr>
                <w:rStyle w:val="IndexLink"/>
              </w:rPr>
              <w:t>319</w:t>
            </w:r>
          </w:hyperlink>
        </w:p>
        <w:p>
          <w:pPr>
            <w:pStyle w:val="Contents6"/>
            <w:tabs>
              <w:tab w:val="clear" w:pos="7609"/>
              <w:tab w:val="right" w:pos="9026" w:leader="dot"/>
            </w:tabs>
            <w:rPr/>
          </w:pPr>
          <w:hyperlink w:anchor="__RefHeading___Toc1853745_237004111">
            <w:r>
              <w:rPr>
                <w:webHidden/>
                <w:rStyle w:val="IndexLink"/>
                <w:rtl w:val="true"/>
              </w:rPr>
              <w:t xml:space="preserve">اشکالات مؤلّف </w:t>
            </w:r>
            <w:r>
              <w:rPr>
                <w:rStyle w:val="IndexLink"/>
                <w:rtl w:val="true"/>
              </w:rPr>
              <w:t>«</w:t>
            </w:r>
            <w:r>
              <w:rPr>
                <w:rStyle w:val="IndexLink"/>
                <w:rtl w:val="true"/>
              </w:rPr>
              <w:t>کسر الصنم</w:t>
            </w:r>
            <w:r>
              <w:rPr>
                <w:rStyle w:val="IndexLink"/>
                <w:rtl w:val="true"/>
              </w:rPr>
              <w:t>»</w:t>
              <w:tab/>
            </w:r>
            <w:r>
              <w:rPr>
                <w:rStyle w:val="IndexLink"/>
              </w:rPr>
              <w:t>320</w:t>
            </w:r>
          </w:hyperlink>
        </w:p>
        <w:p>
          <w:pPr>
            <w:pStyle w:val="Contents6"/>
            <w:tabs>
              <w:tab w:val="clear" w:pos="7609"/>
              <w:tab w:val="right" w:pos="9026" w:leader="dot"/>
            </w:tabs>
            <w:rPr/>
          </w:pPr>
          <w:hyperlink w:anchor="__RefHeading___Toc1853747_237004111">
            <w:r>
              <w:rPr>
                <w:webHidden/>
                <w:rStyle w:val="IndexLink"/>
                <w:rtl w:val="true"/>
              </w:rPr>
              <w:t>شش</w:t>
            </w:r>
            <w:r>
              <w:rPr>
                <w:rStyle w:val="IndexLink"/>
                <w:rtl w:val="true"/>
              </w:rPr>
              <w:t xml:space="preserve">. </w:t>
            </w:r>
            <w:r>
              <w:rPr>
                <w:rStyle w:val="IndexLink"/>
                <w:rtl w:val="true"/>
              </w:rPr>
              <w:t>آیۀ صادقین</w:t>
            </w:r>
            <w:r>
              <w:rPr>
                <w:rStyle w:val="IndexLink"/>
                <w:rtl w:val="true"/>
              </w:rPr>
              <w:tab/>
            </w:r>
            <w:r>
              <w:rPr>
                <w:rStyle w:val="IndexLink"/>
              </w:rPr>
              <w:t>320</w:t>
            </w:r>
          </w:hyperlink>
        </w:p>
        <w:p>
          <w:pPr>
            <w:pStyle w:val="Contents6"/>
            <w:tabs>
              <w:tab w:val="clear" w:pos="7609"/>
              <w:tab w:val="right" w:pos="9026" w:leader="dot"/>
            </w:tabs>
            <w:rPr/>
          </w:pPr>
          <w:hyperlink w:anchor="__RefHeading___Toc1853749_237004111">
            <w:r>
              <w:rPr>
                <w:webHidden/>
                <w:rStyle w:val="IndexLink"/>
                <w:rtl w:val="true"/>
              </w:rPr>
              <w:t xml:space="preserve">اشکال مؤّلف </w:t>
            </w:r>
            <w:r>
              <w:rPr>
                <w:rStyle w:val="IndexLink"/>
                <w:rtl w:val="true"/>
              </w:rPr>
              <w:t>«</w:t>
            </w:r>
            <w:r>
              <w:rPr>
                <w:rStyle w:val="IndexLink"/>
                <w:rtl w:val="true"/>
              </w:rPr>
              <w:t>کسر الصنم</w:t>
            </w:r>
            <w:r>
              <w:rPr>
                <w:rStyle w:val="IndexLink"/>
                <w:rtl w:val="true"/>
              </w:rPr>
              <w:t>»</w:t>
              <w:tab/>
            </w:r>
            <w:r>
              <w:rPr>
                <w:rStyle w:val="IndexLink"/>
              </w:rPr>
              <w:t>321</w:t>
            </w:r>
          </w:hyperlink>
        </w:p>
        <w:p>
          <w:pPr>
            <w:pStyle w:val="Contents6"/>
            <w:tabs>
              <w:tab w:val="clear" w:pos="7609"/>
              <w:tab w:val="right" w:pos="9026" w:leader="dot"/>
            </w:tabs>
            <w:rPr/>
          </w:pPr>
          <w:hyperlink w:anchor="__RefHeading___Toc1853751_237004111">
            <w:r>
              <w:rPr>
                <w:webHidden/>
                <w:rStyle w:val="IndexLink"/>
                <w:rtl w:val="true"/>
              </w:rPr>
              <w:t>هفت</w:t>
            </w:r>
            <w:r>
              <w:rPr>
                <w:rStyle w:val="IndexLink"/>
                <w:rtl w:val="true"/>
              </w:rPr>
              <w:t xml:space="preserve">. </w:t>
            </w:r>
            <w:r>
              <w:rPr>
                <w:rStyle w:val="IndexLink"/>
                <w:rtl w:val="true"/>
              </w:rPr>
              <w:t>آیۀ اهل الذکر</w:t>
            </w:r>
            <w:r>
              <w:rPr>
                <w:rStyle w:val="IndexLink"/>
                <w:rtl w:val="true"/>
              </w:rPr>
              <w:tab/>
            </w:r>
            <w:r>
              <w:rPr>
                <w:rStyle w:val="IndexLink"/>
              </w:rPr>
              <w:t>321</w:t>
            </w:r>
          </w:hyperlink>
        </w:p>
        <w:p>
          <w:pPr>
            <w:pStyle w:val="Contents6"/>
            <w:tabs>
              <w:tab w:val="clear" w:pos="7609"/>
              <w:tab w:val="right" w:pos="9026" w:leader="dot"/>
            </w:tabs>
            <w:rPr/>
          </w:pPr>
          <w:hyperlink w:anchor="__RefHeading___Toc1853753_237004111">
            <w:r>
              <w:rPr>
                <w:webHidden/>
                <w:rStyle w:val="IndexLink"/>
                <w:rtl w:val="true"/>
              </w:rPr>
              <w:t xml:space="preserve">اشکال مؤلّف </w:t>
            </w:r>
            <w:r>
              <w:rPr>
                <w:rStyle w:val="IndexLink"/>
                <w:rtl w:val="true"/>
              </w:rPr>
              <w:t>«</w:t>
            </w:r>
            <w:r>
              <w:rPr>
                <w:rStyle w:val="IndexLink"/>
                <w:rtl w:val="true"/>
              </w:rPr>
              <w:t>کسر الصنم</w:t>
            </w:r>
            <w:r>
              <w:rPr>
                <w:rStyle w:val="IndexLink"/>
                <w:rtl w:val="true"/>
              </w:rPr>
              <w:t>»</w:t>
              <w:tab/>
            </w:r>
            <w:r>
              <w:rPr>
                <w:rStyle w:val="IndexLink"/>
              </w:rPr>
              <w:t>322</w:t>
            </w:r>
          </w:hyperlink>
        </w:p>
        <w:p>
          <w:pPr>
            <w:pStyle w:val="Contents6"/>
            <w:tabs>
              <w:tab w:val="clear" w:pos="7609"/>
              <w:tab w:val="right" w:pos="9026" w:leader="dot"/>
            </w:tabs>
            <w:rPr/>
          </w:pPr>
          <w:hyperlink w:anchor="__RefHeading___Toc1853755_237004111">
            <w:r>
              <w:rPr>
                <w:webHidden/>
                <w:rStyle w:val="IndexLink"/>
                <w:rtl w:val="true"/>
              </w:rPr>
              <w:t>هشت</w:t>
            </w:r>
            <w:r>
              <w:rPr>
                <w:rStyle w:val="IndexLink"/>
                <w:rtl w:val="true"/>
              </w:rPr>
              <w:t xml:space="preserve">. </w:t>
            </w:r>
            <w:r>
              <w:rPr>
                <w:rStyle w:val="IndexLink"/>
                <w:rtl w:val="true"/>
              </w:rPr>
              <w:t>آیۀ من عنده علم الکتاب</w:t>
            </w:r>
            <w:r>
              <w:rPr>
                <w:rStyle w:val="IndexLink"/>
                <w:rtl w:val="true"/>
              </w:rPr>
              <w:tab/>
            </w:r>
            <w:r>
              <w:rPr>
                <w:rStyle w:val="IndexLink"/>
              </w:rPr>
              <w:t>322</w:t>
            </w:r>
          </w:hyperlink>
        </w:p>
        <w:p>
          <w:pPr>
            <w:pStyle w:val="Contents6"/>
            <w:tabs>
              <w:tab w:val="clear" w:pos="7609"/>
              <w:tab w:val="right" w:pos="9026" w:leader="dot"/>
            </w:tabs>
            <w:rPr/>
          </w:pPr>
          <w:hyperlink w:anchor="__RefHeading___Toc1853757_237004111">
            <w:r>
              <w:rPr>
                <w:webHidden/>
                <w:rStyle w:val="IndexLink"/>
                <w:rtl w:val="true"/>
              </w:rPr>
              <w:t xml:space="preserve">اشکال مؤلّف </w:t>
            </w:r>
            <w:r>
              <w:rPr>
                <w:rStyle w:val="IndexLink"/>
                <w:rtl w:val="true"/>
              </w:rPr>
              <w:t>«</w:t>
            </w:r>
            <w:r>
              <w:rPr>
                <w:rStyle w:val="IndexLink"/>
                <w:rtl w:val="true"/>
              </w:rPr>
              <w:t>کسر الصنم</w:t>
            </w:r>
            <w:r>
              <w:rPr>
                <w:rStyle w:val="IndexLink"/>
                <w:rtl w:val="true"/>
              </w:rPr>
              <w:t>»</w:t>
              <w:tab/>
            </w:r>
            <w:r>
              <w:rPr>
                <w:rStyle w:val="IndexLink"/>
              </w:rPr>
              <w:t>323</w:t>
            </w:r>
          </w:hyperlink>
        </w:p>
        <w:p>
          <w:pPr>
            <w:pStyle w:val="Contents6"/>
            <w:tabs>
              <w:tab w:val="clear" w:pos="7609"/>
              <w:tab w:val="right" w:pos="9026" w:leader="dot"/>
            </w:tabs>
            <w:rPr/>
          </w:pPr>
          <w:hyperlink w:anchor="__RefHeading___Toc1853759_237004111">
            <w:r>
              <w:rPr>
                <w:webHidden/>
                <w:rStyle w:val="IndexLink"/>
              </w:rPr>
              <w:t>2</w:t>
            </w:r>
            <w:r>
              <w:rPr>
                <w:rStyle w:val="IndexLink"/>
                <w:rtl w:val="true"/>
              </w:rPr>
              <w:t xml:space="preserve">. </w:t>
            </w:r>
            <w:r>
              <w:rPr>
                <w:rStyle w:val="IndexLink"/>
                <w:rtl w:val="true"/>
              </w:rPr>
              <w:t>مسئلۀ عصمت</w:t>
            </w:r>
            <w:r>
              <w:rPr>
                <w:rStyle w:val="IndexLink"/>
                <w:rtl w:val="true"/>
              </w:rPr>
              <w:tab/>
            </w:r>
            <w:r>
              <w:rPr>
                <w:rStyle w:val="IndexLink"/>
              </w:rPr>
              <w:t>323</w:t>
            </w:r>
          </w:hyperlink>
        </w:p>
        <w:p>
          <w:pPr>
            <w:pStyle w:val="Contents6"/>
            <w:tabs>
              <w:tab w:val="clear" w:pos="7609"/>
              <w:tab w:val="right" w:pos="9026" w:leader="dot"/>
            </w:tabs>
            <w:rPr/>
          </w:pPr>
          <w:hyperlink w:anchor="__RefHeading___Toc1853761_237004111">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1853763_237004111">
            <w:r>
              <w:rPr>
                <w:webHidden/>
                <w:rStyle w:val="IndexLink"/>
                <w:rtl w:val="true"/>
              </w:rPr>
              <w:t>دلایل عصمت</w:t>
            </w:r>
            <w:r>
              <w:rPr>
                <w:rStyle w:val="IndexLink"/>
                <w:rtl w:val="true"/>
              </w:rPr>
              <w:tab/>
            </w:r>
            <w:r>
              <w:rPr>
                <w:rStyle w:val="IndexLink"/>
              </w:rPr>
              <w:t>324</w:t>
            </w:r>
          </w:hyperlink>
        </w:p>
        <w:p>
          <w:pPr>
            <w:pStyle w:val="Contents6"/>
            <w:tabs>
              <w:tab w:val="clear" w:pos="7609"/>
              <w:tab w:val="right" w:pos="9026" w:leader="dot"/>
            </w:tabs>
            <w:rPr/>
          </w:pPr>
          <w:hyperlink w:anchor="__RefHeading___Toc1853765_237004111">
            <w:r>
              <w:rPr>
                <w:webHidden/>
                <w:rStyle w:val="IndexLink"/>
                <w:rtl w:val="true"/>
              </w:rPr>
              <w:t xml:space="preserve">اشکالات مؤلّف </w:t>
            </w:r>
            <w:r>
              <w:rPr>
                <w:rStyle w:val="IndexLink"/>
                <w:rtl w:val="true"/>
              </w:rPr>
              <w:t>«</w:t>
            </w:r>
            <w:r>
              <w:rPr>
                <w:rStyle w:val="IndexLink"/>
                <w:rtl w:val="true"/>
              </w:rPr>
              <w:t>کسر الصنم</w:t>
            </w:r>
            <w:r>
              <w:rPr>
                <w:rStyle w:val="IndexLink"/>
                <w:rtl w:val="true"/>
              </w:rPr>
              <w:t>»</w:t>
              <w:tab/>
            </w:r>
            <w:r>
              <w:rPr>
                <w:rStyle w:val="IndexLink"/>
              </w:rPr>
              <w:t>325</w:t>
            </w:r>
          </w:hyperlink>
        </w:p>
        <w:p>
          <w:pPr>
            <w:pStyle w:val="Contents6"/>
            <w:tabs>
              <w:tab w:val="clear" w:pos="7609"/>
              <w:tab w:val="right" w:pos="9026" w:leader="dot"/>
            </w:tabs>
            <w:rPr/>
          </w:pPr>
          <w:hyperlink w:anchor="__RefHeading___Toc1853767_237004111">
            <w:r>
              <w:rPr>
                <w:webHidden/>
                <w:rStyle w:val="IndexLink"/>
              </w:rPr>
              <w:t>3</w:t>
            </w:r>
            <w:r>
              <w:rPr>
                <w:rStyle w:val="IndexLink"/>
                <w:rtl w:val="true"/>
              </w:rPr>
              <w:t xml:space="preserve">. </w:t>
            </w:r>
            <w:r>
              <w:rPr>
                <w:rStyle w:val="IndexLink"/>
                <w:rtl w:val="true"/>
              </w:rPr>
              <w:t>مسئلۀ علم امامان علیهم السلام</w:t>
            </w:r>
            <w:r>
              <w:rPr>
                <w:rStyle w:val="IndexLink"/>
                <w:rtl w:val="true"/>
              </w:rPr>
              <w:tab/>
            </w:r>
            <w:r>
              <w:rPr>
                <w:rStyle w:val="IndexLink"/>
              </w:rPr>
              <w:t>326</w:t>
            </w:r>
          </w:hyperlink>
        </w:p>
        <w:p>
          <w:pPr>
            <w:pStyle w:val="Contents6"/>
            <w:tabs>
              <w:tab w:val="clear" w:pos="7609"/>
              <w:tab w:val="right" w:pos="9026" w:leader="dot"/>
            </w:tabs>
            <w:rPr/>
          </w:pPr>
          <w:hyperlink w:anchor="__RefHeading___Toc1853769_237004111">
            <w:r>
              <w:rPr>
                <w:webHidden/>
                <w:rStyle w:val="IndexLink"/>
                <w:rtl w:val="true"/>
              </w:rPr>
              <w:t>اشاره</w:t>
            </w:r>
            <w:r>
              <w:rPr>
                <w:rStyle w:val="IndexLink"/>
                <w:rtl w:val="true"/>
              </w:rPr>
              <w:tab/>
            </w:r>
            <w:r>
              <w:rPr>
                <w:rStyle w:val="IndexLink"/>
              </w:rPr>
              <w:t>326</w:t>
            </w:r>
          </w:hyperlink>
        </w:p>
        <w:p>
          <w:pPr>
            <w:pStyle w:val="Contents6"/>
            <w:tabs>
              <w:tab w:val="clear" w:pos="7609"/>
              <w:tab w:val="right" w:pos="9026" w:leader="dot"/>
            </w:tabs>
            <w:rPr/>
          </w:pPr>
          <w:hyperlink w:anchor="__RefHeading___Toc1853771_237004111">
            <w:r>
              <w:rPr>
                <w:webHidden/>
                <w:rStyle w:val="IndexLink"/>
                <w:rtl w:val="true"/>
              </w:rPr>
              <w:t xml:space="preserve">اشکالات مؤلّف </w:t>
            </w:r>
            <w:r>
              <w:rPr>
                <w:rStyle w:val="IndexLink"/>
                <w:rtl w:val="true"/>
              </w:rPr>
              <w:t>«</w:t>
            </w:r>
            <w:r>
              <w:rPr>
                <w:rStyle w:val="IndexLink"/>
                <w:rtl w:val="true"/>
              </w:rPr>
              <w:t>کسر الصنم</w:t>
            </w:r>
            <w:r>
              <w:rPr>
                <w:rStyle w:val="IndexLink"/>
                <w:rtl w:val="true"/>
              </w:rPr>
              <w:t>»</w:t>
              <w:tab/>
            </w:r>
            <w:r>
              <w:rPr>
                <w:rStyle w:val="IndexLink"/>
              </w:rPr>
              <w:t>327</w:t>
            </w:r>
          </w:hyperlink>
        </w:p>
        <w:p>
          <w:pPr>
            <w:pStyle w:val="Contents6"/>
            <w:tabs>
              <w:tab w:val="clear" w:pos="7609"/>
              <w:tab w:val="right" w:pos="9026" w:leader="dot"/>
            </w:tabs>
            <w:rPr/>
          </w:pPr>
          <w:hyperlink w:anchor="__RefHeading___Toc1853773_237004111">
            <w:r>
              <w:rPr>
                <w:webHidden/>
                <w:rStyle w:val="IndexLink"/>
              </w:rPr>
              <w:t>4</w:t>
            </w:r>
            <w:r>
              <w:rPr>
                <w:rStyle w:val="IndexLink"/>
                <w:rtl w:val="true"/>
              </w:rPr>
              <w:t xml:space="preserve">. </w:t>
            </w:r>
            <w:r>
              <w:rPr>
                <w:rStyle w:val="IndexLink"/>
                <w:rtl w:val="true"/>
              </w:rPr>
              <w:t>حضرت مهدی عج</w:t>
            </w:r>
            <w:r>
              <w:rPr>
                <w:rStyle w:val="IndexLink"/>
                <w:rtl w:val="true"/>
              </w:rPr>
              <w:tab/>
            </w:r>
            <w:r>
              <w:rPr>
                <w:rStyle w:val="IndexLink"/>
              </w:rPr>
              <w:t>328</w:t>
            </w:r>
          </w:hyperlink>
        </w:p>
        <w:p>
          <w:pPr>
            <w:pStyle w:val="Contents6"/>
            <w:tabs>
              <w:tab w:val="clear" w:pos="7609"/>
              <w:tab w:val="right" w:pos="9026" w:leader="dot"/>
            </w:tabs>
            <w:rPr/>
          </w:pPr>
          <w:hyperlink w:anchor="__RefHeading___Toc1853775_237004111">
            <w:r>
              <w:rPr>
                <w:webHidden/>
                <w:rStyle w:val="IndexLink"/>
                <w:rtl w:val="true"/>
              </w:rPr>
              <w:t>اشاره</w:t>
            </w:r>
            <w:r>
              <w:rPr>
                <w:rStyle w:val="IndexLink"/>
                <w:rtl w:val="true"/>
              </w:rPr>
              <w:tab/>
            </w:r>
            <w:r>
              <w:rPr>
                <w:rStyle w:val="IndexLink"/>
              </w:rPr>
              <w:t>328</w:t>
            </w:r>
          </w:hyperlink>
        </w:p>
        <w:p>
          <w:pPr>
            <w:pStyle w:val="Contents6"/>
            <w:tabs>
              <w:tab w:val="clear" w:pos="7609"/>
              <w:tab w:val="right" w:pos="9026" w:leader="dot"/>
            </w:tabs>
            <w:rPr/>
          </w:pPr>
          <w:hyperlink w:anchor="__RefHeading___Toc1853777_237004111">
            <w:r>
              <w:rPr>
                <w:webHidden/>
                <w:rStyle w:val="IndexLink"/>
                <w:rtl w:val="true"/>
              </w:rPr>
              <w:t xml:space="preserve">اشکالات مؤلّف </w:t>
            </w:r>
            <w:r>
              <w:rPr>
                <w:rStyle w:val="IndexLink"/>
                <w:rtl w:val="true"/>
              </w:rPr>
              <w:t>«</w:t>
            </w:r>
            <w:r>
              <w:rPr>
                <w:rStyle w:val="IndexLink"/>
                <w:rtl w:val="true"/>
              </w:rPr>
              <w:t>کسر الصنم</w:t>
            </w:r>
            <w:r>
              <w:rPr>
                <w:rStyle w:val="IndexLink"/>
                <w:rtl w:val="true"/>
              </w:rPr>
              <w:t>»</w:t>
              <w:tab/>
            </w:r>
            <w:r>
              <w:rPr>
                <w:rStyle w:val="IndexLink"/>
              </w:rPr>
              <w:t>329</w:t>
            </w:r>
          </w:hyperlink>
        </w:p>
        <w:p>
          <w:pPr>
            <w:pStyle w:val="Contents6"/>
            <w:tabs>
              <w:tab w:val="clear" w:pos="7609"/>
              <w:tab w:val="right" w:pos="9026" w:leader="dot"/>
            </w:tabs>
            <w:rPr/>
          </w:pPr>
          <w:hyperlink w:anchor="__RefHeading___Toc1853779_237004111">
            <w:r>
              <w:rPr>
                <w:webHidden/>
                <w:rStyle w:val="IndexLink"/>
              </w:rPr>
              <w:t>5</w:t>
            </w:r>
            <w:r>
              <w:rPr>
                <w:rStyle w:val="IndexLink"/>
                <w:rtl w:val="true"/>
              </w:rPr>
              <w:t xml:space="preserve">. </w:t>
            </w:r>
            <w:r>
              <w:rPr>
                <w:rStyle w:val="IndexLink"/>
                <w:rtl w:val="true"/>
              </w:rPr>
              <w:t xml:space="preserve">تحریف قرآن در </w:t>
            </w:r>
            <w:r>
              <w:rPr>
                <w:rStyle w:val="IndexLink"/>
                <w:rtl w:val="true"/>
              </w:rPr>
              <w:t>«</w:t>
            </w:r>
            <w:r>
              <w:rPr>
                <w:rStyle w:val="IndexLink"/>
                <w:rtl w:val="true"/>
              </w:rPr>
              <w:t>الکافی</w:t>
            </w:r>
            <w:r>
              <w:rPr>
                <w:rStyle w:val="IndexLink"/>
                <w:rtl w:val="true"/>
              </w:rPr>
              <w:t>»</w:t>
              <w:tab/>
            </w:r>
            <w:r>
              <w:rPr>
                <w:rStyle w:val="IndexLink"/>
              </w:rPr>
              <w:t>330</w:t>
            </w:r>
          </w:hyperlink>
        </w:p>
        <w:p>
          <w:pPr>
            <w:pStyle w:val="Contents6"/>
            <w:tabs>
              <w:tab w:val="clear" w:pos="7609"/>
              <w:tab w:val="right" w:pos="9026" w:leader="dot"/>
            </w:tabs>
            <w:rPr/>
          </w:pPr>
          <w:hyperlink w:anchor="__RefHeading___Toc1853781_237004111">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1853783_237004111">
            <w:r>
              <w:rPr>
                <w:webHidden/>
                <w:rStyle w:val="IndexLink"/>
                <w:rtl w:val="true"/>
              </w:rPr>
              <w:t xml:space="preserve">اشکال مؤلّف </w:t>
            </w:r>
            <w:r>
              <w:rPr>
                <w:rStyle w:val="IndexLink"/>
                <w:rtl w:val="true"/>
              </w:rPr>
              <w:t>«</w:t>
            </w:r>
            <w:r>
              <w:rPr>
                <w:rStyle w:val="IndexLink"/>
                <w:rtl w:val="true"/>
              </w:rPr>
              <w:t>کسر الصنم</w:t>
            </w:r>
            <w:r>
              <w:rPr>
                <w:rStyle w:val="IndexLink"/>
                <w:rtl w:val="true"/>
              </w:rPr>
              <w:t>»</w:t>
              <w:tab/>
            </w:r>
            <w:r>
              <w:rPr>
                <w:rStyle w:val="IndexLink"/>
              </w:rPr>
              <w:t>331</w:t>
            </w:r>
          </w:hyperlink>
        </w:p>
        <w:p>
          <w:pPr>
            <w:pStyle w:val="Contents6"/>
            <w:tabs>
              <w:tab w:val="clear" w:pos="7609"/>
              <w:tab w:val="right" w:pos="9026" w:leader="dot"/>
            </w:tabs>
            <w:rPr/>
          </w:pPr>
          <w:hyperlink w:anchor="__RefHeading___Toc1853785_237004111">
            <w:r>
              <w:rPr>
                <w:webHidden/>
                <w:rStyle w:val="IndexLink"/>
              </w:rPr>
              <w:t>6</w:t>
            </w:r>
            <w:r>
              <w:rPr>
                <w:rStyle w:val="IndexLink"/>
                <w:rtl w:val="true"/>
              </w:rPr>
              <w:t xml:space="preserve">. </w:t>
            </w:r>
            <w:r>
              <w:rPr>
                <w:rStyle w:val="IndexLink"/>
                <w:rtl w:val="true"/>
              </w:rPr>
              <w:t xml:space="preserve">وجود غالیان در اسناد </w:t>
            </w:r>
            <w:r>
              <w:rPr>
                <w:rStyle w:val="IndexLink"/>
                <w:rtl w:val="true"/>
              </w:rPr>
              <w:t>«</w:t>
            </w:r>
            <w:r>
              <w:rPr>
                <w:rStyle w:val="IndexLink"/>
                <w:rtl w:val="true"/>
              </w:rPr>
              <w:t>الکافی</w:t>
            </w:r>
            <w:r>
              <w:rPr>
                <w:rStyle w:val="IndexLink"/>
                <w:rtl w:val="true"/>
              </w:rPr>
              <w:t>»</w:t>
              <w:tab/>
            </w:r>
            <w:r>
              <w:rPr>
                <w:rStyle w:val="IndexLink"/>
              </w:rPr>
              <w:t>331</w:t>
            </w:r>
          </w:hyperlink>
        </w:p>
        <w:p>
          <w:pPr>
            <w:pStyle w:val="Contents6"/>
            <w:tabs>
              <w:tab w:val="clear" w:pos="7609"/>
              <w:tab w:val="right" w:pos="9026" w:leader="dot"/>
            </w:tabs>
            <w:rPr/>
          </w:pPr>
          <w:hyperlink w:anchor="__RefHeading___Toc1853787_237004111">
            <w:r>
              <w:rPr>
                <w:webHidden/>
                <w:rStyle w:val="IndexLink"/>
                <w:rtl w:val="true"/>
              </w:rPr>
              <w:t xml:space="preserve">اشکال مؤلّف </w:t>
            </w:r>
            <w:r>
              <w:rPr>
                <w:rStyle w:val="IndexLink"/>
                <w:rtl w:val="true"/>
              </w:rPr>
              <w:t>«</w:t>
            </w:r>
            <w:r>
              <w:rPr>
                <w:rStyle w:val="IndexLink"/>
                <w:rtl w:val="true"/>
              </w:rPr>
              <w:t>کسر الصنم</w:t>
            </w:r>
            <w:r>
              <w:rPr>
                <w:rStyle w:val="IndexLink"/>
                <w:rtl w:val="true"/>
              </w:rPr>
              <w:t>»</w:t>
              <w:tab/>
            </w:r>
            <w:r>
              <w:rPr>
                <w:rStyle w:val="IndexLink"/>
              </w:rPr>
              <w:t>331</w:t>
            </w:r>
          </w:hyperlink>
        </w:p>
        <w:p>
          <w:pPr>
            <w:pStyle w:val="Contents6"/>
            <w:tabs>
              <w:tab w:val="clear" w:pos="7609"/>
              <w:tab w:val="right" w:pos="9026" w:leader="dot"/>
            </w:tabs>
            <w:rPr/>
          </w:pPr>
          <w:hyperlink w:anchor="__RefHeading___Toc1853789_237004111">
            <w:r>
              <w:rPr>
                <w:webHidden/>
                <w:rStyle w:val="IndexLink"/>
              </w:rPr>
              <w:t>7</w:t>
            </w:r>
            <w:r>
              <w:rPr>
                <w:rStyle w:val="IndexLink"/>
                <w:rtl w:val="true"/>
              </w:rPr>
              <w:t xml:space="preserve">. </w:t>
            </w:r>
            <w:r>
              <w:rPr>
                <w:rStyle w:val="IndexLink"/>
                <w:rtl w:val="true"/>
              </w:rPr>
              <w:t>روایاتی که ائمّه را سیزده نفر می‌دانند</w:t>
            </w:r>
            <w:r>
              <w:rPr>
                <w:rStyle w:val="IndexLink"/>
                <w:rtl w:val="true"/>
              </w:rPr>
              <w:tab/>
            </w:r>
            <w:r>
              <w:rPr>
                <w:rStyle w:val="IndexLink"/>
              </w:rPr>
              <w:t>332</w:t>
            </w:r>
          </w:hyperlink>
        </w:p>
        <w:p>
          <w:pPr>
            <w:pStyle w:val="Contents6"/>
            <w:tabs>
              <w:tab w:val="clear" w:pos="7609"/>
              <w:tab w:val="right" w:pos="9026" w:leader="dot"/>
            </w:tabs>
            <w:rPr/>
          </w:pPr>
          <w:hyperlink w:anchor="__RefHeading___Toc1853791_237004111">
            <w:r>
              <w:rPr>
                <w:webHidden/>
                <w:rStyle w:val="IndexLink"/>
                <w:rtl w:val="true"/>
              </w:rPr>
              <w:t xml:space="preserve">اشکال مؤلّف </w:t>
            </w:r>
            <w:r>
              <w:rPr>
                <w:rStyle w:val="IndexLink"/>
                <w:rtl w:val="true"/>
              </w:rPr>
              <w:t>«</w:t>
            </w:r>
            <w:r>
              <w:rPr>
                <w:rStyle w:val="IndexLink"/>
                <w:rtl w:val="true"/>
              </w:rPr>
              <w:t>کسر الصنم</w:t>
            </w:r>
            <w:r>
              <w:rPr>
                <w:rStyle w:val="IndexLink"/>
                <w:rtl w:val="true"/>
              </w:rPr>
              <w:t>»</w:t>
              <w:tab/>
            </w:r>
            <w:r>
              <w:rPr>
                <w:rStyle w:val="IndexLink"/>
              </w:rPr>
              <w:t>332</w:t>
            </w:r>
          </w:hyperlink>
        </w:p>
        <w:p>
          <w:pPr>
            <w:pStyle w:val="Contents3"/>
            <w:tabs>
              <w:tab w:val="clear" w:pos="8459"/>
              <w:tab w:val="right" w:pos="9026" w:leader="dot"/>
            </w:tabs>
            <w:rPr/>
          </w:pPr>
          <w:hyperlink w:anchor="__RefHeading___Toc1853793_237004111">
            <w:r>
              <w:rPr>
                <w:webHidden/>
                <w:rStyle w:val="IndexLink"/>
                <w:rtl w:val="true"/>
              </w:rPr>
              <w:t>فصل سوم</w:t>
            </w:r>
            <w:r>
              <w:rPr>
                <w:rStyle w:val="IndexLink"/>
                <w:rtl w:val="true"/>
              </w:rPr>
              <w:t xml:space="preserve">: </w:t>
            </w:r>
            <w:r>
              <w:rPr>
                <w:rStyle w:val="IndexLink"/>
                <w:rtl w:val="true"/>
              </w:rPr>
              <w:t>جمع بندی، پیشنهادها و انتقادات</w:t>
            </w:r>
            <w:r>
              <w:rPr>
                <w:rStyle w:val="IndexLink"/>
                <w:rtl w:val="true"/>
              </w:rPr>
              <w:tab/>
            </w:r>
            <w:r>
              <w:rPr>
                <w:rStyle w:val="IndexLink"/>
              </w:rPr>
              <w:t>333</w:t>
            </w:r>
          </w:hyperlink>
        </w:p>
        <w:p>
          <w:pPr>
            <w:pStyle w:val="Contents3"/>
            <w:tabs>
              <w:tab w:val="clear" w:pos="8459"/>
              <w:tab w:val="right" w:pos="9026" w:leader="dot"/>
            </w:tabs>
            <w:rPr/>
          </w:pPr>
          <w:hyperlink w:anchor="__RefHeading___Toc1853795_237004111">
            <w:r>
              <w:rPr>
                <w:webHidden/>
                <w:rStyle w:val="IndexLink"/>
                <w:rtl w:val="true"/>
              </w:rPr>
              <w:t>فهرست منابع</w:t>
            </w:r>
            <w:r>
              <w:rPr>
                <w:rStyle w:val="IndexLink"/>
                <w:rtl w:val="true"/>
              </w:rPr>
              <w:tab/>
            </w:r>
            <w:r>
              <w:rPr>
                <w:rStyle w:val="IndexLink"/>
              </w:rPr>
              <w:t>336</w:t>
            </w:r>
          </w:hyperlink>
        </w:p>
        <w:p>
          <w:pPr>
            <w:pStyle w:val="Contents2"/>
            <w:tabs>
              <w:tab w:val="clear" w:pos="8743"/>
              <w:tab w:val="right" w:pos="9026" w:leader="dot"/>
            </w:tabs>
            <w:rPr/>
          </w:pPr>
          <w:hyperlink w:anchor="__RefHeading___Toc1853797_237004111">
            <w:r>
              <w:rPr>
                <w:webHidden/>
                <w:rStyle w:val="IndexLink"/>
                <w:rtl w:val="true"/>
              </w:rPr>
              <w:t xml:space="preserve">قرآن در روایات </w:t>
            </w:r>
            <w:r>
              <w:rPr>
                <w:rStyle w:val="IndexLink"/>
                <w:rtl w:val="true"/>
              </w:rPr>
              <w:t>«</w:t>
            </w:r>
            <w:r>
              <w:rPr>
                <w:rStyle w:val="IndexLink"/>
                <w:rtl w:val="true"/>
              </w:rPr>
              <w:t>الکافی</w:t>
            </w:r>
            <w:r>
              <w:rPr>
                <w:rStyle w:val="IndexLink"/>
                <w:rtl w:val="true"/>
              </w:rPr>
              <w:t>»</w:t>
              <w:tab/>
            </w:r>
            <w:r>
              <w:rPr>
                <w:rStyle w:val="IndexLink"/>
              </w:rPr>
              <w:t>340</w:t>
            </w:r>
          </w:hyperlink>
        </w:p>
        <w:p>
          <w:pPr>
            <w:pStyle w:val="Contents3"/>
            <w:tabs>
              <w:tab w:val="clear" w:pos="8459"/>
              <w:tab w:val="right" w:pos="9026" w:leader="dot"/>
            </w:tabs>
            <w:rPr/>
          </w:pPr>
          <w:hyperlink w:anchor="__RefHeading___Toc1853799_237004111">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1853801_237004111">
            <w:r>
              <w:rPr>
                <w:webHidden/>
                <w:rStyle w:val="IndexLink"/>
                <w:rtl w:val="true"/>
              </w:rPr>
              <w:t>چکیده</w:t>
            </w:r>
            <w:r>
              <w:rPr>
                <w:rStyle w:val="IndexLink"/>
                <w:rtl w:val="true"/>
              </w:rPr>
              <w:tab/>
            </w:r>
            <w:r>
              <w:rPr>
                <w:rStyle w:val="IndexLink"/>
              </w:rPr>
              <w:t>340</w:t>
            </w:r>
          </w:hyperlink>
        </w:p>
        <w:p>
          <w:pPr>
            <w:pStyle w:val="Contents3"/>
            <w:tabs>
              <w:tab w:val="clear" w:pos="8459"/>
              <w:tab w:val="right" w:pos="9026" w:leader="dot"/>
            </w:tabs>
            <w:rPr/>
          </w:pPr>
          <w:hyperlink w:anchor="__RefHeading___Toc1853803_237004111">
            <w:r>
              <w:rPr>
                <w:webHidden/>
                <w:rStyle w:val="IndexLink"/>
                <w:rtl w:val="true"/>
              </w:rPr>
              <w:t>مقدّمه</w:t>
            </w:r>
            <w:r>
              <w:rPr>
                <w:rStyle w:val="IndexLink"/>
                <w:rtl w:val="true"/>
              </w:rPr>
              <w:tab/>
            </w:r>
            <w:r>
              <w:rPr>
                <w:rStyle w:val="IndexLink"/>
              </w:rPr>
              <w:t>341</w:t>
            </w:r>
          </w:hyperlink>
        </w:p>
        <w:p>
          <w:pPr>
            <w:pStyle w:val="Contents3"/>
            <w:tabs>
              <w:tab w:val="clear" w:pos="8459"/>
              <w:tab w:val="right" w:pos="9026" w:leader="dot"/>
            </w:tabs>
            <w:rPr/>
          </w:pPr>
          <w:hyperlink w:anchor="__RefHeading___Toc1853805_237004111">
            <w:r>
              <w:rPr>
                <w:webHidden/>
                <w:rStyle w:val="IndexLink"/>
                <w:rtl w:val="true"/>
              </w:rPr>
              <w:t>بخش اوّل</w:t>
            </w:r>
            <w:r>
              <w:rPr>
                <w:rStyle w:val="IndexLink"/>
                <w:rtl w:val="true"/>
              </w:rPr>
              <w:t xml:space="preserve">: </w:t>
            </w:r>
            <w:r>
              <w:rPr>
                <w:rStyle w:val="IndexLink"/>
                <w:rtl w:val="true"/>
              </w:rPr>
              <w:t>شرح حال کلینی</w:t>
            </w:r>
            <w:r>
              <w:rPr>
                <w:rStyle w:val="IndexLink"/>
                <w:rtl w:val="true"/>
              </w:rPr>
              <w:tab/>
            </w:r>
            <w:r>
              <w:rPr>
                <w:rStyle w:val="IndexLink"/>
              </w:rPr>
              <w:t>345</w:t>
            </w:r>
          </w:hyperlink>
        </w:p>
        <w:p>
          <w:pPr>
            <w:pStyle w:val="Contents4"/>
            <w:tabs>
              <w:tab w:val="clear" w:pos="8176"/>
              <w:tab w:val="right" w:pos="9026" w:leader="dot"/>
            </w:tabs>
            <w:rPr/>
          </w:pPr>
          <w:hyperlink w:anchor="__RefHeading___Toc1853807_237004111">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1853809_237004111">
            <w:r>
              <w:rPr>
                <w:webHidden/>
                <w:rStyle w:val="IndexLink"/>
                <w:rtl w:val="true"/>
              </w:rPr>
              <w:t>گزیدۀ فصل اوّل</w:t>
            </w:r>
            <w:r>
              <w:rPr>
                <w:rStyle w:val="IndexLink"/>
                <w:rtl w:val="true"/>
              </w:rPr>
              <w:tab/>
            </w:r>
            <w:r>
              <w:rPr>
                <w:rStyle w:val="IndexLink"/>
              </w:rPr>
              <w:t>346</w:t>
            </w:r>
          </w:hyperlink>
        </w:p>
        <w:p>
          <w:pPr>
            <w:pStyle w:val="Contents4"/>
            <w:tabs>
              <w:tab w:val="clear" w:pos="8176"/>
              <w:tab w:val="right" w:pos="9026" w:leader="dot"/>
            </w:tabs>
            <w:rPr/>
          </w:pPr>
          <w:hyperlink w:anchor="__RefHeading___Toc1853811_237004111">
            <w:r>
              <w:rPr>
                <w:webHidden/>
                <w:rStyle w:val="IndexLink"/>
                <w:rtl w:val="true"/>
              </w:rPr>
              <w:t>گزیدۀ مطالب فصل دوم</w:t>
            </w:r>
            <w:r>
              <w:rPr>
                <w:rStyle w:val="IndexLink"/>
                <w:rtl w:val="true"/>
              </w:rPr>
              <w:tab/>
            </w:r>
            <w:r>
              <w:rPr>
                <w:rStyle w:val="IndexLink"/>
              </w:rPr>
              <w:t>347</w:t>
            </w:r>
          </w:hyperlink>
        </w:p>
        <w:p>
          <w:pPr>
            <w:pStyle w:val="Contents3"/>
            <w:tabs>
              <w:tab w:val="clear" w:pos="8459"/>
              <w:tab w:val="right" w:pos="9026" w:leader="dot"/>
            </w:tabs>
            <w:rPr/>
          </w:pPr>
          <w:hyperlink w:anchor="__RefHeading___Toc1853813_237004111">
            <w:r>
              <w:rPr>
                <w:webHidden/>
                <w:rStyle w:val="IndexLink"/>
                <w:rtl w:val="true"/>
              </w:rPr>
              <w:t>بخش دوم</w:t>
            </w:r>
            <w:r>
              <w:rPr>
                <w:rStyle w:val="IndexLink"/>
                <w:rtl w:val="true"/>
              </w:rPr>
              <w:t xml:space="preserve">: </w:t>
            </w:r>
            <w:r>
              <w:rPr>
                <w:rStyle w:val="IndexLink"/>
                <w:rtl w:val="true"/>
              </w:rPr>
              <w:t xml:space="preserve">جایگاه قرآن در روایات </w:t>
            </w:r>
            <w:r>
              <w:rPr>
                <w:rStyle w:val="IndexLink"/>
                <w:rtl w:val="true"/>
              </w:rPr>
              <w:t>«</w:t>
            </w:r>
            <w:r>
              <w:rPr>
                <w:rStyle w:val="IndexLink"/>
                <w:rtl w:val="true"/>
              </w:rPr>
              <w:t>الکافی</w:t>
            </w:r>
            <w:r>
              <w:rPr>
                <w:rStyle w:val="IndexLink"/>
                <w:rtl w:val="true"/>
              </w:rPr>
              <w:t>»</w:t>
              <w:tab/>
            </w:r>
            <w:r>
              <w:rPr>
                <w:rStyle w:val="IndexLink"/>
              </w:rPr>
              <w:t>350</w:t>
            </w:r>
          </w:hyperlink>
        </w:p>
        <w:p>
          <w:pPr>
            <w:pStyle w:val="Contents4"/>
            <w:tabs>
              <w:tab w:val="clear" w:pos="8176"/>
              <w:tab w:val="right" w:pos="9026" w:leader="dot"/>
            </w:tabs>
            <w:rPr/>
          </w:pPr>
          <w:hyperlink w:anchor="__RefHeading___Toc1853815_237004111">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1853817_237004111">
            <w:r>
              <w:rPr>
                <w:webHidden/>
                <w:rStyle w:val="IndexLink"/>
                <w:rtl w:val="true"/>
              </w:rPr>
              <w:t>الف</w:t>
            </w:r>
            <w:r>
              <w:rPr>
                <w:rStyle w:val="IndexLink"/>
                <w:rtl w:val="true"/>
              </w:rPr>
              <w:t xml:space="preserve">. </w:t>
            </w:r>
            <w:r>
              <w:rPr>
                <w:rStyle w:val="IndexLink"/>
                <w:rtl w:val="true"/>
              </w:rPr>
              <w:t>یادگیری قرآن</w:t>
            </w:r>
            <w:r>
              <w:rPr>
                <w:rStyle w:val="IndexLink"/>
                <w:rtl w:val="true"/>
              </w:rPr>
              <w:tab/>
            </w:r>
            <w:r>
              <w:rPr>
                <w:rStyle w:val="IndexLink"/>
              </w:rPr>
              <w:t>350</w:t>
            </w:r>
          </w:hyperlink>
        </w:p>
        <w:p>
          <w:pPr>
            <w:pStyle w:val="Contents4"/>
            <w:tabs>
              <w:tab w:val="clear" w:pos="8176"/>
              <w:tab w:val="right" w:pos="9026" w:leader="dot"/>
            </w:tabs>
            <w:rPr/>
          </w:pPr>
          <w:hyperlink w:anchor="__RefHeading___Toc1853819_237004111">
            <w:r>
              <w:rPr>
                <w:webHidden/>
                <w:rStyle w:val="IndexLink"/>
                <w:rtl w:val="true"/>
              </w:rPr>
              <w:t>ب</w:t>
            </w:r>
            <w:r>
              <w:rPr>
                <w:rStyle w:val="IndexLink"/>
                <w:rtl w:val="true"/>
              </w:rPr>
              <w:t xml:space="preserve">. </w:t>
            </w:r>
            <w:r>
              <w:rPr>
                <w:rStyle w:val="IndexLink"/>
                <w:rtl w:val="true"/>
              </w:rPr>
              <w:t>چگونگی خواندن قرآن</w:t>
            </w:r>
            <w:r>
              <w:rPr>
                <w:rStyle w:val="IndexLink"/>
                <w:rtl w:val="true"/>
              </w:rPr>
              <w:tab/>
            </w:r>
            <w:r>
              <w:rPr>
                <w:rStyle w:val="IndexLink"/>
              </w:rPr>
              <w:t>351</w:t>
            </w:r>
          </w:hyperlink>
        </w:p>
        <w:p>
          <w:pPr>
            <w:pStyle w:val="Contents4"/>
            <w:tabs>
              <w:tab w:val="clear" w:pos="8176"/>
              <w:tab w:val="right" w:pos="9026" w:leader="dot"/>
            </w:tabs>
            <w:rPr/>
          </w:pPr>
          <w:hyperlink w:anchor="__RefHeading___Toc1853821_237004111">
            <w:r>
              <w:rPr>
                <w:webHidden/>
                <w:rStyle w:val="IndexLink"/>
                <w:rtl w:val="true"/>
              </w:rPr>
              <w:t>ج</w:t>
            </w:r>
            <w:r>
              <w:rPr>
                <w:rStyle w:val="IndexLink"/>
                <w:rtl w:val="true"/>
              </w:rPr>
              <w:t xml:space="preserve">. </w:t>
            </w:r>
            <w:r>
              <w:rPr>
                <w:rStyle w:val="IndexLink"/>
                <w:rtl w:val="true"/>
              </w:rPr>
              <w:t>خواندن قرآن و ثواب آن</w:t>
            </w:r>
            <w:r>
              <w:rPr>
                <w:rStyle w:val="IndexLink"/>
                <w:rtl w:val="true"/>
              </w:rPr>
              <w:tab/>
            </w:r>
            <w:r>
              <w:rPr>
                <w:rStyle w:val="IndexLink"/>
              </w:rPr>
              <w:t>351</w:t>
            </w:r>
          </w:hyperlink>
        </w:p>
        <w:p>
          <w:pPr>
            <w:pStyle w:val="Contents4"/>
            <w:tabs>
              <w:tab w:val="clear" w:pos="8176"/>
              <w:tab w:val="right" w:pos="9026" w:leader="dot"/>
            </w:tabs>
            <w:rPr/>
          </w:pPr>
          <w:hyperlink w:anchor="__RefHeading___Toc1853823_237004111">
            <w:r>
              <w:rPr>
                <w:webHidden/>
                <w:rStyle w:val="IndexLink"/>
                <w:rtl w:val="true"/>
              </w:rPr>
              <w:t>د</w:t>
            </w:r>
            <w:r>
              <w:rPr>
                <w:rStyle w:val="IndexLink"/>
                <w:rtl w:val="true"/>
              </w:rPr>
              <w:t xml:space="preserve">. </w:t>
            </w:r>
            <w:r>
              <w:rPr>
                <w:rStyle w:val="IndexLink"/>
                <w:rtl w:val="true"/>
              </w:rPr>
              <w:t>عمل به قرآن</w:t>
            </w:r>
            <w:r>
              <w:rPr>
                <w:rStyle w:val="IndexLink"/>
                <w:rtl w:val="true"/>
              </w:rPr>
              <w:tab/>
            </w:r>
            <w:r>
              <w:rPr>
                <w:rStyle w:val="IndexLink"/>
              </w:rPr>
              <w:t>351</w:t>
            </w:r>
          </w:hyperlink>
        </w:p>
        <w:p>
          <w:pPr>
            <w:pStyle w:val="Contents4"/>
            <w:tabs>
              <w:tab w:val="clear" w:pos="8176"/>
              <w:tab w:val="right" w:pos="9026" w:leader="dot"/>
            </w:tabs>
            <w:rPr/>
          </w:pPr>
          <w:hyperlink w:anchor="__RefHeading___Toc1853825_237004111">
            <w:r>
              <w:rPr>
                <w:webHidden/>
                <w:rStyle w:val="IndexLink"/>
                <w:rtl w:val="true"/>
              </w:rPr>
              <w:t xml:space="preserve">ه </w:t>
            </w:r>
            <w:r>
              <w:rPr>
                <w:rStyle w:val="IndexLink"/>
                <w:rtl w:val="true"/>
              </w:rPr>
              <w:t xml:space="preserve">. </w:t>
            </w:r>
            <w:r>
              <w:rPr>
                <w:rStyle w:val="IndexLink"/>
                <w:rtl w:val="true"/>
              </w:rPr>
              <w:t>محتوای قرآن</w:t>
            </w:r>
            <w:r>
              <w:rPr>
                <w:rStyle w:val="IndexLink"/>
                <w:rtl w:val="true"/>
              </w:rPr>
              <w:tab/>
            </w:r>
            <w:r>
              <w:rPr>
                <w:rStyle w:val="IndexLink"/>
              </w:rPr>
              <w:t>352</w:t>
            </w:r>
          </w:hyperlink>
        </w:p>
        <w:p>
          <w:pPr>
            <w:pStyle w:val="Contents4"/>
            <w:tabs>
              <w:tab w:val="clear" w:pos="8176"/>
              <w:tab w:val="right" w:pos="9026" w:leader="dot"/>
            </w:tabs>
            <w:rPr/>
          </w:pPr>
          <w:hyperlink w:anchor="__RefHeading___Toc1853827_237004111">
            <w:r>
              <w:rPr>
                <w:webHidden/>
                <w:rStyle w:val="IndexLink"/>
                <w:rtl w:val="true"/>
              </w:rPr>
              <w:t>و</w:t>
            </w:r>
            <w:r>
              <w:rPr>
                <w:rStyle w:val="IndexLink"/>
                <w:rtl w:val="true"/>
              </w:rPr>
              <w:t xml:space="preserve">. </w:t>
            </w:r>
            <w:r>
              <w:rPr>
                <w:rStyle w:val="IndexLink"/>
                <w:rtl w:val="true"/>
              </w:rPr>
              <w:t>نزول قرآن بر یک حرف</w:t>
            </w:r>
            <w:r>
              <w:rPr>
                <w:rStyle w:val="IndexLink"/>
                <w:rtl w:val="true"/>
              </w:rPr>
              <w:tab/>
            </w:r>
            <w:r>
              <w:rPr>
                <w:rStyle w:val="IndexLink"/>
              </w:rPr>
              <w:t>353</w:t>
            </w:r>
          </w:hyperlink>
        </w:p>
        <w:p>
          <w:pPr>
            <w:pStyle w:val="Contents4"/>
            <w:tabs>
              <w:tab w:val="clear" w:pos="8176"/>
              <w:tab w:val="right" w:pos="9026" w:leader="dot"/>
            </w:tabs>
            <w:rPr/>
          </w:pPr>
          <w:hyperlink w:anchor="__RefHeading___Toc1853829_237004111">
            <w:r>
              <w:rPr>
                <w:webHidden/>
                <w:rStyle w:val="IndexLink"/>
                <w:rtl w:val="true"/>
              </w:rPr>
              <w:t>ز</w:t>
            </w:r>
            <w:r>
              <w:rPr>
                <w:rStyle w:val="IndexLink"/>
                <w:rtl w:val="true"/>
              </w:rPr>
              <w:t xml:space="preserve">. </w:t>
            </w:r>
            <w:r>
              <w:rPr>
                <w:rStyle w:val="IndexLink"/>
                <w:rtl w:val="true"/>
              </w:rPr>
              <w:t>امتیاز قرآن بر سایر کتب</w:t>
            </w:r>
            <w:r>
              <w:rPr>
                <w:rStyle w:val="IndexLink"/>
                <w:rtl w:val="true"/>
              </w:rPr>
              <w:tab/>
            </w:r>
            <w:r>
              <w:rPr>
                <w:rStyle w:val="IndexLink"/>
              </w:rPr>
              <w:t>353</w:t>
            </w:r>
          </w:hyperlink>
        </w:p>
        <w:p>
          <w:pPr>
            <w:pStyle w:val="Contents4"/>
            <w:tabs>
              <w:tab w:val="clear" w:pos="8176"/>
              <w:tab w:val="right" w:pos="9026" w:leader="dot"/>
            </w:tabs>
            <w:rPr/>
          </w:pPr>
          <w:hyperlink w:anchor="__RefHeading___Toc1853831_237004111">
            <w:r>
              <w:rPr>
                <w:webHidden/>
                <w:rStyle w:val="IndexLink"/>
                <w:rtl w:val="true"/>
              </w:rPr>
              <w:t>ح</w:t>
            </w:r>
            <w:r>
              <w:rPr>
                <w:rStyle w:val="IndexLink"/>
                <w:rtl w:val="true"/>
              </w:rPr>
              <w:t xml:space="preserve">. </w:t>
            </w:r>
            <w:r>
              <w:rPr>
                <w:rStyle w:val="IndexLink"/>
                <w:rtl w:val="true"/>
              </w:rPr>
              <w:t>چگونگی ختم قرآن</w:t>
            </w:r>
            <w:r>
              <w:rPr>
                <w:rStyle w:val="IndexLink"/>
                <w:rtl w:val="true"/>
              </w:rPr>
              <w:tab/>
            </w:r>
            <w:r>
              <w:rPr>
                <w:rStyle w:val="IndexLink"/>
              </w:rPr>
              <w:t>355</w:t>
            </w:r>
          </w:hyperlink>
        </w:p>
        <w:p>
          <w:pPr>
            <w:pStyle w:val="Contents4"/>
            <w:tabs>
              <w:tab w:val="clear" w:pos="8176"/>
              <w:tab w:val="right" w:pos="9026" w:leader="dot"/>
            </w:tabs>
            <w:rPr/>
          </w:pPr>
          <w:hyperlink w:anchor="__RefHeading___Toc1853833_237004111">
            <w:r>
              <w:rPr>
                <w:webHidden/>
                <w:rStyle w:val="IndexLink"/>
                <w:rtl w:val="true"/>
              </w:rPr>
              <w:t xml:space="preserve">ط </w:t>
            </w:r>
            <w:r>
              <w:rPr>
                <w:rStyle w:val="IndexLink"/>
                <w:rtl w:val="true"/>
              </w:rPr>
              <w:t xml:space="preserve">. </w:t>
            </w:r>
            <w:r>
              <w:rPr>
                <w:rStyle w:val="IndexLink"/>
                <w:rtl w:val="true"/>
              </w:rPr>
              <w:t>آثار و فضایل قرآن</w:t>
            </w:r>
            <w:r>
              <w:rPr>
                <w:rStyle w:val="IndexLink"/>
                <w:rtl w:val="true"/>
              </w:rPr>
              <w:tab/>
            </w:r>
            <w:r>
              <w:rPr>
                <w:rStyle w:val="IndexLink"/>
              </w:rPr>
              <w:t>355</w:t>
            </w:r>
          </w:hyperlink>
        </w:p>
        <w:p>
          <w:pPr>
            <w:pStyle w:val="Contents4"/>
            <w:tabs>
              <w:tab w:val="clear" w:pos="8176"/>
              <w:tab w:val="right" w:pos="9026" w:leader="dot"/>
            </w:tabs>
            <w:rPr/>
          </w:pPr>
          <w:hyperlink w:anchor="__RefHeading___Toc1853835_237004111">
            <w:r>
              <w:rPr>
                <w:webHidden/>
                <w:rStyle w:val="IndexLink"/>
                <w:rtl w:val="true"/>
              </w:rPr>
              <w:t>ی</w:t>
            </w:r>
            <w:r>
              <w:rPr>
                <w:rStyle w:val="IndexLink"/>
                <w:rtl w:val="true"/>
              </w:rPr>
              <w:t xml:space="preserve">. </w:t>
            </w:r>
            <w:r>
              <w:rPr>
                <w:rStyle w:val="IndexLink"/>
                <w:rtl w:val="true"/>
              </w:rPr>
              <w:t>شأن نزول بعضی از آیات و سوره ها</w:t>
            </w:r>
            <w:r>
              <w:rPr>
                <w:rStyle w:val="IndexLink"/>
                <w:rtl w:val="true"/>
              </w:rPr>
              <w:tab/>
            </w:r>
            <w:r>
              <w:rPr>
                <w:rStyle w:val="IndexLink"/>
              </w:rPr>
              <w:t>355</w:t>
            </w:r>
          </w:hyperlink>
        </w:p>
        <w:p>
          <w:pPr>
            <w:pStyle w:val="Contents4"/>
            <w:tabs>
              <w:tab w:val="clear" w:pos="8176"/>
              <w:tab w:val="right" w:pos="9026" w:leader="dot"/>
            </w:tabs>
            <w:rPr/>
          </w:pPr>
          <w:hyperlink w:anchor="__RefHeading___Toc1853837_237004111">
            <w:r>
              <w:rPr>
                <w:webHidden/>
                <w:rStyle w:val="IndexLink"/>
                <w:rtl w:val="true"/>
              </w:rPr>
              <w:t>تحلیل و تکمیل</w:t>
            </w:r>
            <w:r>
              <w:rPr>
                <w:rStyle w:val="IndexLink"/>
                <w:rtl w:val="true"/>
              </w:rPr>
              <w:tab/>
            </w:r>
            <w:r>
              <w:rPr>
                <w:rStyle w:val="IndexLink"/>
              </w:rPr>
              <w:t>356</w:t>
            </w:r>
          </w:hyperlink>
        </w:p>
        <w:p>
          <w:pPr>
            <w:pStyle w:val="Contents4"/>
            <w:tabs>
              <w:tab w:val="clear" w:pos="8176"/>
              <w:tab w:val="right" w:pos="9026" w:leader="dot"/>
            </w:tabs>
            <w:rPr/>
          </w:pPr>
          <w:hyperlink w:anchor="__RefHeading___Toc1853839_237004111">
            <w:r>
              <w:rPr>
                <w:webHidden/>
                <w:rStyle w:val="IndexLink"/>
                <w:rtl w:val="true"/>
              </w:rPr>
              <w:t xml:space="preserve">معرّفی اجمالی </w:t>
            </w:r>
            <w:r>
              <w:rPr>
                <w:rStyle w:val="IndexLink"/>
                <w:rtl w:val="true"/>
              </w:rPr>
              <w:t>«</w:t>
            </w:r>
            <w:r>
              <w:rPr>
                <w:rStyle w:val="IndexLink"/>
                <w:rtl w:val="true"/>
              </w:rPr>
              <w:t>کتاب فضل القرآن</w:t>
            </w:r>
            <w:r>
              <w:rPr>
                <w:rStyle w:val="IndexLink"/>
                <w:rtl w:val="true"/>
              </w:rPr>
              <w:t>»</w:t>
              <w:tab/>
            </w:r>
            <w:r>
              <w:rPr>
                <w:rStyle w:val="IndexLink"/>
              </w:rPr>
              <w:t>357</w:t>
            </w:r>
          </w:hyperlink>
        </w:p>
        <w:p>
          <w:pPr>
            <w:pStyle w:val="Contents4"/>
            <w:tabs>
              <w:tab w:val="clear" w:pos="8176"/>
              <w:tab w:val="right" w:pos="9026" w:leader="dot"/>
            </w:tabs>
            <w:rPr/>
          </w:pPr>
          <w:hyperlink w:anchor="__RefHeading___Toc1853841_237004111">
            <w:r>
              <w:rPr>
                <w:webHidden/>
                <w:rStyle w:val="IndexLink"/>
                <w:rtl w:val="true"/>
              </w:rPr>
              <w:t>پیشنهادها</w:t>
            </w:r>
            <w:r>
              <w:rPr>
                <w:rStyle w:val="IndexLink"/>
                <w:rtl w:val="true"/>
              </w:rPr>
              <w:tab/>
            </w:r>
            <w:r>
              <w:rPr>
                <w:rStyle w:val="IndexLink"/>
              </w:rPr>
              <w:t>359</w:t>
            </w:r>
          </w:hyperlink>
        </w:p>
        <w:p>
          <w:pPr>
            <w:pStyle w:val="Contents3"/>
            <w:tabs>
              <w:tab w:val="clear" w:pos="8459"/>
              <w:tab w:val="right" w:pos="9026" w:leader="dot"/>
            </w:tabs>
            <w:rPr/>
          </w:pPr>
          <w:hyperlink w:anchor="__RefHeading___Toc1853843_237004111">
            <w:r>
              <w:rPr>
                <w:webHidden/>
                <w:rStyle w:val="IndexLink"/>
                <w:rtl w:val="true"/>
              </w:rPr>
              <w:t>بخش سوم</w:t>
            </w:r>
            <w:r>
              <w:rPr>
                <w:rStyle w:val="IndexLink"/>
                <w:rtl w:val="true"/>
              </w:rPr>
              <w:t xml:space="preserve">: </w:t>
            </w:r>
            <w:r>
              <w:rPr>
                <w:rStyle w:val="IndexLink"/>
                <w:rtl w:val="true"/>
              </w:rPr>
              <w:t xml:space="preserve">تفسیر و تأویل در روایات </w:t>
            </w:r>
            <w:r>
              <w:rPr>
                <w:rStyle w:val="IndexLink"/>
                <w:rtl w:val="true"/>
              </w:rPr>
              <w:t>«</w:t>
            </w:r>
            <w:r>
              <w:rPr>
                <w:rStyle w:val="IndexLink"/>
                <w:rtl w:val="true"/>
              </w:rPr>
              <w:t>الکافی</w:t>
            </w:r>
            <w:r>
              <w:rPr>
                <w:rStyle w:val="IndexLink"/>
                <w:rtl w:val="true"/>
              </w:rPr>
              <w:t>»</w:t>
              <w:tab/>
            </w:r>
            <w:r>
              <w:rPr>
                <w:rStyle w:val="IndexLink"/>
              </w:rPr>
              <w:t>360</w:t>
            </w:r>
          </w:hyperlink>
        </w:p>
        <w:p>
          <w:pPr>
            <w:pStyle w:val="Contents4"/>
            <w:tabs>
              <w:tab w:val="clear" w:pos="8176"/>
              <w:tab w:val="right" w:pos="9026" w:leader="dot"/>
            </w:tabs>
            <w:rPr/>
          </w:pPr>
          <w:hyperlink w:anchor="__RefHeading___Toc1853845_237004111">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1853847_237004111">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361</w:t>
            </w:r>
          </w:hyperlink>
        </w:p>
        <w:p>
          <w:pPr>
            <w:pStyle w:val="Contents5"/>
            <w:tabs>
              <w:tab w:val="clear" w:pos="7892"/>
              <w:tab w:val="right" w:pos="9026" w:leader="dot"/>
            </w:tabs>
            <w:rPr/>
          </w:pPr>
          <w:hyperlink w:anchor="__RefHeading___Toc1853849_237004111">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1853851_237004111">
            <w:r>
              <w:rPr>
                <w:webHidden/>
                <w:rStyle w:val="IndexLink"/>
                <w:rtl w:val="true"/>
              </w:rPr>
              <w:t>معنای لغوی تفسیر</w:t>
            </w:r>
            <w:r>
              <w:rPr>
                <w:rStyle w:val="IndexLink"/>
                <w:rtl w:val="true"/>
              </w:rPr>
              <w:tab/>
            </w:r>
            <w:r>
              <w:rPr>
                <w:rStyle w:val="IndexLink"/>
              </w:rPr>
              <w:t>361</w:t>
            </w:r>
          </w:hyperlink>
        </w:p>
        <w:p>
          <w:pPr>
            <w:pStyle w:val="Contents5"/>
            <w:tabs>
              <w:tab w:val="clear" w:pos="7892"/>
              <w:tab w:val="right" w:pos="9026" w:leader="dot"/>
            </w:tabs>
            <w:rPr/>
          </w:pPr>
          <w:hyperlink w:anchor="__RefHeading___Toc1853853_237004111">
            <w:r>
              <w:rPr>
                <w:webHidden/>
                <w:rStyle w:val="IndexLink"/>
                <w:rtl w:val="true"/>
              </w:rPr>
              <w:t>معنای اصطلاحی تفسیر</w:t>
            </w:r>
            <w:r>
              <w:rPr>
                <w:rStyle w:val="IndexLink"/>
                <w:rtl w:val="true"/>
              </w:rPr>
              <w:tab/>
            </w:r>
            <w:r>
              <w:rPr>
                <w:rStyle w:val="IndexLink"/>
              </w:rPr>
              <w:t>361</w:t>
            </w:r>
          </w:hyperlink>
        </w:p>
        <w:p>
          <w:pPr>
            <w:pStyle w:val="Contents5"/>
            <w:tabs>
              <w:tab w:val="clear" w:pos="7892"/>
              <w:tab w:val="right" w:pos="9026" w:leader="dot"/>
            </w:tabs>
            <w:rPr/>
          </w:pPr>
          <w:hyperlink w:anchor="__RefHeading___Toc1853855_237004111">
            <w:r>
              <w:rPr>
                <w:webHidden/>
                <w:rStyle w:val="IndexLink"/>
                <w:rtl w:val="true"/>
              </w:rPr>
              <w:t>معنای لغوی تأویل</w:t>
            </w:r>
            <w:r>
              <w:rPr>
                <w:rStyle w:val="IndexLink"/>
                <w:rtl w:val="true"/>
              </w:rPr>
              <w:tab/>
            </w:r>
            <w:r>
              <w:rPr>
                <w:rStyle w:val="IndexLink"/>
              </w:rPr>
              <w:t>362</w:t>
            </w:r>
          </w:hyperlink>
        </w:p>
        <w:p>
          <w:pPr>
            <w:pStyle w:val="Contents5"/>
            <w:tabs>
              <w:tab w:val="clear" w:pos="7892"/>
              <w:tab w:val="right" w:pos="9026" w:leader="dot"/>
            </w:tabs>
            <w:rPr/>
          </w:pPr>
          <w:hyperlink w:anchor="__RefHeading___Toc1853857_237004111">
            <w:r>
              <w:rPr>
                <w:webHidden/>
                <w:rStyle w:val="IndexLink"/>
                <w:rtl w:val="true"/>
              </w:rPr>
              <w:t>معنای اصطلاحی تأویل</w:t>
            </w:r>
            <w:r>
              <w:rPr>
                <w:rStyle w:val="IndexLink"/>
                <w:rtl w:val="true"/>
              </w:rPr>
              <w:tab/>
            </w:r>
            <w:r>
              <w:rPr>
                <w:rStyle w:val="IndexLink"/>
              </w:rPr>
              <w:t>363</w:t>
            </w:r>
          </w:hyperlink>
        </w:p>
        <w:p>
          <w:pPr>
            <w:pStyle w:val="Contents5"/>
            <w:tabs>
              <w:tab w:val="clear" w:pos="7892"/>
              <w:tab w:val="right" w:pos="9026" w:leader="dot"/>
            </w:tabs>
            <w:rPr/>
          </w:pPr>
          <w:hyperlink w:anchor="__RefHeading___Toc1853859_237004111">
            <w:r>
              <w:rPr>
                <w:webHidden/>
                <w:rStyle w:val="IndexLink"/>
                <w:rtl w:val="true"/>
              </w:rPr>
              <w:t>رابطۀ بین تفسیر و تأویل</w:t>
            </w:r>
            <w:r>
              <w:rPr>
                <w:rStyle w:val="IndexLink"/>
                <w:rtl w:val="true"/>
              </w:rPr>
              <w:tab/>
            </w:r>
            <w:r>
              <w:rPr>
                <w:rStyle w:val="IndexLink"/>
              </w:rPr>
              <w:t>364</w:t>
            </w:r>
          </w:hyperlink>
        </w:p>
        <w:p>
          <w:pPr>
            <w:pStyle w:val="Contents5"/>
            <w:tabs>
              <w:tab w:val="clear" w:pos="7892"/>
              <w:tab w:val="right" w:pos="9026" w:leader="dot"/>
            </w:tabs>
            <w:rPr/>
          </w:pPr>
          <w:hyperlink w:anchor="__RefHeading___Toc1853861_237004111">
            <w:r>
              <w:rPr>
                <w:webHidden/>
                <w:rStyle w:val="IndexLink"/>
                <w:rtl w:val="true"/>
              </w:rPr>
              <w:t>تحلیل و تکمیل</w:t>
            </w:r>
            <w:r>
              <w:rPr>
                <w:rStyle w:val="IndexLink"/>
                <w:rtl w:val="true"/>
              </w:rPr>
              <w:tab/>
            </w:r>
            <w:r>
              <w:rPr>
                <w:rStyle w:val="IndexLink"/>
              </w:rPr>
              <w:t>366</w:t>
            </w:r>
          </w:hyperlink>
        </w:p>
        <w:p>
          <w:pPr>
            <w:pStyle w:val="Contents5"/>
            <w:tabs>
              <w:tab w:val="clear" w:pos="7892"/>
              <w:tab w:val="right" w:pos="9026" w:leader="dot"/>
            </w:tabs>
            <w:rPr/>
          </w:pPr>
          <w:hyperlink w:anchor="__RefHeading___Toc1853863_237004111">
            <w:r>
              <w:rPr>
                <w:webHidden/>
                <w:rStyle w:val="IndexLink"/>
                <w:rtl w:val="true"/>
              </w:rPr>
              <w:t>پیشنهادها</w:t>
            </w:r>
            <w:r>
              <w:rPr>
                <w:rStyle w:val="IndexLink"/>
                <w:rtl w:val="true"/>
              </w:rPr>
              <w:tab/>
            </w:r>
            <w:r>
              <w:rPr>
                <w:rStyle w:val="IndexLink"/>
              </w:rPr>
              <w:t>369</w:t>
            </w:r>
          </w:hyperlink>
        </w:p>
        <w:p>
          <w:pPr>
            <w:pStyle w:val="Contents4"/>
            <w:tabs>
              <w:tab w:val="clear" w:pos="8176"/>
              <w:tab w:val="right" w:pos="9026" w:leader="dot"/>
            </w:tabs>
            <w:rPr/>
          </w:pPr>
          <w:hyperlink w:anchor="__RefHeading___Toc1853865_237004111">
            <w:r>
              <w:rPr>
                <w:webHidden/>
                <w:rStyle w:val="IndexLink"/>
                <w:rtl w:val="true"/>
              </w:rPr>
              <w:t>فصل دوم</w:t>
            </w:r>
            <w:r>
              <w:rPr>
                <w:rStyle w:val="IndexLink"/>
                <w:rtl w:val="true"/>
              </w:rPr>
              <w:t xml:space="preserve">: </w:t>
            </w:r>
            <w:r>
              <w:rPr>
                <w:rStyle w:val="IndexLink"/>
                <w:rtl w:val="true"/>
              </w:rPr>
              <w:t xml:space="preserve">اشکال تفسیر در روایات </w:t>
            </w:r>
            <w:r>
              <w:rPr>
                <w:rStyle w:val="IndexLink"/>
                <w:rtl w:val="true"/>
              </w:rPr>
              <w:t>«</w:t>
            </w:r>
            <w:r>
              <w:rPr>
                <w:rStyle w:val="IndexLink"/>
                <w:rtl w:val="true"/>
              </w:rPr>
              <w:t>الکافی</w:t>
            </w:r>
            <w:r>
              <w:rPr>
                <w:rStyle w:val="IndexLink"/>
                <w:rtl w:val="true"/>
              </w:rPr>
              <w:t>»</w:t>
              <w:tab/>
            </w:r>
            <w:r>
              <w:rPr>
                <w:rStyle w:val="IndexLink"/>
              </w:rPr>
              <w:t>370</w:t>
            </w:r>
          </w:hyperlink>
        </w:p>
        <w:p>
          <w:pPr>
            <w:pStyle w:val="Contents5"/>
            <w:tabs>
              <w:tab w:val="clear" w:pos="7892"/>
              <w:tab w:val="right" w:pos="9026" w:leader="dot"/>
            </w:tabs>
            <w:rPr/>
          </w:pPr>
          <w:hyperlink w:anchor="__RefHeading___Toc1853867_237004111">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1853869_237004111">
            <w:r>
              <w:rPr>
                <w:webHidden/>
                <w:rStyle w:val="IndexLink"/>
                <w:rtl w:val="true"/>
              </w:rPr>
              <w:t>تحلیل و پیشنهاد</w:t>
            </w:r>
            <w:r>
              <w:rPr>
                <w:rStyle w:val="IndexLink"/>
                <w:rtl w:val="true"/>
              </w:rPr>
              <w:tab/>
            </w:r>
            <w:r>
              <w:rPr>
                <w:rStyle w:val="IndexLink"/>
              </w:rPr>
              <w:t>372</w:t>
            </w:r>
          </w:hyperlink>
        </w:p>
        <w:p>
          <w:pPr>
            <w:pStyle w:val="Contents5"/>
            <w:tabs>
              <w:tab w:val="clear" w:pos="7892"/>
              <w:tab w:val="right" w:pos="9026" w:leader="dot"/>
            </w:tabs>
            <w:rPr/>
          </w:pPr>
          <w:hyperlink w:anchor="__RefHeading___Toc1853871_237004111">
            <w:r>
              <w:rPr>
                <w:webHidden/>
                <w:rStyle w:val="IndexLink"/>
                <w:rtl w:val="true"/>
              </w:rPr>
              <w:t>تحلیل و تکمیل</w:t>
            </w:r>
            <w:r>
              <w:rPr>
                <w:rStyle w:val="IndexLink"/>
                <w:rtl w:val="true"/>
              </w:rPr>
              <w:tab/>
            </w:r>
            <w:r>
              <w:rPr>
                <w:rStyle w:val="IndexLink"/>
              </w:rPr>
              <w:t>374</w:t>
            </w:r>
          </w:hyperlink>
        </w:p>
        <w:p>
          <w:pPr>
            <w:pStyle w:val="Contents4"/>
            <w:tabs>
              <w:tab w:val="clear" w:pos="8176"/>
              <w:tab w:val="right" w:pos="9026" w:leader="dot"/>
            </w:tabs>
            <w:rPr/>
          </w:pPr>
          <w:hyperlink w:anchor="__RefHeading___Toc1853873_237004111">
            <w:r>
              <w:rPr>
                <w:webHidden/>
                <w:rStyle w:val="IndexLink"/>
                <w:rtl w:val="true"/>
              </w:rPr>
              <w:t>فصل سوم</w:t>
            </w:r>
            <w:r>
              <w:rPr>
                <w:rStyle w:val="IndexLink"/>
                <w:rtl w:val="true"/>
              </w:rPr>
              <w:t xml:space="preserve">: </w:t>
            </w:r>
            <w:r>
              <w:rPr>
                <w:rStyle w:val="IndexLink"/>
                <w:rtl w:val="true"/>
              </w:rPr>
              <w:t xml:space="preserve">اشکال تأویل در روایات </w:t>
            </w:r>
            <w:r>
              <w:rPr>
                <w:rStyle w:val="IndexLink"/>
                <w:rtl w:val="true"/>
              </w:rPr>
              <w:t>«</w:t>
            </w:r>
            <w:r>
              <w:rPr>
                <w:rStyle w:val="IndexLink"/>
                <w:rtl w:val="true"/>
              </w:rPr>
              <w:t>الکافی</w:t>
            </w:r>
            <w:r>
              <w:rPr>
                <w:rStyle w:val="IndexLink"/>
                <w:rtl w:val="true"/>
              </w:rPr>
              <w:t>»</w:t>
              <w:tab/>
            </w:r>
            <w:r>
              <w:rPr>
                <w:rStyle w:val="IndexLink"/>
              </w:rPr>
              <w:t>376</w:t>
            </w:r>
          </w:hyperlink>
        </w:p>
        <w:p>
          <w:pPr>
            <w:pStyle w:val="Contents5"/>
            <w:tabs>
              <w:tab w:val="clear" w:pos="7892"/>
              <w:tab w:val="right" w:pos="9026" w:leader="dot"/>
            </w:tabs>
            <w:rPr/>
          </w:pPr>
          <w:hyperlink w:anchor="__RefHeading___Toc1853875_237004111">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1853877_237004111">
            <w:r>
              <w:rPr>
                <w:webHidden/>
                <w:rStyle w:val="IndexLink"/>
                <w:rtl w:val="true"/>
              </w:rPr>
              <w:t>الف</w:t>
            </w:r>
            <w:r>
              <w:rPr>
                <w:rStyle w:val="IndexLink"/>
                <w:rtl w:val="true"/>
              </w:rPr>
              <w:t xml:space="preserve">. </w:t>
            </w:r>
            <w:r>
              <w:rPr>
                <w:rStyle w:val="IndexLink"/>
                <w:rtl w:val="true"/>
              </w:rPr>
              <w:t>مقصود و مراد متکلّم</w:t>
            </w:r>
            <w:r>
              <w:rPr>
                <w:rStyle w:val="IndexLink"/>
                <w:rtl w:val="true"/>
              </w:rPr>
              <w:tab/>
            </w:r>
            <w:r>
              <w:rPr>
                <w:rStyle w:val="IndexLink"/>
              </w:rPr>
              <w:t>378</w:t>
            </w:r>
          </w:hyperlink>
        </w:p>
        <w:p>
          <w:pPr>
            <w:pStyle w:val="Contents5"/>
            <w:tabs>
              <w:tab w:val="clear" w:pos="7892"/>
              <w:tab w:val="right" w:pos="9026" w:leader="dot"/>
            </w:tabs>
            <w:rPr/>
          </w:pPr>
          <w:hyperlink w:anchor="__RefHeading___Toc1853879_237004111">
            <w:r>
              <w:rPr>
                <w:webHidden/>
                <w:rStyle w:val="IndexLink"/>
                <w:rtl w:val="true"/>
              </w:rPr>
              <w:t>ب</w:t>
            </w:r>
            <w:r>
              <w:rPr>
                <w:rStyle w:val="IndexLink"/>
                <w:rtl w:val="true"/>
              </w:rPr>
              <w:t xml:space="preserve">. </w:t>
            </w:r>
            <w:r>
              <w:rPr>
                <w:rStyle w:val="IndexLink"/>
                <w:rtl w:val="true"/>
              </w:rPr>
              <w:t>مفهوم و مدلول کلام</w:t>
            </w:r>
            <w:r>
              <w:rPr>
                <w:rStyle w:val="IndexLink"/>
                <w:rtl w:val="true"/>
              </w:rPr>
              <w:tab/>
            </w:r>
            <w:r>
              <w:rPr>
                <w:rStyle w:val="IndexLink"/>
              </w:rPr>
              <w:t>378</w:t>
            </w:r>
          </w:hyperlink>
        </w:p>
        <w:p>
          <w:pPr>
            <w:pStyle w:val="Contents5"/>
            <w:tabs>
              <w:tab w:val="clear" w:pos="7892"/>
              <w:tab w:val="right" w:pos="9026" w:leader="dot"/>
            </w:tabs>
            <w:rPr/>
          </w:pPr>
          <w:hyperlink w:anchor="__RefHeading___Toc1853881_237004111">
            <w:r>
              <w:rPr>
                <w:webHidden/>
                <w:rStyle w:val="IndexLink"/>
                <w:rtl w:val="true"/>
              </w:rPr>
              <w:t>ج</w:t>
            </w:r>
            <w:r>
              <w:rPr>
                <w:rStyle w:val="IndexLink"/>
                <w:rtl w:val="true"/>
              </w:rPr>
              <w:t xml:space="preserve">. </w:t>
            </w:r>
            <w:r>
              <w:rPr>
                <w:rStyle w:val="IndexLink"/>
                <w:rtl w:val="true"/>
              </w:rPr>
              <w:t>مصادیق الفاظ‌</w:t>
            </w:r>
            <w:r>
              <w:rPr>
                <w:rStyle w:val="IndexLink"/>
                <w:rtl w:val="true"/>
              </w:rPr>
              <w:tab/>
            </w:r>
            <w:r>
              <w:rPr>
                <w:rStyle w:val="IndexLink"/>
              </w:rPr>
              <w:t>378</w:t>
            </w:r>
          </w:hyperlink>
        </w:p>
        <w:p>
          <w:pPr>
            <w:pStyle w:val="Contents5"/>
            <w:tabs>
              <w:tab w:val="clear" w:pos="7892"/>
              <w:tab w:val="right" w:pos="9026" w:leader="dot"/>
            </w:tabs>
            <w:rPr/>
          </w:pPr>
          <w:hyperlink w:anchor="__RefHeading___Toc1853883_237004111">
            <w:r>
              <w:rPr>
                <w:webHidden/>
                <w:rStyle w:val="IndexLink"/>
                <w:rtl w:val="true"/>
              </w:rPr>
              <w:t>د</w:t>
            </w:r>
            <w:r>
              <w:rPr>
                <w:rStyle w:val="IndexLink"/>
                <w:rtl w:val="true"/>
              </w:rPr>
              <w:t xml:space="preserve">. </w:t>
            </w:r>
            <w:r>
              <w:rPr>
                <w:rStyle w:val="IndexLink"/>
                <w:rtl w:val="true"/>
              </w:rPr>
              <w:t>لوازم کلام</w:t>
            </w:r>
            <w:r>
              <w:rPr>
                <w:rStyle w:val="IndexLink"/>
                <w:rtl w:val="true"/>
              </w:rPr>
              <w:tab/>
            </w:r>
            <w:r>
              <w:rPr>
                <w:rStyle w:val="IndexLink"/>
              </w:rPr>
              <w:t>379</w:t>
            </w:r>
          </w:hyperlink>
        </w:p>
        <w:p>
          <w:pPr>
            <w:pStyle w:val="Contents5"/>
            <w:tabs>
              <w:tab w:val="clear" w:pos="7892"/>
              <w:tab w:val="right" w:pos="9026" w:leader="dot"/>
            </w:tabs>
            <w:rPr/>
          </w:pPr>
          <w:hyperlink w:anchor="__RefHeading___Toc1853885_237004111">
            <w:r>
              <w:rPr>
                <w:webHidden/>
                <w:rStyle w:val="IndexLink"/>
                <w:rtl w:val="true"/>
              </w:rPr>
              <w:t>تحلیل و تکمیل</w:t>
            </w:r>
            <w:r>
              <w:rPr>
                <w:rStyle w:val="IndexLink"/>
                <w:rtl w:val="true"/>
              </w:rPr>
              <w:tab/>
            </w:r>
            <w:r>
              <w:rPr>
                <w:rStyle w:val="IndexLink"/>
              </w:rPr>
              <w:t>379</w:t>
            </w:r>
          </w:hyperlink>
        </w:p>
        <w:p>
          <w:pPr>
            <w:pStyle w:val="Contents5"/>
            <w:tabs>
              <w:tab w:val="clear" w:pos="7892"/>
              <w:tab w:val="right" w:pos="9026" w:leader="dot"/>
            </w:tabs>
            <w:rPr/>
          </w:pPr>
          <w:hyperlink w:anchor="__RefHeading___Toc1853887_237004111">
            <w:r>
              <w:rPr>
                <w:webHidden/>
                <w:rStyle w:val="IndexLink"/>
                <w:rtl w:val="true"/>
              </w:rPr>
              <w:t>پیشنهادها</w:t>
            </w:r>
            <w:r>
              <w:rPr>
                <w:rStyle w:val="IndexLink"/>
                <w:rtl w:val="true"/>
              </w:rPr>
              <w:tab/>
            </w:r>
            <w:r>
              <w:rPr>
                <w:rStyle w:val="IndexLink"/>
              </w:rPr>
              <w:t>380</w:t>
            </w:r>
          </w:hyperlink>
        </w:p>
        <w:p>
          <w:pPr>
            <w:pStyle w:val="Contents3"/>
            <w:tabs>
              <w:tab w:val="clear" w:pos="8459"/>
              <w:tab w:val="right" w:pos="9026" w:leader="dot"/>
            </w:tabs>
            <w:rPr/>
          </w:pPr>
          <w:hyperlink w:anchor="__RefHeading___Toc1853889_237004111">
            <w:r>
              <w:rPr>
                <w:webHidden/>
                <w:rStyle w:val="IndexLink"/>
                <w:rtl w:val="true"/>
              </w:rPr>
              <w:t>بخش چهارم</w:t>
            </w:r>
            <w:r>
              <w:rPr>
                <w:rStyle w:val="IndexLink"/>
                <w:rtl w:val="true"/>
              </w:rPr>
              <w:t xml:space="preserve">: </w:t>
            </w:r>
            <w:r>
              <w:rPr>
                <w:rStyle w:val="IndexLink"/>
                <w:rtl w:val="true"/>
              </w:rPr>
              <w:t xml:space="preserve">تحقیق پیرامون احراز یا عدم احراز تحریف قرآن در روایات </w:t>
            </w:r>
            <w:r>
              <w:rPr>
                <w:rStyle w:val="IndexLink"/>
                <w:rtl w:val="true"/>
              </w:rPr>
              <w:t>«</w:t>
            </w:r>
            <w:r>
              <w:rPr>
                <w:rStyle w:val="IndexLink"/>
                <w:rtl w:val="true"/>
              </w:rPr>
              <w:t>الکافی</w:t>
            </w:r>
            <w:r>
              <w:rPr>
                <w:rStyle w:val="IndexLink"/>
                <w:rtl w:val="true"/>
              </w:rPr>
              <w:t>»</w:t>
              <w:tab/>
            </w:r>
            <w:r>
              <w:rPr>
                <w:rStyle w:val="IndexLink"/>
              </w:rPr>
              <w:t>381</w:t>
            </w:r>
          </w:hyperlink>
        </w:p>
        <w:p>
          <w:pPr>
            <w:pStyle w:val="Contents4"/>
            <w:tabs>
              <w:tab w:val="clear" w:pos="8176"/>
              <w:tab w:val="right" w:pos="9026" w:leader="dot"/>
            </w:tabs>
            <w:rPr/>
          </w:pPr>
          <w:hyperlink w:anchor="__RefHeading___Toc1853891_237004111">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1853893_237004111">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382</w:t>
            </w:r>
          </w:hyperlink>
        </w:p>
        <w:p>
          <w:pPr>
            <w:pStyle w:val="Contents4"/>
            <w:tabs>
              <w:tab w:val="clear" w:pos="8176"/>
              <w:tab w:val="right" w:pos="9026" w:leader="dot"/>
            </w:tabs>
            <w:rPr/>
          </w:pPr>
          <w:hyperlink w:anchor="__RefHeading___Toc1853895_237004111">
            <w:r>
              <w:rPr>
                <w:webHidden/>
                <w:rStyle w:val="IndexLink"/>
                <w:rtl w:val="true"/>
              </w:rPr>
              <w:t>فصل دوم</w:t>
            </w:r>
            <w:r>
              <w:rPr>
                <w:rStyle w:val="IndexLink"/>
                <w:rtl w:val="true"/>
              </w:rPr>
              <w:t xml:space="preserve">: </w:t>
            </w:r>
            <w:r>
              <w:rPr>
                <w:rStyle w:val="IndexLink"/>
                <w:rtl w:val="true"/>
              </w:rPr>
              <w:t xml:space="preserve">بررسی اشکالات وارد بر روایات </w:t>
            </w:r>
            <w:r>
              <w:rPr>
                <w:rStyle w:val="IndexLink"/>
                <w:rtl w:val="true"/>
              </w:rPr>
              <w:t>«</w:t>
            </w:r>
            <w:r>
              <w:rPr>
                <w:rStyle w:val="IndexLink"/>
                <w:rtl w:val="true"/>
              </w:rPr>
              <w:t>الکافی</w:t>
            </w:r>
            <w:r>
              <w:rPr>
                <w:rStyle w:val="IndexLink"/>
                <w:rtl w:val="true"/>
              </w:rPr>
              <w:t>»</w:t>
              <w:tab/>
            </w:r>
            <w:r>
              <w:rPr>
                <w:rStyle w:val="IndexLink"/>
              </w:rPr>
              <w:t>386</w:t>
            </w:r>
          </w:hyperlink>
        </w:p>
        <w:p>
          <w:pPr>
            <w:pStyle w:val="Contents4"/>
            <w:tabs>
              <w:tab w:val="clear" w:pos="8176"/>
              <w:tab w:val="right" w:pos="9026" w:leader="dot"/>
            </w:tabs>
            <w:rPr/>
          </w:pPr>
          <w:hyperlink w:anchor="__RefHeading___Toc1853897_237004111">
            <w:r>
              <w:rPr>
                <w:webHidden/>
                <w:rStyle w:val="IndexLink"/>
                <w:rtl w:val="true"/>
              </w:rPr>
              <w:t>فصل سوم</w:t>
            </w:r>
            <w:r>
              <w:rPr>
                <w:rStyle w:val="IndexLink"/>
                <w:rtl w:val="true"/>
              </w:rPr>
              <w:t xml:space="preserve">: </w:t>
            </w:r>
            <w:r>
              <w:rPr>
                <w:rStyle w:val="IndexLink"/>
                <w:rtl w:val="true"/>
              </w:rPr>
              <w:t xml:space="preserve">بررسی نمونه هایی از روایات </w:t>
            </w:r>
            <w:r>
              <w:rPr>
                <w:rStyle w:val="IndexLink"/>
                <w:rtl w:val="true"/>
              </w:rPr>
              <w:t>«</w:t>
            </w:r>
            <w:r>
              <w:rPr>
                <w:rStyle w:val="IndexLink"/>
                <w:rtl w:val="true"/>
              </w:rPr>
              <w:t>الکافی</w:t>
            </w:r>
            <w:r>
              <w:rPr>
                <w:rStyle w:val="IndexLink"/>
                <w:rtl w:val="true"/>
              </w:rPr>
              <w:t xml:space="preserve">» </w:t>
            </w:r>
            <w:r>
              <w:rPr>
                <w:rStyle w:val="IndexLink"/>
                <w:rtl w:val="true"/>
              </w:rPr>
              <w:t>که شبهۀ تحریف را ایجاد می کند</w:t>
            </w:r>
            <w:r>
              <w:rPr>
                <w:rStyle w:val="IndexLink"/>
                <w:rtl w:val="true"/>
              </w:rPr>
              <w:tab/>
            </w:r>
            <w:r>
              <w:rPr>
                <w:rStyle w:val="IndexLink"/>
              </w:rPr>
              <w:t>389</w:t>
            </w:r>
          </w:hyperlink>
        </w:p>
        <w:p>
          <w:pPr>
            <w:pStyle w:val="Contents3"/>
            <w:tabs>
              <w:tab w:val="clear" w:pos="8459"/>
              <w:tab w:val="right" w:pos="9026" w:leader="dot"/>
            </w:tabs>
            <w:rPr/>
          </w:pPr>
          <w:hyperlink w:anchor="__RefHeading___Toc1853899_237004111">
            <w:r>
              <w:rPr>
                <w:webHidden/>
                <w:rStyle w:val="IndexLink"/>
                <w:rtl w:val="true"/>
              </w:rPr>
              <w:t>ویژگی های پایان نامه</w:t>
            </w:r>
            <w:r>
              <w:rPr>
                <w:rStyle w:val="IndexLink"/>
                <w:rtl w:val="true"/>
              </w:rPr>
              <w:tab/>
            </w:r>
            <w:r>
              <w:rPr>
                <w:rStyle w:val="IndexLink"/>
              </w:rPr>
              <w:t>391</w:t>
            </w:r>
          </w:hyperlink>
        </w:p>
        <w:p>
          <w:pPr>
            <w:pStyle w:val="Contents3"/>
            <w:tabs>
              <w:tab w:val="clear" w:pos="8459"/>
              <w:tab w:val="right" w:pos="9026" w:leader="dot"/>
            </w:tabs>
            <w:rPr/>
          </w:pPr>
          <w:hyperlink w:anchor="__RefHeading___Toc1853901_237004111">
            <w:r>
              <w:rPr>
                <w:webHidden/>
                <w:rStyle w:val="IndexLink"/>
                <w:rtl w:val="true"/>
              </w:rPr>
              <w:t>جمع بندی و پیشنهادهایی جهت تکمیل این پژوهش</w:t>
            </w:r>
            <w:r>
              <w:rPr>
                <w:rStyle w:val="IndexLink"/>
                <w:rtl w:val="true"/>
              </w:rPr>
              <w:tab/>
            </w:r>
            <w:r>
              <w:rPr>
                <w:rStyle w:val="IndexLink"/>
              </w:rPr>
              <w:t>392</w:t>
            </w:r>
          </w:hyperlink>
        </w:p>
        <w:p>
          <w:pPr>
            <w:pStyle w:val="Contents3"/>
            <w:tabs>
              <w:tab w:val="clear" w:pos="8459"/>
              <w:tab w:val="right" w:pos="9026" w:leader="dot"/>
            </w:tabs>
            <w:rPr/>
          </w:pPr>
          <w:hyperlink w:anchor="__RefHeading___Toc1853903_237004111">
            <w:r>
              <w:rPr>
                <w:webHidden/>
                <w:rStyle w:val="IndexLink"/>
                <w:rtl w:val="true"/>
              </w:rPr>
              <w:t>فهرست منابع</w:t>
            </w:r>
            <w:r>
              <w:rPr>
                <w:rStyle w:val="IndexLink"/>
                <w:rtl w:val="true"/>
              </w:rPr>
              <w:tab/>
            </w:r>
            <w:r>
              <w:rPr>
                <w:rStyle w:val="IndexLink"/>
              </w:rPr>
              <w:t>395</w:t>
            </w:r>
          </w:hyperlink>
        </w:p>
        <w:p>
          <w:pPr>
            <w:pStyle w:val="Contents2"/>
            <w:tabs>
              <w:tab w:val="clear" w:pos="8743"/>
              <w:tab w:val="right" w:pos="9026" w:leader="dot"/>
            </w:tabs>
            <w:rPr/>
          </w:pPr>
          <w:hyperlink w:anchor="__RefHeading___Toc1853905_237004111">
            <w:r>
              <w:rPr>
                <w:webHidden/>
                <w:rStyle w:val="IndexLink"/>
                <w:rtl w:val="true"/>
              </w:rPr>
              <w:t xml:space="preserve">تصحیح و تحقیق کتاب العقل و الجهل </w:t>
            </w:r>
            <w:r>
              <w:rPr>
                <w:rStyle w:val="IndexLink"/>
                <w:rtl w:val="true"/>
              </w:rPr>
              <w:t>«</w:t>
            </w:r>
            <w:r>
              <w:rPr>
                <w:rStyle w:val="IndexLink"/>
                <w:rtl w:val="true"/>
              </w:rPr>
              <w:t>الکافی</w:t>
            </w:r>
            <w:r>
              <w:rPr>
                <w:rStyle w:val="IndexLink"/>
                <w:rtl w:val="true"/>
              </w:rPr>
              <w:t>»</w:t>
            </w:r>
            <w:r>
              <w:rPr>
                <w:rStyle w:val="IndexLink"/>
                <w:rtl w:val="true"/>
              </w:rPr>
              <w:t xml:space="preserve">، از نسخۀ </w:t>
            </w:r>
            <w:r>
              <w:rPr>
                <w:rStyle w:val="IndexLink"/>
                <w:rtl w:val="true"/>
              </w:rPr>
              <w:t>«</w:t>
            </w:r>
            <w:r>
              <w:rPr>
                <w:rStyle w:val="IndexLink"/>
                <w:rtl w:val="true"/>
              </w:rPr>
              <w:t>الشافی فی شرح اصول الکافی</w:t>
            </w:r>
            <w:r>
              <w:rPr>
                <w:rStyle w:val="IndexLink"/>
                <w:rtl w:val="true"/>
              </w:rPr>
              <w:t>»</w:t>
              <w:tab/>
            </w:r>
            <w:r>
              <w:rPr>
                <w:rStyle w:val="IndexLink"/>
              </w:rPr>
              <w:t>398</w:t>
            </w:r>
          </w:hyperlink>
        </w:p>
        <w:p>
          <w:pPr>
            <w:pStyle w:val="Contents3"/>
            <w:tabs>
              <w:tab w:val="clear" w:pos="8459"/>
              <w:tab w:val="right" w:pos="9026" w:leader="dot"/>
            </w:tabs>
            <w:rPr/>
          </w:pPr>
          <w:hyperlink w:anchor="__RefHeading___Toc1853907_237004111">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1853909_237004111">
            <w:r>
              <w:rPr>
                <w:webHidden/>
                <w:rStyle w:val="IndexLink"/>
                <w:rtl w:val="true"/>
              </w:rPr>
              <w:t>چکیده</w:t>
            </w:r>
            <w:r>
              <w:rPr>
                <w:rStyle w:val="IndexLink"/>
                <w:rtl w:val="true"/>
              </w:rPr>
              <w:tab/>
            </w:r>
            <w:r>
              <w:rPr>
                <w:rStyle w:val="IndexLink"/>
              </w:rPr>
              <w:t>398</w:t>
            </w:r>
          </w:hyperlink>
        </w:p>
        <w:p>
          <w:pPr>
            <w:pStyle w:val="Contents3"/>
            <w:tabs>
              <w:tab w:val="clear" w:pos="8459"/>
              <w:tab w:val="right" w:pos="9026" w:leader="dot"/>
            </w:tabs>
            <w:rPr/>
          </w:pPr>
          <w:hyperlink w:anchor="__RefHeading___Toc1853911_237004111">
            <w:r>
              <w:rPr>
                <w:webHidden/>
                <w:rStyle w:val="IndexLink"/>
                <w:rtl w:val="true"/>
              </w:rPr>
              <w:t>دیباچه</w:t>
            </w:r>
            <w:r>
              <w:rPr>
                <w:rStyle w:val="IndexLink"/>
                <w:rtl w:val="true"/>
              </w:rPr>
              <w:tab/>
            </w:r>
            <w:r>
              <w:rPr>
                <w:rStyle w:val="IndexLink"/>
              </w:rPr>
              <w:t>399</w:t>
            </w:r>
          </w:hyperlink>
        </w:p>
        <w:p>
          <w:pPr>
            <w:pStyle w:val="Contents3"/>
            <w:tabs>
              <w:tab w:val="clear" w:pos="8459"/>
              <w:tab w:val="right" w:pos="9026" w:leader="dot"/>
            </w:tabs>
            <w:rPr/>
          </w:pPr>
          <w:hyperlink w:anchor="__RefHeading___Toc1853913_237004111">
            <w:r>
              <w:rPr>
                <w:webHidden/>
                <w:rStyle w:val="IndexLink"/>
                <w:rtl w:val="true"/>
              </w:rPr>
              <w:t>الف</w:t>
            </w:r>
            <w:r>
              <w:rPr>
                <w:rStyle w:val="IndexLink"/>
                <w:rtl w:val="true"/>
              </w:rPr>
              <w:t xml:space="preserve">. </w:t>
            </w:r>
            <w:r>
              <w:rPr>
                <w:rStyle w:val="IndexLink"/>
                <w:rtl w:val="true"/>
              </w:rPr>
              <w:t>معرّفی اجمالی شارح</w:t>
            </w:r>
            <w:r>
              <w:rPr>
                <w:rStyle w:val="IndexLink"/>
                <w:rtl w:val="true"/>
              </w:rPr>
              <w:tab/>
            </w:r>
            <w:r>
              <w:rPr>
                <w:rStyle w:val="IndexLink"/>
              </w:rPr>
              <w:t>404</w:t>
            </w:r>
          </w:hyperlink>
        </w:p>
        <w:p>
          <w:pPr>
            <w:pStyle w:val="Contents4"/>
            <w:tabs>
              <w:tab w:val="clear" w:pos="8176"/>
              <w:tab w:val="right" w:pos="9026" w:leader="dot"/>
            </w:tabs>
            <w:rPr/>
          </w:pPr>
          <w:hyperlink w:anchor="__RefHeading___Toc1853915_237004111">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1853917_237004111">
            <w:r>
              <w:rPr>
                <w:webHidden/>
                <w:rStyle w:val="IndexLink"/>
              </w:rPr>
              <w:t>1</w:t>
            </w:r>
            <w:r>
              <w:rPr>
                <w:rStyle w:val="IndexLink"/>
                <w:rtl w:val="true"/>
              </w:rPr>
              <w:t xml:space="preserve">. </w:t>
            </w:r>
            <w:r>
              <w:rPr>
                <w:rStyle w:val="IndexLink"/>
                <w:rtl w:val="true"/>
              </w:rPr>
              <w:t>مشایخ و شاگردان</w:t>
            </w:r>
            <w:r>
              <w:rPr>
                <w:rStyle w:val="IndexLink"/>
                <w:rtl w:val="true"/>
              </w:rPr>
              <w:tab/>
            </w:r>
            <w:r>
              <w:rPr>
                <w:rStyle w:val="IndexLink"/>
              </w:rPr>
              <w:t>405</w:t>
            </w:r>
          </w:hyperlink>
        </w:p>
        <w:p>
          <w:pPr>
            <w:pStyle w:val="Contents4"/>
            <w:tabs>
              <w:tab w:val="clear" w:pos="8176"/>
              <w:tab w:val="right" w:pos="9026" w:leader="dot"/>
            </w:tabs>
            <w:rPr/>
          </w:pPr>
          <w:hyperlink w:anchor="__RefHeading___Toc1853919_237004111">
            <w:r>
              <w:rPr>
                <w:webHidden/>
                <w:rStyle w:val="IndexLink"/>
              </w:rPr>
              <w:t>2</w:t>
            </w:r>
            <w:r>
              <w:rPr>
                <w:rStyle w:val="IndexLink"/>
                <w:rtl w:val="true"/>
              </w:rPr>
              <w:t xml:space="preserve">. </w:t>
            </w:r>
            <w:r>
              <w:rPr>
                <w:rStyle w:val="IndexLink"/>
                <w:rtl w:val="true"/>
              </w:rPr>
              <w:t>تألیفات و آثار</w:t>
            </w:r>
            <w:r>
              <w:rPr>
                <w:rStyle w:val="IndexLink"/>
                <w:rtl w:val="true"/>
              </w:rPr>
              <w:tab/>
            </w:r>
            <w:r>
              <w:rPr>
                <w:rStyle w:val="IndexLink"/>
              </w:rPr>
              <w:t>407</w:t>
            </w:r>
          </w:hyperlink>
        </w:p>
        <w:p>
          <w:pPr>
            <w:pStyle w:val="Contents4"/>
            <w:tabs>
              <w:tab w:val="clear" w:pos="8176"/>
              <w:tab w:val="right" w:pos="9026" w:leader="dot"/>
            </w:tabs>
            <w:rPr/>
          </w:pPr>
          <w:hyperlink w:anchor="__RefHeading___Toc1853921_237004111">
            <w:r>
              <w:rPr>
                <w:webHidden/>
                <w:rStyle w:val="IndexLink"/>
              </w:rPr>
              <w:t>3</w:t>
            </w:r>
            <w:r>
              <w:rPr>
                <w:rStyle w:val="IndexLink"/>
                <w:rtl w:val="true"/>
              </w:rPr>
              <w:t xml:space="preserve">. </w:t>
            </w:r>
            <w:r>
              <w:rPr>
                <w:rStyle w:val="IndexLink"/>
                <w:rtl w:val="true"/>
              </w:rPr>
              <w:t>نظریات خاص</w:t>
            </w:r>
            <w:r>
              <w:rPr>
                <w:rStyle w:val="IndexLink"/>
                <w:rtl w:val="true"/>
              </w:rPr>
              <w:tab/>
            </w:r>
            <w:r>
              <w:rPr>
                <w:rStyle w:val="IndexLink"/>
              </w:rPr>
              <w:t>408</w:t>
            </w:r>
          </w:hyperlink>
        </w:p>
        <w:p>
          <w:pPr>
            <w:pStyle w:val="Contents3"/>
            <w:tabs>
              <w:tab w:val="clear" w:pos="8459"/>
              <w:tab w:val="right" w:pos="9026" w:leader="dot"/>
            </w:tabs>
            <w:rPr/>
          </w:pPr>
          <w:hyperlink w:anchor="__RefHeading___Toc1853923_237004111">
            <w:r>
              <w:rPr>
                <w:webHidden/>
                <w:rStyle w:val="IndexLink"/>
                <w:rtl w:val="true"/>
              </w:rPr>
              <w:t>ب</w:t>
            </w:r>
            <w:r>
              <w:rPr>
                <w:rStyle w:val="IndexLink"/>
                <w:rtl w:val="true"/>
              </w:rPr>
              <w:t xml:space="preserve">. </w:t>
            </w:r>
            <w:r>
              <w:rPr>
                <w:rStyle w:val="IndexLink"/>
                <w:rtl w:val="true"/>
              </w:rPr>
              <w:t>معرّفی الشافی فی شرح اصول الکافی</w:t>
            </w:r>
            <w:r>
              <w:rPr>
                <w:rStyle w:val="IndexLink"/>
                <w:rtl w:val="true"/>
              </w:rPr>
              <w:tab/>
            </w:r>
            <w:r>
              <w:rPr>
                <w:rStyle w:val="IndexLink"/>
              </w:rPr>
              <w:t>409</w:t>
            </w:r>
          </w:hyperlink>
        </w:p>
        <w:p>
          <w:pPr>
            <w:pStyle w:val="Contents4"/>
            <w:tabs>
              <w:tab w:val="clear" w:pos="8176"/>
              <w:tab w:val="right" w:pos="9026" w:leader="dot"/>
            </w:tabs>
            <w:rPr/>
          </w:pPr>
          <w:hyperlink w:anchor="__RefHeading___Toc1853925_237004111">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1853927_237004111">
            <w:r>
              <w:rPr>
                <w:webHidden/>
                <w:rStyle w:val="IndexLink"/>
              </w:rPr>
              <w:t>1</w:t>
            </w:r>
            <w:r>
              <w:rPr>
                <w:rStyle w:val="IndexLink"/>
                <w:rtl w:val="true"/>
              </w:rPr>
              <w:t xml:space="preserve">. </w:t>
            </w:r>
            <w:r>
              <w:rPr>
                <w:rStyle w:val="IndexLink"/>
                <w:rtl w:val="true"/>
              </w:rPr>
              <w:t>تفسیر آیات و روایات</w:t>
            </w:r>
            <w:r>
              <w:rPr>
                <w:rStyle w:val="IndexLink"/>
                <w:rtl w:val="true"/>
              </w:rPr>
              <w:tab/>
            </w:r>
            <w:r>
              <w:rPr>
                <w:rStyle w:val="IndexLink"/>
              </w:rPr>
              <w:t>410</w:t>
            </w:r>
          </w:hyperlink>
        </w:p>
        <w:p>
          <w:pPr>
            <w:pStyle w:val="Contents4"/>
            <w:tabs>
              <w:tab w:val="clear" w:pos="8176"/>
              <w:tab w:val="right" w:pos="9026" w:leader="dot"/>
            </w:tabs>
            <w:rPr/>
          </w:pPr>
          <w:hyperlink w:anchor="__RefHeading___Toc1853929_237004111">
            <w:r>
              <w:rPr>
                <w:webHidden/>
                <w:rStyle w:val="IndexLink"/>
              </w:rPr>
              <w:t>2</w:t>
            </w:r>
            <w:r>
              <w:rPr>
                <w:rStyle w:val="IndexLink"/>
                <w:rtl w:val="true"/>
              </w:rPr>
              <w:t xml:space="preserve">. </w:t>
            </w:r>
            <w:r>
              <w:rPr>
                <w:rStyle w:val="IndexLink"/>
                <w:rtl w:val="true"/>
              </w:rPr>
              <w:t>برداشت های کلامی از آیات و روایات</w:t>
            </w:r>
            <w:r>
              <w:rPr>
                <w:rStyle w:val="IndexLink"/>
                <w:rtl w:val="true"/>
              </w:rPr>
              <w:tab/>
            </w:r>
            <w:r>
              <w:rPr>
                <w:rStyle w:val="IndexLink"/>
              </w:rPr>
              <w:t>413</w:t>
            </w:r>
          </w:hyperlink>
        </w:p>
        <w:p>
          <w:pPr>
            <w:pStyle w:val="Contents4"/>
            <w:tabs>
              <w:tab w:val="clear" w:pos="8176"/>
              <w:tab w:val="right" w:pos="9026" w:leader="dot"/>
            </w:tabs>
            <w:rPr/>
          </w:pPr>
          <w:hyperlink w:anchor="__RefHeading___Toc1853931_237004111">
            <w:r>
              <w:rPr>
                <w:webHidden/>
                <w:rStyle w:val="IndexLink"/>
              </w:rPr>
              <w:t>3</w:t>
            </w:r>
            <w:r>
              <w:rPr>
                <w:rStyle w:val="IndexLink"/>
                <w:rtl w:val="true"/>
              </w:rPr>
              <w:t xml:space="preserve">. </w:t>
            </w:r>
            <w:r>
              <w:rPr>
                <w:rStyle w:val="IndexLink"/>
                <w:rtl w:val="true"/>
              </w:rPr>
              <w:t>ضبط صحیح اسمای خاص</w:t>
            </w:r>
            <w:r>
              <w:rPr>
                <w:rStyle w:val="IndexLink"/>
                <w:rtl w:val="true"/>
              </w:rPr>
              <w:tab/>
            </w:r>
            <w:r>
              <w:rPr>
                <w:rStyle w:val="IndexLink"/>
              </w:rPr>
              <w:t>417</w:t>
            </w:r>
          </w:hyperlink>
        </w:p>
        <w:p>
          <w:pPr>
            <w:pStyle w:val="Contents4"/>
            <w:tabs>
              <w:tab w:val="clear" w:pos="8176"/>
              <w:tab w:val="right" w:pos="9026" w:leader="dot"/>
            </w:tabs>
            <w:rPr/>
          </w:pPr>
          <w:hyperlink w:anchor="__RefHeading___Toc1853933_237004111">
            <w:r>
              <w:rPr>
                <w:webHidden/>
                <w:rStyle w:val="IndexLink"/>
              </w:rPr>
              <w:t>4</w:t>
            </w:r>
            <w:r>
              <w:rPr>
                <w:rStyle w:val="IndexLink"/>
                <w:rtl w:val="true"/>
              </w:rPr>
              <w:t xml:space="preserve">. </w:t>
            </w:r>
            <w:r>
              <w:rPr>
                <w:rStyle w:val="IndexLink"/>
                <w:rtl w:val="true"/>
              </w:rPr>
              <w:t>شرح و توضیح لغات</w:t>
            </w:r>
            <w:r>
              <w:rPr>
                <w:rStyle w:val="IndexLink"/>
                <w:rtl w:val="true"/>
              </w:rPr>
              <w:tab/>
            </w:r>
            <w:r>
              <w:rPr>
                <w:rStyle w:val="IndexLink"/>
              </w:rPr>
              <w:t>418</w:t>
            </w:r>
          </w:hyperlink>
        </w:p>
        <w:p>
          <w:pPr>
            <w:pStyle w:val="Contents4"/>
            <w:tabs>
              <w:tab w:val="clear" w:pos="8176"/>
              <w:tab w:val="right" w:pos="9026" w:leader="dot"/>
            </w:tabs>
            <w:rPr/>
          </w:pPr>
          <w:hyperlink w:anchor="__RefHeading___Toc1853935_237004111">
            <w:r>
              <w:rPr>
                <w:webHidden/>
                <w:rStyle w:val="IndexLink"/>
              </w:rPr>
              <w:t>5</w:t>
            </w:r>
            <w:r>
              <w:rPr>
                <w:rStyle w:val="IndexLink"/>
                <w:rtl w:val="true"/>
              </w:rPr>
              <w:t xml:space="preserve">. </w:t>
            </w:r>
            <w:r>
              <w:rPr>
                <w:rStyle w:val="IndexLink"/>
                <w:rtl w:val="true"/>
              </w:rPr>
              <w:t>نسخه شناسی</w:t>
            </w:r>
            <w:r>
              <w:rPr>
                <w:rStyle w:val="IndexLink"/>
                <w:rtl w:val="true"/>
              </w:rPr>
              <w:tab/>
            </w:r>
            <w:r>
              <w:rPr>
                <w:rStyle w:val="IndexLink"/>
              </w:rPr>
              <w:t>420</w:t>
            </w:r>
          </w:hyperlink>
        </w:p>
        <w:p>
          <w:pPr>
            <w:pStyle w:val="Contents4"/>
            <w:tabs>
              <w:tab w:val="clear" w:pos="8176"/>
              <w:tab w:val="right" w:pos="9026" w:leader="dot"/>
            </w:tabs>
            <w:rPr/>
          </w:pPr>
          <w:hyperlink w:anchor="__RefHeading___Toc1853937_237004111">
            <w:r>
              <w:rPr>
                <w:webHidden/>
                <w:rStyle w:val="IndexLink"/>
              </w:rPr>
              <w:t>6</w:t>
            </w:r>
            <w:r>
              <w:rPr>
                <w:rStyle w:val="IndexLink"/>
                <w:rtl w:val="true"/>
              </w:rPr>
              <w:t xml:space="preserve">. </w:t>
            </w:r>
            <w:r>
              <w:rPr>
                <w:rStyle w:val="IndexLink"/>
                <w:rtl w:val="true"/>
              </w:rPr>
              <w:t>مباحث متفرّقه</w:t>
            </w:r>
            <w:r>
              <w:rPr>
                <w:rStyle w:val="IndexLink"/>
                <w:rtl w:val="true"/>
              </w:rPr>
              <w:tab/>
            </w:r>
            <w:r>
              <w:rPr>
                <w:rStyle w:val="IndexLink"/>
              </w:rPr>
              <w:t>420</w:t>
            </w:r>
          </w:hyperlink>
        </w:p>
        <w:p>
          <w:pPr>
            <w:pStyle w:val="Contents3"/>
            <w:tabs>
              <w:tab w:val="clear" w:pos="8459"/>
              <w:tab w:val="right" w:pos="9026" w:leader="dot"/>
            </w:tabs>
            <w:rPr/>
          </w:pPr>
          <w:hyperlink w:anchor="__RefHeading___Toc1853939_237004111">
            <w:r>
              <w:rPr>
                <w:webHidden/>
                <w:rStyle w:val="IndexLink"/>
                <w:rtl w:val="true"/>
              </w:rPr>
              <w:t>ج</w:t>
            </w:r>
            <w:r>
              <w:rPr>
                <w:rStyle w:val="IndexLink"/>
                <w:rtl w:val="true"/>
              </w:rPr>
              <w:t xml:space="preserve">. </w:t>
            </w:r>
            <w:r>
              <w:rPr>
                <w:rStyle w:val="IndexLink"/>
                <w:rtl w:val="true"/>
              </w:rPr>
              <w:t>معرّفی نسخه</w:t>
            </w:r>
            <w:r>
              <w:rPr>
                <w:rStyle w:val="IndexLink"/>
                <w:rtl w:val="true"/>
              </w:rPr>
              <w:tab/>
            </w:r>
            <w:r>
              <w:rPr>
                <w:rStyle w:val="IndexLink"/>
              </w:rPr>
              <w:t>421</w:t>
            </w:r>
          </w:hyperlink>
        </w:p>
        <w:p>
          <w:pPr>
            <w:pStyle w:val="Contents3"/>
            <w:tabs>
              <w:tab w:val="clear" w:pos="8459"/>
              <w:tab w:val="right" w:pos="9026" w:leader="dot"/>
            </w:tabs>
            <w:rPr/>
          </w:pPr>
          <w:hyperlink w:anchor="__RefHeading___Toc1853941_237004111">
            <w:r>
              <w:rPr>
                <w:webHidden/>
                <w:rStyle w:val="IndexLink"/>
                <w:rtl w:val="true"/>
              </w:rPr>
              <w:t>د</w:t>
            </w:r>
            <w:r>
              <w:rPr>
                <w:rStyle w:val="IndexLink"/>
                <w:rtl w:val="true"/>
              </w:rPr>
              <w:t xml:space="preserve">. </w:t>
            </w:r>
            <w:r>
              <w:rPr>
                <w:rStyle w:val="IndexLink"/>
                <w:rtl w:val="true"/>
              </w:rPr>
              <w:t>شیوۀ تحقیق</w:t>
            </w:r>
            <w:r>
              <w:rPr>
                <w:rStyle w:val="IndexLink"/>
                <w:rtl w:val="true"/>
              </w:rPr>
              <w:tab/>
            </w:r>
            <w:r>
              <w:rPr>
                <w:rStyle w:val="IndexLink"/>
              </w:rPr>
              <w:t>424</w:t>
            </w:r>
          </w:hyperlink>
        </w:p>
        <w:p>
          <w:pPr>
            <w:pStyle w:val="Contents3"/>
            <w:tabs>
              <w:tab w:val="clear" w:pos="8459"/>
              <w:tab w:val="right" w:pos="9026" w:leader="dot"/>
            </w:tabs>
            <w:rPr/>
          </w:pPr>
          <w:hyperlink w:anchor="__RefHeading___Toc1853943_237004111">
            <w:r>
              <w:rPr>
                <w:webHidden/>
                <w:rStyle w:val="IndexLink"/>
                <w:rtl w:val="true"/>
              </w:rPr>
              <w:t>منابع و مآخذ</w:t>
            </w:r>
            <w:r>
              <w:rPr>
                <w:rStyle w:val="IndexLink"/>
                <w:rtl w:val="true"/>
              </w:rPr>
              <w:tab/>
            </w:r>
            <w:r>
              <w:rPr>
                <w:rStyle w:val="IndexLink"/>
              </w:rPr>
              <w:t>427</w:t>
            </w:r>
          </w:hyperlink>
        </w:p>
        <w:p>
          <w:pPr>
            <w:pStyle w:val="Contents2"/>
            <w:tabs>
              <w:tab w:val="clear" w:pos="8743"/>
              <w:tab w:val="right" w:pos="9026" w:leader="dot"/>
            </w:tabs>
            <w:rPr/>
          </w:pPr>
          <w:hyperlink w:anchor="__RefHeading___Toc1853945_237004111">
            <w:r>
              <w:rPr>
                <w:webHidden/>
                <w:rStyle w:val="IndexLink"/>
                <w:rtl w:val="true"/>
              </w:rPr>
              <w:t xml:space="preserve">بررسی تطبیقی و تحلیلی </w:t>
            </w:r>
            <w:r>
              <w:rPr>
                <w:rStyle w:val="IndexLink"/>
                <w:rtl w:val="true"/>
              </w:rPr>
              <w:t>«</w:t>
            </w:r>
            <w:r>
              <w:rPr>
                <w:rStyle w:val="IndexLink"/>
                <w:rtl w:val="true"/>
              </w:rPr>
              <w:t>صحیح البخاری</w:t>
            </w:r>
            <w:r>
              <w:rPr>
                <w:rStyle w:val="IndexLink"/>
                <w:rtl w:val="true"/>
              </w:rPr>
              <w:t xml:space="preserve">» </w:t>
            </w:r>
            <w:r>
              <w:rPr>
                <w:rStyle w:val="IndexLink"/>
                <w:rtl w:val="true"/>
              </w:rPr>
              <w:t xml:space="preserve">و </w:t>
            </w:r>
            <w:r>
              <w:rPr>
                <w:rStyle w:val="IndexLink"/>
                <w:rtl w:val="true"/>
              </w:rPr>
              <w:t>«</w:t>
            </w:r>
            <w:r>
              <w:rPr>
                <w:rStyle w:val="IndexLink"/>
                <w:rtl w:val="true"/>
              </w:rPr>
              <w:t>الکافی</w:t>
            </w:r>
            <w:r>
              <w:rPr>
                <w:rStyle w:val="IndexLink"/>
                <w:rtl w:val="true"/>
              </w:rPr>
              <w:t>»</w:t>
              <w:tab/>
            </w:r>
            <w:r>
              <w:rPr>
                <w:rStyle w:val="IndexLink"/>
              </w:rPr>
              <w:t>428</w:t>
            </w:r>
          </w:hyperlink>
        </w:p>
        <w:p>
          <w:pPr>
            <w:pStyle w:val="Contents3"/>
            <w:tabs>
              <w:tab w:val="clear" w:pos="8459"/>
              <w:tab w:val="right" w:pos="9026" w:leader="dot"/>
            </w:tabs>
            <w:rPr/>
          </w:pPr>
          <w:hyperlink w:anchor="__RefHeading___Toc1853947_237004111">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1853949_237004111">
            <w:r>
              <w:rPr>
                <w:webHidden/>
                <w:rStyle w:val="IndexLink"/>
                <w:rtl w:val="true"/>
              </w:rPr>
              <w:t>چکیده</w:t>
            </w:r>
            <w:r>
              <w:rPr>
                <w:rStyle w:val="IndexLink"/>
                <w:rtl w:val="true"/>
              </w:rPr>
              <w:tab/>
            </w:r>
            <w:r>
              <w:rPr>
                <w:rStyle w:val="IndexLink"/>
              </w:rPr>
              <w:t>428</w:t>
            </w:r>
          </w:hyperlink>
        </w:p>
        <w:p>
          <w:pPr>
            <w:pStyle w:val="Contents3"/>
            <w:tabs>
              <w:tab w:val="clear" w:pos="8459"/>
              <w:tab w:val="right" w:pos="9026" w:leader="dot"/>
            </w:tabs>
            <w:rPr/>
          </w:pPr>
          <w:hyperlink w:anchor="__RefHeading___Toc1853951_237004111">
            <w:r>
              <w:rPr>
                <w:webHidden/>
                <w:rStyle w:val="IndexLink"/>
                <w:rtl w:val="true"/>
              </w:rPr>
              <w:t>مقدّمه</w:t>
            </w:r>
            <w:r>
              <w:rPr>
                <w:rStyle w:val="IndexLink"/>
                <w:rtl w:val="true"/>
              </w:rPr>
              <w:tab/>
            </w:r>
            <w:r>
              <w:rPr>
                <w:rStyle w:val="IndexLink"/>
              </w:rPr>
              <w:t>429</w:t>
            </w:r>
          </w:hyperlink>
        </w:p>
        <w:p>
          <w:pPr>
            <w:pStyle w:val="Contents3"/>
            <w:tabs>
              <w:tab w:val="clear" w:pos="8459"/>
              <w:tab w:val="right" w:pos="9026" w:leader="dot"/>
            </w:tabs>
            <w:rPr/>
          </w:pPr>
          <w:hyperlink w:anchor="__RefHeading___Toc1853953_237004111">
            <w:r>
              <w:rPr>
                <w:webHidden/>
                <w:rStyle w:val="IndexLink"/>
                <w:rtl w:val="true"/>
              </w:rPr>
              <w:t>بخش اوّل</w:t>
            </w:r>
            <w:r>
              <w:rPr>
                <w:rStyle w:val="IndexLink"/>
                <w:rtl w:val="true"/>
              </w:rPr>
              <w:t xml:space="preserve">: </w:t>
            </w:r>
            <w:r>
              <w:rPr>
                <w:rStyle w:val="IndexLink"/>
                <w:rtl w:val="true"/>
              </w:rPr>
              <w:t>معرفی اجمالی کلینی و بخاری و اثر این دو</w:t>
            </w:r>
            <w:r>
              <w:rPr>
                <w:rStyle w:val="IndexLink"/>
                <w:rtl w:val="true"/>
              </w:rPr>
              <w:tab/>
            </w:r>
            <w:r>
              <w:rPr>
                <w:rStyle w:val="IndexLink"/>
              </w:rPr>
              <w:t>430</w:t>
            </w:r>
          </w:hyperlink>
        </w:p>
        <w:p>
          <w:pPr>
            <w:pStyle w:val="Contents4"/>
            <w:tabs>
              <w:tab w:val="clear" w:pos="8176"/>
              <w:tab w:val="right" w:pos="9026" w:leader="dot"/>
            </w:tabs>
            <w:rPr/>
          </w:pPr>
          <w:hyperlink w:anchor="__RefHeading___Toc1853955_237004111">
            <w:r>
              <w:rPr>
                <w:webHidden/>
                <w:rStyle w:val="IndexLink"/>
                <w:rtl w:val="true"/>
              </w:rPr>
              <w:t>زندگی نامۀ کلینی</w:t>
            </w:r>
            <w:r>
              <w:rPr>
                <w:rStyle w:val="IndexLink"/>
                <w:rtl w:val="true"/>
              </w:rPr>
              <w:tab/>
            </w:r>
            <w:r>
              <w:rPr>
                <w:rStyle w:val="IndexLink"/>
              </w:rPr>
              <w:t>430</w:t>
            </w:r>
          </w:hyperlink>
        </w:p>
        <w:p>
          <w:pPr>
            <w:pStyle w:val="Contents4"/>
            <w:tabs>
              <w:tab w:val="clear" w:pos="8176"/>
              <w:tab w:val="right" w:pos="9026" w:leader="dot"/>
            </w:tabs>
            <w:rPr/>
          </w:pPr>
          <w:hyperlink w:anchor="__RefHeading___Toc1853957_237004111">
            <w:r>
              <w:rPr>
                <w:webHidden/>
                <w:rStyle w:val="IndexLink"/>
                <w:rtl w:val="true"/>
              </w:rPr>
              <w:t>مشایخ و شاگردان</w:t>
            </w:r>
            <w:r>
              <w:rPr>
                <w:rStyle w:val="IndexLink"/>
                <w:rtl w:val="true"/>
              </w:rPr>
              <w:tab/>
            </w:r>
            <w:r>
              <w:rPr>
                <w:rStyle w:val="IndexLink"/>
              </w:rPr>
              <w:t>431</w:t>
            </w:r>
          </w:hyperlink>
        </w:p>
        <w:p>
          <w:pPr>
            <w:pStyle w:val="Contents4"/>
            <w:tabs>
              <w:tab w:val="clear" w:pos="8176"/>
              <w:tab w:val="right" w:pos="9026" w:leader="dot"/>
            </w:tabs>
            <w:rPr/>
          </w:pPr>
          <w:hyperlink w:anchor="__RefHeading___Toc1853959_237004111">
            <w:r>
              <w:rPr>
                <w:webHidden/>
                <w:rStyle w:val="IndexLink"/>
                <w:rtl w:val="true"/>
              </w:rPr>
              <w:t>توثیقات</w:t>
            </w:r>
            <w:r>
              <w:rPr>
                <w:rStyle w:val="IndexLink"/>
                <w:rtl w:val="true"/>
              </w:rPr>
              <w:tab/>
            </w:r>
            <w:r>
              <w:rPr>
                <w:rStyle w:val="IndexLink"/>
              </w:rPr>
              <w:t>432</w:t>
            </w:r>
          </w:hyperlink>
        </w:p>
        <w:p>
          <w:pPr>
            <w:pStyle w:val="Contents4"/>
            <w:tabs>
              <w:tab w:val="clear" w:pos="8176"/>
              <w:tab w:val="right" w:pos="9026" w:leader="dot"/>
            </w:tabs>
            <w:rPr/>
          </w:pPr>
          <w:hyperlink w:anchor="__RefHeading___Toc1853961_237004111">
            <w:r>
              <w:rPr>
                <w:webHidden/>
                <w:rStyle w:val="IndexLink"/>
                <w:rtl w:val="true"/>
              </w:rPr>
              <w:t>آثار مرحوم کلینی</w:t>
            </w:r>
            <w:r>
              <w:rPr>
                <w:rStyle w:val="IndexLink"/>
                <w:rtl w:val="true"/>
              </w:rPr>
              <w:tab/>
            </w:r>
            <w:r>
              <w:rPr>
                <w:rStyle w:val="IndexLink"/>
              </w:rPr>
              <w:t>432</w:t>
            </w:r>
          </w:hyperlink>
        </w:p>
        <w:p>
          <w:pPr>
            <w:pStyle w:val="Contents4"/>
            <w:tabs>
              <w:tab w:val="clear" w:pos="8176"/>
              <w:tab w:val="right" w:pos="9026" w:leader="dot"/>
            </w:tabs>
            <w:rPr/>
          </w:pPr>
          <w:hyperlink w:anchor="__RefHeading___Toc1853963_237004111">
            <w:r>
              <w:rPr>
                <w:webHidden/>
                <w:rStyle w:val="IndexLink"/>
                <w:rtl w:val="true"/>
              </w:rPr>
              <w:t>الکافی</w:t>
            </w:r>
            <w:r>
              <w:rPr>
                <w:rStyle w:val="IndexLink"/>
                <w:rtl w:val="true"/>
              </w:rPr>
              <w:tab/>
            </w:r>
            <w:r>
              <w:rPr>
                <w:rStyle w:val="IndexLink"/>
              </w:rPr>
              <w:t>433</w:t>
            </w:r>
          </w:hyperlink>
        </w:p>
        <w:p>
          <w:pPr>
            <w:pStyle w:val="Contents4"/>
            <w:tabs>
              <w:tab w:val="clear" w:pos="8176"/>
              <w:tab w:val="right" w:pos="9026" w:leader="dot"/>
            </w:tabs>
            <w:rPr/>
          </w:pPr>
          <w:hyperlink w:anchor="__RefHeading___Toc1853965_237004111">
            <w:r>
              <w:rPr>
                <w:webHidden/>
                <w:rStyle w:val="IndexLink"/>
                <w:rtl w:val="true"/>
              </w:rPr>
              <w:t>شرایط اجتماعی سیاسی جامعه در زمان مرحوم کلینی</w:t>
            </w:r>
            <w:r>
              <w:rPr>
                <w:rStyle w:val="IndexLink"/>
                <w:rtl w:val="true"/>
              </w:rPr>
              <w:tab/>
            </w:r>
            <w:r>
              <w:rPr>
                <w:rStyle w:val="IndexLink"/>
              </w:rPr>
              <w:t>433</w:t>
            </w:r>
          </w:hyperlink>
        </w:p>
        <w:p>
          <w:pPr>
            <w:pStyle w:val="Contents4"/>
            <w:tabs>
              <w:tab w:val="clear" w:pos="8176"/>
              <w:tab w:val="right" w:pos="9026" w:leader="dot"/>
            </w:tabs>
            <w:rPr/>
          </w:pPr>
          <w:hyperlink w:anchor="__RefHeading___Toc1853967_237004111">
            <w:r>
              <w:rPr>
                <w:webHidden/>
                <w:rStyle w:val="IndexLink"/>
                <w:rtl w:val="true"/>
              </w:rPr>
              <w:t>بخاری و آثار او</w:t>
            </w:r>
            <w:r>
              <w:rPr>
                <w:rStyle w:val="IndexLink"/>
                <w:rtl w:val="true"/>
              </w:rPr>
              <w:tab/>
            </w:r>
            <w:r>
              <w:rPr>
                <w:rStyle w:val="IndexLink"/>
              </w:rPr>
              <w:t>434</w:t>
            </w:r>
          </w:hyperlink>
        </w:p>
        <w:p>
          <w:pPr>
            <w:pStyle w:val="Contents4"/>
            <w:tabs>
              <w:tab w:val="clear" w:pos="8176"/>
              <w:tab w:val="right" w:pos="9026" w:leader="dot"/>
            </w:tabs>
            <w:rPr/>
          </w:pPr>
          <w:hyperlink w:anchor="__RefHeading___Toc1853969_237004111">
            <w:r>
              <w:rPr>
                <w:webHidden/>
                <w:rStyle w:val="IndexLink"/>
                <w:rtl w:val="true"/>
              </w:rPr>
              <w:t>زندگی نامۀ بخاری</w:t>
            </w:r>
            <w:r>
              <w:rPr>
                <w:rStyle w:val="IndexLink"/>
                <w:rtl w:val="true"/>
              </w:rPr>
              <w:tab/>
            </w:r>
            <w:r>
              <w:rPr>
                <w:rStyle w:val="IndexLink"/>
              </w:rPr>
              <w:t>434</w:t>
            </w:r>
          </w:hyperlink>
        </w:p>
        <w:p>
          <w:pPr>
            <w:pStyle w:val="Contents4"/>
            <w:tabs>
              <w:tab w:val="clear" w:pos="8176"/>
              <w:tab w:val="right" w:pos="9026" w:leader="dot"/>
            </w:tabs>
            <w:rPr/>
          </w:pPr>
          <w:hyperlink w:anchor="__RefHeading___Toc1853971_237004111">
            <w:r>
              <w:rPr>
                <w:webHidden/>
                <w:rStyle w:val="IndexLink"/>
                <w:rtl w:val="true"/>
              </w:rPr>
              <w:t xml:space="preserve">نظری اجمالی به </w:t>
            </w:r>
            <w:r>
              <w:rPr>
                <w:rStyle w:val="IndexLink"/>
                <w:rtl w:val="true"/>
              </w:rPr>
              <w:t>«</w:t>
            </w:r>
            <w:r>
              <w:rPr>
                <w:rStyle w:val="IndexLink"/>
                <w:rtl w:val="true"/>
              </w:rPr>
              <w:t>صحیح البخاری</w:t>
            </w:r>
            <w:r>
              <w:rPr>
                <w:rStyle w:val="IndexLink"/>
                <w:rtl w:val="true"/>
              </w:rPr>
              <w:t>»</w:t>
              <w:tab/>
            </w:r>
            <w:r>
              <w:rPr>
                <w:rStyle w:val="IndexLink"/>
              </w:rPr>
              <w:t>435</w:t>
            </w:r>
          </w:hyperlink>
        </w:p>
        <w:p>
          <w:pPr>
            <w:pStyle w:val="Contents3"/>
            <w:tabs>
              <w:tab w:val="clear" w:pos="8459"/>
              <w:tab w:val="right" w:pos="9026" w:leader="dot"/>
            </w:tabs>
            <w:rPr/>
          </w:pPr>
          <w:hyperlink w:anchor="__RefHeading___Toc1853973_237004111">
            <w:r>
              <w:rPr>
                <w:webHidden/>
                <w:rStyle w:val="IndexLink"/>
                <w:rtl w:val="true"/>
              </w:rPr>
              <w:t>بخش دوم</w:t>
            </w:r>
            <w:r>
              <w:rPr>
                <w:rStyle w:val="IndexLink"/>
                <w:rtl w:val="true"/>
              </w:rPr>
              <w:t xml:space="preserve">: </w:t>
            </w:r>
            <w:r>
              <w:rPr>
                <w:rStyle w:val="IndexLink"/>
                <w:rtl w:val="true"/>
              </w:rPr>
              <w:t>گزارش تفصیلی پایان نامه</w:t>
            </w:r>
            <w:r>
              <w:rPr>
                <w:rStyle w:val="IndexLink"/>
                <w:rtl w:val="true"/>
              </w:rPr>
              <w:tab/>
            </w:r>
            <w:r>
              <w:rPr>
                <w:rStyle w:val="IndexLink"/>
              </w:rPr>
              <w:t>437</w:t>
            </w:r>
          </w:hyperlink>
        </w:p>
        <w:p>
          <w:pPr>
            <w:pStyle w:val="Contents4"/>
            <w:tabs>
              <w:tab w:val="clear" w:pos="8176"/>
              <w:tab w:val="right" w:pos="9026" w:leader="dot"/>
            </w:tabs>
            <w:rPr/>
          </w:pPr>
          <w:hyperlink w:anchor="__RefHeading___Toc1853975_237004111">
            <w:r>
              <w:rPr>
                <w:webHidden/>
                <w:rStyle w:val="IndexLink"/>
                <w:rtl w:val="true"/>
              </w:rPr>
              <w:t>فصل اوّل</w:t>
            </w:r>
            <w:r>
              <w:rPr>
                <w:rStyle w:val="IndexLink"/>
                <w:rtl w:val="true"/>
              </w:rPr>
              <w:t xml:space="preserve">: </w:t>
            </w:r>
            <w:r>
              <w:rPr>
                <w:rStyle w:val="IndexLink"/>
                <w:rtl w:val="true"/>
              </w:rPr>
              <w:t xml:space="preserve">کلینی و </w:t>
            </w:r>
            <w:r>
              <w:rPr>
                <w:rStyle w:val="IndexLink"/>
                <w:rtl w:val="true"/>
              </w:rPr>
              <w:t>«</w:t>
            </w:r>
            <w:r>
              <w:rPr>
                <w:rStyle w:val="IndexLink"/>
                <w:rtl w:val="true"/>
              </w:rPr>
              <w:t>الکافی</w:t>
            </w:r>
            <w:r>
              <w:rPr>
                <w:rStyle w:val="IndexLink"/>
                <w:rtl w:val="true"/>
              </w:rPr>
              <w:t>»</w:t>
              <w:tab/>
            </w:r>
            <w:r>
              <w:rPr>
                <w:rStyle w:val="IndexLink"/>
              </w:rPr>
              <w:t>437</w:t>
            </w:r>
          </w:hyperlink>
        </w:p>
        <w:p>
          <w:pPr>
            <w:pStyle w:val="Contents5"/>
            <w:tabs>
              <w:tab w:val="clear" w:pos="7892"/>
              <w:tab w:val="right" w:pos="9026" w:leader="dot"/>
            </w:tabs>
            <w:rPr/>
          </w:pPr>
          <w:hyperlink w:anchor="__RefHeading___Toc1853977_237004111">
            <w:r>
              <w:rPr>
                <w:webHidden/>
                <w:rStyle w:val="IndexLink"/>
                <w:rtl w:val="true"/>
              </w:rPr>
              <w:t>الف</w:t>
            </w:r>
            <w:r>
              <w:rPr>
                <w:rStyle w:val="IndexLink"/>
                <w:rtl w:val="true"/>
              </w:rPr>
              <w:t xml:space="preserve">. </w:t>
            </w:r>
            <w:r>
              <w:rPr>
                <w:rStyle w:val="IndexLink"/>
                <w:rtl w:val="true"/>
              </w:rPr>
              <w:t>ری</w:t>
            </w:r>
            <w:r>
              <w:rPr>
                <w:rStyle w:val="IndexLink"/>
                <w:rtl w:val="true"/>
              </w:rPr>
              <w:tab/>
            </w:r>
            <w:r>
              <w:rPr>
                <w:rStyle w:val="IndexLink"/>
              </w:rPr>
              <w:t>437</w:t>
            </w:r>
          </w:hyperlink>
        </w:p>
        <w:p>
          <w:pPr>
            <w:pStyle w:val="Contents6"/>
            <w:tabs>
              <w:tab w:val="clear" w:pos="7609"/>
              <w:tab w:val="right" w:pos="9026" w:leader="dot"/>
            </w:tabs>
            <w:rPr/>
          </w:pPr>
          <w:hyperlink w:anchor="__RefHeading___Toc1853979_237004111">
            <w:r>
              <w:rPr>
                <w:webHidden/>
                <w:rStyle w:val="IndexLink"/>
                <w:rtl w:val="true"/>
              </w:rPr>
              <w:t>اشاره</w:t>
            </w:r>
            <w:r>
              <w:rPr>
                <w:rStyle w:val="IndexLink"/>
                <w:rtl w:val="true"/>
              </w:rPr>
              <w:tab/>
            </w:r>
            <w:r>
              <w:rPr>
                <w:rStyle w:val="IndexLink"/>
              </w:rPr>
              <w:t>437</w:t>
            </w:r>
          </w:hyperlink>
        </w:p>
        <w:p>
          <w:pPr>
            <w:pStyle w:val="Contents6"/>
            <w:tabs>
              <w:tab w:val="clear" w:pos="7609"/>
              <w:tab w:val="right" w:pos="9026" w:leader="dot"/>
            </w:tabs>
            <w:rPr/>
          </w:pPr>
          <w:hyperlink w:anchor="__RefHeading___Toc1853981_237004111">
            <w:r>
              <w:rPr>
                <w:webHidden/>
                <w:rStyle w:val="IndexLink"/>
              </w:rPr>
              <w:t>1</w:t>
            </w:r>
            <w:r>
              <w:rPr>
                <w:rStyle w:val="IndexLink"/>
                <w:rtl w:val="true"/>
              </w:rPr>
              <w:t xml:space="preserve">. </w:t>
            </w:r>
            <w:r>
              <w:rPr>
                <w:rStyle w:val="IndexLink"/>
                <w:rtl w:val="true"/>
              </w:rPr>
              <w:t>حکّام</w:t>
            </w:r>
            <w:r>
              <w:rPr>
                <w:rStyle w:val="IndexLink"/>
                <w:rtl w:val="true"/>
              </w:rPr>
              <w:tab/>
            </w:r>
            <w:r>
              <w:rPr>
                <w:rStyle w:val="IndexLink"/>
              </w:rPr>
              <w:t>438</w:t>
            </w:r>
          </w:hyperlink>
        </w:p>
        <w:p>
          <w:pPr>
            <w:pStyle w:val="Contents6"/>
            <w:tabs>
              <w:tab w:val="clear" w:pos="7609"/>
              <w:tab w:val="right" w:pos="9026" w:leader="dot"/>
            </w:tabs>
            <w:rPr/>
          </w:pPr>
          <w:hyperlink w:anchor="__RefHeading___Toc1853983_237004111">
            <w:r>
              <w:rPr>
                <w:webHidden/>
                <w:rStyle w:val="IndexLink"/>
              </w:rPr>
              <w:t>2</w:t>
            </w:r>
            <w:r>
              <w:rPr>
                <w:rStyle w:val="IndexLink"/>
                <w:rtl w:val="true"/>
              </w:rPr>
              <w:t xml:space="preserve">. </w:t>
            </w:r>
            <w:r>
              <w:rPr>
                <w:rStyle w:val="IndexLink"/>
                <w:rtl w:val="true"/>
              </w:rPr>
              <w:t>فرهنگ و مذهب</w:t>
            </w:r>
            <w:r>
              <w:rPr>
                <w:rStyle w:val="IndexLink"/>
                <w:rtl w:val="true"/>
              </w:rPr>
              <w:tab/>
            </w:r>
            <w:r>
              <w:rPr>
                <w:rStyle w:val="IndexLink"/>
              </w:rPr>
              <w:t>438</w:t>
            </w:r>
          </w:hyperlink>
        </w:p>
        <w:p>
          <w:pPr>
            <w:pStyle w:val="Contents6"/>
            <w:tabs>
              <w:tab w:val="clear" w:pos="7609"/>
              <w:tab w:val="right" w:pos="9026" w:leader="dot"/>
            </w:tabs>
            <w:rPr/>
          </w:pPr>
          <w:hyperlink w:anchor="__RefHeading___Toc1853985_237004111">
            <w:r>
              <w:rPr>
                <w:webHidden/>
                <w:rStyle w:val="IndexLink"/>
              </w:rPr>
              <w:t>3</w:t>
            </w:r>
            <w:r>
              <w:rPr>
                <w:rStyle w:val="IndexLink"/>
                <w:rtl w:val="true"/>
              </w:rPr>
              <w:t xml:space="preserve">. </w:t>
            </w:r>
            <w:r>
              <w:rPr>
                <w:rStyle w:val="IndexLink"/>
                <w:rtl w:val="true"/>
              </w:rPr>
              <w:t>حوادث طبیعی</w:t>
            </w:r>
            <w:r>
              <w:rPr>
                <w:rStyle w:val="IndexLink"/>
                <w:rtl w:val="true"/>
              </w:rPr>
              <w:tab/>
            </w:r>
            <w:r>
              <w:rPr>
                <w:rStyle w:val="IndexLink"/>
              </w:rPr>
              <w:t>439</w:t>
            </w:r>
          </w:hyperlink>
        </w:p>
        <w:p>
          <w:pPr>
            <w:pStyle w:val="Contents6"/>
            <w:tabs>
              <w:tab w:val="clear" w:pos="7609"/>
              <w:tab w:val="right" w:pos="9026" w:leader="dot"/>
            </w:tabs>
            <w:rPr/>
          </w:pPr>
          <w:hyperlink w:anchor="__RefHeading___Toc1853987_237004111">
            <w:r>
              <w:rPr>
                <w:webHidden/>
                <w:rStyle w:val="IndexLink"/>
              </w:rPr>
              <w:t>4</w:t>
            </w:r>
            <w:r>
              <w:rPr>
                <w:rStyle w:val="IndexLink"/>
                <w:rtl w:val="true"/>
              </w:rPr>
              <w:t xml:space="preserve">. </w:t>
            </w:r>
            <w:r>
              <w:rPr>
                <w:rStyle w:val="IndexLink"/>
                <w:rtl w:val="true"/>
              </w:rPr>
              <w:t>جنگ‌های داخلی</w:t>
            </w:r>
            <w:r>
              <w:rPr>
                <w:rStyle w:val="IndexLink"/>
                <w:rtl w:val="true"/>
              </w:rPr>
              <w:tab/>
            </w:r>
            <w:r>
              <w:rPr>
                <w:rStyle w:val="IndexLink"/>
              </w:rPr>
              <w:t>440</w:t>
            </w:r>
          </w:hyperlink>
        </w:p>
        <w:p>
          <w:pPr>
            <w:pStyle w:val="Contents5"/>
            <w:tabs>
              <w:tab w:val="clear" w:pos="7892"/>
              <w:tab w:val="right" w:pos="9026" w:leader="dot"/>
            </w:tabs>
            <w:rPr/>
          </w:pPr>
          <w:hyperlink w:anchor="__RefHeading___Toc1853989_237004111">
            <w:r>
              <w:rPr>
                <w:webHidden/>
                <w:rStyle w:val="IndexLink"/>
                <w:rtl w:val="true"/>
              </w:rPr>
              <w:t>ب</w:t>
            </w:r>
            <w:r>
              <w:rPr>
                <w:rStyle w:val="IndexLink"/>
                <w:rtl w:val="true"/>
              </w:rPr>
              <w:t xml:space="preserve">. </w:t>
            </w:r>
            <w:r>
              <w:rPr>
                <w:rStyle w:val="IndexLink"/>
                <w:rtl w:val="true"/>
              </w:rPr>
              <w:t>بغداد</w:t>
            </w:r>
            <w:r>
              <w:rPr>
                <w:rStyle w:val="IndexLink"/>
                <w:rtl w:val="true"/>
              </w:rPr>
              <w:tab/>
            </w:r>
            <w:r>
              <w:rPr>
                <w:rStyle w:val="IndexLink"/>
              </w:rPr>
              <w:t>440</w:t>
            </w:r>
          </w:hyperlink>
        </w:p>
        <w:p>
          <w:pPr>
            <w:pStyle w:val="Contents6"/>
            <w:tabs>
              <w:tab w:val="clear" w:pos="7609"/>
              <w:tab w:val="right" w:pos="9026" w:leader="dot"/>
            </w:tabs>
            <w:rPr/>
          </w:pPr>
          <w:hyperlink w:anchor="__RefHeading___Toc1853991_237004111">
            <w:r>
              <w:rPr>
                <w:webHidden/>
                <w:rStyle w:val="IndexLink"/>
                <w:rtl w:val="true"/>
              </w:rPr>
              <w:t>اشاره</w:t>
            </w:r>
            <w:r>
              <w:rPr>
                <w:rStyle w:val="IndexLink"/>
                <w:rtl w:val="true"/>
              </w:rPr>
              <w:tab/>
            </w:r>
            <w:r>
              <w:rPr>
                <w:rStyle w:val="IndexLink"/>
              </w:rPr>
              <w:t>440</w:t>
            </w:r>
          </w:hyperlink>
        </w:p>
        <w:p>
          <w:pPr>
            <w:pStyle w:val="Contents6"/>
            <w:tabs>
              <w:tab w:val="clear" w:pos="7609"/>
              <w:tab w:val="right" w:pos="9026" w:leader="dot"/>
            </w:tabs>
            <w:rPr/>
          </w:pPr>
          <w:hyperlink w:anchor="__RefHeading___Toc1853993_237004111">
            <w:r>
              <w:rPr>
                <w:webHidden/>
                <w:rStyle w:val="IndexLink"/>
              </w:rPr>
              <w:t>1</w:t>
            </w:r>
            <w:r>
              <w:rPr>
                <w:rStyle w:val="IndexLink"/>
                <w:rtl w:val="true"/>
              </w:rPr>
              <w:t xml:space="preserve">. </w:t>
            </w:r>
            <w:r>
              <w:rPr>
                <w:rStyle w:val="IndexLink"/>
                <w:rtl w:val="true"/>
              </w:rPr>
              <w:t>حکّام</w:t>
            </w:r>
            <w:r>
              <w:rPr>
                <w:rStyle w:val="IndexLink"/>
                <w:rtl w:val="true"/>
              </w:rPr>
              <w:tab/>
            </w:r>
            <w:r>
              <w:rPr>
                <w:rStyle w:val="IndexLink"/>
              </w:rPr>
              <w:t>440</w:t>
            </w:r>
          </w:hyperlink>
        </w:p>
        <w:p>
          <w:pPr>
            <w:pStyle w:val="Contents6"/>
            <w:tabs>
              <w:tab w:val="clear" w:pos="7609"/>
              <w:tab w:val="right" w:pos="9026" w:leader="dot"/>
            </w:tabs>
            <w:rPr/>
          </w:pPr>
          <w:hyperlink w:anchor="__RefHeading___Toc1853995_237004111">
            <w:r>
              <w:rPr>
                <w:webHidden/>
                <w:rStyle w:val="IndexLink"/>
              </w:rPr>
              <w:t>2</w:t>
            </w:r>
            <w:r>
              <w:rPr>
                <w:rStyle w:val="IndexLink"/>
                <w:rtl w:val="true"/>
              </w:rPr>
              <w:t xml:space="preserve">. </w:t>
            </w:r>
            <w:r>
              <w:rPr>
                <w:rStyle w:val="IndexLink"/>
                <w:rtl w:val="true"/>
              </w:rPr>
              <w:t>علم و فرهنگ</w:t>
            </w:r>
            <w:r>
              <w:rPr>
                <w:rStyle w:val="IndexLink"/>
                <w:rtl w:val="true"/>
              </w:rPr>
              <w:tab/>
            </w:r>
            <w:r>
              <w:rPr>
                <w:rStyle w:val="IndexLink"/>
              </w:rPr>
              <w:t>441</w:t>
            </w:r>
          </w:hyperlink>
        </w:p>
        <w:p>
          <w:pPr>
            <w:pStyle w:val="Contents6"/>
            <w:tabs>
              <w:tab w:val="clear" w:pos="7609"/>
              <w:tab w:val="right" w:pos="9026" w:leader="dot"/>
            </w:tabs>
            <w:rPr/>
          </w:pPr>
          <w:hyperlink w:anchor="__RefHeading___Toc1853997_237004111">
            <w:r>
              <w:rPr>
                <w:webHidden/>
                <w:rStyle w:val="IndexLink"/>
              </w:rPr>
              <w:t>3</w:t>
            </w:r>
            <w:r>
              <w:rPr>
                <w:rStyle w:val="IndexLink"/>
                <w:rtl w:val="true"/>
              </w:rPr>
              <w:t xml:space="preserve">. </w:t>
            </w:r>
            <w:r>
              <w:rPr>
                <w:rStyle w:val="IndexLink"/>
                <w:rtl w:val="true"/>
              </w:rPr>
              <w:t>مذهب</w:t>
            </w:r>
            <w:r>
              <w:rPr>
                <w:rStyle w:val="IndexLink"/>
                <w:rtl w:val="true"/>
              </w:rPr>
              <w:tab/>
            </w:r>
            <w:r>
              <w:rPr>
                <w:rStyle w:val="IndexLink"/>
              </w:rPr>
              <w:t>441</w:t>
            </w:r>
          </w:hyperlink>
        </w:p>
        <w:p>
          <w:pPr>
            <w:pStyle w:val="Contents6"/>
            <w:tabs>
              <w:tab w:val="clear" w:pos="7609"/>
              <w:tab w:val="right" w:pos="9026" w:leader="dot"/>
            </w:tabs>
            <w:rPr/>
          </w:pPr>
          <w:hyperlink w:anchor="__RefHeading___Toc1853999_237004111">
            <w:r>
              <w:rPr>
                <w:webHidden/>
                <w:rStyle w:val="IndexLink"/>
              </w:rPr>
              <w:t>4</w:t>
            </w:r>
            <w:r>
              <w:rPr>
                <w:rStyle w:val="IndexLink"/>
                <w:rtl w:val="true"/>
              </w:rPr>
              <w:t xml:space="preserve">. </w:t>
            </w:r>
            <w:r>
              <w:rPr>
                <w:rStyle w:val="IndexLink"/>
                <w:rtl w:val="true"/>
              </w:rPr>
              <w:t>تشیّع</w:t>
            </w:r>
            <w:r>
              <w:rPr>
                <w:rStyle w:val="IndexLink"/>
                <w:rtl w:val="true"/>
              </w:rPr>
              <w:tab/>
            </w:r>
            <w:r>
              <w:rPr>
                <w:rStyle w:val="IndexLink"/>
              </w:rPr>
              <w:t>441</w:t>
            </w:r>
          </w:hyperlink>
        </w:p>
        <w:p>
          <w:pPr>
            <w:pStyle w:val="Contents6"/>
            <w:tabs>
              <w:tab w:val="clear" w:pos="7609"/>
              <w:tab w:val="right" w:pos="9026" w:leader="dot"/>
            </w:tabs>
            <w:rPr/>
          </w:pPr>
          <w:hyperlink w:anchor="__RefHeading___Toc1854001_237004111">
            <w:r>
              <w:rPr>
                <w:webHidden/>
                <w:rStyle w:val="IndexLink"/>
              </w:rPr>
              <w:t>5</w:t>
            </w:r>
            <w:r>
              <w:rPr>
                <w:rStyle w:val="IndexLink"/>
                <w:rtl w:val="true"/>
              </w:rPr>
              <w:t xml:space="preserve">. </w:t>
            </w:r>
            <w:r>
              <w:rPr>
                <w:rStyle w:val="IndexLink"/>
                <w:rtl w:val="true"/>
              </w:rPr>
              <w:t>حوادث طبیعی</w:t>
            </w:r>
            <w:r>
              <w:rPr>
                <w:rStyle w:val="IndexLink"/>
                <w:rtl w:val="true"/>
              </w:rPr>
              <w:tab/>
            </w:r>
            <w:r>
              <w:rPr>
                <w:rStyle w:val="IndexLink"/>
              </w:rPr>
              <w:t>442</w:t>
            </w:r>
          </w:hyperlink>
        </w:p>
        <w:p>
          <w:pPr>
            <w:pStyle w:val="Contents5"/>
            <w:tabs>
              <w:tab w:val="clear" w:pos="7892"/>
              <w:tab w:val="right" w:pos="9026" w:leader="dot"/>
            </w:tabs>
            <w:rPr/>
          </w:pPr>
          <w:hyperlink w:anchor="__RefHeading___Toc1854003_237004111">
            <w:r>
              <w:rPr>
                <w:webHidden/>
                <w:rStyle w:val="IndexLink"/>
                <w:rtl w:val="true"/>
              </w:rPr>
              <w:t>ج</w:t>
            </w:r>
            <w:r>
              <w:rPr>
                <w:rStyle w:val="IndexLink"/>
                <w:rtl w:val="true"/>
              </w:rPr>
              <w:t xml:space="preserve">. </w:t>
            </w:r>
            <w:r>
              <w:rPr>
                <w:rStyle w:val="IndexLink"/>
                <w:rtl w:val="true"/>
              </w:rPr>
              <w:t>خلفای عباّسی و شیعیان</w:t>
            </w:r>
            <w:r>
              <w:rPr>
                <w:rStyle w:val="IndexLink"/>
                <w:rtl w:val="true"/>
              </w:rPr>
              <w:tab/>
            </w:r>
            <w:r>
              <w:rPr>
                <w:rStyle w:val="IndexLink"/>
              </w:rPr>
              <w:t>442</w:t>
            </w:r>
          </w:hyperlink>
        </w:p>
        <w:p>
          <w:pPr>
            <w:pStyle w:val="Contents6"/>
            <w:tabs>
              <w:tab w:val="clear" w:pos="7609"/>
              <w:tab w:val="right" w:pos="9026" w:leader="dot"/>
            </w:tabs>
            <w:rPr/>
          </w:pPr>
          <w:hyperlink w:anchor="__RefHeading___Toc1854005_237004111">
            <w:r>
              <w:rPr>
                <w:webHidden/>
                <w:rStyle w:val="IndexLink"/>
                <w:rtl w:val="true"/>
              </w:rPr>
              <w:t>اشاره</w:t>
            </w:r>
            <w:r>
              <w:rPr>
                <w:rStyle w:val="IndexLink"/>
                <w:rtl w:val="true"/>
              </w:rPr>
              <w:tab/>
            </w:r>
            <w:r>
              <w:rPr>
                <w:rStyle w:val="IndexLink"/>
              </w:rPr>
              <w:t>442</w:t>
            </w:r>
          </w:hyperlink>
        </w:p>
        <w:p>
          <w:pPr>
            <w:pStyle w:val="Contents6"/>
            <w:tabs>
              <w:tab w:val="clear" w:pos="7609"/>
              <w:tab w:val="right" w:pos="9026" w:leader="dot"/>
            </w:tabs>
            <w:rPr/>
          </w:pPr>
          <w:hyperlink w:anchor="__RefHeading___Toc1854007_237004111">
            <w:r>
              <w:rPr>
                <w:webHidden/>
                <w:rStyle w:val="IndexLink"/>
              </w:rPr>
              <w:t>1</w:t>
            </w:r>
            <w:r>
              <w:rPr>
                <w:rStyle w:val="IndexLink"/>
                <w:rtl w:val="true"/>
              </w:rPr>
              <w:t xml:space="preserve">. </w:t>
            </w:r>
            <w:r>
              <w:rPr>
                <w:rStyle w:val="IndexLink"/>
                <w:rtl w:val="true"/>
              </w:rPr>
              <w:t>از خلافت سفّاح تا شهادت امام حسن عسکری علیه السلام</w:t>
            </w:r>
            <w:r>
              <w:rPr>
                <w:rStyle w:val="IndexLink"/>
                <w:rtl w:val="true"/>
              </w:rPr>
              <w:tab/>
            </w:r>
            <w:r>
              <w:rPr>
                <w:rStyle w:val="IndexLink"/>
              </w:rPr>
              <w:t>443</w:t>
            </w:r>
          </w:hyperlink>
        </w:p>
        <w:p>
          <w:pPr>
            <w:pStyle w:val="Contents6"/>
            <w:tabs>
              <w:tab w:val="clear" w:pos="7609"/>
              <w:tab w:val="right" w:pos="9026" w:leader="dot"/>
            </w:tabs>
            <w:rPr/>
          </w:pPr>
          <w:hyperlink w:anchor="__RefHeading___Toc1854009_237004111">
            <w:r>
              <w:rPr>
                <w:webHidden/>
                <w:rStyle w:val="IndexLink"/>
              </w:rPr>
              <w:t>2</w:t>
            </w:r>
            <w:r>
              <w:rPr>
                <w:rStyle w:val="IndexLink"/>
                <w:rtl w:val="true"/>
              </w:rPr>
              <w:t xml:space="preserve">. </w:t>
            </w:r>
            <w:r>
              <w:rPr>
                <w:rStyle w:val="IndexLink"/>
                <w:rtl w:val="true"/>
              </w:rPr>
              <w:t>دوران غیبت صغرا</w:t>
            </w:r>
            <w:r>
              <w:rPr>
                <w:rStyle w:val="IndexLink"/>
                <w:rtl w:val="true"/>
              </w:rPr>
              <w:tab/>
            </w:r>
            <w:r>
              <w:rPr>
                <w:rStyle w:val="IndexLink"/>
              </w:rPr>
              <w:t>443</w:t>
            </w:r>
          </w:hyperlink>
        </w:p>
        <w:p>
          <w:pPr>
            <w:pStyle w:val="Contents5"/>
            <w:tabs>
              <w:tab w:val="clear" w:pos="7892"/>
              <w:tab w:val="right" w:pos="9026" w:leader="dot"/>
            </w:tabs>
            <w:rPr/>
          </w:pPr>
          <w:hyperlink w:anchor="__RefHeading___Toc1854011_237004111">
            <w:r>
              <w:rPr>
                <w:webHidden/>
                <w:rStyle w:val="IndexLink"/>
                <w:rtl w:val="true"/>
              </w:rPr>
              <w:t>د</w:t>
            </w:r>
            <w:r>
              <w:rPr>
                <w:rStyle w:val="IndexLink"/>
                <w:rtl w:val="true"/>
              </w:rPr>
              <w:t xml:space="preserve">. </w:t>
            </w:r>
            <w:r>
              <w:rPr>
                <w:rStyle w:val="IndexLink"/>
                <w:rtl w:val="true"/>
              </w:rPr>
              <w:t>زندگی‌نامۀ کلینی</w:t>
            </w:r>
            <w:r>
              <w:rPr>
                <w:rStyle w:val="IndexLink"/>
                <w:rtl w:val="true"/>
              </w:rPr>
              <w:tab/>
            </w:r>
            <w:r>
              <w:rPr>
                <w:rStyle w:val="IndexLink"/>
              </w:rPr>
              <w:t>444</w:t>
            </w:r>
          </w:hyperlink>
        </w:p>
        <w:p>
          <w:pPr>
            <w:pStyle w:val="Contents6"/>
            <w:tabs>
              <w:tab w:val="clear" w:pos="7609"/>
              <w:tab w:val="right" w:pos="9026" w:leader="dot"/>
            </w:tabs>
            <w:rPr/>
          </w:pPr>
          <w:hyperlink w:anchor="__RefHeading___Toc1854013_237004111">
            <w:r>
              <w:rPr>
                <w:webHidden/>
                <w:rStyle w:val="IndexLink"/>
              </w:rPr>
              <w:t>1</w:t>
            </w:r>
            <w:r>
              <w:rPr>
                <w:rStyle w:val="IndexLink"/>
                <w:rtl w:val="true"/>
              </w:rPr>
              <w:t xml:space="preserve">. </w:t>
            </w:r>
            <w:r>
              <w:rPr>
                <w:rStyle w:val="IndexLink"/>
                <w:rtl w:val="true"/>
              </w:rPr>
              <w:t>خاندان</w:t>
            </w:r>
            <w:r>
              <w:rPr>
                <w:rStyle w:val="IndexLink"/>
                <w:rtl w:val="true"/>
              </w:rPr>
              <w:tab/>
            </w:r>
            <w:r>
              <w:rPr>
                <w:rStyle w:val="IndexLink"/>
              </w:rPr>
              <w:t>444</w:t>
            </w:r>
          </w:hyperlink>
        </w:p>
        <w:p>
          <w:pPr>
            <w:pStyle w:val="Contents6"/>
            <w:tabs>
              <w:tab w:val="clear" w:pos="7609"/>
              <w:tab w:val="right" w:pos="9026" w:leader="dot"/>
            </w:tabs>
            <w:rPr/>
          </w:pPr>
          <w:hyperlink w:anchor="__RefHeading___Toc1854015_237004111">
            <w:r>
              <w:rPr>
                <w:webHidden/>
                <w:rStyle w:val="IndexLink"/>
              </w:rPr>
              <w:t>2</w:t>
            </w:r>
            <w:r>
              <w:rPr>
                <w:rStyle w:val="IndexLink"/>
                <w:rtl w:val="true"/>
              </w:rPr>
              <w:t xml:space="preserve">. </w:t>
            </w:r>
            <w:r>
              <w:rPr>
                <w:rStyle w:val="IndexLink"/>
                <w:rtl w:val="true"/>
              </w:rPr>
              <w:t>مکان و سال ولادت</w:t>
            </w:r>
            <w:r>
              <w:rPr>
                <w:rStyle w:val="IndexLink"/>
                <w:rtl w:val="true"/>
              </w:rPr>
              <w:tab/>
            </w:r>
            <w:r>
              <w:rPr>
                <w:rStyle w:val="IndexLink"/>
              </w:rPr>
              <w:t>445</w:t>
            </w:r>
          </w:hyperlink>
        </w:p>
        <w:p>
          <w:pPr>
            <w:pStyle w:val="Contents6"/>
            <w:tabs>
              <w:tab w:val="clear" w:pos="7609"/>
              <w:tab w:val="right" w:pos="9026" w:leader="dot"/>
            </w:tabs>
            <w:rPr/>
          </w:pPr>
          <w:hyperlink w:anchor="__RefHeading___Toc1854017_237004111">
            <w:r>
              <w:rPr>
                <w:webHidden/>
                <w:rStyle w:val="IndexLink"/>
              </w:rPr>
              <w:t>3</w:t>
            </w:r>
            <w:r>
              <w:rPr>
                <w:rStyle w:val="IndexLink"/>
                <w:rtl w:val="true"/>
              </w:rPr>
              <w:t xml:space="preserve">. </w:t>
            </w:r>
            <w:r>
              <w:rPr>
                <w:rStyle w:val="IndexLink"/>
                <w:rtl w:val="true"/>
              </w:rPr>
              <w:t>مسافرت‌ها</w:t>
            </w:r>
            <w:r>
              <w:rPr>
                <w:rStyle w:val="IndexLink"/>
                <w:rtl w:val="true"/>
              </w:rPr>
              <w:tab/>
            </w:r>
            <w:r>
              <w:rPr>
                <w:rStyle w:val="IndexLink"/>
              </w:rPr>
              <w:t>445</w:t>
            </w:r>
          </w:hyperlink>
        </w:p>
        <w:p>
          <w:pPr>
            <w:pStyle w:val="Contents6"/>
            <w:tabs>
              <w:tab w:val="clear" w:pos="7609"/>
              <w:tab w:val="right" w:pos="9026" w:leader="dot"/>
            </w:tabs>
            <w:rPr/>
          </w:pPr>
          <w:hyperlink w:anchor="__RefHeading___Toc1854019_237004111">
            <w:r>
              <w:rPr>
                <w:webHidden/>
                <w:rStyle w:val="IndexLink"/>
              </w:rPr>
              <w:t>4</w:t>
            </w:r>
            <w:r>
              <w:rPr>
                <w:rStyle w:val="IndexLink"/>
                <w:rtl w:val="true"/>
              </w:rPr>
              <w:t xml:space="preserve">. </w:t>
            </w:r>
            <w:r>
              <w:rPr>
                <w:rStyle w:val="IndexLink"/>
                <w:rtl w:val="true"/>
              </w:rPr>
              <w:t>مشایخ</w:t>
            </w:r>
            <w:r>
              <w:rPr>
                <w:rStyle w:val="IndexLink"/>
                <w:rtl w:val="true"/>
              </w:rPr>
              <w:tab/>
            </w:r>
            <w:r>
              <w:rPr>
                <w:rStyle w:val="IndexLink"/>
              </w:rPr>
              <w:t>446</w:t>
            </w:r>
          </w:hyperlink>
        </w:p>
        <w:p>
          <w:pPr>
            <w:pStyle w:val="Contents6"/>
            <w:tabs>
              <w:tab w:val="clear" w:pos="7609"/>
              <w:tab w:val="right" w:pos="9026" w:leader="dot"/>
            </w:tabs>
            <w:rPr/>
          </w:pPr>
          <w:hyperlink w:anchor="__RefHeading___Toc1854021_237004111">
            <w:r>
              <w:rPr>
                <w:webHidden/>
                <w:rStyle w:val="IndexLink"/>
              </w:rPr>
              <w:t>5</w:t>
            </w:r>
            <w:r>
              <w:rPr>
                <w:rStyle w:val="IndexLink"/>
                <w:rtl w:val="true"/>
              </w:rPr>
              <w:t xml:space="preserve">. </w:t>
            </w:r>
            <w:r>
              <w:rPr>
                <w:rStyle w:val="IndexLink"/>
                <w:rtl w:val="true"/>
              </w:rPr>
              <w:t>شاگردان و راویان</w:t>
            </w:r>
            <w:r>
              <w:rPr>
                <w:rStyle w:val="IndexLink"/>
                <w:rtl w:val="true"/>
              </w:rPr>
              <w:tab/>
            </w:r>
            <w:r>
              <w:rPr>
                <w:rStyle w:val="IndexLink"/>
              </w:rPr>
              <w:t>446</w:t>
            </w:r>
          </w:hyperlink>
        </w:p>
        <w:p>
          <w:pPr>
            <w:pStyle w:val="Contents6"/>
            <w:tabs>
              <w:tab w:val="clear" w:pos="7609"/>
              <w:tab w:val="right" w:pos="9026" w:leader="dot"/>
            </w:tabs>
            <w:rPr/>
          </w:pPr>
          <w:hyperlink w:anchor="__RefHeading___Toc1854023_237004111">
            <w:r>
              <w:rPr>
                <w:webHidden/>
                <w:rStyle w:val="IndexLink"/>
              </w:rPr>
              <w:t>6</w:t>
            </w:r>
            <w:r>
              <w:rPr>
                <w:rStyle w:val="IndexLink"/>
                <w:rtl w:val="true"/>
              </w:rPr>
              <w:t xml:space="preserve">. </w:t>
            </w:r>
            <w:r>
              <w:rPr>
                <w:rStyle w:val="IndexLink"/>
                <w:rtl w:val="true"/>
              </w:rPr>
              <w:t>آثار کلینی</w:t>
            </w:r>
            <w:r>
              <w:rPr>
                <w:rStyle w:val="IndexLink"/>
                <w:rtl w:val="true"/>
              </w:rPr>
              <w:tab/>
            </w:r>
            <w:r>
              <w:rPr>
                <w:rStyle w:val="IndexLink"/>
              </w:rPr>
              <w:t>447</w:t>
            </w:r>
          </w:hyperlink>
        </w:p>
        <w:p>
          <w:pPr>
            <w:pStyle w:val="Contents6"/>
            <w:tabs>
              <w:tab w:val="clear" w:pos="7609"/>
              <w:tab w:val="right" w:pos="9026" w:leader="dot"/>
            </w:tabs>
            <w:rPr/>
          </w:pPr>
          <w:hyperlink w:anchor="__RefHeading___Toc1854025_237004111">
            <w:r>
              <w:rPr>
                <w:webHidden/>
                <w:rStyle w:val="IndexLink"/>
              </w:rPr>
              <w:t>7</w:t>
            </w:r>
            <w:r>
              <w:rPr>
                <w:rStyle w:val="IndexLink"/>
                <w:rtl w:val="true"/>
              </w:rPr>
              <w:t xml:space="preserve">. </w:t>
            </w:r>
            <w:r>
              <w:rPr>
                <w:rStyle w:val="IndexLink"/>
                <w:rtl w:val="true"/>
              </w:rPr>
              <w:t>درگذشت و آرامگاه کلینی</w:t>
            </w:r>
            <w:r>
              <w:rPr>
                <w:rStyle w:val="IndexLink"/>
                <w:rtl w:val="true"/>
              </w:rPr>
              <w:tab/>
            </w:r>
            <w:r>
              <w:rPr>
                <w:rStyle w:val="IndexLink"/>
              </w:rPr>
              <w:t>448</w:t>
            </w:r>
          </w:hyperlink>
        </w:p>
        <w:p>
          <w:pPr>
            <w:pStyle w:val="Contents6"/>
            <w:tabs>
              <w:tab w:val="clear" w:pos="7609"/>
              <w:tab w:val="right" w:pos="9026" w:leader="dot"/>
            </w:tabs>
            <w:rPr/>
          </w:pPr>
          <w:hyperlink w:anchor="__RefHeading___Toc1854027_237004111">
            <w:r>
              <w:rPr>
                <w:webHidden/>
                <w:rStyle w:val="IndexLink"/>
              </w:rPr>
              <w:t>8</w:t>
            </w:r>
            <w:r>
              <w:rPr>
                <w:rStyle w:val="IndexLink"/>
                <w:rtl w:val="true"/>
              </w:rPr>
              <w:t xml:space="preserve">. </w:t>
            </w:r>
            <w:r>
              <w:rPr>
                <w:rStyle w:val="IndexLink"/>
                <w:rtl w:val="true"/>
              </w:rPr>
              <w:t>دیدگاه علما در مورد کلینی</w:t>
            </w:r>
            <w:r>
              <w:rPr>
                <w:rStyle w:val="IndexLink"/>
                <w:rtl w:val="true"/>
              </w:rPr>
              <w:tab/>
            </w:r>
            <w:r>
              <w:rPr>
                <w:rStyle w:val="IndexLink"/>
              </w:rPr>
              <w:t>448</w:t>
            </w:r>
          </w:hyperlink>
        </w:p>
        <w:p>
          <w:pPr>
            <w:pStyle w:val="Contents5"/>
            <w:tabs>
              <w:tab w:val="clear" w:pos="7892"/>
              <w:tab w:val="right" w:pos="9026" w:leader="dot"/>
            </w:tabs>
            <w:rPr/>
          </w:pPr>
          <w:hyperlink w:anchor="__RefHeading___Toc1854029_237004111">
            <w:r>
              <w:rPr>
                <w:webHidden/>
                <w:rStyle w:val="IndexLink"/>
                <w:rtl w:val="true"/>
              </w:rPr>
              <w:t>ه</w:t>
            </w:r>
            <w:r>
              <w:rPr>
                <w:rStyle w:val="IndexLink"/>
                <w:rtl w:val="true"/>
              </w:rPr>
              <w:t xml:space="preserve">. </w:t>
            </w:r>
            <w:r>
              <w:rPr>
                <w:rStyle w:val="IndexLink"/>
                <w:rtl w:val="true"/>
              </w:rPr>
              <w:t xml:space="preserve">دربارۀ </w:t>
            </w:r>
            <w:r>
              <w:rPr>
                <w:rStyle w:val="IndexLink"/>
                <w:rtl w:val="true"/>
              </w:rPr>
              <w:t>«</w:t>
            </w:r>
            <w:r>
              <w:rPr>
                <w:rStyle w:val="IndexLink"/>
                <w:rtl w:val="true"/>
              </w:rPr>
              <w:t>الکافی</w:t>
            </w:r>
            <w:r>
              <w:rPr>
                <w:rStyle w:val="IndexLink"/>
                <w:rtl w:val="true"/>
              </w:rPr>
              <w:t>»</w:t>
              <w:tab/>
            </w:r>
            <w:r>
              <w:rPr>
                <w:rStyle w:val="IndexLink"/>
              </w:rPr>
              <w:t>449</w:t>
            </w:r>
          </w:hyperlink>
        </w:p>
        <w:p>
          <w:pPr>
            <w:pStyle w:val="Contents6"/>
            <w:tabs>
              <w:tab w:val="clear" w:pos="7609"/>
              <w:tab w:val="right" w:pos="9026" w:leader="dot"/>
            </w:tabs>
            <w:rPr/>
          </w:pPr>
          <w:hyperlink w:anchor="__RefHeading___Toc1854031_237004111">
            <w:r>
              <w:rPr>
                <w:webHidden/>
                <w:rStyle w:val="IndexLink"/>
                <w:rtl w:val="true"/>
              </w:rPr>
              <w:t>اشاره</w:t>
            </w:r>
            <w:r>
              <w:rPr>
                <w:rStyle w:val="IndexLink"/>
                <w:rtl w:val="true"/>
              </w:rPr>
              <w:tab/>
            </w:r>
            <w:r>
              <w:rPr>
                <w:rStyle w:val="IndexLink"/>
              </w:rPr>
              <w:t>449</w:t>
            </w:r>
          </w:hyperlink>
        </w:p>
        <w:p>
          <w:pPr>
            <w:pStyle w:val="Contents6"/>
            <w:tabs>
              <w:tab w:val="clear" w:pos="7609"/>
              <w:tab w:val="right" w:pos="9026" w:leader="dot"/>
            </w:tabs>
            <w:rPr/>
          </w:pPr>
          <w:hyperlink w:anchor="__RefHeading___Toc1854033_237004111">
            <w:r>
              <w:rPr>
                <w:webHidden/>
                <w:rStyle w:val="IndexLink"/>
              </w:rPr>
              <w:t>1</w:t>
            </w:r>
            <w:r>
              <w:rPr>
                <w:rStyle w:val="IndexLink"/>
                <w:rtl w:val="true"/>
              </w:rPr>
              <w:t xml:space="preserve">. </w:t>
            </w:r>
            <w:r>
              <w:rPr>
                <w:rStyle w:val="IndexLink"/>
                <w:rtl w:val="true"/>
              </w:rPr>
              <w:t>انگیزۀ تألیف</w:t>
            </w:r>
            <w:r>
              <w:rPr>
                <w:rStyle w:val="IndexLink"/>
                <w:rtl w:val="true"/>
              </w:rPr>
              <w:tab/>
            </w:r>
            <w:r>
              <w:rPr>
                <w:rStyle w:val="IndexLink"/>
              </w:rPr>
              <w:t>449</w:t>
            </w:r>
          </w:hyperlink>
        </w:p>
        <w:p>
          <w:pPr>
            <w:pStyle w:val="Contents6"/>
            <w:tabs>
              <w:tab w:val="clear" w:pos="7609"/>
              <w:tab w:val="right" w:pos="9026" w:leader="dot"/>
            </w:tabs>
            <w:rPr/>
          </w:pPr>
          <w:hyperlink w:anchor="__RefHeading___Toc1854035_237004111">
            <w:r>
              <w:rPr>
                <w:webHidden/>
                <w:rStyle w:val="IndexLink"/>
              </w:rPr>
              <w:t>2</w:t>
            </w:r>
            <w:r>
              <w:rPr>
                <w:rStyle w:val="IndexLink"/>
                <w:rtl w:val="true"/>
              </w:rPr>
              <w:t xml:space="preserve">. </w:t>
            </w:r>
            <w:r>
              <w:rPr>
                <w:rStyle w:val="IndexLink"/>
                <w:rtl w:val="true"/>
              </w:rPr>
              <w:t>محلّ تدوین کتاب</w:t>
            </w:r>
            <w:r>
              <w:rPr>
                <w:rStyle w:val="IndexLink"/>
                <w:rtl w:val="true"/>
              </w:rPr>
              <w:tab/>
            </w:r>
            <w:r>
              <w:rPr>
                <w:rStyle w:val="IndexLink"/>
              </w:rPr>
              <w:t>450</w:t>
            </w:r>
          </w:hyperlink>
        </w:p>
        <w:p>
          <w:pPr>
            <w:pStyle w:val="Contents6"/>
            <w:tabs>
              <w:tab w:val="clear" w:pos="7609"/>
              <w:tab w:val="right" w:pos="9026" w:leader="dot"/>
            </w:tabs>
            <w:rPr/>
          </w:pPr>
          <w:hyperlink w:anchor="__RefHeading___Toc1854037_237004111">
            <w:r>
              <w:rPr>
                <w:webHidden/>
                <w:rStyle w:val="IndexLink"/>
              </w:rPr>
              <w:t>3</w:t>
            </w:r>
            <w:r>
              <w:rPr>
                <w:rStyle w:val="IndexLink"/>
                <w:rtl w:val="true"/>
              </w:rPr>
              <w:t xml:space="preserve">. </w:t>
            </w:r>
            <w:r>
              <w:rPr>
                <w:rStyle w:val="IndexLink"/>
                <w:rtl w:val="true"/>
              </w:rPr>
              <w:t>وجه تسمیۀ کتاب</w:t>
            </w:r>
            <w:r>
              <w:rPr>
                <w:rStyle w:val="IndexLink"/>
                <w:rtl w:val="true"/>
              </w:rPr>
              <w:tab/>
            </w:r>
            <w:r>
              <w:rPr>
                <w:rStyle w:val="IndexLink"/>
              </w:rPr>
              <w:t>450</w:t>
            </w:r>
          </w:hyperlink>
        </w:p>
        <w:p>
          <w:pPr>
            <w:pStyle w:val="Contents6"/>
            <w:tabs>
              <w:tab w:val="clear" w:pos="7609"/>
              <w:tab w:val="right" w:pos="9026" w:leader="dot"/>
            </w:tabs>
            <w:rPr/>
          </w:pPr>
          <w:hyperlink w:anchor="__RefHeading___Toc1854039_237004111">
            <w:r>
              <w:rPr>
                <w:webHidden/>
                <w:rStyle w:val="IndexLink"/>
              </w:rPr>
              <w:t>4</w:t>
            </w:r>
            <w:r>
              <w:rPr>
                <w:rStyle w:val="IndexLink"/>
                <w:rtl w:val="true"/>
              </w:rPr>
              <w:t xml:space="preserve">. </w:t>
            </w:r>
            <w:r>
              <w:rPr>
                <w:rStyle w:val="IndexLink"/>
                <w:rtl w:val="true"/>
              </w:rPr>
              <w:t>منابع و مآخذ</w:t>
            </w:r>
            <w:r>
              <w:rPr>
                <w:rStyle w:val="IndexLink"/>
                <w:rtl w:val="true"/>
              </w:rPr>
              <w:tab/>
            </w:r>
            <w:r>
              <w:rPr>
                <w:rStyle w:val="IndexLink"/>
              </w:rPr>
              <w:t>451</w:t>
            </w:r>
          </w:hyperlink>
        </w:p>
        <w:p>
          <w:pPr>
            <w:pStyle w:val="Contents6"/>
            <w:tabs>
              <w:tab w:val="clear" w:pos="7609"/>
              <w:tab w:val="right" w:pos="9026" w:leader="dot"/>
            </w:tabs>
            <w:rPr/>
          </w:pPr>
          <w:hyperlink w:anchor="__RefHeading___Toc1854041_237004111">
            <w:r>
              <w:rPr>
                <w:webHidden/>
                <w:rStyle w:val="IndexLink"/>
              </w:rPr>
              <w:t>5</w:t>
            </w:r>
            <w:r>
              <w:rPr>
                <w:rStyle w:val="IndexLink"/>
                <w:rtl w:val="true"/>
              </w:rPr>
              <w:t xml:space="preserve">. </w:t>
            </w:r>
            <w:r>
              <w:rPr>
                <w:rStyle w:val="IndexLink"/>
                <w:rtl w:val="true"/>
              </w:rPr>
              <w:t>مدّت تألیف و تعداد احادیث</w:t>
            </w:r>
            <w:r>
              <w:rPr>
                <w:rStyle w:val="IndexLink"/>
                <w:rtl w:val="true"/>
              </w:rPr>
              <w:tab/>
            </w:r>
            <w:r>
              <w:rPr>
                <w:rStyle w:val="IndexLink"/>
              </w:rPr>
              <w:t>452</w:t>
            </w:r>
          </w:hyperlink>
        </w:p>
        <w:p>
          <w:pPr>
            <w:pStyle w:val="Contents6"/>
            <w:tabs>
              <w:tab w:val="clear" w:pos="7609"/>
              <w:tab w:val="right" w:pos="9026" w:leader="dot"/>
            </w:tabs>
            <w:rPr/>
          </w:pPr>
          <w:hyperlink w:anchor="__RefHeading___Toc1854043_237004111">
            <w:r>
              <w:rPr>
                <w:webHidden/>
                <w:rStyle w:val="IndexLink"/>
              </w:rPr>
              <w:t>6</w:t>
            </w:r>
            <w:r>
              <w:rPr>
                <w:rStyle w:val="IndexLink"/>
                <w:rtl w:val="true"/>
              </w:rPr>
              <w:t xml:space="preserve">. </w:t>
            </w:r>
            <w:r>
              <w:rPr>
                <w:rStyle w:val="IndexLink"/>
                <w:rtl w:val="true"/>
              </w:rPr>
              <w:t>قسمت‌های مختلف کتاب</w:t>
            </w:r>
            <w:r>
              <w:rPr>
                <w:rStyle w:val="IndexLink"/>
                <w:rtl w:val="true"/>
              </w:rPr>
              <w:tab/>
            </w:r>
            <w:r>
              <w:rPr>
                <w:rStyle w:val="IndexLink"/>
              </w:rPr>
              <w:t>452</w:t>
            </w:r>
          </w:hyperlink>
        </w:p>
        <w:p>
          <w:pPr>
            <w:pStyle w:val="Contents6"/>
            <w:tabs>
              <w:tab w:val="clear" w:pos="7609"/>
              <w:tab w:val="right" w:pos="9026" w:leader="dot"/>
            </w:tabs>
            <w:rPr/>
          </w:pPr>
          <w:hyperlink w:anchor="__RefHeading___Toc1854045_237004111">
            <w:r>
              <w:rPr>
                <w:webHidden/>
                <w:rStyle w:val="IndexLink"/>
              </w:rPr>
              <w:t>7</w:t>
            </w:r>
            <w:r>
              <w:rPr>
                <w:rStyle w:val="IndexLink"/>
                <w:rtl w:val="true"/>
              </w:rPr>
              <w:t xml:space="preserve">. </w:t>
            </w:r>
            <w:r>
              <w:rPr>
                <w:rStyle w:val="IndexLink"/>
                <w:rtl w:val="true"/>
              </w:rPr>
              <w:t>حواشی بر کتاب</w:t>
            </w:r>
            <w:r>
              <w:rPr>
                <w:rStyle w:val="IndexLink"/>
                <w:rtl w:val="true"/>
              </w:rPr>
              <w:tab/>
            </w:r>
            <w:r>
              <w:rPr>
                <w:rStyle w:val="IndexLink"/>
              </w:rPr>
              <w:t>453</w:t>
            </w:r>
          </w:hyperlink>
        </w:p>
        <w:p>
          <w:pPr>
            <w:pStyle w:val="Contents6"/>
            <w:tabs>
              <w:tab w:val="clear" w:pos="7609"/>
              <w:tab w:val="right" w:pos="9026" w:leader="dot"/>
            </w:tabs>
            <w:rPr/>
          </w:pPr>
          <w:hyperlink w:anchor="__RefHeading___Toc1854047_237004111">
            <w:r>
              <w:rPr>
                <w:webHidden/>
                <w:rStyle w:val="IndexLink"/>
              </w:rPr>
              <w:t>8</w:t>
            </w:r>
            <w:r>
              <w:rPr>
                <w:rStyle w:val="IndexLink"/>
                <w:rtl w:val="true"/>
              </w:rPr>
              <w:t xml:space="preserve">. </w:t>
            </w:r>
            <w:r>
              <w:rPr>
                <w:rStyle w:val="IndexLink"/>
                <w:rtl w:val="true"/>
              </w:rPr>
              <w:t xml:space="preserve">دیدگاه علما دربارۀ </w:t>
            </w:r>
            <w:r>
              <w:rPr>
                <w:rStyle w:val="IndexLink"/>
                <w:rtl w:val="true"/>
              </w:rPr>
              <w:t>«</w:t>
            </w:r>
            <w:r>
              <w:rPr>
                <w:rStyle w:val="IndexLink"/>
                <w:rtl w:val="true"/>
              </w:rPr>
              <w:t>الکافی</w:t>
            </w:r>
            <w:r>
              <w:rPr>
                <w:rStyle w:val="IndexLink"/>
                <w:rtl w:val="true"/>
              </w:rPr>
              <w:t>»</w:t>
              <w:tab/>
            </w:r>
            <w:r>
              <w:rPr>
                <w:rStyle w:val="IndexLink"/>
              </w:rPr>
              <w:t>453</w:t>
            </w:r>
          </w:hyperlink>
        </w:p>
        <w:p>
          <w:pPr>
            <w:pStyle w:val="Contents4"/>
            <w:tabs>
              <w:tab w:val="clear" w:pos="8176"/>
              <w:tab w:val="right" w:pos="9026" w:leader="dot"/>
            </w:tabs>
            <w:rPr/>
          </w:pPr>
          <w:hyperlink w:anchor="__RefHeading___Toc1854049_237004111">
            <w:r>
              <w:rPr>
                <w:webHidden/>
                <w:rStyle w:val="IndexLink"/>
                <w:rtl w:val="true"/>
              </w:rPr>
              <w:t>فصل دوم</w:t>
            </w:r>
            <w:r>
              <w:rPr>
                <w:rStyle w:val="IndexLink"/>
                <w:rtl w:val="true"/>
              </w:rPr>
              <w:t xml:space="preserve">: </w:t>
            </w:r>
            <w:r>
              <w:rPr>
                <w:rStyle w:val="IndexLink"/>
                <w:rtl w:val="true"/>
              </w:rPr>
              <w:t xml:space="preserve">بخاری و کتاب </w:t>
            </w:r>
            <w:r>
              <w:rPr>
                <w:rStyle w:val="IndexLink"/>
                <w:rtl w:val="true"/>
              </w:rPr>
              <w:t>«</w:t>
            </w:r>
            <w:r>
              <w:rPr>
                <w:rStyle w:val="IndexLink"/>
                <w:rtl w:val="true"/>
              </w:rPr>
              <w:t>صحیح البخاری</w:t>
            </w:r>
            <w:r>
              <w:rPr>
                <w:rStyle w:val="IndexLink"/>
                <w:rtl w:val="true"/>
              </w:rPr>
              <w:t>»</w:t>
              <w:tab/>
            </w:r>
            <w:r>
              <w:rPr>
                <w:rStyle w:val="IndexLink"/>
              </w:rPr>
              <w:t>454</w:t>
            </w:r>
          </w:hyperlink>
        </w:p>
        <w:p>
          <w:pPr>
            <w:pStyle w:val="Contents5"/>
            <w:tabs>
              <w:tab w:val="clear" w:pos="7892"/>
              <w:tab w:val="right" w:pos="9026" w:leader="dot"/>
            </w:tabs>
            <w:rPr/>
          </w:pPr>
          <w:hyperlink w:anchor="__RefHeading___Toc1854051_237004111">
            <w:r>
              <w:rPr>
                <w:webHidden/>
                <w:rStyle w:val="IndexLink"/>
                <w:rtl w:val="true"/>
              </w:rPr>
              <w:t>اشاره</w:t>
            </w:r>
            <w:r>
              <w:rPr>
                <w:rStyle w:val="IndexLink"/>
                <w:rtl w:val="true"/>
              </w:rPr>
              <w:tab/>
            </w:r>
            <w:r>
              <w:rPr>
                <w:rStyle w:val="IndexLink"/>
              </w:rPr>
              <w:t>454</w:t>
            </w:r>
          </w:hyperlink>
        </w:p>
        <w:p>
          <w:pPr>
            <w:pStyle w:val="Contents5"/>
            <w:tabs>
              <w:tab w:val="clear" w:pos="7892"/>
              <w:tab w:val="right" w:pos="9026" w:leader="dot"/>
            </w:tabs>
            <w:rPr/>
          </w:pPr>
          <w:hyperlink w:anchor="__RefHeading___Toc1854053_237004111">
            <w:r>
              <w:rPr>
                <w:webHidden/>
                <w:rStyle w:val="IndexLink"/>
                <w:rtl w:val="true"/>
              </w:rPr>
              <w:t>الف</w:t>
            </w:r>
            <w:r>
              <w:rPr>
                <w:rStyle w:val="IndexLink"/>
                <w:rtl w:val="true"/>
              </w:rPr>
              <w:t xml:space="preserve">. </w:t>
            </w:r>
            <w:r>
              <w:rPr>
                <w:rStyle w:val="IndexLink"/>
                <w:rtl w:val="true"/>
              </w:rPr>
              <w:t>بخارا</w:t>
            </w:r>
            <w:r>
              <w:rPr>
                <w:rStyle w:val="IndexLink"/>
                <w:rtl w:val="true"/>
              </w:rPr>
              <w:tab/>
            </w:r>
            <w:r>
              <w:rPr>
                <w:rStyle w:val="IndexLink"/>
              </w:rPr>
              <w:t>454</w:t>
            </w:r>
          </w:hyperlink>
        </w:p>
        <w:p>
          <w:pPr>
            <w:pStyle w:val="Contents5"/>
            <w:tabs>
              <w:tab w:val="clear" w:pos="7892"/>
              <w:tab w:val="right" w:pos="9026" w:leader="dot"/>
            </w:tabs>
            <w:rPr/>
          </w:pPr>
          <w:hyperlink w:anchor="__RefHeading___Toc1854055_237004111">
            <w:r>
              <w:rPr>
                <w:webHidden/>
                <w:rStyle w:val="IndexLink"/>
                <w:rtl w:val="true"/>
              </w:rPr>
              <w:t>ب</w:t>
            </w:r>
            <w:r>
              <w:rPr>
                <w:rStyle w:val="IndexLink"/>
                <w:rtl w:val="true"/>
              </w:rPr>
              <w:t xml:space="preserve">. </w:t>
            </w:r>
            <w:r>
              <w:rPr>
                <w:rStyle w:val="IndexLink"/>
                <w:rtl w:val="true"/>
              </w:rPr>
              <w:t>زندگی‌نامۀ بخاری</w:t>
            </w:r>
            <w:r>
              <w:rPr>
                <w:rStyle w:val="IndexLink"/>
                <w:rtl w:val="true"/>
              </w:rPr>
              <w:tab/>
            </w:r>
            <w:r>
              <w:rPr>
                <w:rStyle w:val="IndexLink"/>
              </w:rPr>
              <w:t>456</w:t>
            </w:r>
          </w:hyperlink>
        </w:p>
        <w:p>
          <w:pPr>
            <w:pStyle w:val="Contents5"/>
            <w:tabs>
              <w:tab w:val="clear" w:pos="7892"/>
              <w:tab w:val="right" w:pos="9026" w:leader="dot"/>
            </w:tabs>
            <w:rPr/>
          </w:pPr>
          <w:hyperlink w:anchor="__RefHeading___Toc1854057_237004111">
            <w:r>
              <w:rPr>
                <w:webHidden/>
                <w:rStyle w:val="IndexLink"/>
                <w:rtl w:val="true"/>
              </w:rPr>
              <w:t>ج</w:t>
            </w:r>
            <w:r>
              <w:rPr>
                <w:rStyle w:val="IndexLink"/>
                <w:rtl w:val="true"/>
              </w:rPr>
              <w:t xml:space="preserve">. </w:t>
            </w:r>
            <w:r>
              <w:rPr>
                <w:rStyle w:val="IndexLink"/>
                <w:rtl w:val="true"/>
              </w:rPr>
              <w:t>صحیح البخاری</w:t>
            </w:r>
            <w:r>
              <w:rPr>
                <w:rStyle w:val="IndexLink"/>
                <w:rtl w:val="true"/>
              </w:rPr>
              <w:tab/>
            </w:r>
            <w:r>
              <w:rPr>
                <w:rStyle w:val="IndexLink"/>
              </w:rPr>
              <w:t>461</w:t>
            </w:r>
          </w:hyperlink>
        </w:p>
        <w:p>
          <w:pPr>
            <w:pStyle w:val="Contents4"/>
            <w:tabs>
              <w:tab w:val="clear" w:pos="8176"/>
              <w:tab w:val="right" w:pos="9026" w:leader="dot"/>
            </w:tabs>
            <w:rPr/>
          </w:pPr>
          <w:hyperlink w:anchor="__RefHeading___Toc1854059_237004111">
            <w:r>
              <w:rPr>
                <w:webHidden/>
                <w:rStyle w:val="IndexLink"/>
                <w:rtl w:val="true"/>
              </w:rPr>
              <w:t>فصل سوم</w:t>
            </w:r>
            <w:r>
              <w:rPr>
                <w:rStyle w:val="IndexLink"/>
                <w:rtl w:val="true"/>
              </w:rPr>
              <w:t xml:space="preserve">: </w:t>
            </w:r>
            <w:r>
              <w:rPr>
                <w:rStyle w:val="IndexLink"/>
                <w:rtl w:val="true"/>
              </w:rPr>
              <w:t>ویژگی های مشترک بخاری و کلینی</w:t>
            </w:r>
            <w:r>
              <w:rPr>
                <w:rStyle w:val="IndexLink"/>
                <w:rtl w:val="true"/>
              </w:rPr>
              <w:tab/>
            </w:r>
            <w:r>
              <w:rPr>
                <w:rStyle w:val="IndexLink"/>
              </w:rPr>
              <w:t>465</w:t>
            </w:r>
          </w:hyperlink>
        </w:p>
        <w:p>
          <w:pPr>
            <w:pStyle w:val="Contents5"/>
            <w:tabs>
              <w:tab w:val="clear" w:pos="7892"/>
              <w:tab w:val="right" w:pos="9026" w:leader="dot"/>
            </w:tabs>
            <w:rPr/>
          </w:pPr>
          <w:hyperlink w:anchor="__RefHeading___Toc1854061_237004111">
            <w:r>
              <w:rPr>
                <w:webHidden/>
                <w:rStyle w:val="IndexLink"/>
                <w:rtl w:val="true"/>
              </w:rPr>
              <w:t>الف</w:t>
            </w:r>
            <w:r>
              <w:rPr>
                <w:rStyle w:val="IndexLink"/>
                <w:rtl w:val="true"/>
              </w:rPr>
              <w:t xml:space="preserve">. </w:t>
            </w:r>
            <w:r>
              <w:rPr>
                <w:rStyle w:val="IndexLink"/>
                <w:rtl w:val="true"/>
              </w:rPr>
              <w:t>ایرانی بودن مؤلّفان کتاب</w:t>
            </w:r>
            <w:r>
              <w:rPr>
                <w:rStyle w:val="IndexLink"/>
                <w:rtl w:val="true"/>
              </w:rPr>
              <w:tab/>
            </w:r>
            <w:r>
              <w:rPr>
                <w:rStyle w:val="IndexLink"/>
              </w:rPr>
              <w:t>465</w:t>
            </w:r>
          </w:hyperlink>
        </w:p>
        <w:p>
          <w:pPr>
            <w:pStyle w:val="Contents5"/>
            <w:tabs>
              <w:tab w:val="clear" w:pos="7892"/>
              <w:tab w:val="right" w:pos="9026" w:leader="dot"/>
            </w:tabs>
            <w:rPr/>
          </w:pPr>
          <w:hyperlink w:anchor="__RefHeading___Toc1854063_237004111">
            <w:r>
              <w:rPr>
                <w:webHidden/>
                <w:rStyle w:val="IndexLink"/>
                <w:rtl w:val="true"/>
              </w:rPr>
              <w:t>ب</w:t>
            </w:r>
            <w:r>
              <w:rPr>
                <w:rStyle w:val="IndexLink"/>
                <w:rtl w:val="true"/>
              </w:rPr>
              <w:t xml:space="preserve">. </w:t>
            </w:r>
            <w:r>
              <w:rPr>
                <w:rStyle w:val="IndexLink"/>
                <w:rtl w:val="true"/>
              </w:rPr>
              <w:t>انگیزۀ مشترک</w:t>
            </w:r>
            <w:r>
              <w:rPr>
                <w:rStyle w:val="IndexLink"/>
                <w:rtl w:val="true"/>
              </w:rPr>
              <w:tab/>
            </w:r>
            <w:r>
              <w:rPr>
                <w:rStyle w:val="IndexLink"/>
              </w:rPr>
              <w:t>465</w:t>
            </w:r>
          </w:hyperlink>
        </w:p>
        <w:p>
          <w:pPr>
            <w:pStyle w:val="Contents5"/>
            <w:tabs>
              <w:tab w:val="clear" w:pos="7892"/>
              <w:tab w:val="right" w:pos="9026" w:leader="dot"/>
            </w:tabs>
            <w:rPr/>
          </w:pPr>
          <w:hyperlink w:anchor="__RefHeading___Toc1854065_237004111">
            <w:r>
              <w:rPr>
                <w:webHidden/>
                <w:rStyle w:val="IndexLink"/>
                <w:rtl w:val="true"/>
              </w:rPr>
              <w:t>ج</w:t>
            </w:r>
            <w:r>
              <w:rPr>
                <w:rStyle w:val="IndexLink"/>
                <w:rtl w:val="true"/>
              </w:rPr>
              <w:t xml:space="preserve">. </w:t>
            </w:r>
            <w:r>
              <w:rPr>
                <w:rStyle w:val="IndexLink"/>
                <w:rtl w:val="true"/>
              </w:rPr>
              <w:t>تألیف دو کتاب در مدّت زمانی طولانی</w:t>
            </w:r>
            <w:r>
              <w:rPr>
                <w:rStyle w:val="IndexLink"/>
                <w:rtl w:val="true"/>
              </w:rPr>
              <w:tab/>
            </w:r>
            <w:r>
              <w:rPr>
                <w:rStyle w:val="IndexLink"/>
              </w:rPr>
              <w:t>465</w:t>
            </w:r>
          </w:hyperlink>
        </w:p>
        <w:p>
          <w:pPr>
            <w:pStyle w:val="Contents5"/>
            <w:tabs>
              <w:tab w:val="clear" w:pos="7892"/>
              <w:tab w:val="right" w:pos="9026" w:leader="dot"/>
            </w:tabs>
            <w:rPr/>
          </w:pPr>
          <w:hyperlink w:anchor="__RefHeading___Toc1854067_237004111">
            <w:r>
              <w:rPr>
                <w:webHidden/>
                <w:rStyle w:val="IndexLink"/>
                <w:rtl w:val="true"/>
              </w:rPr>
              <w:t>د</w:t>
            </w:r>
            <w:r>
              <w:rPr>
                <w:rStyle w:val="IndexLink"/>
                <w:rtl w:val="true"/>
              </w:rPr>
              <w:t xml:space="preserve">. </w:t>
            </w:r>
            <w:r>
              <w:rPr>
                <w:rStyle w:val="IndexLink"/>
                <w:rtl w:val="true"/>
              </w:rPr>
              <w:t>تعدّد و تحویل سند</w:t>
            </w:r>
            <w:r>
              <w:rPr>
                <w:rStyle w:val="IndexLink"/>
                <w:rtl w:val="true"/>
              </w:rPr>
              <w:tab/>
            </w:r>
            <w:r>
              <w:rPr>
                <w:rStyle w:val="IndexLink"/>
              </w:rPr>
              <w:t>465</w:t>
            </w:r>
          </w:hyperlink>
        </w:p>
        <w:p>
          <w:pPr>
            <w:pStyle w:val="Contents5"/>
            <w:tabs>
              <w:tab w:val="clear" w:pos="7892"/>
              <w:tab w:val="right" w:pos="9026" w:leader="dot"/>
            </w:tabs>
            <w:rPr/>
          </w:pPr>
          <w:hyperlink w:anchor="__RefHeading___Toc1854069_237004111">
            <w:r>
              <w:rPr>
                <w:webHidden/>
                <w:rStyle w:val="IndexLink"/>
                <w:rtl w:val="true"/>
              </w:rPr>
              <w:t>ه</w:t>
            </w:r>
            <w:r>
              <w:rPr>
                <w:rStyle w:val="IndexLink"/>
                <w:rtl w:val="true"/>
              </w:rPr>
              <w:t xml:space="preserve">. </w:t>
            </w:r>
            <w:r>
              <w:rPr>
                <w:rStyle w:val="IndexLink"/>
                <w:rtl w:val="true"/>
              </w:rPr>
              <w:t>هدف مشترک</w:t>
            </w:r>
            <w:r>
              <w:rPr>
                <w:rStyle w:val="IndexLink"/>
                <w:rtl w:val="true"/>
              </w:rPr>
              <w:tab/>
            </w:r>
            <w:r>
              <w:rPr>
                <w:rStyle w:val="IndexLink"/>
              </w:rPr>
              <w:t>466</w:t>
            </w:r>
          </w:hyperlink>
        </w:p>
        <w:p>
          <w:pPr>
            <w:pStyle w:val="Contents4"/>
            <w:tabs>
              <w:tab w:val="clear" w:pos="8176"/>
              <w:tab w:val="right" w:pos="9026" w:leader="dot"/>
            </w:tabs>
            <w:rPr/>
          </w:pPr>
          <w:hyperlink w:anchor="__RefHeading___Toc1854071_237004111">
            <w:r>
              <w:rPr>
                <w:webHidden/>
                <w:rStyle w:val="IndexLink"/>
                <w:rtl w:val="true"/>
              </w:rPr>
              <w:t>فصل چهارم</w:t>
            </w:r>
            <w:r>
              <w:rPr>
                <w:rStyle w:val="IndexLink"/>
                <w:rtl w:val="true"/>
              </w:rPr>
              <w:t xml:space="preserve">: </w:t>
            </w:r>
            <w:r>
              <w:rPr>
                <w:rStyle w:val="IndexLink"/>
                <w:rtl w:val="true"/>
              </w:rPr>
              <w:t xml:space="preserve">نقاط ضعف </w:t>
            </w:r>
            <w:r>
              <w:rPr>
                <w:rStyle w:val="IndexLink"/>
                <w:rtl w:val="true"/>
              </w:rPr>
              <w:t>«</w:t>
            </w:r>
            <w:r>
              <w:rPr>
                <w:rStyle w:val="IndexLink"/>
                <w:rtl w:val="true"/>
              </w:rPr>
              <w:t>صحیح البخاری</w:t>
            </w:r>
            <w:r>
              <w:rPr>
                <w:rStyle w:val="IndexLink"/>
                <w:rtl w:val="true"/>
              </w:rPr>
              <w:t xml:space="preserve">» </w:t>
            </w:r>
            <w:r>
              <w:rPr>
                <w:rStyle w:val="IndexLink"/>
                <w:rtl w:val="true"/>
              </w:rPr>
              <w:t xml:space="preserve">و نقاط قوّت </w:t>
            </w:r>
            <w:r>
              <w:rPr>
                <w:rStyle w:val="IndexLink"/>
                <w:rtl w:val="true"/>
              </w:rPr>
              <w:t>«</w:t>
            </w:r>
            <w:r>
              <w:rPr>
                <w:rStyle w:val="IndexLink"/>
                <w:rtl w:val="true"/>
              </w:rPr>
              <w:t>الکافی</w:t>
            </w:r>
            <w:r>
              <w:rPr>
                <w:rStyle w:val="IndexLink"/>
                <w:rtl w:val="true"/>
              </w:rPr>
              <w:t>»</w:t>
              <w:tab/>
            </w:r>
            <w:r>
              <w:rPr>
                <w:rStyle w:val="IndexLink"/>
              </w:rPr>
              <w:t>466</w:t>
            </w:r>
          </w:hyperlink>
        </w:p>
        <w:p>
          <w:pPr>
            <w:pStyle w:val="Contents5"/>
            <w:tabs>
              <w:tab w:val="clear" w:pos="7892"/>
              <w:tab w:val="right" w:pos="9026" w:leader="dot"/>
            </w:tabs>
            <w:rPr/>
          </w:pPr>
          <w:hyperlink w:anchor="__RefHeading___Toc1854073_237004111">
            <w:r>
              <w:rPr>
                <w:webHidden/>
                <w:rStyle w:val="IndexLink"/>
                <w:rtl w:val="true"/>
              </w:rPr>
              <w:t>الف</w:t>
            </w:r>
            <w:r>
              <w:rPr>
                <w:rStyle w:val="IndexLink"/>
                <w:rtl w:val="true"/>
              </w:rPr>
              <w:t xml:space="preserve">. </w:t>
            </w:r>
            <w:r>
              <w:rPr>
                <w:rStyle w:val="IndexLink"/>
                <w:rtl w:val="true"/>
              </w:rPr>
              <w:t>پاسخ به ابهامات کتاب</w:t>
            </w:r>
            <w:r>
              <w:rPr>
                <w:rStyle w:val="IndexLink"/>
                <w:rtl w:val="true"/>
              </w:rPr>
              <w:tab/>
            </w:r>
            <w:r>
              <w:rPr>
                <w:rStyle w:val="IndexLink"/>
              </w:rPr>
              <w:t>466</w:t>
            </w:r>
          </w:hyperlink>
        </w:p>
        <w:p>
          <w:pPr>
            <w:pStyle w:val="Contents5"/>
            <w:tabs>
              <w:tab w:val="clear" w:pos="7892"/>
              <w:tab w:val="right" w:pos="9026" w:leader="dot"/>
            </w:tabs>
            <w:rPr/>
          </w:pPr>
          <w:hyperlink w:anchor="__RefHeading___Toc1854075_237004111">
            <w:r>
              <w:rPr>
                <w:webHidden/>
                <w:rStyle w:val="IndexLink"/>
                <w:rtl w:val="true"/>
              </w:rPr>
              <w:t>ب</w:t>
            </w:r>
            <w:r>
              <w:rPr>
                <w:rStyle w:val="IndexLink"/>
                <w:rtl w:val="true"/>
              </w:rPr>
              <w:t xml:space="preserve">. </w:t>
            </w:r>
            <w:r>
              <w:rPr>
                <w:rStyle w:val="IndexLink"/>
                <w:rtl w:val="true"/>
              </w:rPr>
              <w:t>تعدّد واسطه‌ها</w:t>
            </w:r>
            <w:r>
              <w:rPr>
                <w:rStyle w:val="IndexLink"/>
                <w:rtl w:val="true"/>
              </w:rPr>
              <w:tab/>
            </w:r>
            <w:r>
              <w:rPr>
                <w:rStyle w:val="IndexLink"/>
              </w:rPr>
              <w:t>466</w:t>
            </w:r>
          </w:hyperlink>
        </w:p>
        <w:p>
          <w:pPr>
            <w:pStyle w:val="Contents5"/>
            <w:tabs>
              <w:tab w:val="clear" w:pos="7892"/>
              <w:tab w:val="right" w:pos="9026" w:leader="dot"/>
            </w:tabs>
            <w:rPr/>
          </w:pPr>
          <w:hyperlink w:anchor="__RefHeading___Toc1854077_237004111">
            <w:r>
              <w:rPr>
                <w:webHidden/>
                <w:rStyle w:val="IndexLink"/>
                <w:rtl w:val="true"/>
              </w:rPr>
              <w:t>ج</w:t>
            </w:r>
            <w:r>
              <w:rPr>
                <w:rStyle w:val="IndexLink"/>
                <w:rtl w:val="true"/>
              </w:rPr>
              <w:t xml:space="preserve">. </w:t>
            </w:r>
            <w:r>
              <w:rPr>
                <w:rStyle w:val="IndexLink"/>
                <w:rtl w:val="true"/>
              </w:rPr>
              <w:t>تحریف در احادیث</w:t>
            </w:r>
            <w:r>
              <w:rPr>
                <w:rStyle w:val="IndexLink"/>
                <w:rtl w:val="true"/>
              </w:rPr>
              <w:tab/>
            </w:r>
            <w:r>
              <w:rPr>
                <w:rStyle w:val="IndexLink"/>
              </w:rPr>
              <w:t>467</w:t>
            </w:r>
          </w:hyperlink>
        </w:p>
        <w:p>
          <w:pPr>
            <w:pStyle w:val="Contents5"/>
            <w:tabs>
              <w:tab w:val="clear" w:pos="7892"/>
              <w:tab w:val="right" w:pos="9026" w:leader="dot"/>
            </w:tabs>
            <w:rPr/>
          </w:pPr>
          <w:hyperlink w:anchor="__RefHeading___Toc1854079_237004111">
            <w:r>
              <w:rPr>
                <w:webHidden/>
                <w:rStyle w:val="IndexLink"/>
                <w:rtl w:val="true"/>
              </w:rPr>
              <w:t>د</w:t>
            </w:r>
            <w:r>
              <w:rPr>
                <w:rStyle w:val="IndexLink"/>
                <w:rtl w:val="true"/>
              </w:rPr>
              <w:t xml:space="preserve">. </w:t>
            </w:r>
            <w:r>
              <w:rPr>
                <w:rStyle w:val="IndexLink"/>
                <w:rtl w:val="true"/>
              </w:rPr>
              <w:t>نقل به معنا</w:t>
            </w:r>
            <w:r>
              <w:rPr>
                <w:rStyle w:val="IndexLink"/>
                <w:rtl w:val="true"/>
              </w:rPr>
              <w:tab/>
            </w:r>
            <w:r>
              <w:rPr>
                <w:rStyle w:val="IndexLink"/>
              </w:rPr>
              <w:t>468</w:t>
            </w:r>
          </w:hyperlink>
        </w:p>
        <w:p>
          <w:pPr>
            <w:pStyle w:val="Contents5"/>
            <w:tabs>
              <w:tab w:val="clear" w:pos="7892"/>
              <w:tab w:val="right" w:pos="9026" w:leader="dot"/>
            </w:tabs>
            <w:rPr/>
          </w:pPr>
          <w:hyperlink w:anchor="__RefHeading___Toc1854081_237004111">
            <w:r>
              <w:rPr>
                <w:webHidden/>
                <w:rStyle w:val="IndexLink"/>
                <w:rtl w:val="true"/>
              </w:rPr>
              <w:t>ه</w:t>
            </w:r>
            <w:r>
              <w:rPr>
                <w:rStyle w:val="IndexLink"/>
                <w:rtl w:val="true"/>
              </w:rPr>
              <w:t xml:space="preserve">. </w:t>
            </w:r>
            <w:r>
              <w:rPr>
                <w:rStyle w:val="IndexLink"/>
                <w:rtl w:val="true"/>
              </w:rPr>
              <w:t>انتساب کتاب به نویسندۀ آن</w:t>
            </w:r>
            <w:r>
              <w:rPr>
                <w:rStyle w:val="IndexLink"/>
                <w:rtl w:val="true"/>
              </w:rPr>
              <w:tab/>
            </w:r>
            <w:r>
              <w:rPr>
                <w:rStyle w:val="IndexLink"/>
              </w:rPr>
              <w:t>468</w:t>
            </w:r>
          </w:hyperlink>
        </w:p>
        <w:p>
          <w:pPr>
            <w:pStyle w:val="Contents5"/>
            <w:tabs>
              <w:tab w:val="clear" w:pos="7892"/>
              <w:tab w:val="right" w:pos="9026" w:leader="dot"/>
            </w:tabs>
            <w:rPr/>
          </w:pPr>
          <w:hyperlink w:anchor="__RefHeading___Toc1854083_237004111">
            <w:r>
              <w:rPr>
                <w:webHidden/>
                <w:rStyle w:val="IndexLink"/>
                <w:rtl w:val="true"/>
              </w:rPr>
              <w:t>و</w:t>
            </w:r>
            <w:r>
              <w:rPr>
                <w:rStyle w:val="IndexLink"/>
                <w:rtl w:val="true"/>
              </w:rPr>
              <w:t xml:space="preserve">. </w:t>
            </w:r>
            <w:r>
              <w:rPr>
                <w:rStyle w:val="IndexLink"/>
                <w:rtl w:val="true"/>
              </w:rPr>
              <w:t>احادیث معلّق</w:t>
            </w:r>
            <w:r>
              <w:rPr>
                <w:rStyle w:val="IndexLink"/>
                <w:rtl w:val="true"/>
              </w:rPr>
              <w:tab/>
            </w:r>
            <w:r>
              <w:rPr>
                <w:rStyle w:val="IndexLink"/>
              </w:rPr>
              <w:t>469</w:t>
            </w:r>
          </w:hyperlink>
        </w:p>
        <w:p>
          <w:pPr>
            <w:pStyle w:val="Contents5"/>
            <w:tabs>
              <w:tab w:val="clear" w:pos="7892"/>
              <w:tab w:val="right" w:pos="9026" w:leader="dot"/>
            </w:tabs>
            <w:rPr/>
          </w:pPr>
          <w:hyperlink w:anchor="__RefHeading___Toc1854085_237004111">
            <w:r>
              <w:rPr>
                <w:webHidden/>
                <w:rStyle w:val="IndexLink"/>
                <w:rtl w:val="true"/>
              </w:rPr>
              <w:t>ز</w:t>
            </w:r>
            <w:r>
              <w:rPr>
                <w:rStyle w:val="IndexLink"/>
                <w:rtl w:val="true"/>
              </w:rPr>
              <w:t xml:space="preserve">. </w:t>
            </w:r>
            <w:r>
              <w:rPr>
                <w:rStyle w:val="IndexLink"/>
                <w:rtl w:val="true"/>
              </w:rPr>
              <w:t>تناسب احادیث با ابواب مربوطه</w:t>
            </w:r>
            <w:r>
              <w:rPr>
                <w:rStyle w:val="IndexLink"/>
                <w:rtl w:val="true"/>
              </w:rPr>
              <w:tab/>
            </w:r>
            <w:r>
              <w:rPr>
                <w:rStyle w:val="IndexLink"/>
              </w:rPr>
              <w:t>469</w:t>
            </w:r>
          </w:hyperlink>
        </w:p>
        <w:p>
          <w:pPr>
            <w:pStyle w:val="Contents5"/>
            <w:tabs>
              <w:tab w:val="clear" w:pos="7892"/>
              <w:tab w:val="right" w:pos="9026" w:leader="dot"/>
            </w:tabs>
            <w:rPr/>
          </w:pPr>
          <w:hyperlink w:anchor="__RefHeading___Toc1854087_237004111">
            <w:r>
              <w:rPr>
                <w:webHidden/>
                <w:rStyle w:val="IndexLink"/>
                <w:rtl w:val="true"/>
              </w:rPr>
              <w:t>ح</w:t>
            </w:r>
            <w:r>
              <w:rPr>
                <w:rStyle w:val="IndexLink"/>
                <w:rtl w:val="true"/>
              </w:rPr>
              <w:t xml:space="preserve">. </w:t>
            </w:r>
            <w:r>
              <w:rPr>
                <w:rStyle w:val="IndexLink"/>
                <w:rtl w:val="true"/>
              </w:rPr>
              <w:t>شروع کتاب</w:t>
            </w:r>
            <w:r>
              <w:rPr>
                <w:rStyle w:val="IndexLink"/>
                <w:rtl w:val="true"/>
              </w:rPr>
              <w:tab/>
            </w:r>
            <w:r>
              <w:rPr>
                <w:rStyle w:val="IndexLink"/>
              </w:rPr>
              <w:t>469</w:t>
            </w:r>
          </w:hyperlink>
        </w:p>
        <w:p>
          <w:pPr>
            <w:pStyle w:val="Contents5"/>
            <w:tabs>
              <w:tab w:val="clear" w:pos="7892"/>
              <w:tab w:val="right" w:pos="9026" w:leader="dot"/>
            </w:tabs>
            <w:rPr/>
          </w:pPr>
          <w:hyperlink w:anchor="__RefHeading___Toc1854089_237004111">
            <w:r>
              <w:rPr>
                <w:webHidden/>
                <w:rStyle w:val="IndexLink"/>
                <w:rtl w:val="true"/>
              </w:rPr>
              <w:t>ط</w:t>
            </w:r>
            <w:r>
              <w:rPr>
                <w:rStyle w:val="IndexLink"/>
                <w:rtl w:val="true"/>
              </w:rPr>
              <w:t xml:space="preserve">. </w:t>
            </w:r>
            <w:r>
              <w:rPr>
                <w:rStyle w:val="IndexLink"/>
                <w:rtl w:val="true"/>
              </w:rPr>
              <w:t>نظم در احادیث</w:t>
            </w:r>
            <w:r>
              <w:rPr>
                <w:rStyle w:val="IndexLink"/>
                <w:rtl w:val="true"/>
              </w:rPr>
              <w:tab/>
            </w:r>
            <w:r>
              <w:rPr>
                <w:rStyle w:val="IndexLink"/>
              </w:rPr>
              <w:t>470</w:t>
            </w:r>
          </w:hyperlink>
        </w:p>
        <w:p>
          <w:pPr>
            <w:pStyle w:val="Contents5"/>
            <w:tabs>
              <w:tab w:val="clear" w:pos="7892"/>
              <w:tab w:val="right" w:pos="9026" w:leader="dot"/>
            </w:tabs>
            <w:rPr/>
          </w:pPr>
          <w:hyperlink w:anchor="__RefHeading___Toc1854091_237004111">
            <w:r>
              <w:rPr>
                <w:webHidden/>
                <w:rStyle w:val="IndexLink"/>
                <w:rtl w:val="true"/>
              </w:rPr>
              <w:t>ی</w:t>
            </w:r>
            <w:r>
              <w:rPr>
                <w:rStyle w:val="IndexLink"/>
                <w:rtl w:val="true"/>
              </w:rPr>
              <w:t xml:space="preserve">. </w:t>
            </w:r>
            <w:r>
              <w:rPr>
                <w:rStyle w:val="IndexLink"/>
                <w:rtl w:val="true"/>
              </w:rPr>
              <w:t>کمیّت روایات</w:t>
            </w:r>
            <w:r>
              <w:rPr>
                <w:rStyle w:val="IndexLink"/>
                <w:rtl w:val="true"/>
              </w:rPr>
              <w:tab/>
            </w:r>
            <w:r>
              <w:rPr>
                <w:rStyle w:val="IndexLink"/>
              </w:rPr>
              <w:t>470</w:t>
            </w:r>
          </w:hyperlink>
        </w:p>
        <w:p>
          <w:pPr>
            <w:pStyle w:val="Contents5"/>
            <w:tabs>
              <w:tab w:val="clear" w:pos="7892"/>
              <w:tab w:val="right" w:pos="9026" w:leader="dot"/>
            </w:tabs>
            <w:rPr/>
          </w:pPr>
          <w:hyperlink w:anchor="__RefHeading___Toc1854093_237004111">
            <w:r>
              <w:rPr>
                <w:webHidden/>
                <w:rStyle w:val="IndexLink"/>
                <w:rtl w:val="true"/>
              </w:rPr>
              <w:t>ک</w:t>
            </w:r>
            <w:r>
              <w:rPr>
                <w:rStyle w:val="IndexLink"/>
                <w:rtl w:val="true"/>
              </w:rPr>
              <w:t xml:space="preserve">. </w:t>
            </w:r>
            <w:r>
              <w:rPr>
                <w:rStyle w:val="IndexLink"/>
                <w:rtl w:val="true"/>
              </w:rPr>
              <w:t>مشایخ بخاری و کلینی</w:t>
            </w:r>
            <w:r>
              <w:rPr>
                <w:rStyle w:val="IndexLink"/>
                <w:rtl w:val="true"/>
              </w:rPr>
              <w:tab/>
            </w:r>
            <w:r>
              <w:rPr>
                <w:rStyle w:val="IndexLink"/>
              </w:rPr>
              <w:t>470</w:t>
            </w:r>
          </w:hyperlink>
        </w:p>
        <w:p>
          <w:pPr>
            <w:pStyle w:val="Contents5"/>
            <w:tabs>
              <w:tab w:val="clear" w:pos="7892"/>
              <w:tab w:val="right" w:pos="9026" w:leader="dot"/>
            </w:tabs>
            <w:rPr/>
          </w:pPr>
          <w:hyperlink w:anchor="__RefHeading___Toc1854095_237004111">
            <w:r>
              <w:rPr>
                <w:webHidden/>
                <w:rStyle w:val="IndexLink"/>
                <w:rtl w:val="true"/>
              </w:rPr>
              <w:t>ل</w:t>
            </w:r>
            <w:r>
              <w:rPr>
                <w:rStyle w:val="IndexLink"/>
                <w:rtl w:val="true"/>
              </w:rPr>
              <w:t xml:space="preserve">. </w:t>
            </w:r>
            <w:r>
              <w:rPr>
                <w:rStyle w:val="IndexLink"/>
                <w:rtl w:val="true"/>
              </w:rPr>
              <w:t>احادیث مدلس</w:t>
            </w:r>
            <w:r>
              <w:rPr>
                <w:rStyle w:val="IndexLink"/>
                <w:rtl w:val="true"/>
              </w:rPr>
              <w:tab/>
            </w:r>
            <w:r>
              <w:rPr>
                <w:rStyle w:val="IndexLink"/>
              </w:rPr>
              <w:t>471</w:t>
            </w:r>
          </w:hyperlink>
        </w:p>
        <w:p>
          <w:pPr>
            <w:pStyle w:val="Contents5"/>
            <w:tabs>
              <w:tab w:val="clear" w:pos="7892"/>
              <w:tab w:val="right" w:pos="9026" w:leader="dot"/>
            </w:tabs>
            <w:rPr/>
          </w:pPr>
          <w:hyperlink w:anchor="__RefHeading___Toc1854097_237004111">
            <w:r>
              <w:rPr>
                <w:webHidden/>
                <w:rStyle w:val="IndexLink"/>
                <w:rtl w:val="true"/>
              </w:rPr>
              <w:t>م</w:t>
            </w:r>
            <w:r>
              <w:rPr>
                <w:rStyle w:val="IndexLink"/>
                <w:rtl w:val="true"/>
              </w:rPr>
              <w:t xml:space="preserve">. </w:t>
            </w:r>
            <w:r>
              <w:rPr>
                <w:rStyle w:val="IndexLink"/>
                <w:rtl w:val="true"/>
              </w:rPr>
              <w:t>رجال متّهم و ضعیف</w:t>
            </w:r>
            <w:r>
              <w:rPr>
                <w:rStyle w:val="IndexLink"/>
                <w:rtl w:val="true"/>
              </w:rPr>
              <w:tab/>
            </w:r>
            <w:r>
              <w:rPr>
                <w:rStyle w:val="IndexLink"/>
              </w:rPr>
              <w:t>471</w:t>
            </w:r>
          </w:hyperlink>
        </w:p>
        <w:p>
          <w:pPr>
            <w:pStyle w:val="Contents5"/>
            <w:tabs>
              <w:tab w:val="clear" w:pos="7892"/>
              <w:tab w:val="right" w:pos="9026" w:leader="dot"/>
            </w:tabs>
            <w:rPr/>
          </w:pPr>
          <w:hyperlink w:anchor="__RefHeading___Toc1854099_237004111">
            <w:r>
              <w:rPr>
                <w:webHidden/>
                <w:rStyle w:val="IndexLink"/>
                <w:rtl w:val="true"/>
              </w:rPr>
              <w:t>ن</w:t>
            </w:r>
            <w:r>
              <w:rPr>
                <w:rStyle w:val="IndexLink"/>
                <w:rtl w:val="true"/>
              </w:rPr>
              <w:t xml:space="preserve">. </w:t>
            </w:r>
            <w:r>
              <w:rPr>
                <w:rStyle w:val="IndexLink"/>
                <w:rtl w:val="true"/>
              </w:rPr>
              <w:t>تعلیق در احادیث</w:t>
            </w:r>
            <w:r>
              <w:rPr>
                <w:rStyle w:val="IndexLink"/>
                <w:rtl w:val="true"/>
              </w:rPr>
              <w:tab/>
            </w:r>
            <w:r>
              <w:rPr>
                <w:rStyle w:val="IndexLink"/>
              </w:rPr>
              <w:t>473</w:t>
            </w:r>
          </w:hyperlink>
        </w:p>
        <w:p>
          <w:pPr>
            <w:pStyle w:val="Contents5"/>
            <w:tabs>
              <w:tab w:val="clear" w:pos="7892"/>
              <w:tab w:val="right" w:pos="9026" w:leader="dot"/>
            </w:tabs>
            <w:rPr/>
          </w:pPr>
          <w:hyperlink w:anchor="__RefHeading___Toc1854101_237004111">
            <w:r>
              <w:rPr>
                <w:webHidden/>
                <w:rStyle w:val="IndexLink"/>
                <w:rtl w:val="true"/>
              </w:rPr>
              <w:t>ق</w:t>
            </w:r>
            <w:r>
              <w:rPr>
                <w:rStyle w:val="IndexLink"/>
                <w:rtl w:val="true"/>
              </w:rPr>
              <w:t xml:space="preserve">. </w:t>
            </w:r>
            <w:r>
              <w:rPr>
                <w:rStyle w:val="IndexLink"/>
                <w:rtl w:val="true"/>
              </w:rPr>
              <w:t>آوردن احادیث غریب</w:t>
            </w:r>
            <w:r>
              <w:rPr>
                <w:rStyle w:val="IndexLink"/>
                <w:rtl w:val="true"/>
              </w:rPr>
              <w:tab/>
            </w:r>
            <w:r>
              <w:rPr>
                <w:rStyle w:val="IndexLink"/>
              </w:rPr>
              <w:t>474</w:t>
            </w:r>
          </w:hyperlink>
        </w:p>
        <w:p>
          <w:pPr>
            <w:pStyle w:val="Contents5"/>
            <w:tabs>
              <w:tab w:val="clear" w:pos="7892"/>
              <w:tab w:val="right" w:pos="9026" w:leader="dot"/>
            </w:tabs>
            <w:rPr/>
          </w:pPr>
          <w:hyperlink w:anchor="__RefHeading___Toc1854103_237004111">
            <w:r>
              <w:rPr>
                <w:webHidden/>
                <w:rStyle w:val="IndexLink"/>
                <w:rtl w:val="true"/>
              </w:rPr>
              <w:t>ر</w:t>
            </w:r>
            <w:r>
              <w:rPr>
                <w:rStyle w:val="IndexLink"/>
                <w:rtl w:val="true"/>
              </w:rPr>
              <w:t xml:space="preserve">. </w:t>
            </w:r>
            <w:r>
              <w:rPr>
                <w:rStyle w:val="IndexLink"/>
                <w:rtl w:val="true"/>
              </w:rPr>
              <w:t>انتساب این دو کتاب به صاحبان آن</w:t>
            </w:r>
            <w:r>
              <w:rPr>
                <w:rStyle w:val="IndexLink"/>
                <w:rtl w:val="true"/>
              </w:rPr>
              <w:tab/>
            </w:r>
            <w:r>
              <w:rPr>
                <w:rStyle w:val="IndexLink"/>
              </w:rPr>
              <w:t>474</w:t>
            </w:r>
          </w:hyperlink>
        </w:p>
        <w:p>
          <w:pPr>
            <w:pStyle w:val="Contents4"/>
            <w:tabs>
              <w:tab w:val="clear" w:pos="8176"/>
              <w:tab w:val="right" w:pos="9026" w:leader="dot"/>
            </w:tabs>
            <w:rPr/>
          </w:pPr>
          <w:hyperlink w:anchor="__RefHeading___Toc1854105_237004111">
            <w:r>
              <w:rPr>
                <w:webHidden/>
                <w:rStyle w:val="IndexLink"/>
                <w:rtl w:val="true"/>
              </w:rPr>
              <w:t>فصل پنجم</w:t>
            </w:r>
            <w:r>
              <w:rPr>
                <w:rStyle w:val="IndexLink"/>
                <w:rtl w:val="true"/>
              </w:rPr>
              <w:t xml:space="preserve">: </w:t>
            </w:r>
            <w:r>
              <w:rPr>
                <w:rStyle w:val="IndexLink"/>
                <w:rtl w:val="true"/>
              </w:rPr>
              <w:t xml:space="preserve">نقاط قوت </w:t>
            </w:r>
            <w:r>
              <w:rPr>
                <w:rStyle w:val="IndexLink"/>
                <w:rtl w:val="true"/>
              </w:rPr>
              <w:t>«</w:t>
            </w:r>
            <w:r>
              <w:rPr>
                <w:rStyle w:val="IndexLink"/>
                <w:rtl w:val="true"/>
              </w:rPr>
              <w:t>صحیح البخاری</w:t>
            </w:r>
            <w:r>
              <w:rPr>
                <w:rStyle w:val="IndexLink"/>
                <w:rtl w:val="true"/>
              </w:rPr>
              <w:t xml:space="preserve">» </w:t>
            </w:r>
            <w:r>
              <w:rPr>
                <w:rStyle w:val="IndexLink"/>
                <w:rtl w:val="true"/>
              </w:rPr>
              <w:t xml:space="preserve">و نقاط ضعف </w:t>
            </w:r>
            <w:r>
              <w:rPr>
                <w:rStyle w:val="IndexLink"/>
                <w:rtl w:val="true"/>
              </w:rPr>
              <w:t>«</w:t>
            </w:r>
            <w:r>
              <w:rPr>
                <w:rStyle w:val="IndexLink"/>
                <w:rtl w:val="true"/>
              </w:rPr>
              <w:t>الکافی</w:t>
            </w:r>
            <w:r>
              <w:rPr>
                <w:rStyle w:val="IndexLink"/>
                <w:rtl w:val="true"/>
              </w:rPr>
              <w:t>»</w:t>
              <w:tab/>
            </w:r>
            <w:r>
              <w:rPr>
                <w:rStyle w:val="IndexLink"/>
              </w:rPr>
              <w:t>475</w:t>
            </w:r>
          </w:hyperlink>
        </w:p>
        <w:p>
          <w:pPr>
            <w:pStyle w:val="Contents5"/>
            <w:tabs>
              <w:tab w:val="clear" w:pos="7892"/>
              <w:tab w:val="right" w:pos="9026" w:leader="dot"/>
            </w:tabs>
            <w:rPr/>
          </w:pPr>
          <w:hyperlink w:anchor="__RefHeading___Toc1854107_237004111">
            <w:r>
              <w:rPr>
                <w:webHidden/>
                <w:rStyle w:val="IndexLink"/>
                <w:rtl w:val="true"/>
              </w:rPr>
              <w:t>الف</w:t>
            </w:r>
            <w:r>
              <w:rPr>
                <w:rStyle w:val="IndexLink"/>
                <w:rtl w:val="true"/>
              </w:rPr>
              <w:t xml:space="preserve">. </w:t>
            </w:r>
            <w:r>
              <w:rPr>
                <w:rStyle w:val="IndexLink"/>
                <w:rtl w:val="true"/>
              </w:rPr>
              <w:t>شرح‌نویسی</w:t>
            </w:r>
            <w:r>
              <w:rPr>
                <w:rStyle w:val="IndexLink"/>
                <w:rtl w:val="true"/>
              </w:rPr>
              <w:tab/>
            </w:r>
            <w:r>
              <w:rPr>
                <w:rStyle w:val="IndexLink"/>
              </w:rPr>
              <w:t>475</w:t>
            </w:r>
          </w:hyperlink>
        </w:p>
        <w:p>
          <w:pPr>
            <w:pStyle w:val="Contents5"/>
            <w:tabs>
              <w:tab w:val="clear" w:pos="7892"/>
              <w:tab w:val="right" w:pos="9026" w:leader="dot"/>
            </w:tabs>
            <w:rPr/>
          </w:pPr>
          <w:hyperlink w:anchor="__RefHeading___Toc1854109_237004111">
            <w:r>
              <w:rPr>
                <w:webHidden/>
                <w:rStyle w:val="IndexLink"/>
                <w:rtl w:val="true"/>
              </w:rPr>
              <w:t>ب</w:t>
            </w:r>
            <w:r>
              <w:rPr>
                <w:rStyle w:val="IndexLink"/>
                <w:rtl w:val="true"/>
              </w:rPr>
              <w:t xml:space="preserve">. </w:t>
            </w:r>
            <w:r>
              <w:rPr>
                <w:rStyle w:val="IndexLink"/>
                <w:rtl w:val="true"/>
              </w:rPr>
              <w:t>مستدرکات</w:t>
            </w:r>
            <w:r>
              <w:rPr>
                <w:rStyle w:val="IndexLink"/>
                <w:rtl w:val="true"/>
              </w:rPr>
              <w:tab/>
            </w:r>
            <w:r>
              <w:rPr>
                <w:rStyle w:val="IndexLink"/>
              </w:rPr>
              <w:t>476</w:t>
            </w:r>
          </w:hyperlink>
        </w:p>
        <w:p>
          <w:pPr>
            <w:pStyle w:val="Contents5"/>
            <w:tabs>
              <w:tab w:val="clear" w:pos="7892"/>
              <w:tab w:val="right" w:pos="9026" w:leader="dot"/>
            </w:tabs>
            <w:rPr/>
          </w:pPr>
          <w:hyperlink w:anchor="__RefHeading___Toc1854111_237004111">
            <w:r>
              <w:rPr>
                <w:webHidden/>
                <w:rStyle w:val="IndexLink"/>
                <w:rtl w:val="true"/>
              </w:rPr>
              <w:t>ج</w:t>
            </w:r>
            <w:r>
              <w:rPr>
                <w:rStyle w:val="IndexLink"/>
                <w:rtl w:val="true"/>
              </w:rPr>
              <w:t xml:space="preserve">. </w:t>
            </w:r>
            <w:r>
              <w:rPr>
                <w:rStyle w:val="IndexLink"/>
                <w:rtl w:val="true"/>
              </w:rPr>
              <w:t>استخراج نگاری</w:t>
            </w:r>
            <w:r>
              <w:rPr>
                <w:rStyle w:val="IndexLink"/>
                <w:rtl w:val="true"/>
              </w:rPr>
              <w:tab/>
            </w:r>
            <w:r>
              <w:rPr>
                <w:rStyle w:val="IndexLink"/>
              </w:rPr>
              <w:t>476</w:t>
            </w:r>
          </w:hyperlink>
        </w:p>
        <w:p>
          <w:pPr>
            <w:pStyle w:val="Contents5"/>
            <w:tabs>
              <w:tab w:val="clear" w:pos="7892"/>
              <w:tab w:val="right" w:pos="9026" w:leader="dot"/>
            </w:tabs>
            <w:rPr/>
          </w:pPr>
          <w:hyperlink w:anchor="__RefHeading___Toc1854113_237004111">
            <w:r>
              <w:rPr>
                <w:webHidden/>
                <w:rStyle w:val="IndexLink"/>
                <w:rtl w:val="true"/>
              </w:rPr>
              <w:t>د</w:t>
            </w:r>
            <w:r>
              <w:rPr>
                <w:rStyle w:val="IndexLink"/>
                <w:rtl w:val="true"/>
              </w:rPr>
              <w:t xml:space="preserve">. </w:t>
            </w:r>
            <w:r>
              <w:rPr>
                <w:rStyle w:val="IndexLink"/>
                <w:rtl w:val="true"/>
              </w:rPr>
              <w:t>اشتمال بر روایات تفسیری</w:t>
            </w:r>
            <w:r>
              <w:rPr>
                <w:rStyle w:val="IndexLink"/>
                <w:rtl w:val="true"/>
              </w:rPr>
              <w:tab/>
            </w:r>
            <w:r>
              <w:rPr>
                <w:rStyle w:val="IndexLink"/>
              </w:rPr>
              <w:t>476</w:t>
            </w:r>
          </w:hyperlink>
        </w:p>
        <w:p>
          <w:pPr>
            <w:pStyle w:val="Contents5"/>
            <w:tabs>
              <w:tab w:val="clear" w:pos="7892"/>
              <w:tab w:val="right" w:pos="9026" w:leader="dot"/>
            </w:tabs>
            <w:rPr/>
          </w:pPr>
          <w:hyperlink w:anchor="__RefHeading___Toc1854115_237004111">
            <w:r>
              <w:rPr>
                <w:webHidden/>
                <w:rStyle w:val="IndexLink"/>
                <w:rtl w:val="true"/>
              </w:rPr>
              <w:t>ه</w:t>
            </w:r>
            <w:r>
              <w:rPr>
                <w:rStyle w:val="IndexLink"/>
                <w:rtl w:val="true"/>
              </w:rPr>
              <w:t xml:space="preserve">. </w:t>
            </w:r>
            <w:r>
              <w:rPr>
                <w:rStyle w:val="IndexLink"/>
                <w:rtl w:val="true"/>
              </w:rPr>
              <w:t>حدیث از راویان زن</w:t>
            </w:r>
            <w:r>
              <w:rPr>
                <w:rStyle w:val="IndexLink"/>
                <w:rtl w:val="true"/>
              </w:rPr>
              <w:tab/>
            </w:r>
            <w:r>
              <w:rPr>
                <w:rStyle w:val="IndexLink"/>
              </w:rPr>
              <w:t>477</w:t>
            </w:r>
          </w:hyperlink>
        </w:p>
        <w:p>
          <w:pPr>
            <w:pStyle w:val="Contents5"/>
            <w:tabs>
              <w:tab w:val="clear" w:pos="7892"/>
              <w:tab w:val="right" w:pos="9026" w:leader="dot"/>
            </w:tabs>
            <w:rPr/>
          </w:pPr>
          <w:hyperlink w:anchor="__RefHeading___Toc1854117_237004111">
            <w:r>
              <w:rPr>
                <w:webHidden/>
                <w:rStyle w:val="IndexLink"/>
                <w:rtl w:val="true"/>
              </w:rPr>
              <w:t>و</w:t>
            </w:r>
            <w:r>
              <w:rPr>
                <w:rStyle w:val="IndexLink"/>
                <w:rtl w:val="true"/>
              </w:rPr>
              <w:t xml:space="preserve">. </w:t>
            </w:r>
            <w:r>
              <w:rPr>
                <w:rStyle w:val="IndexLink"/>
                <w:rtl w:val="true"/>
              </w:rPr>
              <w:t>تألیف کتب رجالی</w:t>
            </w:r>
            <w:r>
              <w:rPr>
                <w:rStyle w:val="IndexLink"/>
                <w:rtl w:val="true"/>
              </w:rPr>
              <w:tab/>
            </w:r>
            <w:r>
              <w:rPr>
                <w:rStyle w:val="IndexLink"/>
              </w:rPr>
              <w:t>477</w:t>
            </w:r>
          </w:hyperlink>
        </w:p>
        <w:p>
          <w:pPr>
            <w:pStyle w:val="Contents5"/>
            <w:tabs>
              <w:tab w:val="clear" w:pos="7892"/>
              <w:tab w:val="right" w:pos="9026" w:leader="dot"/>
            </w:tabs>
            <w:rPr/>
          </w:pPr>
          <w:hyperlink w:anchor="__RefHeading___Toc1854119_237004111">
            <w:r>
              <w:rPr>
                <w:webHidden/>
                <w:rStyle w:val="IndexLink"/>
                <w:rtl w:val="true"/>
              </w:rPr>
              <w:t>ز</w:t>
            </w:r>
            <w:r>
              <w:rPr>
                <w:rStyle w:val="IndexLink"/>
                <w:rtl w:val="true"/>
              </w:rPr>
              <w:t xml:space="preserve">. </w:t>
            </w:r>
            <w:r>
              <w:rPr>
                <w:rStyle w:val="IndexLink"/>
                <w:rtl w:val="true"/>
              </w:rPr>
              <w:t>وجه تحمّل حدیث</w:t>
            </w:r>
            <w:r>
              <w:rPr>
                <w:rStyle w:val="IndexLink"/>
                <w:rtl w:val="true"/>
              </w:rPr>
              <w:tab/>
            </w:r>
            <w:r>
              <w:rPr>
                <w:rStyle w:val="IndexLink"/>
              </w:rPr>
              <w:t>478</w:t>
            </w:r>
          </w:hyperlink>
        </w:p>
        <w:p>
          <w:pPr>
            <w:pStyle w:val="Contents5"/>
            <w:tabs>
              <w:tab w:val="clear" w:pos="7892"/>
              <w:tab w:val="right" w:pos="9026" w:leader="dot"/>
            </w:tabs>
            <w:rPr/>
          </w:pPr>
          <w:hyperlink w:anchor="__RefHeading___Toc1854121_237004111">
            <w:r>
              <w:rPr>
                <w:webHidden/>
                <w:rStyle w:val="IndexLink"/>
                <w:rtl w:val="true"/>
              </w:rPr>
              <w:t>ح</w:t>
            </w:r>
            <w:r>
              <w:rPr>
                <w:rStyle w:val="IndexLink"/>
                <w:rtl w:val="true"/>
              </w:rPr>
              <w:t xml:space="preserve">. </w:t>
            </w:r>
            <w:r>
              <w:rPr>
                <w:rStyle w:val="IndexLink"/>
                <w:rtl w:val="true"/>
              </w:rPr>
              <w:t>مشترکات در سلسلۀ اسناد</w:t>
            </w:r>
            <w:r>
              <w:rPr>
                <w:rStyle w:val="IndexLink"/>
                <w:rtl w:val="true"/>
              </w:rPr>
              <w:tab/>
            </w:r>
            <w:r>
              <w:rPr>
                <w:rStyle w:val="IndexLink"/>
              </w:rPr>
              <w:t>478</w:t>
            </w:r>
          </w:hyperlink>
        </w:p>
        <w:p>
          <w:pPr>
            <w:pStyle w:val="Contents5"/>
            <w:tabs>
              <w:tab w:val="clear" w:pos="7892"/>
              <w:tab w:val="right" w:pos="9026" w:leader="dot"/>
            </w:tabs>
            <w:rPr/>
          </w:pPr>
          <w:hyperlink w:anchor="__RefHeading___Toc1854123_237004111">
            <w:r>
              <w:rPr>
                <w:webHidden/>
                <w:rStyle w:val="IndexLink"/>
                <w:rtl w:val="true"/>
              </w:rPr>
              <w:t>ط</w:t>
            </w:r>
            <w:r>
              <w:rPr>
                <w:rStyle w:val="IndexLink"/>
                <w:rtl w:val="true"/>
              </w:rPr>
              <w:t xml:space="preserve">. </w:t>
            </w:r>
            <w:r>
              <w:rPr>
                <w:rStyle w:val="IndexLink"/>
                <w:rtl w:val="true"/>
              </w:rPr>
              <w:t>تنوّع موضوعات</w:t>
            </w:r>
            <w:r>
              <w:rPr>
                <w:rStyle w:val="IndexLink"/>
                <w:rtl w:val="true"/>
              </w:rPr>
              <w:tab/>
            </w:r>
            <w:r>
              <w:rPr>
                <w:rStyle w:val="IndexLink"/>
              </w:rPr>
              <w:t>479</w:t>
            </w:r>
          </w:hyperlink>
        </w:p>
        <w:p>
          <w:pPr>
            <w:pStyle w:val="Contents5"/>
            <w:tabs>
              <w:tab w:val="clear" w:pos="7892"/>
              <w:tab w:val="right" w:pos="9026" w:leader="dot"/>
            </w:tabs>
            <w:rPr/>
          </w:pPr>
          <w:hyperlink w:anchor="__RefHeading___Toc1854125_237004111">
            <w:r>
              <w:rPr>
                <w:webHidden/>
                <w:rStyle w:val="IndexLink"/>
                <w:rtl w:val="true"/>
              </w:rPr>
              <w:t>خلاصۀ بحث</w:t>
            </w:r>
            <w:r>
              <w:rPr>
                <w:rStyle w:val="IndexLink"/>
                <w:rtl w:val="true"/>
              </w:rPr>
              <w:tab/>
            </w:r>
            <w:r>
              <w:rPr>
                <w:rStyle w:val="IndexLink"/>
              </w:rPr>
              <w:t>479</w:t>
            </w:r>
          </w:hyperlink>
        </w:p>
        <w:p>
          <w:pPr>
            <w:pStyle w:val="Contents3"/>
            <w:tabs>
              <w:tab w:val="clear" w:pos="8459"/>
              <w:tab w:val="right" w:pos="9026" w:leader="dot"/>
            </w:tabs>
            <w:rPr/>
          </w:pPr>
          <w:hyperlink w:anchor="__RefHeading___Toc1854127_237004111">
            <w:r>
              <w:rPr>
                <w:webHidden/>
                <w:rStyle w:val="IndexLink"/>
                <w:rtl w:val="true"/>
              </w:rPr>
              <w:t>بخش سوم</w:t>
            </w:r>
            <w:r>
              <w:rPr>
                <w:rStyle w:val="IndexLink"/>
                <w:rtl w:val="true"/>
              </w:rPr>
              <w:t xml:space="preserve">: </w:t>
            </w:r>
            <w:r>
              <w:rPr>
                <w:rStyle w:val="IndexLink"/>
                <w:rtl w:val="true"/>
              </w:rPr>
              <w:t>نقاط قوّت و ضعف پایان نامه</w:t>
            </w:r>
            <w:r>
              <w:rPr>
                <w:rStyle w:val="IndexLink"/>
                <w:rtl w:val="true"/>
              </w:rPr>
              <w:tab/>
            </w:r>
            <w:r>
              <w:rPr>
                <w:rStyle w:val="IndexLink"/>
              </w:rPr>
              <w:t>480</w:t>
            </w:r>
          </w:hyperlink>
        </w:p>
        <w:p>
          <w:pPr>
            <w:pStyle w:val="Contents4"/>
            <w:tabs>
              <w:tab w:val="clear" w:pos="8176"/>
              <w:tab w:val="right" w:pos="9026" w:leader="dot"/>
            </w:tabs>
            <w:rPr/>
          </w:pPr>
          <w:hyperlink w:anchor="__RefHeading___Toc1854129_237004111">
            <w:r>
              <w:rPr>
                <w:webHidden/>
                <w:rStyle w:val="IndexLink"/>
                <w:rtl w:val="true"/>
              </w:rPr>
              <w:t>الف</w:t>
            </w:r>
            <w:r>
              <w:rPr>
                <w:rStyle w:val="IndexLink"/>
                <w:rtl w:val="true"/>
              </w:rPr>
              <w:t xml:space="preserve">. </w:t>
            </w:r>
            <w:r>
              <w:rPr>
                <w:rStyle w:val="IndexLink"/>
                <w:rtl w:val="true"/>
              </w:rPr>
              <w:t>نقاط قوّت پایان نامه</w:t>
            </w:r>
            <w:r>
              <w:rPr>
                <w:rStyle w:val="IndexLink"/>
                <w:rtl w:val="true"/>
              </w:rPr>
              <w:tab/>
            </w:r>
            <w:r>
              <w:rPr>
                <w:rStyle w:val="IndexLink"/>
              </w:rPr>
              <w:t>480</w:t>
            </w:r>
          </w:hyperlink>
        </w:p>
        <w:p>
          <w:pPr>
            <w:pStyle w:val="Contents4"/>
            <w:tabs>
              <w:tab w:val="clear" w:pos="8176"/>
              <w:tab w:val="right" w:pos="9026" w:leader="dot"/>
            </w:tabs>
            <w:rPr/>
          </w:pPr>
          <w:hyperlink w:anchor="__RefHeading___Toc1854131_237004111">
            <w:r>
              <w:rPr>
                <w:webHidden/>
                <w:rStyle w:val="IndexLink"/>
                <w:rtl w:val="true"/>
              </w:rPr>
              <w:t>ب</w:t>
            </w:r>
            <w:r>
              <w:rPr>
                <w:rStyle w:val="IndexLink"/>
                <w:rtl w:val="true"/>
              </w:rPr>
              <w:t xml:space="preserve">. </w:t>
            </w:r>
            <w:r>
              <w:rPr>
                <w:rStyle w:val="IndexLink"/>
                <w:rtl w:val="true"/>
              </w:rPr>
              <w:t>نقاط ضعف پایان نامه</w:t>
            </w:r>
            <w:r>
              <w:rPr>
                <w:rStyle w:val="IndexLink"/>
                <w:rtl w:val="true"/>
              </w:rPr>
              <w:tab/>
            </w:r>
            <w:r>
              <w:rPr>
                <w:rStyle w:val="IndexLink"/>
              </w:rPr>
              <w:t>481</w:t>
            </w:r>
          </w:hyperlink>
        </w:p>
        <w:p>
          <w:pPr>
            <w:pStyle w:val="Contents5"/>
            <w:tabs>
              <w:tab w:val="clear" w:pos="7892"/>
              <w:tab w:val="right" w:pos="9026" w:leader="dot"/>
            </w:tabs>
            <w:rPr/>
          </w:pPr>
          <w:hyperlink w:anchor="__RefHeading___Toc1854133_237004111">
            <w:r>
              <w:rPr>
                <w:webHidden/>
                <w:rStyle w:val="IndexLink"/>
                <w:rtl w:val="true"/>
              </w:rPr>
              <w:t>اشاره</w:t>
            </w:r>
            <w:r>
              <w:rPr>
                <w:rStyle w:val="IndexLink"/>
                <w:rtl w:val="true"/>
              </w:rPr>
              <w:tab/>
            </w:r>
            <w:r>
              <w:rPr>
                <w:rStyle w:val="IndexLink"/>
              </w:rPr>
              <w:t>481</w:t>
            </w:r>
          </w:hyperlink>
        </w:p>
        <w:p>
          <w:pPr>
            <w:pStyle w:val="Contents5"/>
            <w:tabs>
              <w:tab w:val="clear" w:pos="7892"/>
              <w:tab w:val="right" w:pos="9026" w:leader="dot"/>
            </w:tabs>
            <w:rPr/>
          </w:pPr>
          <w:hyperlink w:anchor="__RefHeading___Toc1854135_237004111">
            <w:r>
              <w:rPr>
                <w:webHidden/>
                <w:rStyle w:val="IndexLink"/>
              </w:rPr>
              <w:t>1</w:t>
            </w:r>
            <w:r>
              <w:rPr>
                <w:rStyle w:val="IndexLink"/>
                <w:rtl w:val="true"/>
              </w:rPr>
              <w:t xml:space="preserve">. </w:t>
            </w:r>
            <w:r>
              <w:rPr>
                <w:rStyle w:val="IndexLink"/>
                <w:rtl w:val="true"/>
              </w:rPr>
              <w:t>اشکالات محتوایی</w:t>
            </w:r>
            <w:r>
              <w:rPr>
                <w:rStyle w:val="IndexLink"/>
                <w:rtl w:val="true"/>
              </w:rPr>
              <w:tab/>
            </w:r>
            <w:r>
              <w:rPr>
                <w:rStyle w:val="IndexLink"/>
              </w:rPr>
              <w:t>481</w:t>
            </w:r>
          </w:hyperlink>
        </w:p>
        <w:p>
          <w:pPr>
            <w:pStyle w:val="Contents5"/>
            <w:tabs>
              <w:tab w:val="clear" w:pos="7892"/>
              <w:tab w:val="right" w:pos="9026" w:leader="dot"/>
            </w:tabs>
            <w:rPr/>
          </w:pPr>
          <w:hyperlink w:anchor="__RefHeading___Toc1854137_237004111">
            <w:r>
              <w:rPr>
                <w:webHidden/>
                <w:rStyle w:val="IndexLink"/>
              </w:rPr>
              <w:t>2</w:t>
            </w:r>
            <w:r>
              <w:rPr>
                <w:rStyle w:val="IndexLink"/>
                <w:rtl w:val="true"/>
              </w:rPr>
              <w:t xml:space="preserve">. </w:t>
            </w:r>
            <w:r>
              <w:rPr>
                <w:rStyle w:val="IndexLink"/>
                <w:rtl w:val="true"/>
              </w:rPr>
              <w:t>اشکالات ظاهری</w:t>
            </w:r>
            <w:r>
              <w:rPr>
                <w:rStyle w:val="IndexLink"/>
                <w:rtl w:val="true"/>
              </w:rPr>
              <w:tab/>
            </w:r>
            <w:r>
              <w:rPr>
                <w:rStyle w:val="IndexLink"/>
              </w:rPr>
              <w:t>482</w:t>
            </w:r>
          </w:hyperlink>
        </w:p>
        <w:p>
          <w:pPr>
            <w:pStyle w:val="Contents3"/>
            <w:tabs>
              <w:tab w:val="clear" w:pos="8459"/>
              <w:tab w:val="right" w:pos="9026" w:leader="dot"/>
            </w:tabs>
            <w:rPr/>
          </w:pPr>
          <w:hyperlink w:anchor="__RefHeading___Toc1854139_237004111">
            <w:r>
              <w:rPr>
                <w:webHidden/>
                <w:rStyle w:val="IndexLink"/>
                <w:rtl w:val="true"/>
              </w:rPr>
              <w:t>منابع و مآخذ</w:t>
            </w:r>
            <w:r>
              <w:rPr>
                <w:rStyle w:val="IndexLink"/>
                <w:rtl w:val="true"/>
              </w:rPr>
              <w:tab/>
            </w:r>
            <w:r>
              <w:rPr>
                <w:rStyle w:val="IndexLink"/>
              </w:rPr>
              <w:t>485</w:t>
            </w:r>
          </w:hyperlink>
        </w:p>
        <w:p>
          <w:pPr>
            <w:pStyle w:val="Contents2"/>
            <w:tabs>
              <w:tab w:val="clear" w:pos="8743"/>
              <w:tab w:val="right" w:pos="9026" w:leader="dot"/>
            </w:tabs>
            <w:rPr/>
          </w:pPr>
          <w:hyperlink w:anchor="__RefHeading___Toc1854141_237004111">
            <w:r>
              <w:rPr>
                <w:webHidden/>
                <w:rStyle w:val="IndexLink"/>
                <w:rtl w:val="true"/>
              </w:rPr>
              <w:t xml:space="preserve">عقل در </w:t>
            </w:r>
            <w:r>
              <w:rPr>
                <w:rStyle w:val="IndexLink"/>
                <w:rtl w:val="true"/>
              </w:rPr>
              <w:t>«</w:t>
            </w:r>
            <w:r>
              <w:rPr>
                <w:rStyle w:val="IndexLink"/>
                <w:rtl w:val="true"/>
              </w:rPr>
              <w:t>الکافی</w:t>
            </w:r>
            <w:r>
              <w:rPr>
                <w:rStyle w:val="IndexLink"/>
                <w:rtl w:val="true"/>
              </w:rPr>
              <w:t>»</w:t>
              <w:tab/>
            </w:r>
            <w:r>
              <w:rPr>
                <w:rStyle w:val="IndexLink"/>
              </w:rPr>
              <w:t>492</w:t>
            </w:r>
          </w:hyperlink>
        </w:p>
        <w:p>
          <w:pPr>
            <w:pStyle w:val="Contents3"/>
            <w:tabs>
              <w:tab w:val="clear" w:pos="8459"/>
              <w:tab w:val="right" w:pos="9026" w:leader="dot"/>
            </w:tabs>
            <w:rPr/>
          </w:pPr>
          <w:hyperlink w:anchor="__RefHeading___Toc1854143_237004111">
            <w:r>
              <w:rPr>
                <w:webHidden/>
                <w:rStyle w:val="IndexLink"/>
                <w:rtl w:val="true"/>
              </w:rPr>
              <w:t>اشاره</w:t>
            </w:r>
            <w:r>
              <w:rPr>
                <w:rStyle w:val="IndexLink"/>
                <w:rtl w:val="true"/>
              </w:rPr>
              <w:tab/>
            </w:r>
            <w:r>
              <w:rPr>
                <w:rStyle w:val="IndexLink"/>
              </w:rPr>
              <w:t>492</w:t>
            </w:r>
          </w:hyperlink>
        </w:p>
        <w:p>
          <w:pPr>
            <w:pStyle w:val="Contents3"/>
            <w:tabs>
              <w:tab w:val="clear" w:pos="8459"/>
              <w:tab w:val="right" w:pos="9026" w:leader="dot"/>
            </w:tabs>
            <w:rPr/>
          </w:pPr>
          <w:hyperlink w:anchor="__RefHeading___Toc1854145_237004111">
            <w:r>
              <w:rPr>
                <w:webHidden/>
                <w:rStyle w:val="IndexLink"/>
                <w:rtl w:val="true"/>
              </w:rPr>
              <w:t>چکیده</w:t>
            </w:r>
            <w:r>
              <w:rPr>
                <w:rStyle w:val="IndexLink"/>
                <w:rtl w:val="true"/>
              </w:rPr>
              <w:tab/>
            </w:r>
            <w:r>
              <w:rPr>
                <w:rStyle w:val="IndexLink"/>
              </w:rPr>
              <w:t>492</w:t>
            </w:r>
          </w:hyperlink>
        </w:p>
        <w:p>
          <w:pPr>
            <w:pStyle w:val="Contents3"/>
            <w:tabs>
              <w:tab w:val="clear" w:pos="8459"/>
              <w:tab w:val="right" w:pos="9026" w:leader="dot"/>
            </w:tabs>
            <w:rPr/>
          </w:pPr>
          <w:hyperlink w:anchor="__RefHeading___Toc1854147_237004111">
            <w:r>
              <w:rPr>
                <w:webHidden/>
                <w:rStyle w:val="IndexLink"/>
                <w:rtl w:val="true"/>
              </w:rPr>
              <w:t>مقدّمه</w:t>
            </w:r>
            <w:r>
              <w:rPr>
                <w:rStyle w:val="IndexLink"/>
                <w:rtl w:val="true"/>
              </w:rPr>
              <w:tab/>
            </w:r>
            <w:r>
              <w:rPr>
                <w:rStyle w:val="IndexLink"/>
              </w:rPr>
              <w:t>493</w:t>
            </w:r>
          </w:hyperlink>
        </w:p>
        <w:p>
          <w:pPr>
            <w:pStyle w:val="Contents3"/>
            <w:tabs>
              <w:tab w:val="clear" w:pos="8459"/>
              <w:tab w:val="right" w:pos="9026" w:leader="dot"/>
            </w:tabs>
            <w:rPr/>
          </w:pPr>
          <w:hyperlink w:anchor="__RefHeading___Toc1854149_237004111">
            <w:r>
              <w:rPr>
                <w:webHidden/>
                <w:rStyle w:val="IndexLink"/>
                <w:rtl w:val="true"/>
              </w:rPr>
              <w:t>معناشناسی عقل</w:t>
            </w:r>
            <w:r>
              <w:rPr>
                <w:rStyle w:val="IndexLink"/>
                <w:rtl w:val="true"/>
              </w:rPr>
              <w:tab/>
            </w:r>
            <w:r>
              <w:rPr>
                <w:rStyle w:val="IndexLink"/>
              </w:rPr>
              <w:t>494</w:t>
            </w:r>
          </w:hyperlink>
        </w:p>
        <w:p>
          <w:pPr>
            <w:pStyle w:val="Contents4"/>
            <w:tabs>
              <w:tab w:val="clear" w:pos="8176"/>
              <w:tab w:val="right" w:pos="9026" w:leader="dot"/>
            </w:tabs>
            <w:rPr/>
          </w:pPr>
          <w:hyperlink w:anchor="__RefHeading___Toc1854151_237004111">
            <w:r>
              <w:rPr>
                <w:webHidden/>
                <w:rStyle w:val="IndexLink"/>
                <w:rtl w:val="true"/>
              </w:rPr>
              <w:t>معنای لغوی عقل</w:t>
            </w:r>
            <w:r>
              <w:rPr>
                <w:rStyle w:val="IndexLink"/>
                <w:rtl w:val="true"/>
              </w:rPr>
              <w:tab/>
            </w:r>
            <w:r>
              <w:rPr>
                <w:rStyle w:val="IndexLink"/>
              </w:rPr>
              <w:t>494</w:t>
            </w:r>
          </w:hyperlink>
        </w:p>
        <w:p>
          <w:pPr>
            <w:pStyle w:val="Contents4"/>
            <w:tabs>
              <w:tab w:val="clear" w:pos="8176"/>
              <w:tab w:val="right" w:pos="9026" w:leader="dot"/>
            </w:tabs>
            <w:rPr/>
          </w:pPr>
          <w:hyperlink w:anchor="__RefHeading___Toc1854153_237004111">
            <w:r>
              <w:rPr>
                <w:webHidden/>
                <w:rStyle w:val="IndexLink"/>
                <w:rtl w:val="true"/>
              </w:rPr>
              <w:t>واژه های مترادف</w:t>
            </w:r>
            <w:r>
              <w:rPr>
                <w:rStyle w:val="IndexLink"/>
                <w:rtl w:val="true"/>
              </w:rPr>
              <w:tab/>
            </w:r>
            <w:r>
              <w:rPr>
                <w:rStyle w:val="IndexLink"/>
              </w:rPr>
              <w:t>495</w:t>
            </w:r>
          </w:hyperlink>
        </w:p>
        <w:p>
          <w:pPr>
            <w:pStyle w:val="Contents4"/>
            <w:tabs>
              <w:tab w:val="clear" w:pos="8176"/>
              <w:tab w:val="right" w:pos="9026" w:leader="dot"/>
            </w:tabs>
            <w:rPr/>
          </w:pPr>
          <w:hyperlink w:anchor="__RefHeading___Toc1854155_237004111">
            <w:r>
              <w:rPr>
                <w:webHidden/>
                <w:rStyle w:val="IndexLink"/>
                <w:rtl w:val="true"/>
              </w:rPr>
              <w:t>واژه های متقابل عقل</w:t>
            </w:r>
            <w:r>
              <w:rPr>
                <w:rStyle w:val="IndexLink"/>
                <w:rtl w:val="true"/>
              </w:rPr>
              <w:tab/>
            </w:r>
            <w:r>
              <w:rPr>
                <w:rStyle w:val="IndexLink"/>
              </w:rPr>
              <w:t>499</w:t>
            </w:r>
          </w:hyperlink>
        </w:p>
        <w:p>
          <w:pPr>
            <w:pStyle w:val="Contents3"/>
            <w:tabs>
              <w:tab w:val="clear" w:pos="8459"/>
              <w:tab w:val="right" w:pos="9026" w:leader="dot"/>
            </w:tabs>
            <w:rPr/>
          </w:pPr>
          <w:hyperlink w:anchor="__RefHeading___Toc1854157_237004111">
            <w:r>
              <w:rPr>
                <w:webHidden/>
                <w:rStyle w:val="IndexLink"/>
                <w:rtl w:val="true"/>
              </w:rPr>
              <w:t xml:space="preserve">عقل در روایات </w:t>
            </w:r>
            <w:r>
              <w:rPr>
                <w:rStyle w:val="IndexLink"/>
                <w:rtl w:val="true"/>
              </w:rPr>
              <w:t>«</w:t>
            </w:r>
            <w:r>
              <w:rPr>
                <w:rStyle w:val="IndexLink"/>
                <w:rtl w:val="true"/>
              </w:rPr>
              <w:t>الکافی</w:t>
            </w:r>
            <w:r>
              <w:rPr>
                <w:rStyle w:val="IndexLink"/>
                <w:rtl w:val="true"/>
              </w:rPr>
              <w:t>»</w:t>
              <w:tab/>
            </w:r>
            <w:r>
              <w:rPr>
                <w:rStyle w:val="IndexLink"/>
              </w:rPr>
              <w:t>501</w:t>
            </w:r>
          </w:hyperlink>
        </w:p>
        <w:p>
          <w:pPr>
            <w:pStyle w:val="Contents4"/>
            <w:tabs>
              <w:tab w:val="clear" w:pos="8176"/>
              <w:tab w:val="right" w:pos="9026" w:leader="dot"/>
            </w:tabs>
            <w:rPr/>
          </w:pPr>
          <w:hyperlink w:anchor="__RefHeading___Toc1854159_237004111">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1854161_237004111">
            <w:r>
              <w:rPr>
                <w:webHidden/>
                <w:rStyle w:val="IndexLink"/>
              </w:rPr>
              <w:t>1</w:t>
            </w:r>
            <w:r>
              <w:rPr>
                <w:rStyle w:val="IndexLink"/>
                <w:rtl w:val="true"/>
              </w:rPr>
              <w:t xml:space="preserve">. </w:t>
            </w:r>
            <w:r>
              <w:rPr>
                <w:rStyle w:val="IndexLink"/>
                <w:rtl w:val="true"/>
              </w:rPr>
              <w:t>صدر المتألهین</w:t>
            </w:r>
            <w:r>
              <w:rPr>
                <w:rStyle w:val="IndexLink"/>
                <w:rtl w:val="true"/>
              </w:rPr>
              <w:tab/>
            </w:r>
            <w:r>
              <w:rPr>
                <w:rStyle w:val="IndexLink"/>
              </w:rPr>
              <w:t>502</w:t>
            </w:r>
          </w:hyperlink>
        </w:p>
        <w:p>
          <w:pPr>
            <w:pStyle w:val="Contents4"/>
            <w:tabs>
              <w:tab w:val="clear" w:pos="8176"/>
              <w:tab w:val="right" w:pos="9026" w:leader="dot"/>
            </w:tabs>
            <w:rPr/>
          </w:pPr>
          <w:hyperlink w:anchor="__RefHeading___Toc1854163_237004111">
            <w:r>
              <w:rPr>
                <w:webHidden/>
                <w:rStyle w:val="IndexLink"/>
              </w:rPr>
              <w:t>2</w:t>
            </w:r>
            <w:r>
              <w:rPr>
                <w:rStyle w:val="IndexLink"/>
                <w:rtl w:val="true"/>
              </w:rPr>
              <w:t xml:space="preserve">. </w:t>
            </w:r>
            <w:r>
              <w:rPr>
                <w:rStyle w:val="IndexLink"/>
                <w:rtl w:val="true"/>
              </w:rPr>
              <w:t>علّامه مجلسی</w:t>
            </w:r>
            <w:r>
              <w:rPr>
                <w:rStyle w:val="IndexLink"/>
                <w:rtl w:val="true"/>
              </w:rPr>
              <w:tab/>
            </w:r>
            <w:r>
              <w:rPr>
                <w:rStyle w:val="IndexLink"/>
              </w:rPr>
              <w:t>507</w:t>
            </w:r>
          </w:hyperlink>
        </w:p>
        <w:p>
          <w:pPr>
            <w:pStyle w:val="Contents3"/>
            <w:tabs>
              <w:tab w:val="clear" w:pos="8459"/>
              <w:tab w:val="right" w:pos="9026" w:leader="dot"/>
            </w:tabs>
            <w:rPr/>
          </w:pPr>
          <w:hyperlink w:anchor="__RefHeading___Toc1854165_237004111">
            <w:r>
              <w:rPr>
                <w:webHidden/>
                <w:rStyle w:val="IndexLink"/>
                <w:rtl w:val="true"/>
              </w:rPr>
              <w:t>حجیّت عقل</w:t>
            </w:r>
            <w:r>
              <w:rPr>
                <w:rStyle w:val="IndexLink"/>
                <w:rtl w:val="true"/>
              </w:rPr>
              <w:tab/>
            </w:r>
            <w:r>
              <w:rPr>
                <w:rStyle w:val="IndexLink"/>
              </w:rPr>
              <w:t>509</w:t>
            </w:r>
          </w:hyperlink>
        </w:p>
        <w:p>
          <w:pPr>
            <w:pStyle w:val="Contents4"/>
            <w:tabs>
              <w:tab w:val="clear" w:pos="8176"/>
              <w:tab w:val="right" w:pos="9026" w:leader="dot"/>
            </w:tabs>
            <w:rPr/>
          </w:pPr>
          <w:hyperlink w:anchor="__RefHeading___Toc1854167_237004111">
            <w:r>
              <w:rPr>
                <w:webHidden/>
                <w:rStyle w:val="IndexLink"/>
                <w:rtl w:val="true"/>
              </w:rPr>
              <w:t>الف</w:t>
            </w:r>
            <w:r>
              <w:rPr>
                <w:rStyle w:val="IndexLink"/>
                <w:rtl w:val="true"/>
              </w:rPr>
              <w:t xml:space="preserve">. </w:t>
            </w:r>
            <w:r>
              <w:rPr>
                <w:rStyle w:val="IndexLink"/>
                <w:rtl w:val="true"/>
              </w:rPr>
              <w:t>در نگاه وحی</w:t>
            </w:r>
            <w:r>
              <w:rPr>
                <w:rStyle w:val="IndexLink"/>
                <w:rtl w:val="true"/>
              </w:rPr>
              <w:tab/>
            </w:r>
            <w:r>
              <w:rPr>
                <w:rStyle w:val="IndexLink"/>
              </w:rPr>
              <w:t>509</w:t>
            </w:r>
          </w:hyperlink>
        </w:p>
        <w:p>
          <w:pPr>
            <w:pStyle w:val="Contents4"/>
            <w:tabs>
              <w:tab w:val="clear" w:pos="8176"/>
              <w:tab w:val="right" w:pos="9026" w:leader="dot"/>
            </w:tabs>
            <w:rPr/>
          </w:pPr>
          <w:hyperlink w:anchor="__RefHeading___Toc1854169_237004111">
            <w:r>
              <w:rPr>
                <w:webHidden/>
                <w:rStyle w:val="IndexLink"/>
                <w:rtl w:val="true"/>
              </w:rPr>
              <w:t>ب</w:t>
            </w:r>
            <w:r>
              <w:rPr>
                <w:rStyle w:val="IndexLink"/>
                <w:rtl w:val="true"/>
              </w:rPr>
              <w:t xml:space="preserve">. </w:t>
            </w:r>
            <w:r>
              <w:rPr>
                <w:rStyle w:val="IndexLink"/>
                <w:rtl w:val="true"/>
              </w:rPr>
              <w:t>حجّیت عقل در نگاه روایات</w:t>
            </w:r>
            <w:r>
              <w:rPr>
                <w:rStyle w:val="IndexLink"/>
                <w:rtl w:val="true"/>
              </w:rPr>
              <w:tab/>
            </w:r>
            <w:r>
              <w:rPr>
                <w:rStyle w:val="IndexLink"/>
              </w:rPr>
              <w:t>511</w:t>
            </w:r>
          </w:hyperlink>
        </w:p>
        <w:p>
          <w:pPr>
            <w:pStyle w:val="Contents3"/>
            <w:tabs>
              <w:tab w:val="clear" w:pos="8459"/>
              <w:tab w:val="right" w:pos="9026" w:leader="dot"/>
            </w:tabs>
            <w:rPr/>
          </w:pPr>
          <w:hyperlink w:anchor="__RefHeading___Toc1854171_237004111">
            <w:r>
              <w:rPr>
                <w:webHidden/>
                <w:rStyle w:val="IndexLink"/>
                <w:rtl w:val="true"/>
              </w:rPr>
              <w:t>انواع و مراتب عقل</w:t>
            </w:r>
            <w:r>
              <w:rPr>
                <w:rStyle w:val="IndexLink"/>
                <w:rtl w:val="true"/>
              </w:rPr>
              <w:tab/>
            </w:r>
            <w:r>
              <w:rPr>
                <w:rStyle w:val="IndexLink"/>
              </w:rPr>
              <w:t>514</w:t>
            </w:r>
          </w:hyperlink>
        </w:p>
        <w:p>
          <w:pPr>
            <w:pStyle w:val="Contents4"/>
            <w:tabs>
              <w:tab w:val="clear" w:pos="8176"/>
              <w:tab w:val="right" w:pos="9026" w:leader="dot"/>
            </w:tabs>
            <w:rPr/>
          </w:pPr>
          <w:hyperlink w:anchor="__RefHeading___Toc1854173_237004111">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1854175_237004111">
            <w:r>
              <w:rPr>
                <w:webHidden/>
                <w:rStyle w:val="IndexLink"/>
                <w:rtl w:val="true"/>
              </w:rPr>
              <w:t>عقل معاش</w:t>
            </w:r>
            <w:r>
              <w:rPr>
                <w:rStyle w:val="IndexLink"/>
                <w:rtl w:val="true"/>
              </w:rPr>
              <w:tab/>
            </w:r>
            <w:r>
              <w:rPr>
                <w:rStyle w:val="IndexLink"/>
              </w:rPr>
              <w:t>514</w:t>
            </w:r>
          </w:hyperlink>
        </w:p>
        <w:p>
          <w:pPr>
            <w:pStyle w:val="Contents4"/>
            <w:tabs>
              <w:tab w:val="clear" w:pos="8176"/>
              <w:tab w:val="right" w:pos="9026" w:leader="dot"/>
            </w:tabs>
            <w:rPr/>
          </w:pPr>
          <w:hyperlink w:anchor="__RefHeading___Toc1854177_237004111">
            <w:r>
              <w:rPr>
                <w:webHidden/>
                <w:rStyle w:val="IndexLink"/>
                <w:rtl w:val="true"/>
              </w:rPr>
              <w:t>عقل معاد</w:t>
            </w:r>
            <w:r>
              <w:rPr>
                <w:rStyle w:val="IndexLink"/>
                <w:rtl w:val="true"/>
              </w:rPr>
              <w:tab/>
            </w:r>
            <w:r>
              <w:rPr>
                <w:rStyle w:val="IndexLink"/>
              </w:rPr>
              <w:t>515</w:t>
            </w:r>
          </w:hyperlink>
        </w:p>
        <w:p>
          <w:pPr>
            <w:pStyle w:val="Contents4"/>
            <w:tabs>
              <w:tab w:val="clear" w:pos="8176"/>
              <w:tab w:val="right" w:pos="9026" w:leader="dot"/>
            </w:tabs>
            <w:rPr/>
          </w:pPr>
          <w:hyperlink w:anchor="__RefHeading___Toc1854179_237004111">
            <w:r>
              <w:rPr>
                <w:webHidden/>
                <w:rStyle w:val="IndexLink"/>
                <w:rtl w:val="true"/>
              </w:rPr>
              <w:t>عقل طبیعی</w:t>
            </w:r>
            <w:r>
              <w:rPr>
                <w:rStyle w:val="IndexLink"/>
                <w:rtl w:val="true"/>
              </w:rPr>
              <w:tab/>
            </w:r>
            <w:r>
              <w:rPr>
                <w:rStyle w:val="IndexLink"/>
              </w:rPr>
              <w:t>516</w:t>
            </w:r>
          </w:hyperlink>
        </w:p>
        <w:p>
          <w:pPr>
            <w:pStyle w:val="Contents4"/>
            <w:tabs>
              <w:tab w:val="clear" w:pos="8176"/>
              <w:tab w:val="right" w:pos="9026" w:leader="dot"/>
            </w:tabs>
            <w:rPr/>
          </w:pPr>
          <w:hyperlink w:anchor="__RefHeading___Toc1854181_237004111">
            <w:r>
              <w:rPr>
                <w:webHidden/>
                <w:rStyle w:val="IndexLink"/>
                <w:rtl w:val="true"/>
              </w:rPr>
              <w:t>عقل اکتسابی</w:t>
            </w:r>
            <w:r>
              <w:rPr>
                <w:rStyle w:val="IndexLink"/>
                <w:rtl w:val="true"/>
              </w:rPr>
              <w:tab/>
            </w:r>
            <w:r>
              <w:rPr>
                <w:rStyle w:val="IndexLink"/>
              </w:rPr>
              <w:t>518</w:t>
            </w:r>
          </w:hyperlink>
        </w:p>
        <w:p>
          <w:pPr>
            <w:pStyle w:val="Contents4"/>
            <w:tabs>
              <w:tab w:val="clear" w:pos="8176"/>
              <w:tab w:val="right" w:pos="9026" w:leader="dot"/>
            </w:tabs>
            <w:rPr/>
          </w:pPr>
          <w:hyperlink w:anchor="__RefHeading___Toc1854183_237004111">
            <w:r>
              <w:rPr>
                <w:webHidden/>
                <w:rStyle w:val="IndexLink"/>
                <w:rtl w:val="true"/>
              </w:rPr>
              <w:t>عقل عملی و عقل نظری</w:t>
            </w:r>
            <w:r>
              <w:rPr>
                <w:rStyle w:val="IndexLink"/>
                <w:rtl w:val="true"/>
              </w:rPr>
              <w:tab/>
            </w:r>
            <w:r>
              <w:rPr>
                <w:rStyle w:val="IndexLink"/>
              </w:rPr>
              <w:t>521</w:t>
            </w:r>
          </w:hyperlink>
        </w:p>
        <w:p>
          <w:pPr>
            <w:pStyle w:val="Contents4"/>
            <w:tabs>
              <w:tab w:val="clear" w:pos="8176"/>
              <w:tab w:val="right" w:pos="9026" w:leader="dot"/>
            </w:tabs>
            <w:rPr/>
          </w:pPr>
          <w:hyperlink w:anchor="__RefHeading___Toc1854185_237004111">
            <w:r>
              <w:rPr>
                <w:webHidden/>
                <w:rStyle w:val="IndexLink"/>
                <w:rtl w:val="true"/>
              </w:rPr>
              <w:t>عقل کامل</w:t>
            </w:r>
            <w:r>
              <w:rPr>
                <w:rStyle w:val="IndexLink"/>
                <w:rtl w:val="true"/>
              </w:rPr>
              <w:tab/>
            </w:r>
            <w:r>
              <w:rPr>
                <w:rStyle w:val="IndexLink"/>
              </w:rPr>
              <w:t>521</w:t>
            </w:r>
          </w:hyperlink>
        </w:p>
        <w:p>
          <w:pPr>
            <w:pStyle w:val="Contents4"/>
            <w:tabs>
              <w:tab w:val="clear" w:pos="8176"/>
              <w:tab w:val="right" w:pos="9026" w:leader="dot"/>
            </w:tabs>
            <w:rPr/>
          </w:pPr>
          <w:hyperlink w:anchor="__RefHeading___Toc1854187_237004111">
            <w:r>
              <w:rPr>
                <w:webHidden/>
                <w:rStyle w:val="IndexLink"/>
                <w:rtl w:val="true"/>
              </w:rPr>
              <w:t>عقل ناتمام ناقص</w:t>
            </w:r>
            <w:r>
              <w:rPr>
                <w:rStyle w:val="IndexLink"/>
                <w:rtl w:val="true"/>
              </w:rPr>
              <w:tab/>
            </w:r>
            <w:r>
              <w:rPr>
                <w:rStyle w:val="IndexLink"/>
              </w:rPr>
              <w:t>522</w:t>
            </w:r>
          </w:hyperlink>
        </w:p>
        <w:p>
          <w:pPr>
            <w:pStyle w:val="Contents4"/>
            <w:tabs>
              <w:tab w:val="clear" w:pos="8176"/>
              <w:tab w:val="right" w:pos="9026" w:leader="dot"/>
            </w:tabs>
            <w:rPr/>
          </w:pPr>
          <w:hyperlink w:anchor="__RefHeading___Toc1854189_237004111">
            <w:r>
              <w:rPr>
                <w:webHidden/>
                <w:rStyle w:val="IndexLink"/>
                <w:rtl w:val="true"/>
              </w:rPr>
              <w:t>عقل منحرف شده شیطانی</w:t>
            </w:r>
            <w:r>
              <w:rPr>
                <w:rStyle w:val="IndexLink"/>
                <w:rtl w:val="true"/>
              </w:rPr>
              <w:tab/>
            </w:r>
            <w:r>
              <w:rPr>
                <w:rStyle w:val="IndexLink"/>
              </w:rPr>
              <w:t>522</w:t>
            </w:r>
          </w:hyperlink>
        </w:p>
        <w:p>
          <w:pPr>
            <w:pStyle w:val="Contents3"/>
            <w:tabs>
              <w:tab w:val="clear" w:pos="8459"/>
              <w:tab w:val="right" w:pos="9026" w:leader="dot"/>
            </w:tabs>
            <w:rPr/>
          </w:pPr>
          <w:hyperlink w:anchor="__RefHeading___Toc1854191_237004111">
            <w:r>
              <w:rPr>
                <w:webHidden/>
                <w:rStyle w:val="IndexLink"/>
                <w:rtl w:val="true"/>
              </w:rPr>
              <w:t>آثار عقل</w:t>
            </w:r>
            <w:r>
              <w:rPr>
                <w:rStyle w:val="IndexLink"/>
                <w:rtl w:val="true"/>
              </w:rPr>
              <w:tab/>
            </w:r>
            <w:r>
              <w:rPr>
                <w:rStyle w:val="IndexLink"/>
              </w:rPr>
              <w:t>523</w:t>
            </w:r>
          </w:hyperlink>
        </w:p>
        <w:p>
          <w:pPr>
            <w:pStyle w:val="Contents4"/>
            <w:tabs>
              <w:tab w:val="clear" w:pos="8176"/>
              <w:tab w:val="right" w:pos="9026" w:leader="dot"/>
            </w:tabs>
            <w:rPr/>
          </w:pPr>
          <w:hyperlink w:anchor="__RefHeading___Toc1854193_237004111">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1854195_237004111">
            <w:r>
              <w:rPr>
                <w:webHidden/>
                <w:rStyle w:val="IndexLink"/>
              </w:rPr>
              <w:t>1</w:t>
            </w:r>
            <w:r>
              <w:rPr>
                <w:rStyle w:val="IndexLink"/>
                <w:rtl w:val="true"/>
              </w:rPr>
              <w:t xml:space="preserve">. </w:t>
            </w:r>
            <w:r>
              <w:rPr>
                <w:rStyle w:val="IndexLink"/>
                <w:rtl w:val="true"/>
              </w:rPr>
              <w:t>عدالت</w:t>
            </w:r>
            <w:r>
              <w:rPr>
                <w:rStyle w:val="IndexLink"/>
                <w:rtl w:val="true"/>
              </w:rPr>
              <w:tab/>
            </w:r>
            <w:r>
              <w:rPr>
                <w:rStyle w:val="IndexLink"/>
              </w:rPr>
              <w:t>524</w:t>
            </w:r>
          </w:hyperlink>
        </w:p>
        <w:p>
          <w:pPr>
            <w:pStyle w:val="Contents4"/>
            <w:tabs>
              <w:tab w:val="clear" w:pos="8176"/>
              <w:tab w:val="right" w:pos="9026" w:leader="dot"/>
            </w:tabs>
            <w:rPr/>
          </w:pPr>
          <w:hyperlink w:anchor="__RefHeading___Toc1854197_237004111">
            <w:r>
              <w:rPr>
                <w:webHidden/>
                <w:rStyle w:val="IndexLink"/>
              </w:rPr>
              <w:t>2</w:t>
            </w:r>
            <w:r>
              <w:rPr>
                <w:rStyle w:val="IndexLink"/>
                <w:rtl w:val="true"/>
              </w:rPr>
              <w:t xml:space="preserve">. </w:t>
            </w:r>
            <w:r>
              <w:rPr>
                <w:rStyle w:val="IndexLink"/>
                <w:rtl w:val="true"/>
              </w:rPr>
              <w:t>علم</w:t>
            </w:r>
            <w:r>
              <w:rPr>
                <w:rStyle w:val="IndexLink"/>
                <w:rtl w:val="true"/>
              </w:rPr>
              <w:tab/>
            </w:r>
            <w:r>
              <w:rPr>
                <w:rStyle w:val="IndexLink"/>
              </w:rPr>
              <w:t>527</w:t>
            </w:r>
          </w:hyperlink>
        </w:p>
        <w:p>
          <w:pPr>
            <w:pStyle w:val="Contents4"/>
            <w:tabs>
              <w:tab w:val="clear" w:pos="8176"/>
              <w:tab w:val="right" w:pos="9026" w:leader="dot"/>
            </w:tabs>
            <w:rPr/>
          </w:pPr>
          <w:hyperlink w:anchor="__RefHeading___Toc1854199_237004111">
            <w:r>
              <w:rPr>
                <w:webHidden/>
                <w:rStyle w:val="IndexLink"/>
              </w:rPr>
              <w:t>3</w:t>
            </w:r>
            <w:r>
              <w:rPr>
                <w:rStyle w:val="IndexLink"/>
                <w:rtl w:val="true"/>
              </w:rPr>
              <w:t xml:space="preserve">. </w:t>
            </w:r>
            <w:r>
              <w:rPr>
                <w:rStyle w:val="IndexLink"/>
                <w:rtl w:val="true"/>
              </w:rPr>
              <w:t>حیا</w:t>
            </w:r>
            <w:r>
              <w:rPr>
                <w:rStyle w:val="IndexLink"/>
                <w:rtl w:val="true"/>
              </w:rPr>
              <w:tab/>
            </w:r>
            <w:r>
              <w:rPr>
                <w:rStyle w:val="IndexLink"/>
              </w:rPr>
              <w:t>529</w:t>
            </w:r>
          </w:hyperlink>
        </w:p>
        <w:p>
          <w:pPr>
            <w:pStyle w:val="Contents4"/>
            <w:tabs>
              <w:tab w:val="clear" w:pos="8176"/>
              <w:tab w:val="right" w:pos="9026" w:leader="dot"/>
            </w:tabs>
            <w:rPr/>
          </w:pPr>
          <w:hyperlink w:anchor="__RefHeading___Toc1854201_237004111">
            <w:r>
              <w:rPr>
                <w:webHidden/>
                <w:rStyle w:val="IndexLink"/>
              </w:rPr>
              <w:t>4</w:t>
            </w:r>
            <w:r>
              <w:rPr>
                <w:rStyle w:val="IndexLink"/>
                <w:rtl w:val="true"/>
              </w:rPr>
              <w:t xml:space="preserve">. </w:t>
            </w:r>
            <w:r>
              <w:rPr>
                <w:rStyle w:val="IndexLink"/>
                <w:rtl w:val="true"/>
              </w:rPr>
              <w:t>تفکّر</w:t>
            </w:r>
            <w:r>
              <w:rPr>
                <w:rStyle w:val="IndexLink"/>
                <w:rtl w:val="true"/>
              </w:rPr>
              <w:tab/>
            </w:r>
            <w:r>
              <w:rPr>
                <w:rStyle w:val="IndexLink"/>
              </w:rPr>
              <w:t>531</w:t>
            </w:r>
          </w:hyperlink>
        </w:p>
        <w:p>
          <w:pPr>
            <w:pStyle w:val="Contents4"/>
            <w:tabs>
              <w:tab w:val="clear" w:pos="8176"/>
              <w:tab w:val="right" w:pos="9026" w:leader="dot"/>
            </w:tabs>
            <w:rPr/>
          </w:pPr>
          <w:hyperlink w:anchor="__RefHeading___Toc1854203_237004111">
            <w:r>
              <w:rPr>
                <w:webHidden/>
                <w:rStyle w:val="IndexLink"/>
              </w:rPr>
              <w:t>5</w:t>
            </w:r>
            <w:r>
              <w:rPr>
                <w:rStyle w:val="IndexLink"/>
                <w:rtl w:val="true"/>
              </w:rPr>
              <w:t xml:space="preserve">. </w:t>
            </w:r>
            <w:r>
              <w:rPr>
                <w:rStyle w:val="IndexLink"/>
                <w:rtl w:val="true"/>
              </w:rPr>
              <w:t>زُهد</w:t>
            </w:r>
            <w:r>
              <w:rPr>
                <w:rStyle w:val="IndexLink"/>
                <w:rtl w:val="true"/>
              </w:rPr>
              <w:tab/>
            </w:r>
            <w:r>
              <w:rPr>
                <w:rStyle w:val="IndexLink"/>
              </w:rPr>
              <w:t>531</w:t>
            </w:r>
          </w:hyperlink>
        </w:p>
        <w:p>
          <w:pPr>
            <w:pStyle w:val="Contents3"/>
            <w:tabs>
              <w:tab w:val="clear" w:pos="8459"/>
              <w:tab w:val="right" w:pos="9026" w:leader="dot"/>
            </w:tabs>
            <w:rPr/>
          </w:pPr>
          <w:hyperlink w:anchor="__RefHeading___Toc1854205_237004111">
            <w:r>
              <w:rPr>
                <w:webHidden/>
                <w:rStyle w:val="IndexLink"/>
                <w:rtl w:val="true"/>
              </w:rPr>
              <w:t>منابع و مآخذ</w:t>
            </w:r>
            <w:r>
              <w:rPr>
                <w:rStyle w:val="IndexLink"/>
                <w:rtl w:val="true"/>
              </w:rPr>
              <w:tab/>
            </w:r>
            <w:r>
              <w:rPr>
                <w:rStyle w:val="IndexLink"/>
              </w:rPr>
              <w:t>537</w:t>
            </w:r>
          </w:hyperlink>
        </w:p>
        <w:p>
          <w:pPr>
            <w:pStyle w:val="Contents2"/>
            <w:tabs>
              <w:tab w:val="clear" w:pos="8743"/>
              <w:tab w:val="right" w:pos="9026" w:leader="dot"/>
            </w:tabs>
            <w:rPr/>
          </w:pPr>
          <w:hyperlink w:anchor="__RefHeading___Toc1854207_237004111">
            <w:r>
              <w:rPr>
                <w:webHidden/>
                <w:rStyle w:val="IndexLink"/>
                <w:rtl w:val="true"/>
              </w:rPr>
              <w:t xml:space="preserve">مفهوم عقل در </w:t>
            </w:r>
            <w:r>
              <w:rPr>
                <w:rStyle w:val="IndexLink"/>
                <w:rtl w:val="true"/>
              </w:rPr>
              <w:t>«</w:t>
            </w:r>
            <w:r>
              <w:rPr>
                <w:rStyle w:val="IndexLink"/>
                <w:rtl w:val="true"/>
              </w:rPr>
              <w:t>کتاب العقل و الجهل</w:t>
            </w:r>
            <w:r>
              <w:rPr>
                <w:rStyle w:val="IndexLink"/>
                <w:rtl w:val="true"/>
              </w:rPr>
              <w:t>»</w:t>
              <w:tab/>
            </w:r>
            <w:r>
              <w:rPr>
                <w:rStyle w:val="IndexLink"/>
              </w:rPr>
              <w:t>540</w:t>
            </w:r>
          </w:hyperlink>
        </w:p>
        <w:p>
          <w:pPr>
            <w:pStyle w:val="Contents3"/>
            <w:tabs>
              <w:tab w:val="clear" w:pos="8459"/>
              <w:tab w:val="right" w:pos="9026" w:leader="dot"/>
            </w:tabs>
            <w:rPr/>
          </w:pPr>
          <w:hyperlink w:anchor="__RefHeading___Toc1854209_237004111">
            <w:r>
              <w:rPr>
                <w:webHidden/>
                <w:rStyle w:val="IndexLink"/>
                <w:rtl w:val="true"/>
              </w:rPr>
              <w:t>اشاره</w:t>
            </w:r>
            <w:r>
              <w:rPr>
                <w:rStyle w:val="IndexLink"/>
                <w:rtl w:val="true"/>
              </w:rPr>
              <w:tab/>
            </w:r>
            <w:r>
              <w:rPr>
                <w:rStyle w:val="IndexLink"/>
              </w:rPr>
              <w:t>540</w:t>
            </w:r>
          </w:hyperlink>
        </w:p>
        <w:p>
          <w:pPr>
            <w:pStyle w:val="Contents3"/>
            <w:tabs>
              <w:tab w:val="clear" w:pos="8459"/>
              <w:tab w:val="right" w:pos="9026" w:leader="dot"/>
            </w:tabs>
            <w:rPr/>
          </w:pPr>
          <w:hyperlink w:anchor="__RefHeading___Toc1854211_237004111">
            <w:r>
              <w:rPr>
                <w:webHidden/>
                <w:rStyle w:val="IndexLink"/>
                <w:rtl w:val="true"/>
              </w:rPr>
              <w:t>چکیده</w:t>
            </w:r>
            <w:r>
              <w:rPr>
                <w:rStyle w:val="IndexLink"/>
                <w:rtl w:val="true"/>
              </w:rPr>
              <w:tab/>
            </w:r>
            <w:r>
              <w:rPr>
                <w:rStyle w:val="IndexLink"/>
              </w:rPr>
              <w:t>540</w:t>
            </w:r>
          </w:hyperlink>
        </w:p>
        <w:p>
          <w:pPr>
            <w:pStyle w:val="Contents3"/>
            <w:tabs>
              <w:tab w:val="clear" w:pos="8459"/>
              <w:tab w:val="right" w:pos="9026" w:leader="dot"/>
            </w:tabs>
            <w:rPr/>
          </w:pPr>
          <w:hyperlink w:anchor="__RefHeading___Toc1854213_237004111">
            <w:r>
              <w:rPr>
                <w:webHidden/>
                <w:rStyle w:val="IndexLink"/>
                <w:rtl w:val="true"/>
              </w:rPr>
              <w:t>توضیحی دربارۀ این پایان نامه</w:t>
            </w:r>
            <w:r>
              <w:rPr>
                <w:rStyle w:val="IndexLink"/>
                <w:rtl w:val="true"/>
              </w:rPr>
              <w:tab/>
            </w:r>
            <w:r>
              <w:rPr>
                <w:rStyle w:val="IndexLink"/>
              </w:rPr>
              <w:t>541</w:t>
            </w:r>
          </w:hyperlink>
        </w:p>
        <w:p>
          <w:pPr>
            <w:pStyle w:val="Contents3"/>
            <w:tabs>
              <w:tab w:val="clear" w:pos="8459"/>
              <w:tab w:val="right" w:pos="9026" w:leader="dot"/>
            </w:tabs>
            <w:rPr/>
          </w:pPr>
          <w:hyperlink w:anchor="__RefHeading___Toc1854215_237004111">
            <w:r>
              <w:rPr>
                <w:webHidden/>
                <w:rStyle w:val="IndexLink"/>
                <w:rtl w:val="true"/>
              </w:rPr>
              <w:t xml:space="preserve">اهمّیت و جایگاه مفهوم عقل در اصول </w:t>
            </w:r>
            <w:r>
              <w:rPr>
                <w:rStyle w:val="IndexLink"/>
                <w:rtl w:val="true"/>
              </w:rPr>
              <w:t>«</w:t>
            </w:r>
            <w:r>
              <w:rPr>
                <w:rStyle w:val="IndexLink"/>
                <w:rtl w:val="true"/>
              </w:rPr>
              <w:t>الکافی</w:t>
            </w:r>
            <w:r>
              <w:rPr>
                <w:rStyle w:val="IndexLink"/>
                <w:rtl w:val="true"/>
              </w:rPr>
              <w:t>»</w:t>
              <w:tab/>
            </w:r>
            <w:r>
              <w:rPr>
                <w:rStyle w:val="IndexLink"/>
              </w:rPr>
              <w:t>541</w:t>
            </w:r>
          </w:hyperlink>
        </w:p>
        <w:p>
          <w:pPr>
            <w:pStyle w:val="Contents3"/>
            <w:tabs>
              <w:tab w:val="clear" w:pos="8459"/>
              <w:tab w:val="right" w:pos="9026" w:leader="dot"/>
            </w:tabs>
            <w:rPr/>
          </w:pPr>
          <w:hyperlink w:anchor="__RefHeading___Toc1854217_237004111">
            <w:r>
              <w:rPr>
                <w:webHidden/>
                <w:rStyle w:val="IndexLink"/>
                <w:rtl w:val="true"/>
              </w:rPr>
              <w:t>مقدّمه</w:t>
            </w:r>
            <w:r>
              <w:rPr>
                <w:rStyle w:val="IndexLink"/>
                <w:rtl w:val="true"/>
              </w:rPr>
              <w:tab/>
            </w:r>
            <w:r>
              <w:rPr>
                <w:rStyle w:val="IndexLink"/>
              </w:rPr>
              <w:t>542</w:t>
            </w:r>
          </w:hyperlink>
        </w:p>
        <w:p>
          <w:pPr>
            <w:pStyle w:val="Contents3"/>
            <w:tabs>
              <w:tab w:val="clear" w:pos="8459"/>
              <w:tab w:val="right" w:pos="9026" w:leader="dot"/>
            </w:tabs>
            <w:rPr/>
          </w:pPr>
          <w:hyperlink w:anchor="__RefHeading___Toc1854219_237004111">
            <w:r>
              <w:rPr>
                <w:webHidden/>
                <w:rStyle w:val="IndexLink"/>
                <w:rtl w:val="true"/>
              </w:rPr>
              <w:t>روش تحقیق</w:t>
            </w:r>
            <w:r>
              <w:rPr>
                <w:rStyle w:val="IndexLink"/>
                <w:rtl w:val="true"/>
              </w:rPr>
              <w:tab/>
            </w:r>
            <w:r>
              <w:rPr>
                <w:rStyle w:val="IndexLink"/>
              </w:rPr>
              <w:t>545</w:t>
            </w:r>
          </w:hyperlink>
        </w:p>
        <w:p>
          <w:pPr>
            <w:pStyle w:val="Contents3"/>
            <w:tabs>
              <w:tab w:val="clear" w:pos="8459"/>
              <w:tab w:val="right" w:pos="9026" w:leader="dot"/>
            </w:tabs>
            <w:rPr/>
          </w:pPr>
          <w:hyperlink w:anchor="__RefHeading___Toc1854221_237004111">
            <w:r>
              <w:rPr>
                <w:webHidden/>
                <w:rStyle w:val="IndexLink"/>
                <w:rtl w:val="true"/>
              </w:rPr>
              <w:t>محدودۀ تحقیق</w:t>
            </w:r>
            <w:r>
              <w:rPr>
                <w:rStyle w:val="IndexLink"/>
                <w:rtl w:val="true"/>
              </w:rPr>
              <w:tab/>
            </w:r>
            <w:r>
              <w:rPr>
                <w:rStyle w:val="IndexLink"/>
              </w:rPr>
              <w:t>546</w:t>
            </w:r>
          </w:hyperlink>
        </w:p>
        <w:p>
          <w:pPr>
            <w:pStyle w:val="Contents3"/>
            <w:tabs>
              <w:tab w:val="clear" w:pos="8459"/>
              <w:tab w:val="right" w:pos="9026" w:leader="dot"/>
            </w:tabs>
            <w:rPr/>
          </w:pPr>
          <w:hyperlink w:anchor="__RefHeading___Toc1854223_237004111">
            <w:r>
              <w:rPr>
                <w:webHidden/>
                <w:rStyle w:val="IndexLink"/>
                <w:rtl w:val="true"/>
              </w:rPr>
              <w:t>کلیدواژه های تحقیق</w:t>
            </w:r>
            <w:r>
              <w:rPr>
                <w:rStyle w:val="IndexLink"/>
                <w:rtl w:val="true"/>
              </w:rPr>
              <w:tab/>
            </w:r>
            <w:r>
              <w:rPr>
                <w:rStyle w:val="IndexLink"/>
              </w:rPr>
              <w:t>546</w:t>
            </w:r>
          </w:hyperlink>
        </w:p>
        <w:p>
          <w:pPr>
            <w:pStyle w:val="Contents3"/>
            <w:tabs>
              <w:tab w:val="clear" w:pos="8459"/>
              <w:tab w:val="right" w:pos="9026" w:leader="dot"/>
            </w:tabs>
            <w:rPr/>
          </w:pPr>
          <w:hyperlink w:anchor="__RefHeading___Toc1854225_237004111">
            <w:r>
              <w:rPr>
                <w:webHidden/>
                <w:rStyle w:val="IndexLink"/>
                <w:rtl w:val="true"/>
              </w:rPr>
              <w:t xml:space="preserve">بررسی سندی روایات </w:t>
            </w:r>
            <w:r>
              <w:rPr>
                <w:rStyle w:val="IndexLink"/>
                <w:rtl w:val="true"/>
              </w:rPr>
              <w:t>«</w:t>
            </w:r>
            <w:r>
              <w:rPr>
                <w:rStyle w:val="IndexLink"/>
                <w:rtl w:val="true"/>
              </w:rPr>
              <w:t>کتاب العقل و الجهل</w:t>
            </w:r>
            <w:r>
              <w:rPr>
                <w:rStyle w:val="IndexLink"/>
                <w:rtl w:val="true"/>
              </w:rPr>
              <w:t>»</w:t>
              <w:tab/>
            </w:r>
            <w:r>
              <w:rPr>
                <w:rStyle w:val="IndexLink"/>
              </w:rPr>
              <w:t>547</w:t>
            </w:r>
          </w:hyperlink>
        </w:p>
        <w:p>
          <w:pPr>
            <w:pStyle w:val="Contents3"/>
            <w:tabs>
              <w:tab w:val="clear" w:pos="8459"/>
              <w:tab w:val="right" w:pos="9026" w:leader="dot"/>
            </w:tabs>
            <w:rPr/>
          </w:pPr>
          <w:hyperlink w:anchor="__RefHeading___Toc1854227_237004111">
            <w:r>
              <w:rPr>
                <w:webHidden/>
                <w:rStyle w:val="IndexLink"/>
                <w:rtl w:val="true"/>
              </w:rPr>
              <w:t xml:space="preserve">شرح ملّا صدرا بر </w:t>
            </w:r>
            <w:r>
              <w:rPr>
                <w:rStyle w:val="IndexLink"/>
                <w:rtl w:val="true"/>
              </w:rPr>
              <w:t>«</w:t>
            </w:r>
            <w:r>
              <w:rPr>
                <w:rStyle w:val="IndexLink"/>
                <w:rtl w:val="true"/>
              </w:rPr>
              <w:t>اُصول الکافی</w:t>
            </w:r>
            <w:r>
              <w:rPr>
                <w:rStyle w:val="IndexLink"/>
                <w:rtl w:val="true"/>
              </w:rPr>
              <w:t>»</w:t>
              <w:tab/>
            </w:r>
            <w:r>
              <w:rPr>
                <w:rStyle w:val="IndexLink"/>
              </w:rPr>
              <w:t>548</w:t>
            </w:r>
          </w:hyperlink>
        </w:p>
        <w:p>
          <w:pPr>
            <w:pStyle w:val="Contents3"/>
            <w:tabs>
              <w:tab w:val="clear" w:pos="8459"/>
              <w:tab w:val="right" w:pos="9026" w:leader="dot"/>
            </w:tabs>
            <w:rPr/>
          </w:pPr>
          <w:hyperlink w:anchor="__RefHeading___Toc1854229_237004111">
            <w:r>
              <w:rPr>
                <w:webHidden/>
                <w:rStyle w:val="IndexLink"/>
                <w:rtl w:val="true"/>
              </w:rPr>
              <w:t>فصل اوّل</w:t>
            </w:r>
            <w:r>
              <w:rPr>
                <w:rStyle w:val="IndexLink"/>
                <w:rtl w:val="true"/>
              </w:rPr>
              <w:t xml:space="preserve">: </w:t>
            </w:r>
            <w:r>
              <w:rPr>
                <w:rStyle w:val="IndexLink"/>
                <w:rtl w:val="true"/>
              </w:rPr>
              <w:t>مفهوم عقل، در لغت</w:t>
            </w:r>
            <w:r>
              <w:rPr>
                <w:rStyle w:val="IndexLink"/>
                <w:rtl w:val="true"/>
              </w:rPr>
              <w:tab/>
            </w:r>
            <w:r>
              <w:rPr>
                <w:rStyle w:val="IndexLink"/>
              </w:rPr>
              <w:t>548</w:t>
            </w:r>
          </w:hyperlink>
        </w:p>
        <w:p>
          <w:pPr>
            <w:pStyle w:val="Contents4"/>
            <w:tabs>
              <w:tab w:val="clear" w:pos="8176"/>
              <w:tab w:val="right" w:pos="9026" w:leader="dot"/>
            </w:tabs>
            <w:rPr/>
          </w:pPr>
          <w:hyperlink w:anchor="__RefHeading___Toc1854231_237004111">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1854233_237004111">
            <w:r>
              <w:rPr>
                <w:webHidden/>
                <w:rStyle w:val="IndexLink"/>
                <w:rtl w:val="true"/>
              </w:rPr>
              <w:t>وجه تسمیه عقل، از نظر لغت</w:t>
            </w:r>
            <w:r>
              <w:rPr>
                <w:rStyle w:val="IndexLink"/>
                <w:rtl w:val="true"/>
              </w:rPr>
              <w:tab/>
            </w:r>
            <w:r>
              <w:rPr>
                <w:rStyle w:val="IndexLink"/>
              </w:rPr>
              <w:t>550</w:t>
            </w:r>
          </w:hyperlink>
        </w:p>
        <w:p>
          <w:pPr>
            <w:pStyle w:val="Contents4"/>
            <w:tabs>
              <w:tab w:val="clear" w:pos="8176"/>
              <w:tab w:val="right" w:pos="9026" w:leader="dot"/>
            </w:tabs>
            <w:rPr/>
          </w:pPr>
          <w:hyperlink w:anchor="__RefHeading___Toc1854235_237004111">
            <w:r>
              <w:rPr>
                <w:webHidden/>
                <w:rStyle w:val="IndexLink"/>
                <w:rtl w:val="true"/>
              </w:rPr>
              <w:t>مترادفات واژۀ عقل</w:t>
            </w:r>
            <w:r>
              <w:rPr>
                <w:rStyle w:val="IndexLink"/>
                <w:rtl w:val="true"/>
              </w:rPr>
              <w:tab/>
            </w:r>
            <w:r>
              <w:rPr>
                <w:rStyle w:val="IndexLink"/>
              </w:rPr>
              <w:t>550</w:t>
            </w:r>
          </w:hyperlink>
        </w:p>
        <w:p>
          <w:pPr>
            <w:pStyle w:val="Contents4"/>
            <w:tabs>
              <w:tab w:val="clear" w:pos="8176"/>
              <w:tab w:val="right" w:pos="9026" w:leader="dot"/>
            </w:tabs>
            <w:rPr/>
          </w:pPr>
          <w:hyperlink w:anchor="__RefHeading___Toc1854237_237004111">
            <w:r>
              <w:rPr>
                <w:webHidden/>
                <w:rStyle w:val="IndexLink"/>
                <w:rtl w:val="true"/>
              </w:rPr>
              <w:t>واژه های متضادّ عقل</w:t>
            </w:r>
            <w:r>
              <w:rPr>
                <w:rStyle w:val="IndexLink"/>
                <w:rtl w:val="true"/>
              </w:rPr>
              <w:tab/>
            </w:r>
            <w:r>
              <w:rPr>
                <w:rStyle w:val="IndexLink"/>
              </w:rPr>
              <w:t>552</w:t>
            </w:r>
          </w:hyperlink>
        </w:p>
        <w:p>
          <w:pPr>
            <w:pStyle w:val="Contents3"/>
            <w:tabs>
              <w:tab w:val="clear" w:pos="8459"/>
              <w:tab w:val="right" w:pos="9026" w:leader="dot"/>
            </w:tabs>
            <w:rPr/>
          </w:pPr>
          <w:hyperlink w:anchor="__RefHeading___Toc1854239_237004111">
            <w:r>
              <w:rPr>
                <w:webHidden/>
                <w:rStyle w:val="IndexLink"/>
                <w:rtl w:val="true"/>
              </w:rPr>
              <w:t>فصل دوم</w:t>
            </w:r>
            <w:r>
              <w:rPr>
                <w:rStyle w:val="IndexLink"/>
                <w:rtl w:val="true"/>
              </w:rPr>
              <w:t xml:space="preserve">: </w:t>
            </w:r>
            <w:r>
              <w:rPr>
                <w:rStyle w:val="IndexLink"/>
                <w:rtl w:val="true"/>
              </w:rPr>
              <w:t>مفهوم عقل، در اصطلاح</w:t>
            </w:r>
            <w:r>
              <w:rPr>
                <w:rStyle w:val="IndexLink"/>
                <w:rtl w:val="true"/>
              </w:rPr>
              <w:tab/>
            </w:r>
            <w:r>
              <w:rPr>
                <w:rStyle w:val="IndexLink"/>
              </w:rPr>
              <w:t>553</w:t>
            </w:r>
          </w:hyperlink>
        </w:p>
        <w:p>
          <w:pPr>
            <w:pStyle w:val="Contents4"/>
            <w:tabs>
              <w:tab w:val="clear" w:pos="8176"/>
              <w:tab w:val="right" w:pos="9026" w:leader="dot"/>
            </w:tabs>
            <w:rPr/>
          </w:pPr>
          <w:hyperlink w:anchor="__RefHeading___Toc1854241_237004111">
            <w:r>
              <w:rPr>
                <w:webHidden/>
                <w:rStyle w:val="IndexLink"/>
                <w:rtl w:val="true"/>
              </w:rPr>
              <w:t>بخش اوّل</w:t>
            </w:r>
            <w:r>
              <w:rPr>
                <w:rStyle w:val="IndexLink"/>
                <w:rtl w:val="true"/>
              </w:rPr>
              <w:t xml:space="preserve">: </w:t>
            </w:r>
            <w:r>
              <w:rPr>
                <w:rStyle w:val="IndexLink"/>
                <w:rtl w:val="true"/>
              </w:rPr>
              <w:t>معانی عرفی</w:t>
            </w:r>
            <w:r>
              <w:rPr>
                <w:rStyle w:val="IndexLink"/>
                <w:rtl w:val="true"/>
              </w:rPr>
              <w:tab/>
            </w:r>
            <w:r>
              <w:rPr>
                <w:rStyle w:val="IndexLink"/>
              </w:rPr>
              <w:t>553</w:t>
            </w:r>
          </w:hyperlink>
        </w:p>
        <w:p>
          <w:pPr>
            <w:pStyle w:val="Contents4"/>
            <w:tabs>
              <w:tab w:val="clear" w:pos="8176"/>
              <w:tab w:val="right" w:pos="9026" w:leader="dot"/>
            </w:tabs>
            <w:rPr/>
          </w:pPr>
          <w:hyperlink w:anchor="__RefHeading___Toc1854243_237004111">
            <w:r>
              <w:rPr>
                <w:webHidden/>
                <w:rStyle w:val="IndexLink"/>
                <w:rtl w:val="true"/>
              </w:rPr>
              <w:t>بخش دوم</w:t>
            </w:r>
            <w:r>
              <w:rPr>
                <w:rStyle w:val="IndexLink"/>
                <w:rtl w:val="true"/>
              </w:rPr>
              <w:t xml:space="preserve">: </w:t>
            </w:r>
            <w:r>
              <w:rPr>
                <w:rStyle w:val="IndexLink"/>
                <w:rtl w:val="true"/>
              </w:rPr>
              <w:t>بررسی اطلاقات گوناگون عقل در علوم مختلف</w:t>
            </w:r>
            <w:r>
              <w:rPr>
                <w:rStyle w:val="IndexLink"/>
                <w:rtl w:val="true"/>
              </w:rPr>
              <w:tab/>
            </w:r>
            <w:r>
              <w:rPr>
                <w:rStyle w:val="IndexLink"/>
              </w:rPr>
              <w:t>553</w:t>
            </w:r>
          </w:hyperlink>
        </w:p>
        <w:p>
          <w:pPr>
            <w:pStyle w:val="Contents5"/>
            <w:tabs>
              <w:tab w:val="clear" w:pos="7892"/>
              <w:tab w:val="right" w:pos="9026" w:leader="dot"/>
            </w:tabs>
            <w:rPr/>
          </w:pPr>
          <w:hyperlink w:anchor="__RefHeading___Toc1854245_237004111">
            <w:r>
              <w:rPr>
                <w:webHidden/>
                <w:rStyle w:val="IndexLink"/>
                <w:rtl w:val="true"/>
              </w:rPr>
              <w:t>اشاره</w:t>
            </w:r>
            <w:r>
              <w:rPr>
                <w:rStyle w:val="IndexLink"/>
                <w:rtl w:val="true"/>
              </w:rPr>
              <w:tab/>
            </w:r>
            <w:r>
              <w:rPr>
                <w:rStyle w:val="IndexLink"/>
              </w:rPr>
              <w:t>553</w:t>
            </w:r>
          </w:hyperlink>
        </w:p>
        <w:p>
          <w:pPr>
            <w:pStyle w:val="Contents5"/>
            <w:tabs>
              <w:tab w:val="clear" w:pos="7892"/>
              <w:tab w:val="right" w:pos="9026" w:leader="dot"/>
            </w:tabs>
            <w:rPr/>
          </w:pPr>
          <w:hyperlink w:anchor="__RefHeading___Toc1854247_237004111">
            <w:r>
              <w:rPr>
                <w:webHidden/>
                <w:rStyle w:val="IndexLink"/>
                <w:rtl w:val="true"/>
              </w:rPr>
              <w:t>معانی دیگر عقل</w:t>
            </w:r>
            <w:r>
              <w:rPr>
                <w:rStyle w:val="IndexLink"/>
                <w:rtl w:val="true"/>
              </w:rPr>
              <w:tab/>
            </w:r>
            <w:r>
              <w:rPr>
                <w:rStyle w:val="IndexLink"/>
              </w:rPr>
              <w:t>555</w:t>
            </w:r>
          </w:hyperlink>
        </w:p>
        <w:p>
          <w:pPr>
            <w:pStyle w:val="Contents4"/>
            <w:tabs>
              <w:tab w:val="clear" w:pos="8176"/>
              <w:tab w:val="right" w:pos="9026" w:leader="dot"/>
            </w:tabs>
            <w:rPr/>
          </w:pPr>
          <w:hyperlink w:anchor="__RefHeading___Toc1854249_237004111">
            <w:r>
              <w:rPr>
                <w:webHidden/>
                <w:rStyle w:val="IndexLink"/>
                <w:rtl w:val="true"/>
              </w:rPr>
              <w:t>بخش سوم</w:t>
            </w:r>
            <w:r>
              <w:rPr>
                <w:rStyle w:val="IndexLink"/>
                <w:rtl w:val="true"/>
              </w:rPr>
              <w:t xml:space="preserve">: </w:t>
            </w:r>
            <w:r>
              <w:rPr>
                <w:rStyle w:val="IndexLink"/>
                <w:rtl w:val="true"/>
              </w:rPr>
              <w:t>مفهوم عقل در قرآن کریم</w:t>
            </w:r>
            <w:r>
              <w:rPr>
                <w:rStyle w:val="IndexLink"/>
                <w:rtl w:val="true"/>
              </w:rPr>
              <w:tab/>
            </w:r>
            <w:r>
              <w:rPr>
                <w:rStyle w:val="IndexLink"/>
              </w:rPr>
              <w:t>557</w:t>
            </w:r>
          </w:hyperlink>
        </w:p>
        <w:p>
          <w:pPr>
            <w:pStyle w:val="Contents3"/>
            <w:tabs>
              <w:tab w:val="clear" w:pos="8459"/>
              <w:tab w:val="right" w:pos="9026" w:leader="dot"/>
            </w:tabs>
            <w:rPr/>
          </w:pPr>
          <w:hyperlink w:anchor="__RefHeading___Toc1854251_237004111">
            <w:r>
              <w:rPr>
                <w:webHidden/>
                <w:rStyle w:val="IndexLink"/>
                <w:rtl w:val="true"/>
              </w:rPr>
              <w:t>فصل سوم</w:t>
            </w:r>
            <w:r>
              <w:rPr>
                <w:rStyle w:val="IndexLink"/>
                <w:rtl w:val="true"/>
              </w:rPr>
              <w:t xml:space="preserve">: </w:t>
            </w:r>
            <w:r>
              <w:rPr>
                <w:rStyle w:val="IndexLink"/>
                <w:rtl w:val="true"/>
              </w:rPr>
              <w:t>تاریخچۀ بحث عقل</w:t>
            </w:r>
            <w:r>
              <w:rPr>
                <w:rStyle w:val="IndexLink"/>
                <w:rtl w:val="true"/>
              </w:rPr>
              <w:tab/>
            </w:r>
            <w:r>
              <w:rPr>
                <w:rStyle w:val="IndexLink"/>
              </w:rPr>
              <w:t>558</w:t>
            </w:r>
          </w:hyperlink>
        </w:p>
        <w:p>
          <w:pPr>
            <w:pStyle w:val="Contents4"/>
            <w:tabs>
              <w:tab w:val="clear" w:pos="8176"/>
              <w:tab w:val="right" w:pos="9026" w:leader="dot"/>
            </w:tabs>
            <w:rPr/>
          </w:pPr>
          <w:hyperlink w:anchor="__RefHeading___Toc1854253_237004111">
            <w:r>
              <w:rPr>
                <w:webHidden/>
                <w:rStyle w:val="IndexLink"/>
                <w:rtl w:val="true"/>
              </w:rPr>
              <w:t>اشاره</w:t>
            </w:r>
            <w:r>
              <w:rPr>
                <w:rStyle w:val="IndexLink"/>
                <w:rtl w:val="true"/>
              </w:rPr>
              <w:tab/>
            </w:r>
            <w:r>
              <w:rPr>
                <w:rStyle w:val="IndexLink"/>
              </w:rPr>
              <w:t>558</w:t>
            </w:r>
          </w:hyperlink>
        </w:p>
        <w:p>
          <w:pPr>
            <w:pStyle w:val="Contents4"/>
            <w:tabs>
              <w:tab w:val="clear" w:pos="8176"/>
              <w:tab w:val="right" w:pos="9026" w:leader="dot"/>
            </w:tabs>
            <w:rPr/>
          </w:pPr>
          <w:hyperlink w:anchor="__RefHeading___Toc1854255_237004111">
            <w:r>
              <w:rPr>
                <w:webHidden/>
                <w:rStyle w:val="IndexLink"/>
                <w:rtl w:val="true"/>
              </w:rPr>
              <w:t>الف</w:t>
            </w:r>
            <w:r>
              <w:rPr>
                <w:rStyle w:val="IndexLink"/>
                <w:rtl w:val="true"/>
              </w:rPr>
              <w:t xml:space="preserve">. </w:t>
            </w:r>
            <w:r>
              <w:rPr>
                <w:rStyle w:val="IndexLink"/>
                <w:rtl w:val="true"/>
              </w:rPr>
              <w:t>تجرّد عقل و مخلوق بودن آن</w:t>
            </w:r>
            <w:r>
              <w:rPr>
                <w:rStyle w:val="IndexLink"/>
                <w:rtl w:val="true"/>
              </w:rPr>
              <w:tab/>
            </w:r>
            <w:r>
              <w:rPr>
                <w:rStyle w:val="IndexLink"/>
              </w:rPr>
              <w:t>560</w:t>
            </w:r>
          </w:hyperlink>
        </w:p>
        <w:p>
          <w:pPr>
            <w:pStyle w:val="Contents4"/>
            <w:tabs>
              <w:tab w:val="clear" w:pos="8176"/>
              <w:tab w:val="right" w:pos="9026" w:leader="dot"/>
            </w:tabs>
            <w:rPr/>
          </w:pPr>
          <w:hyperlink w:anchor="__RefHeading___Toc1854257_237004111">
            <w:r>
              <w:rPr>
                <w:webHidden/>
                <w:rStyle w:val="IndexLink"/>
                <w:rtl w:val="true"/>
              </w:rPr>
              <w:t>ب</w:t>
            </w:r>
            <w:r>
              <w:rPr>
                <w:rStyle w:val="IndexLink"/>
                <w:rtl w:val="true"/>
              </w:rPr>
              <w:t xml:space="preserve">. </w:t>
            </w:r>
            <w:r>
              <w:rPr>
                <w:rStyle w:val="IndexLink"/>
                <w:rtl w:val="true"/>
              </w:rPr>
              <w:t>اختلاف در تفسیر احادیث مربوط به عقل</w:t>
            </w:r>
            <w:r>
              <w:rPr>
                <w:rStyle w:val="IndexLink"/>
                <w:rtl w:val="true"/>
              </w:rPr>
              <w:tab/>
            </w:r>
            <w:r>
              <w:rPr>
                <w:rStyle w:val="IndexLink"/>
              </w:rPr>
              <w:t>560</w:t>
            </w:r>
          </w:hyperlink>
        </w:p>
        <w:p>
          <w:pPr>
            <w:pStyle w:val="Contents3"/>
            <w:tabs>
              <w:tab w:val="clear" w:pos="8459"/>
              <w:tab w:val="right" w:pos="9026" w:leader="dot"/>
            </w:tabs>
            <w:rPr/>
          </w:pPr>
          <w:hyperlink w:anchor="__RefHeading___Toc1854259_237004111">
            <w:r>
              <w:rPr>
                <w:webHidden/>
                <w:rStyle w:val="IndexLink"/>
                <w:rtl w:val="true"/>
              </w:rPr>
              <w:t>فصل چهارم</w:t>
            </w:r>
            <w:r>
              <w:rPr>
                <w:rStyle w:val="IndexLink"/>
                <w:rtl w:val="true"/>
              </w:rPr>
              <w:t xml:space="preserve">: </w:t>
            </w:r>
            <w:r>
              <w:rPr>
                <w:rStyle w:val="IndexLink"/>
                <w:rtl w:val="true"/>
              </w:rPr>
              <w:t>مفهوم عقل در روایات</w:t>
            </w:r>
            <w:r>
              <w:rPr>
                <w:rStyle w:val="IndexLink"/>
                <w:rtl w:val="true"/>
              </w:rPr>
              <w:tab/>
            </w:r>
            <w:r>
              <w:rPr>
                <w:rStyle w:val="IndexLink"/>
              </w:rPr>
              <w:t>561</w:t>
            </w:r>
          </w:hyperlink>
        </w:p>
        <w:p>
          <w:pPr>
            <w:pStyle w:val="Contents4"/>
            <w:tabs>
              <w:tab w:val="clear" w:pos="8176"/>
              <w:tab w:val="right" w:pos="9026" w:leader="dot"/>
            </w:tabs>
            <w:rPr/>
          </w:pPr>
          <w:hyperlink w:anchor="__RefHeading___Toc1854261_237004111">
            <w:r>
              <w:rPr>
                <w:webHidden/>
                <w:rStyle w:val="IndexLink"/>
                <w:rtl w:val="true"/>
              </w:rPr>
              <w:t>اشاره</w:t>
            </w:r>
            <w:r>
              <w:rPr>
                <w:rStyle w:val="IndexLink"/>
                <w:rtl w:val="true"/>
              </w:rPr>
              <w:tab/>
            </w:r>
            <w:r>
              <w:rPr>
                <w:rStyle w:val="IndexLink"/>
              </w:rPr>
              <w:t>561</w:t>
            </w:r>
          </w:hyperlink>
        </w:p>
        <w:p>
          <w:pPr>
            <w:pStyle w:val="Contents4"/>
            <w:tabs>
              <w:tab w:val="clear" w:pos="8176"/>
              <w:tab w:val="right" w:pos="9026" w:leader="dot"/>
            </w:tabs>
            <w:rPr/>
          </w:pPr>
          <w:hyperlink w:anchor="__RefHeading___Toc1854263_237004111">
            <w:r>
              <w:rPr>
                <w:webHidden/>
                <w:rStyle w:val="IndexLink"/>
                <w:rtl w:val="true"/>
              </w:rPr>
              <w:t>الف</w:t>
            </w:r>
            <w:r>
              <w:rPr>
                <w:rStyle w:val="IndexLink"/>
                <w:rtl w:val="true"/>
              </w:rPr>
              <w:t xml:space="preserve">. </w:t>
            </w:r>
            <w:r>
              <w:rPr>
                <w:rStyle w:val="IndexLink"/>
                <w:rtl w:val="true"/>
              </w:rPr>
              <w:t>مفهوم عقل روحانی در روایات</w:t>
            </w:r>
            <w:r>
              <w:rPr>
                <w:rStyle w:val="IndexLink"/>
                <w:rtl w:val="true"/>
              </w:rPr>
              <w:tab/>
            </w:r>
            <w:r>
              <w:rPr>
                <w:rStyle w:val="IndexLink"/>
              </w:rPr>
              <w:t>562</w:t>
            </w:r>
          </w:hyperlink>
        </w:p>
        <w:p>
          <w:pPr>
            <w:pStyle w:val="Contents4"/>
            <w:tabs>
              <w:tab w:val="clear" w:pos="8176"/>
              <w:tab w:val="right" w:pos="9026" w:leader="dot"/>
            </w:tabs>
            <w:rPr/>
          </w:pPr>
          <w:hyperlink w:anchor="__RefHeading___Toc1854265_237004111">
            <w:r>
              <w:rPr>
                <w:webHidden/>
                <w:rStyle w:val="IndexLink"/>
                <w:rtl w:val="true"/>
              </w:rPr>
              <w:t>ب</w:t>
            </w:r>
            <w:r>
              <w:rPr>
                <w:rStyle w:val="IndexLink"/>
                <w:rtl w:val="true"/>
              </w:rPr>
              <w:t xml:space="preserve">. </w:t>
            </w:r>
            <w:r>
              <w:rPr>
                <w:rStyle w:val="IndexLink"/>
                <w:rtl w:val="true"/>
              </w:rPr>
              <w:t>مفهوم عقل انسانی در روایات</w:t>
            </w:r>
            <w:r>
              <w:rPr>
                <w:rStyle w:val="IndexLink"/>
                <w:rtl w:val="true"/>
              </w:rPr>
              <w:tab/>
            </w:r>
            <w:r>
              <w:rPr>
                <w:rStyle w:val="IndexLink"/>
              </w:rPr>
              <w:t>564</w:t>
            </w:r>
          </w:hyperlink>
        </w:p>
        <w:p>
          <w:pPr>
            <w:pStyle w:val="Contents5"/>
            <w:tabs>
              <w:tab w:val="clear" w:pos="7892"/>
              <w:tab w:val="right" w:pos="9026" w:leader="dot"/>
            </w:tabs>
            <w:rPr/>
          </w:pPr>
          <w:hyperlink w:anchor="__RefHeading___Toc1854267_237004111">
            <w:r>
              <w:rPr>
                <w:webHidden/>
                <w:rStyle w:val="IndexLink"/>
                <w:rtl w:val="true"/>
              </w:rPr>
              <w:t>اشاره</w:t>
            </w:r>
            <w:r>
              <w:rPr>
                <w:rStyle w:val="IndexLink"/>
                <w:rtl w:val="true"/>
              </w:rPr>
              <w:tab/>
            </w:r>
            <w:r>
              <w:rPr>
                <w:rStyle w:val="IndexLink"/>
              </w:rPr>
              <w:t>564</w:t>
            </w:r>
          </w:hyperlink>
        </w:p>
        <w:p>
          <w:pPr>
            <w:pStyle w:val="Contents5"/>
            <w:tabs>
              <w:tab w:val="clear" w:pos="7892"/>
              <w:tab w:val="right" w:pos="9026" w:leader="dot"/>
            </w:tabs>
            <w:rPr/>
          </w:pPr>
          <w:hyperlink w:anchor="__RefHeading___Toc1854269_237004111">
            <w:r>
              <w:rPr>
                <w:webHidden/>
                <w:rStyle w:val="IndexLink"/>
                <w:rtl w:val="true"/>
              </w:rPr>
              <w:t>محور اوّل</w:t>
            </w:r>
            <w:r>
              <w:rPr>
                <w:rStyle w:val="IndexLink"/>
                <w:rtl w:val="true"/>
              </w:rPr>
              <w:t xml:space="preserve">: </w:t>
            </w:r>
            <w:r>
              <w:rPr>
                <w:rStyle w:val="IndexLink"/>
                <w:rtl w:val="true"/>
              </w:rPr>
              <w:t>کارکردهای عقل</w:t>
            </w:r>
            <w:r>
              <w:rPr>
                <w:rStyle w:val="IndexLink"/>
                <w:rtl w:val="true"/>
              </w:rPr>
              <w:tab/>
            </w:r>
            <w:r>
              <w:rPr>
                <w:rStyle w:val="IndexLink"/>
              </w:rPr>
              <w:t>564</w:t>
            </w:r>
          </w:hyperlink>
        </w:p>
        <w:p>
          <w:pPr>
            <w:pStyle w:val="Contents6"/>
            <w:tabs>
              <w:tab w:val="clear" w:pos="7609"/>
              <w:tab w:val="right" w:pos="9026" w:leader="dot"/>
            </w:tabs>
            <w:rPr/>
          </w:pPr>
          <w:hyperlink w:anchor="__RefHeading___Toc1854271_237004111">
            <w:r>
              <w:rPr>
                <w:webHidden/>
                <w:rStyle w:val="IndexLink"/>
                <w:rtl w:val="true"/>
              </w:rPr>
              <w:t>اشاره</w:t>
            </w:r>
            <w:r>
              <w:rPr>
                <w:rStyle w:val="IndexLink"/>
                <w:rtl w:val="true"/>
              </w:rPr>
              <w:tab/>
            </w:r>
            <w:r>
              <w:rPr>
                <w:rStyle w:val="IndexLink"/>
              </w:rPr>
              <w:t>564</w:t>
            </w:r>
          </w:hyperlink>
        </w:p>
        <w:p>
          <w:pPr>
            <w:pStyle w:val="Contents6"/>
            <w:tabs>
              <w:tab w:val="clear" w:pos="7609"/>
              <w:tab w:val="right" w:pos="9026" w:leader="dot"/>
            </w:tabs>
            <w:rPr/>
          </w:pPr>
          <w:hyperlink w:anchor="__RefHeading___Toc1854273_237004111">
            <w:r>
              <w:rPr>
                <w:webHidden/>
                <w:rStyle w:val="IndexLink"/>
                <w:rtl w:val="true"/>
              </w:rPr>
              <w:t>یکم</w:t>
            </w:r>
            <w:r>
              <w:rPr>
                <w:rStyle w:val="IndexLink"/>
                <w:rtl w:val="true"/>
              </w:rPr>
              <w:t xml:space="preserve">. </w:t>
            </w:r>
            <w:r>
              <w:rPr>
                <w:rStyle w:val="IndexLink"/>
                <w:rtl w:val="true"/>
              </w:rPr>
              <w:t>کارکردهای نظری عقل در روایات</w:t>
            </w:r>
            <w:r>
              <w:rPr>
                <w:rStyle w:val="IndexLink"/>
                <w:rtl w:val="true"/>
              </w:rPr>
              <w:tab/>
            </w:r>
            <w:r>
              <w:rPr>
                <w:rStyle w:val="IndexLink"/>
              </w:rPr>
              <w:t>564</w:t>
            </w:r>
          </w:hyperlink>
        </w:p>
        <w:p>
          <w:pPr>
            <w:pStyle w:val="Contents6"/>
            <w:tabs>
              <w:tab w:val="clear" w:pos="7609"/>
              <w:tab w:val="right" w:pos="9026" w:leader="dot"/>
            </w:tabs>
            <w:rPr/>
          </w:pPr>
          <w:hyperlink w:anchor="__RefHeading___Toc1854275_237004111">
            <w:r>
              <w:rPr>
                <w:webHidden/>
                <w:rStyle w:val="IndexLink"/>
                <w:rtl w:val="true"/>
              </w:rPr>
              <w:t>اشاره</w:t>
            </w:r>
            <w:r>
              <w:rPr>
                <w:rStyle w:val="IndexLink"/>
                <w:rtl w:val="true"/>
              </w:rPr>
              <w:tab/>
            </w:r>
            <w:r>
              <w:rPr>
                <w:rStyle w:val="IndexLink"/>
              </w:rPr>
              <w:t>564</w:t>
            </w:r>
          </w:hyperlink>
        </w:p>
        <w:p>
          <w:pPr>
            <w:pStyle w:val="Contents6"/>
            <w:tabs>
              <w:tab w:val="clear" w:pos="7609"/>
              <w:tab w:val="right" w:pos="9026" w:leader="dot"/>
            </w:tabs>
            <w:rPr/>
          </w:pPr>
          <w:hyperlink w:anchor="__RefHeading___Toc1854277_237004111">
            <w:r>
              <w:rPr>
                <w:webHidden/>
                <w:rStyle w:val="IndexLink"/>
                <w:rtl w:val="true"/>
              </w:rPr>
              <w:t>الف</w:t>
            </w:r>
            <w:r>
              <w:rPr>
                <w:rStyle w:val="IndexLink"/>
                <w:rtl w:val="true"/>
              </w:rPr>
              <w:t xml:space="preserve">. </w:t>
            </w:r>
            <w:r>
              <w:rPr>
                <w:rStyle w:val="IndexLink"/>
                <w:rtl w:val="true"/>
              </w:rPr>
              <w:t>راه‌های کسب معرفت</w:t>
            </w:r>
            <w:r>
              <w:rPr>
                <w:rStyle w:val="IndexLink"/>
                <w:rtl w:val="true"/>
              </w:rPr>
              <w:tab/>
            </w:r>
            <w:r>
              <w:rPr>
                <w:rStyle w:val="IndexLink"/>
              </w:rPr>
              <w:t>565</w:t>
            </w:r>
          </w:hyperlink>
        </w:p>
        <w:p>
          <w:pPr>
            <w:pStyle w:val="Contents6"/>
            <w:tabs>
              <w:tab w:val="clear" w:pos="7609"/>
              <w:tab w:val="right" w:pos="9026" w:leader="dot"/>
            </w:tabs>
            <w:rPr/>
          </w:pPr>
          <w:hyperlink w:anchor="__RefHeading___Toc1854279_237004111">
            <w:r>
              <w:rPr>
                <w:webHidden/>
                <w:rStyle w:val="IndexLink"/>
              </w:rPr>
              <w:t>1</w:t>
            </w:r>
            <w:r>
              <w:rPr>
                <w:rStyle w:val="IndexLink"/>
                <w:rtl w:val="true"/>
              </w:rPr>
              <w:t xml:space="preserve">. </w:t>
            </w:r>
            <w:r>
              <w:rPr>
                <w:rStyle w:val="IndexLink"/>
                <w:rtl w:val="true"/>
              </w:rPr>
              <w:t>تفکّر</w:t>
            </w:r>
            <w:r>
              <w:rPr>
                <w:rStyle w:val="IndexLink"/>
                <w:rtl w:val="true"/>
              </w:rPr>
              <w:tab/>
            </w:r>
            <w:r>
              <w:rPr>
                <w:rStyle w:val="IndexLink"/>
              </w:rPr>
              <w:t>565</w:t>
            </w:r>
          </w:hyperlink>
        </w:p>
        <w:p>
          <w:pPr>
            <w:pStyle w:val="Contents6"/>
            <w:tabs>
              <w:tab w:val="clear" w:pos="7609"/>
              <w:tab w:val="right" w:pos="9026" w:leader="dot"/>
            </w:tabs>
            <w:rPr/>
          </w:pPr>
          <w:hyperlink w:anchor="__RefHeading___Toc1854281_237004111">
            <w:r>
              <w:rPr>
                <w:webHidden/>
                <w:rStyle w:val="IndexLink"/>
              </w:rPr>
              <w:t>2</w:t>
            </w:r>
            <w:r>
              <w:rPr>
                <w:rStyle w:val="IndexLink"/>
                <w:rtl w:val="true"/>
              </w:rPr>
              <w:t xml:space="preserve">. </w:t>
            </w:r>
            <w:r>
              <w:rPr>
                <w:rStyle w:val="IndexLink"/>
                <w:rtl w:val="true"/>
              </w:rPr>
              <w:t>تعلّم</w:t>
            </w:r>
            <w:r>
              <w:rPr>
                <w:rStyle w:val="IndexLink"/>
                <w:rtl w:val="true"/>
              </w:rPr>
              <w:tab/>
            </w:r>
            <w:r>
              <w:rPr>
                <w:rStyle w:val="IndexLink"/>
              </w:rPr>
              <w:t>565</w:t>
            </w:r>
          </w:hyperlink>
        </w:p>
        <w:p>
          <w:pPr>
            <w:pStyle w:val="Contents6"/>
            <w:tabs>
              <w:tab w:val="clear" w:pos="7609"/>
              <w:tab w:val="right" w:pos="9026" w:leader="dot"/>
            </w:tabs>
            <w:rPr/>
          </w:pPr>
          <w:hyperlink w:anchor="__RefHeading___Toc1854283_237004111">
            <w:r>
              <w:rPr>
                <w:webHidden/>
                <w:rStyle w:val="IndexLink"/>
              </w:rPr>
              <w:t>3</w:t>
            </w:r>
            <w:r>
              <w:rPr>
                <w:rStyle w:val="IndexLink"/>
                <w:rtl w:val="true"/>
              </w:rPr>
              <w:t xml:space="preserve">. </w:t>
            </w:r>
            <w:r>
              <w:rPr>
                <w:rStyle w:val="IndexLink"/>
                <w:rtl w:val="true"/>
              </w:rPr>
              <w:t>تذکّر و عبرت‌آموزی</w:t>
            </w:r>
            <w:r>
              <w:rPr>
                <w:rStyle w:val="IndexLink"/>
                <w:rtl w:val="true"/>
              </w:rPr>
              <w:tab/>
            </w:r>
            <w:r>
              <w:rPr>
                <w:rStyle w:val="IndexLink"/>
              </w:rPr>
              <w:t>566</w:t>
            </w:r>
          </w:hyperlink>
        </w:p>
        <w:p>
          <w:pPr>
            <w:pStyle w:val="Contents6"/>
            <w:tabs>
              <w:tab w:val="clear" w:pos="7609"/>
              <w:tab w:val="right" w:pos="9026" w:leader="dot"/>
            </w:tabs>
            <w:rPr/>
          </w:pPr>
          <w:hyperlink w:anchor="__RefHeading___Toc1854285_237004111">
            <w:r>
              <w:rPr>
                <w:webHidden/>
                <w:rStyle w:val="IndexLink"/>
                <w:rtl w:val="true"/>
              </w:rPr>
              <w:t>ب</w:t>
            </w:r>
            <w:r>
              <w:rPr>
                <w:rStyle w:val="IndexLink"/>
                <w:rtl w:val="true"/>
              </w:rPr>
              <w:t xml:space="preserve">. </w:t>
            </w:r>
            <w:r>
              <w:rPr>
                <w:rStyle w:val="IndexLink"/>
                <w:rtl w:val="true"/>
              </w:rPr>
              <w:t>معارفی که عقل می‌تواند به آنها دست یابد</w:t>
            </w:r>
            <w:r>
              <w:rPr>
                <w:rStyle w:val="IndexLink"/>
                <w:rtl w:val="true"/>
              </w:rPr>
              <w:tab/>
            </w:r>
            <w:r>
              <w:rPr>
                <w:rStyle w:val="IndexLink"/>
              </w:rPr>
              <w:t>566</w:t>
            </w:r>
          </w:hyperlink>
        </w:p>
        <w:p>
          <w:pPr>
            <w:pStyle w:val="Contents6"/>
            <w:tabs>
              <w:tab w:val="clear" w:pos="7609"/>
              <w:tab w:val="right" w:pos="9026" w:leader="dot"/>
            </w:tabs>
            <w:rPr/>
          </w:pPr>
          <w:hyperlink w:anchor="__RefHeading___Toc1854287_237004111">
            <w:r>
              <w:rPr>
                <w:webHidden/>
                <w:rStyle w:val="IndexLink"/>
              </w:rPr>
              <w:t>1</w:t>
            </w:r>
            <w:r>
              <w:rPr>
                <w:rStyle w:val="IndexLink"/>
                <w:rtl w:val="true"/>
              </w:rPr>
              <w:t xml:space="preserve">. </w:t>
            </w:r>
            <w:r>
              <w:rPr>
                <w:rStyle w:val="IndexLink"/>
                <w:rtl w:val="true"/>
              </w:rPr>
              <w:t>شناخت خدا</w:t>
            </w:r>
            <w:r>
              <w:rPr>
                <w:rStyle w:val="IndexLink"/>
                <w:rtl w:val="true"/>
              </w:rPr>
              <w:tab/>
            </w:r>
            <w:r>
              <w:rPr>
                <w:rStyle w:val="IndexLink"/>
              </w:rPr>
              <w:t>566</w:t>
            </w:r>
          </w:hyperlink>
        </w:p>
        <w:p>
          <w:pPr>
            <w:pStyle w:val="Contents6"/>
            <w:tabs>
              <w:tab w:val="clear" w:pos="7609"/>
              <w:tab w:val="right" w:pos="9026" w:leader="dot"/>
            </w:tabs>
            <w:rPr/>
          </w:pPr>
          <w:hyperlink w:anchor="__RefHeading___Toc1854289_237004111">
            <w:r>
              <w:rPr>
                <w:webHidden/>
                <w:rStyle w:val="IndexLink"/>
              </w:rPr>
              <w:t>2</w:t>
            </w:r>
            <w:r>
              <w:rPr>
                <w:rStyle w:val="IndexLink"/>
                <w:rtl w:val="true"/>
              </w:rPr>
              <w:t xml:space="preserve">. </w:t>
            </w:r>
            <w:r>
              <w:rPr>
                <w:rStyle w:val="IndexLink"/>
                <w:rtl w:val="true"/>
              </w:rPr>
              <w:t>شناخت حجّت و خلیفۀ الهی</w:t>
            </w:r>
            <w:r>
              <w:rPr>
                <w:rStyle w:val="IndexLink"/>
                <w:rtl w:val="true"/>
              </w:rPr>
              <w:tab/>
            </w:r>
            <w:r>
              <w:rPr>
                <w:rStyle w:val="IndexLink"/>
              </w:rPr>
              <w:t>567</w:t>
            </w:r>
          </w:hyperlink>
        </w:p>
        <w:p>
          <w:pPr>
            <w:pStyle w:val="Contents6"/>
            <w:tabs>
              <w:tab w:val="clear" w:pos="7609"/>
              <w:tab w:val="right" w:pos="9026" w:leader="dot"/>
            </w:tabs>
            <w:rPr/>
          </w:pPr>
          <w:hyperlink w:anchor="__RefHeading___Toc1854291_237004111">
            <w:r>
              <w:rPr>
                <w:webHidden/>
                <w:rStyle w:val="IndexLink"/>
              </w:rPr>
              <w:t>3</w:t>
            </w:r>
            <w:r>
              <w:rPr>
                <w:rStyle w:val="IndexLink"/>
                <w:rtl w:val="true"/>
              </w:rPr>
              <w:t xml:space="preserve">. </w:t>
            </w:r>
            <w:r>
              <w:rPr>
                <w:rStyle w:val="IndexLink"/>
                <w:rtl w:val="true"/>
              </w:rPr>
              <w:t>شناخت خوب و بد</w:t>
            </w:r>
            <w:r>
              <w:rPr>
                <w:rStyle w:val="IndexLink"/>
                <w:rtl w:val="true"/>
              </w:rPr>
              <w:tab/>
            </w:r>
            <w:r>
              <w:rPr>
                <w:rStyle w:val="IndexLink"/>
              </w:rPr>
              <w:t>568</w:t>
            </w:r>
          </w:hyperlink>
        </w:p>
        <w:p>
          <w:pPr>
            <w:pStyle w:val="Contents6"/>
            <w:tabs>
              <w:tab w:val="clear" w:pos="7609"/>
              <w:tab w:val="right" w:pos="9026" w:leader="dot"/>
            </w:tabs>
            <w:rPr/>
          </w:pPr>
          <w:hyperlink w:anchor="__RefHeading___Toc1854293_237004111">
            <w:r>
              <w:rPr>
                <w:webHidden/>
                <w:rStyle w:val="IndexLink"/>
              </w:rPr>
              <w:t>4</w:t>
            </w:r>
            <w:r>
              <w:rPr>
                <w:rStyle w:val="IndexLink"/>
                <w:rtl w:val="true"/>
              </w:rPr>
              <w:t xml:space="preserve">. </w:t>
            </w:r>
            <w:r>
              <w:rPr>
                <w:rStyle w:val="IndexLink"/>
                <w:rtl w:val="true"/>
              </w:rPr>
              <w:t>شناخت جایگاه انسان و روش زندگی در این دنیا</w:t>
            </w:r>
            <w:r>
              <w:rPr>
                <w:rStyle w:val="IndexLink"/>
                <w:rtl w:val="true"/>
              </w:rPr>
              <w:tab/>
            </w:r>
            <w:r>
              <w:rPr>
                <w:rStyle w:val="IndexLink"/>
              </w:rPr>
              <w:t>568</w:t>
            </w:r>
          </w:hyperlink>
        </w:p>
        <w:p>
          <w:pPr>
            <w:pStyle w:val="Contents6"/>
            <w:tabs>
              <w:tab w:val="clear" w:pos="7609"/>
              <w:tab w:val="right" w:pos="9026" w:leader="dot"/>
            </w:tabs>
            <w:rPr/>
          </w:pPr>
          <w:hyperlink w:anchor="__RefHeading___Toc1854295_237004111">
            <w:r>
              <w:rPr>
                <w:webHidden/>
                <w:rStyle w:val="IndexLink"/>
                <w:rtl w:val="true"/>
              </w:rPr>
              <w:t>دوم</w:t>
            </w:r>
            <w:r>
              <w:rPr>
                <w:rStyle w:val="IndexLink"/>
                <w:rtl w:val="true"/>
              </w:rPr>
              <w:t xml:space="preserve">: </w:t>
            </w:r>
            <w:r>
              <w:rPr>
                <w:rStyle w:val="IndexLink"/>
                <w:rtl w:val="true"/>
              </w:rPr>
              <w:t>کارکردهای عملی عقل</w:t>
            </w:r>
            <w:r>
              <w:rPr>
                <w:rStyle w:val="IndexLink"/>
                <w:rtl w:val="true"/>
              </w:rPr>
              <w:tab/>
            </w:r>
            <w:r>
              <w:rPr>
                <w:rStyle w:val="IndexLink"/>
              </w:rPr>
              <w:t>569</w:t>
            </w:r>
          </w:hyperlink>
        </w:p>
        <w:p>
          <w:pPr>
            <w:pStyle w:val="Contents6"/>
            <w:tabs>
              <w:tab w:val="clear" w:pos="7609"/>
              <w:tab w:val="right" w:pos="9026" w:leader="dot"/>
            </w:tabs>
            <w:rPr/>
          </w:pPr>
          <w:hyperlink w:anchor="__RefHeading___Toc1854297_237004111">
            <w:r>
              <w:rPr>
                <w:webHidden/>
                <w:rStyle w:val="IndexLink"/>
                <w:rtl w:val="true"/>
              </w:rPr>
              <w:t>اشاره</w:t>
            </w:r>
            <w:r>
              <w:rPr>
                <w:rStyle w:val="IndexLink"/>
                <w:rtl w:val="true"/>
              </w:rPr>
              <w:tab/>
            </w:r>
            <w:r>
              <w:rPr>
                <w:rStyle w:val="IndexLink"/>
              </w:rPr>
              <w:t>569</w:t>
            </w:r>
          </w:hyperlink>
        </w:p>
        <w:p>
          <w:pPr>
            <w:pStyle w:val="Contents6"/>
            <w:tabs>
              <w:tab w:val="clear" w:pos="7609"/>
              <w:tab w:val="right" w:pos="9026" w:leader="dot"/>
            </w:tabs>
            <w:rPr/>
          </w:pPr>
          <w:hyperlink w:anchor="__RefHeading___Toc1854299_237004111">
            <w:r>
              <w:rPr>
                <w:webHidden/>
                <w:rStyle w:val="IndexLink"/>
                <w:rtl w:val="true"/>
              </w:rPr>
              <w:t>قسمت اوّل</w:t>
            </w:r>
            <w:r>
              <w:rPr>
                <w:rStyle w:val="IndexLink"/>
                <w:rtl w:val="true"/>
              </w:rPr>
              <w:t xml:space="preserve">: </w:t>
            </w:r>
            <w:r>
              <w:rPr>
                <w:rStyle w:val="IndexLink"/>
                <w:rtl w:val="true"/>
              </w:rPr>
              <w:t>کارکردهای اخلاقی عقل</w:t>
            </w:r>
            <w:r>
              <w:rPr>
                <w:rStyle w:val="IndexLink"/>
                <w:rtl w:val="true"/>
              </w:rPr>
              <w:tab/>
            </w:r>
            <w:r>
              <w:rPr>
                <w:rStyle w:val="IndexLink"/>
              </w:rPr>
              <w:t>569</w:t>
            </w:r>
          </w:hyperlink>
        </w:p>
        <w:p>
          <w:pPr>
            <w:pStyle w:val="Contents6"/>
            <w:tabs>
              <w:tab w:val="clear" w:pos="7609"/>
              <w:tab w:val="right" w:pos="9026" w:leader="dot"/>
            </w:tabs>
            <w:rPr/>
          </w:pPr>
          <w:hyperlink w:anchor="__RefHeading___Toc1854301_237004111">
            <w:r>
              <w:rPr>
                <w:webHidden/>
                <w:rStyle w:val="IndexLink"/>
              </w:rPr>
              <w:t>1</w:t>
            </w:r>
            <w:r>
              <w:rPr>
                <w:rStyle w:val="IndexLink"/>
                <w:rtl w:val="true"/>
              </w:rPr>
              <w:t xml:space="preserve">. </w:t>
            </w:r>
            <w:r>
              <w:rPr>
                <w:rStyle w:val="IndexLink"/>
                <w:rtl w:val="true"/>
              </w:rPr>
              <w:t>تواضع</w:t>
            </w:r>
            <w:r>
              <w:rPr>
                <w:rStyle w:val="IndexLink"/>
                <w:rtl w:val="true"/>
              </w:rPr>
              <w:t>.</w:t>
              <w:tab/>
            </w:r>
            <w:r>
              <w:rPr>
                <w:rStyle w:val="IndexLink"/>
              </w:rPr>
              <w:t>570</w:t>
            </w:r>
          </w:hyperlink>
        </w:p>
        <w:p>
          <w:pPr>
            <w:pStyle w:val="Contents6"/>
            <w:tabs>
              <w:tab w:val="clear" w:pos="7609"/>
              <w:tab w:val="right" w:pos="9026" w:leader="dot"/>
            </w:tabs>
            <w:rPr/>
          </w:pPr>
          <w:hyperlink w:anchor="__RefHeading___Toc1854303_237004111">
            <w:r>
              <w:rPr>
                <w:webHidden/>
                <w:rStyle w:val="IndexLink"/>
              </w:rPr>
              <w:t>2</w:t>
            </w:r>
            <w:r>
              <w:rPr>
                <w:rStyle w:val="IndexLink"/>
                <w:rtl w:val="true"/>
              </w:rPr>
              <w:t xml:space="preserve">. </w:t>
            </w:r>
            <w:r>
              <w:rPr>
                <w:rStyle w:val="IndexLink"/>
                <w:rtl w:val="true"/>
              </w:rPr>
              <w:t>زهد و دوری از دنیاطلبی</w:t>
            </w:r>
            <w:r>
              <w:rPr>
                <w:rStyle w:val="IndexLink"/>
                <w:rtl w:val="true"/>
              </w:rPr>
              <w:tab/>
            </w:r>
            <w:r>
              <w:rPr>
                <w:rStyle w:val="IndexLink"/>
              </w:rPr>
              <w:t>571</w:t>
            </w:r>
          </w:hyperlink>
        </w:p>
        <w:p>
          <w:pPr>
            <w:pStyle w:val="Contents6"/>
            <w:tabs>
              <w:tab w:val="clear" w:pos="7609"/>
              <w:tab w:val="right" w:pos="9026" w:leader="dot"/>
            </w:tabs>
            <w:rPr/>
          </w:pPr>
          <w:hyperlink w:anchor="__RefHeading___Toc1854305_237004111">
            <w:r>
              <w:rPr>
                <w:webHidden/>
                <w:rStyle w:val="IndexLink"/>
              </w:rPr>
              <w:t>3</w:t>
            </w:r>
            <w:r>
              <w:rPr>
                <w:rStyle w:val="IndexLink"/>
                <w:rtl w:val="true"/>
              </w:rPr>
              <w:t xml:space="preserve">. </w:t>
            </w:r>
            <w:r>
              <w:rPr>
                <w:rStyle w:val="IndexLink"/>
                <w:rtl w:val="true"/>
              </w:rPr>
              <w:t>بخشش و کَرَم</w:t>
            </w:r>
            <w:r>
              <w:rPr>
                <w:rStyle w:val="IndexLink"/>
                <w:rtl w:val="true"/>
              </w:rPr>
              <w:tab/>
            </w:r>
            <w:r>
              <w:rPr>
                <w:rStyle w:val="IndexLink"/>
              </w:rPr>
              <w:t>572</w:t>
            </w:r>
          </w:hyperlink>
        </w:p>
        <w:p>
          <w:pPr>
            <w:pStyle w:val="Contents6"/>
            <w:tabs>
              <w:tab w:val="clear" w:pos="7609"/>
              <w:tab w:val="right" w:pos="9026" w:leader="dot"/>
            </w:tabs>
            <w:rPr/>
          </w:pPr>
          <w:hyperlink w:anchor="__RefHeading___Toc1854307_237004111">
            <w:r>
              <w:rPr>
                <w:webHidden/>
                <w:rStyle w:val="IndexLink"/>
              </w:rPr>
              <w:t>4</w:t>
            </w:r>
            <w:r>
              <w:rPr>
                <w:rStyle w:val="IndexLink"/>
                <w:rtl w:val="true"/>
              </w:rPr>
              <w:t xml:space="preserve">. </w:t>
            </w:r>
            <w:r>
              <w:rPr>
                <w:rStyle w:val="IndexLink"/>
                <w:rtl w:val="true"/>
              </w:rPr>
              <w:t>راستی و صدق</w:t>
            </w:r>
            <w:r>
              <w:rPr>
                <w:rStyle w:val="IndexLink"/>
                <w:rtl w:val="true"/>
              </w:rPr>
              <w:tab/>
            </w:r>
            <w:r>
              <w:rPr>
                <w:rStyle w:val="IndexLink"/>
              </w:rPr>
              <w:t>572</w:t>
            </w:r>
          </w:hyperlink>
        </w:p>
        <w:p>
          <w:pPr>
            <w:pStyle w:val="Contents6"/>
            <w:tabs>
              <w:tab w:val="clear" w:pos="7609"/>
              <w:tab w:val="right" w:pos="9026" w:leader="dot"/>
            </w:tabs>
            <w:rPr/>
          </w:pPr>
          <w:hyperlink w:anchor="__RefHeading___Toc1854309_237004111">
            <w:r>
              <w:rPr>
                <w:webHidden/>
                <w:rStyle w:val="IndexLink"/>
              </w:rPr>
              <w:t>5</w:t>
            </w:r>
            <w:r>
              <w:rPr>
                <w:rStyle w:val="IndexLink"/>
                <w:rtl w:val="true"/>
              </w:rPr>
              <w:t xml:space="preserve">. </w:t>
            </w:r>
            <w:r>
              <w:rPr>
                <w:rStyle w:val="IndexLink"/>
                <w:rtl w:val="true"/>
              </w:rPr>
              <w:t>حیا</w:t>
            </w:r>
            <w:r>
              <w:rPr>
                <w:rStyle w:val="IndexLink"/>
                <w:rtl w:val="true"/>
              </w:rPr>
              <w:tab/>
            </w:r>
            <w:r>
              <w:rPr>
                <w:rStyle w:val="IndexLink"/>
              </w:rPr>
              <w:t>573</w:t>
            </w:r>
          </w:hyperlink>
        </w:p>
        <w:p>
          <w:pPr>
            <w:pStyle w:val="Contents6"/>
            <w:tabs>
              <w:tab w:val="clear" w:pos="7609"/>
              <w:tab w:val="right" w:pos="9026" w:leader="dot"/>
            </w:tabs>
            <w:rPr/>
          </w:pPr>
          <w:hyperlink w:anchor="__RefHeading___Toc1854311_237004111">
            <w:r>
              <w:rPr>
                <w:webHidden/>
                <w:rStyle w:val="IndexLink"/>
              </w:rPr>
              <w:t>6</w:t>
            </w:r>
            <w:r>
              <w:rPr>
                <w:rStyle w:val="IndexLink"/>
                <w:rtl w:val="true"/>
              </w:rPr>
              <w:t xml:space="preserve">. </w:t>
            </w:r>
            <w:r>
              <w:rPr>
                <w:rStyle w:val="IndexLink"/>
                <w:rtl w:val="true"/>
              </w:rPr>
              <w:t>حُسن خُلق</w:t>
            </w:r>
            <w:r>
              <w:rPr>
                <w:rStyle w:val="IndexLink"/>
                <w:rtl w:val="true"/>
              </w:rPr>
              <w:tab/>
            </w:r>
            <w:r>
              <w:rPr>
                <w:rStyle w:val="IndexLink"/>
              </w:rPr>
              <w:t>573</w:t>
            </w:r>
          </w:hyperlink>
        </w:p>
        <w:p>
          <w:pPr>
            <w:pStyle w:val="Contents6"/>
            <w:tabs>
              <w:tab w:val="clear" w:pos="7609"/>
              <w:tab w:val="right" w:pos="9026" w:leader="dot"/>
            </w:tabs>
            <w:rPr/>
          </w:pPr>
          <w:hyperlink w:anchor="__RefHeading___Toc1854313_237004111">
            <w:r>
              <w:rPr>
                <w:webHidden/>
                <w:rStyle w:val="IndexLink"/>
              </w:rPr>
              <w:t>7</w:t>
            </w:r>
            <w:r>
              <w:rPr>
                <w:rStyle w:val="IndexLink"/>
                <w:rtl w:val="true"/>
              </w:rPr>
              <w:t xml:space="preserve">. </w:t>
            </w:r>
            <w:r>
              <w:rPr>
                <w:rStyle w:val="IndexLink"/>
                <w:rtl w:val="true"/>
              </w:rPr>
              <w:t>مروّت</w:t>
            </w:r>
            <w:r>
              <w:rPr>
                <w:rStyle w:val="IndexLink"/>
                <w:rtl w:val="true"/>
              </w:rPr>
              <w:tab/>
            </w:r>
            <w:r>
              <w:rPr>
                <w:rStyle w:val="IndexLink"/>
              </w:rPr>
              <w:t>574</w:t>
            </w:r>
          </w:hyperlink>
        </w:p>
        <w:p>
          <w:pPr>
            <w:pStyle w:val="Contents6"/>
            <w:tabs>
              <w:tab w:val="clear" w:pos="7609"/>
              <w:tab w:val="right" w:pos="9026" w:leader="dot"/>
            </w:tabs>
            <w:rPr/>
          </w:pPr>
          <w:hyperlink w:anchor="__RefHeading___Toc1854315_237004111">
            <w:r>
              <w:rPr>
                <w:webHidden/>
                <w:rStyle w:val="IndexLink"/>
                <w:rtl w:val="true"/>
              </w:rPr>
              <w:t>قسمت دوم</w:t>
            </w:r>
            <w:r>
              <w:rPr>
                <w:rStyle w:val="IndexLink"/>
                <w:rtl w:val="true"/>
              </w:rPr>
              <w:t xml:space="preserve">: </w:t>
            </w:r>
            <w:r>
              <w:rPr>
                <w:rStyle w:val="IndexLink"/>
                <w:rtl w:val="true"/>
              </w:rPr>
              <w:t>کارکردهای عبادی عقل</w:t>
            </w:r>
            <w:r>
              <w:rPr>
                <w:rStyle w:val="IndexLink"/>
                <w:rtl w:val="true"/>
              </w:rPr>
              <w:tab/>
            </w:r>
            <w:r>
              <w:rPr>
                <w:rStyle w:val="IndexLink"/>
              </w:rPr>
              <w:t>574</w:t>
            </w:r>
          </w:hyperlink>
        </w:p>
        <w:p>
          <w:pPr>
            <w:pStyle w:val="Contents6"/>
            <w:tabs>
              <w:tab w:val="clear" w:pos="7609"/>
              <w:tab w:val="right" w:pos="9026" w:leader="dot"/>
            </w:tabs>
            <w:rPr/>
          </w:pPr>
          <w:hyperlink w:anchor="__RefHeading___Toc1854317_237004111">
            <w:r>
              <w:rPr>
                <w:webHidden/>
                <w:rStyle w:val="IndexLink"/>
                <w:rtl w:val="true"/>
              </w:rPr>
              <w:t>الف</w:t>
            </w:r>
            <w:r>
              <w:rPr>
                <w:rStyle w:val="IndexLink"/>
                <w:rtl w:val="true"/>
              </w:rPr>
              <w:t xml:space="preserve">. </w:t>
            </w:r>
            <w:r>
              <w:rPr>
                <w:rStyle w:val="IndexLink"/>
                <w:rtl w:val="true"/>
              </w:rPr>
              <w:t>عقل، ملاک تکلیف</w:t>
            </w:r>
            <w:r>
              <w:rPr>
                <w:rStyle w:val="IndexLink"/>
                <w:rtl w:val="true"/>
              </w:rPr>
              <w:tab/>
            </w:r>
            <w:r>
              <w:rPr>
                <w:rStyle w:val="IndexLink"/>
              </w:rPr>
              <w:t>574</w:t>
            </w:r>
          </w:hyperlink>
        </w:p>
        <w:p>
          <w:pPr>
            <w:pStyle w:val="Contents6"/>
            <w:tabs>
              <w:tab w:val="clear" w:pos="7609"/>
              <w:tab w:val="right" w:pos="9026" w:leader="dot"/>
            </w:tabs>
            <w:rPr/>
          </w:pPr>
          <w:hyperlink w:anchor="__RefHeading___Toc1854319_237004111">
            <w:r>
              <w:rPr>
                <w:webHidden/>
                <w:rStyle w:val="IndexLink"/>
                <w:rtl w:val="true"/>
              </w:rPr>
              <w:t>ب</w:t>
            </w:r>
            <w:r>
              <w:rPr>
                <w:rStyle w:val="IndexLink"/>
                <w:rtl w:val="true"/>
              </w:rPr>
              <w:t xml:space="preserve">. </w:t>
            </w:r>
            <w:r>
              <w:rPr>
                <w:rStyle w:val="IndexLink"/>
                <w:rtl w:val="true"/>
              </w:rPr>
              <w:t>عبادت و بندگی خداوند، ثمرۀ به کارگیری عقل</w:t>
            </w:r>
            <w:r>
              <w:rPr>
                <w:rStyle w:val="IndexLink"/>
                <w:rtl w:val="true"/>
              </w:rPr>
              <w:tab/>
            </w:r>
            <w:r>
              <w:rPr>
                <w:rStyle w:val="IndexLink"/>
              </w:rPr>
              <w:t>575</w:t>
            </w:r>
          </w:hyperlink>
        </w:p>
        <w:p>
          <w:pPr>
            <w:pStyle w:val="Contents6"/>
            <w:tabs>
              <w:tab w:val="clear" w:pos="7609"/>
              <w:tab w:val="right" w:pos="9026" w:leader="dot"/>
            </w:tabs>
            <w:rPr/>
          </w:pPr>
          <w:hyperlink w:anchor="__RefHeading___Toc1854321_237004111">
            <w:r>
              <w:rPr>
                <w:webHidden/>
                <w:rStyle w:val="IndexLink"/>
                <w:rtl w:val="true"/>
              </w:rPr>
              <w:t>خاتمۀ بحث کارکردهای عبادی عقل</w:t>
            </w:r>
            <w:r>
              <w:rPr>
                <w:rStyle w:val="IndexLink"/>
                <w:rtl w:val="true"/>
              </w:rPr>
              <w:tab/>
            </w:r>
            <w:r>
              <w:rPr>
                <w:rStyle w:val="IndexLink"/>
              </w:rPr>
              <w:t>577</w:t>
            </w:r>
          </w:hyperlink>
        </w:p>
        <w:p>
          <w:pPr>
            <w:pStyle w:val="Contents4"/>
            <w:tabs>
              <w:tab w:val="clear" w:pos="8176"/>
              <w:tab w:val="right" w:pos="9026" w:leader="dot"/>
            </w:tabs>
            <w:rPr/>
          </w:pPr>
          <w:hyperlink w:anchor="__RefHeading___Toc1854323_237004111">
            <w:r>
              <w:rPr>
                <w:webHidden/>
                <w:rStyle w:val="IndexLink"/>
                <w:rtl w:val="true"/>
              </w:rPr>
              <w:t>جمع بندی و نتیجه گیری</w:t>
            </w:r>
            <w:r>
              <w:rPr>
                <w:rStyle w:val="IndexLink"/>
                <w:rtl w:val="true"/>
              </w:rPr>
              <w:tab/>
            </w:r>
            <w:r>
              <w:rPr>
                <w:rStyle w:val="IndexLink"/>
              </w:rPr>
              <w:t>577</w:t>
            </w:r>
          </w:hyperlink>
        </w:p>
        <w:p>
          <w:pPr>
            <w:pStyle w:val="Contents3"/>
            <w:tabs>
              <w:tab w:val="clear" w:pos="8459"/>
              <w:tab w:val="right" w:pos="9026" w:leader="dot"/>
            </w:tabs>
            <w:rPr/>
          </w:pPr>
          <w:hyperlink w:anchor="__RefHeading___Toc1854325_237004111">
            <w:r>
              <w:rPr>
                <w:webHidden/>
                <w:rStyle w:val="IndexLink"/>
                <w:rtl w:val="true"/>
              </w:rPr>
              <w:t>فصل پنجم</w:t>
            </w:r>
            <w:r>
              <w:rPr>
                <w:rStyle w:val="IndexLink"/>
                <w:rtl w:val="true"/>
              </w:rPr>
              <w:t xml:space="preserve">: </w:t>
            </w:r>
            <w:r>
              <w:rPr>
                <w:rStyle w:val="IndexLink"/>
                <w:rtl w:val="true"/>
              </w:rPr>
              <w:t xml:space="preserve">مفهوم عقل در کتاب العقل و الجهل </w:t>
            </w:r>
            <w:r>
              <w:rPr>
                <w:rStyle w:val="IndexLink"/>
                <w:rtl w:val="true"/>
              </w:rPr>
              <w:t>«</w:t>
            </w:r>
            <w:r>
              <w:rPr>
                <w:rStyle w:val="IndexLink"/>
                <w:rtl w:val="true"/>
              </w:rPr>
              <w:t>الکافی</w:t>
            </w:r>
            <w:r>
              <w:rPr>
                <w:rStyle w:val="IndexLink"/>
                <w:rtl w:val="true"/>
              </w:rPr>
              <w:t xml:space="preserve">» </w:t>
            </w:r>
            <w:r>
              <w:rPr>
                <w:rStyle w:val="IndexLink"/>
                <w:rtl w:val="true"/>
              </w:rPr>
              <w:t>از نگاه ملّا صدرا</w:t>
            </w:r>
            <w:r>
              <w:rPr>
                <w:rStyle w:val="IndexLink"/>
                <w:rtl w:val="true"/>
              </w:rPr>
              <w:tab/>
            </w:r>
            <w:r>
              <w:rPr>
                <w:rStyle w:val="IndexLink"/>
              </w:rPr>
              <w:t>578</w:t>
            </w:r>
          </w:hyperlink>
        </w:p>
        <w:p>
          <w:pPr>
            <w:pStyle w:val="Contents4"/>
            <w:tabs>
              <w:tab w:val="clear" w:pos="8176"/>
              <w:tab w:val="right" w:pos="9026" w:leader="dot"/>
            </w:tabs>
            <w:rPr/>
          </w:pPr>
          <w:hyperlink w:anchor="__RefHeading___Toc1854327_237004111">
            <w:r>
              <w:rPr>
                <w:webHidden/>
                <w:rStyle w:val="IndexLink"/>
                <w:rtl w:val="true"/>
              </w:rPr>
              <w:t>اشاره</w:t>
            </w:r>
            <w:r>
              <w:rPr>
                <w:rStyle w:val="IndexLink"/>
                <w:rtl w:val="true"/>
              </w:rPr>
              <w:tab/>
            </w:r>
            <w:r>
              <w:rPr>
                <w:rStyle w:val="IndexLink"/>
              </w:rPr>
              <w:t>578</w:t>
            </w:r>
          </w:hyperlink>
        </w:p>
        <w:p>
          <w:pPr>
            <w:pStyle w:val="Contents4"/>
            <w:tabs>
              <w:tab w:val="clear" w:pos="8176"/>
              <w:tab w:val="right" w:pos="9026" w:leader="dot"/>
            </w:tabs>
            <w:rPr/>
          </w:pPr>
          <w:hyperlink w:anchor="__RefHeading___Toc1854329_237004111">
            <w:r>
              <w:rPr>
                <w:webHidden/>
                <w:rStyle w:val="IndexLink"/>
                <w:rtl w:val="true"/>
              </w:rPr>
              <w:t>بخش اوّل، معانی کلّی و اوّلیۀ عقل نزد ملّا صدرا</w:t>
            </w:r>
            <w:r>
              <w:rPr>
                <w:rStyle w:val="IndexLink"/>
                <w:rtl w:val="true"/>
              </w:rPr>
              <w:tab/>
            </w:r>
            <w:r>
              <w:rPr>
                <w:rStyle w:val="IndexLink"/>
              </w:rPr>
              <w:t>578</w:t>
            </w:r>
          </w:hyperlink>
        </w:p>
        <w:p>
          <w:pPr>
            <w:pStyle w:val="Contents4"/>
            <w:tabs>
              <w:tab w:val="clear" w:pos="8176"/>
              <w:tab w:val="right" w:pos="9026" w:leader="dot"/>
            </w:tabs>
            <w:rPr/>
          </w:pPr>
          <w:hyperlink w:anchor="__RefHeading___Toc1854331_237004111">
            <w:r>
              <w:rPr>
                <w:webHidden/>
                <w:rStyle w:val="IndexLink"/>
                <w:rtl w:val="true"/>
              </w:rPr>
              <w:t>بخش دوم</w:t>
            </w:r>
            <w:r>
              <w:rPr>
                <w:rStyle w:val="IndexLink"/>
                <w:rtl w:val="true"/>
              </w:rPr>
              <w:t xml:space="preserve">: </w:t>
            </w:r>
            <w:r>
              <w:rPr>
                <w:rStyle w:val="IndexLink"/>
                <w:rtl w:val="true"/>
              </w:rPr>
              <w:t xml:space="preserve">معنای عقل در روایات </w:t>
            </w:r>
            <w:r>
              <w:rPr>
                <w:rStyle w:val="IndexLink"/>
                <w:rtl w:val="true"/>
              </w:rPr>
              <w:t>«</w:t>
            </w:r>
            <w:r>
              <w:rPr>
                <w:rStyle w:val="IndexLink"/>
                <w:rtl w:val="true"/>
              </w:rPr>
              <w:t>کتاب العقل و الجهل</w:t>
            </w:r>
            <w:r>
              <w:rPr>
                <w:rStyle w:val="IndexLink"/>
                <w:rtl w:val="true"/>
              </w:rPr>
              <w:t>»</w:t>
            </w:r>
            <w:r>
              <w:rPr>
                <w:rStyle w:val="IndexLink"/>
                <w:rtl w:val="true"/>
              </w:rPr>
              <w:t>، از نظر ملّا صدرا</w:t>
            </w:r>
            <w:r>
              <w:rPr>
                <w:rStyle w:val="IndexLink"/>
                <w:rtl w:val="true"/>
              </w:rPr>
              <w:tab/>
            </w:r>
            <w:r>
              <w:rPr>
                <w:rStyle w:val="IndexLink"/>
              </w:rPr>
              <w:t>580</w:t>
            </w:r>
          </w:hyperlink>
        </w:p>
        <w:p>
          <w:pPr>
            <w:pStyle w:val="Contents4"/>
            <w:tabs>
              <w:tab w:val="clear" w:pos="8176"/>
              <w:tab w:val="right" w:pos="9026" w:leader="dot"/>
            </w:tabs>
            <w:rPr/>
          </w:pPr>
          <w:hyperlink w:anchor="__RefHeading___Toc1854333_237004111">
            <w:r>
              <w:rPr>
                <w:webHidden/>
                <w:rStyle w:val="IndexLink"/>
                <w:rtl w:val="true"/>
              </w:rPr>
              <w:t>بخش سوم</w:t>
            </w:r>
            <w:r>
              <w:rPr>
                <w:rStyle w:val="IndexLink"/>
                <w:rtl w:val="true"/>
              </w:rPr>
              <w:t xml:space="preserve">: </w:t>
            </w:r>
            <w:r>
              <w:rPr>
                <w:rStyle w:val="IndexLink"/>
                <w:rtl w:val="true"/>
              </w:rPr>
              <w:t>رابطۀ میان معانی مختلف عقل در روایات، از دیدگاه ملّا صدرا</w:t>
            </w:r>
            <w:r>
              <w:rPr>
                <w:rStyle w:val="IndexLink"/>
                <w:rtl w:val="true"/>
              </w:rPr>
              <w:tab/>
            </w:r>
            <w:r>
              <w:rPr>
                <w:rStyle w:val="IndexLink"/>
              </w:rPr>
              <w:t>584</w:t>
            </w:r>
          </w:hyperlink>
        </w:p>
        <w:p>
          <w:pPr>
            <w:pStyle w:val="Contents5"/>
            <w:tabs>
              <w:tab w:val="clear" w:pos="7892"/>
              <w:tab w:val="right" w:pos="9026" w:leader="dot"/>
            </w:tabs>
            <w:rPr/>
          </w:pPr>
          <w:hyperlink w:anchor="__RefHeading___Toc1854335_237004111">
            <w:r>
              <w:rPr>
                <w:webHidden/>
                <w:rStyle w:val="IndexLink"/>
                <w:rtl w:val="true"/>
              </w:rPr>
              <w:t>اشاره</w:t>
            </w:r>
            <w:r>
              <w:rPr>
                <w:rStyle w:val="IndexLink"/>
                <w:rtl w:val="true"/>
              </w:rPr>
              <w:tab/>
            </w:r>
            <w:r>
              <w:rPr>
                <w:rStyle w:val="IndexLink"/>
              </w:rPr>
              <w:t>584</w:t>
            </w:r>
          </w:hyperlink>
        </w:p>
        <w:p>
          <w:pPr>
            <w:pStyle w:val="Contents5"/>
            <w:tabs>
              <w:tab w:val="clear" w:pos="7892"/>
              <w:tab w:val="right" w:pos="9026" w:leader="dot"/>
            </w:tabs>
            <w:rPr/>
          </w:pPr>
          <w:hyperlink w:anchor="__RefHeading___Toc1854337_237004111">
            <w:r>
              <w:rPr>
                <w:webHidden/>
                <w:rStyle w:val="IndexLink"/>
                <w:rtl w:val="true"/>
              </w:rPr>
              <w:t>جمع‌بندی نظرِ ملّا صدرا</w:t>
            </w:r>
            <w:r>
              <w:rPr>
                <w:rStyle w:val="IndexLink"/>
                <w:rtl w:val="true"/>
              </w:rPr>
              <w:tab/>
            </w:r>
            <w:r>
              <w:rPr>
                <w:rStyle w:val="IndexLink"/>
              </w:rPr>
              <w:t>585</w:t>
            </w:r>
          </w:hyperlink>
        </w:p>
        <w:p>
          <w:pPr>
            <w:pStyle w:val="Contents3"/>
            <w:tabs>
              <w:tab w:val="clear" w:pos="8459"/>
              <w:tab w:val="right" w:pos="9026" w:leader="dot"/>
            </w:tabs>
            <w:rPr/>
          </w:pPr>
          <w:hyperlink w:anchor="__RefHeading___Toc1854339_237004111">
            <w:r>
              <w:rPr>
                <w:webHidden/>
                <w:rStyle w:val="IndexLink"/>
                <w:rtl w:val="true"/>
              </w:rPr>
              <w:t>خلاصۀ مطالب پایان نامه و جمع بندی آن</w:t>
            </w:r>
            <w:r>
              <w:rPr>
                <w:rStyle w:val="IndexLink"/>
                <w:rtl w:val="true"/>
              </w:rPr>
              <w:tab/>
            </w:r>
            <w:r>
              <w:rPr>
                <w:rStyle w:val="IndexLink"/>
              </w:rPr>
              <w:t>586</w:t>
            </w:r>
          </w:hyperlink>
        </w:p>
        <w:p>
          <w:pPr>
            <w:pStyle w:val="Contents3"/>
            <w:tabs>
              <w:tab w:val="clear" w:pos="8459"/>
              <w:tab w:val="right" w:pos="9026" w:leader="dot"/>
            </w:tabs>
            <w:rPr/>
          </w:pPr>
          <w:hyperlink w:anchor="__RefHeading___Toc1854341_237004111">
            <w:r>
              <w:rPr>
                <w:webHidden/>
                <w:rStyle w:val="IndexLink"/>
                <w:rtl w:val="true"/>
              </w:rPr>
              <w:t>پیشنهادهایی برای افزودن بر کیفیت تحقیق</w:t>
            </w:r>
            <w:r>
              <w:rPr>
                <w:rStyle w:val="IndexLink"/>
                <w:rtl w:val="true"/>
              </w:rPr>
              <w:tab/>
            </w:r>
            <w:r>
              <w:rPr>
                <w:rStyle w:val="IndexLink"/>
              </w:rPr>
              <w:t>588</w:t>
            </w:r>
          </w:hyperlink>
        </w:p>
        <w:p>
          <w:pPr>
            <w:pStyle w:val="Contents3"/>
            <w:tabs>
              <w:tab w:val="clear" w:pos="8459"/>
              <w:tab w:val="right" w:pos="9026" w:leader="dot"/>
            </w:tabs>
            <w:rPr/>
          </w:pPr>
          <w:hyperlink w:anchor="__RefHeading___Toc1854343_237004111">
            <w:r>
              <w:rPr>
                <w:webHidden/>
                <w:rStyle w:val="IndexLink"/>
                <w:rtl w:val="true"/>
              </w:rPr>
              <w:t>منابع و مآخذ</w:t>
            </w:r>
            <w:r>
              <w:rPr>
                <w:rStyle w:val="IndexLink"/>
                <w:rtl w:val="true"/>
              </w:rPr>
              <w:tab/>
            </w:r>
            <w:r>
              <w:rPr>
                <w:rStyle w:val="IndexLink"/>
              </w:rPr>
              <w:t>590</w:t>
            </w:r>
          </w:hyperlink>
        </w:p>
        <w:p>
          <w:pPr>
            <w:pStyle w:val="Contents2"/>
            <w:tabs>
              <w:tab w:val="clear" w:pos="8743"/>
              <w:tab w:val="right" w:pos="9026" w:leader="dot"/>
            </w:tabs>
            <w:rPr/>
          </w:pPr>
          <w:hyperlink w:anchor="__RefHeading___Toc1854345_237004111">
            <w:r>
              <w:rPr>
                <w:webHidden/>
                <w:rStyle w:val="IndexLink"/>
                <w:rtl w:val="true"/>
              </w:rPr>
              <w:t xml:space="preserve">نگاهی به روایات کتب اربعه با تکیه بر </w:t>
            </w:r>
            <w:r>
              <w:rPr>
                <w:rStyle w:val="IndexLink"/>
                <w:rtl w:val="true"/>
              </w:rPr>
              <w:t>«</w:t>
            </w:r>
            <w:r>
              <w:rPr>
                <w:rStyle w:val="IndexLink"/>
                <w:rtl w:val="true"/>
              </w:rPr>
              <w:t>الکافی</w:t>
            </w:r>
            <w:r>
              <w:rPr>
                <w:rStyle w:val="IndexLink"/>
                <w:rtl w:val="true"/>
              </w:rPr>
              <w:t>»</w:t>
              <w:tab/>
            </w:r>
            <w:r>
              <w:rPr>
                <w:rStyle w:val="IndexLink"/>
              </w:rPr>
              <w:t>594</w:t>
            </w:r>
          </w:hyperlink>
        </w:p>
        <w:p>
          <w:pPr>
            <w:pStyle w:val="Contents3"/>
            <w:tabs>
              <w:tab w:val="clear" w:pos="8459"/>
              <w:tab w:val="right" w:pos="9026" w:leader="dot"/>
            </w:tabs>
            <w:rPr/>
          </w:pPr>
          <w:hyperlink w:anchor="__RefHeading___Toc1854347_237004111">
            <w:r>
              <w:rPr>
                <w:webHidden/>
                <w:rStyle w:val="IndexLink"/>
                <w:rtl w:val="true"/>
              </w:rPr>
              <w:t>اشاره</w:t>
            </w:r>
            <w:r>
              <w:rPr>
                <w:rStyle w:val="IndexLink"/>
                <w:rtl w:val="true"/>
              </w:rPr>
              <w:tab/>
            </w:r>
            <w:r>
              <w:rPr>
                <w:rStyle w:val="IndexLink"/>
              </w:rPr>
              <w:t>594</w:t>
            </w:r>
          </w:hyperlink>
        </w:p>
        <w:p>
          <w:pPr>
            <w:pStyle w:val="Contents3"/>
            <w:tabs>
              <w:tab w:val="clear" w:pos="8459"/>
              <w:tab w:val="right" w:pos="9026" w:leader="dot"/>
            </w:tabs>
            <w:rPr/>
          </w:pPr>
          <w:hyperlink w:anchor="__RefHeading___Toc1854349_237004111">
            <w:r>
              <w:rPr>
                <w:webHidden/>
                <w:rStyle w:val="IndexLink"/>
                <w:rtl w:val="true"/>
              </w:rPr>
              <w:t>مقدّمه</w:t>
            </w:r>
            <w:r>
              <w:rPr>
                <w:rStyle w:val="IndexLink"/>
                <w:rtl w:val="true"/>
              </w:rPr>
              <w:tab/>
            </w:r>
            <w:r>
              <w:rPr>
                <w:rStyle w:val="IndexLink"/>
              </w:rPr>
              <w:t>594</w:t>
            </w:r>
          </w:hyperlink>
        </w:p>
        <w:p>
          <w:pPr>
            <w:pStyle w:val="Contents3"/>
            <w:tabs>
              <w:tab w:val="clear" w:pos="8459"/>
              <w:tab w:val="right" w:pos="9026" w:leader="dot"/>
            </w:tabs>
            <w:rPr/>
          </w:pPr>
          <w:hyperlink w:anchor="__RefHeading___Toc1854351_237004111">
            <w:r>
              <w:rPr>
                <w:webHidden/>
                <w:rStyle w:val="IndexLink"/>
                <w:rtl w:val="true"/>
              </w:rPr>
              <w:t>تاریخچۀ حدیث</w:t>
            </w:r>
            <w:r>
              <w:rPr>
                <w:rStyle w:val="IndexLink"/>
                <w:rtl w:val="true"/>
              </w:rPr>
              <w:tab/>
            </w:r>
            <w:r>
              <w:rPr>
                <w:rStyle w:val="IndexLink"/>
              </w:rPr>
              <w:t>595</w:t>
            </w:r>
          </w:hyperlink>
        </w:p>
        <w:p>
          <w:pPr>
            <w:pStyle w:val="Contents3"/>
            <w:tabs>
              <w:tab w:val="clear" w:pos="8459"/>
              <w:tab w:val="right" w:pos="9026" w:leader="dot"/>
            </w:tabs>
            <w:rPr/>
          </w:pPr>
          <w:hyperlink w:anchor="__RefHeading___Toc1854353_237004111">
            <w:r>
              <w:rPr>
                <w:webHidden/>
                <w:rStyle w:val="IndexLink"/>
                <w:rtl w:val="true"/>
              </w:rPr>
              <w:t>امتیازات کتب اربعه</w:t>
            </w:r>
            <w:r>
              <w:rPr>
                <w:rStyle w:val="IndexLink"/>
                <w:rtl w:val="true"/>
              </w:rPr>
              <w:tab/>
            </w:r>
            <w:r>
              <w:rPr>
                <w:rStyle w:val="IndexLink"/>
              </w:rPr>
              <w:t>597</w:t>
            </w:r>
          </w:hyperlink>
        </w:p>
        <w:p>
          <w:pPr>
            <w:pStyle w:val="Contents3"/>
            <w:tabs>
              <w:tab w:val="clear" w:pos="8459"/>
              <w:tab w:val="right" w:pos="9026" w:leader="dot"/>
            </w:tabs>
            <w:rPr/>
          </w:pPr>
          <w:hyperlink w:anchor="__RefHeading___Toc1854355_237004111">
            <w:r>
              <w:rPr>
                <w:webHidden/>
                <w:rStyle w:val="IndexLink"/>
                <w:rtl w:val="true"/>
              </w:rPr>
              <w:t>زندگانی کلینی</w:t>
            </w:r>
            <w:r>
              <w:rPr>
                <w:rStyle w:val="IndexLink"/>
                <w:rtl w:val="true"/>
              </w:rPr>
              <w:tab/>
            </w:r>
            <w:r>
              <w:rPr>
                <w:rStyle w:val="IndexLink"/>
              </w:rPr>
              <w:t>598</w:t>
            </w:r>
          </w:hyperlink>
        </w:p>
        <w:p>
          <w:pPr>
            <w:pStyle w:val="Contents3"/>
            <w:tabs>
              <w:tab w:val="clear" w:pos="8459"/>
              <w:tab w:val="right" w:pos="9026" w:leader="dot"/>
            </w:tabs>
            <w:rPr/>
          </w:pPr>
          <w:hyperlink w:anchor="__RefHeading___Toc1854357_237004111">
            <w:r>
              <w:rPr>
                <w:webHidden/>
                <w:rStyle w:val="IndexLink"/>
                <w:rtl w:val="true"/>
              </w:rPr>
              <w:t>مشایخ کلینی</w:t>
            </w:r>
            <w:r>
              <w:rPr>
                <w:rStyle w:val="IndexLink"/>
                <w:rtl w:val="true"/>
              </w:rPr>
              <w:tab/>
            </w:r>
            <w:r>
              <w:rPr>
                <w:rStyle w:val="IndexLink"/>
              </w:rPr>
              <w:t>599</w:t>
            </w:r>
          </w:hyperlink>
        </w:p>
        <w:p>
          <w:pPr>
            <w:pStyle w:val="Contents3"/>
            <w:tabs>
              <w:tab w:val="clear" w:pos="8459"/>
              <w:tab w:val="right" w:pos="9026" w:leader="dot"/>
            </w:tabs>
            <w:rPr/>
          </w:pPr>
          <w:hyperlink w:anchor="__RefHeading___Toc1854359_237004111">
            <w:r>
              <w:rPr>
                <w:webHidden/>
                <w:rStyle w:val="IndexLink"/>
                <w:rtl w:val="true"/>
              </w:rPr>
              <w:t>شاگردان کلینی</w:t>
            </w:r>
            <w:r>
              <w:rPr>
                <w:rStyle w:val="IndexLink"/>
                <w:rtl w:val="true"/>
              </w:rPr>
              <w:tab/>
            </w:r>
            <w:r>
              <w:rPr>
                <w:rStyle w:val="IndexLink"/>
              </w:rPr>
              <w:t>599</w:t>
            </w:r>
          </w:hyperlink>
        </w:p>
        <w:p>
          <w:pPr>
            <w:pStyle w:val="Contents3"/>
            <w:tabs>
              <w:tab w:val="clear" w:pos="8459"/>
              <w:tab w:val="right" w:pos="9026" w:leader="dot"/>
            </w:tabs>
            <w:rPr/>
          </w:pPr>
          <w:hyperlink w:anchor="__RefHeading___Toc1854361_237004111">
            <w:r>
              <w:rPr>
                <w:webHidden/>
                <w:rStyle w:val="IndexLink"/>
                <w:rtl w:val="true"/>
              </w:rPr>
              <w:t>طبقۀ کلینی</w:t>
            </w:r>
            <w:r>
              <w:rPr>
                <w:rStyle w:val="IndexLink"/>
                <w:rtl w:val="true"/>
              </w:rPr>
              <w:tab/>
            </w:r>
            <w:r>
              <w:rPr>
                <w:rStyle w:val="IndexLink"/>
              </w:rPr>
              <w:t>599</w:t>
            </w:r>
          </w:hyperlink>
        </w:p>
        <w:p>
          <w:pPr>
            <w:pStyle w:val="Contents3"/>
            <w:tabs>
              <w:tab w:val="clear" w:pos="8459"/>
              <w:tab w:val="right" w:pos="9026" w:leader="dot"/>
            </w:tabs>
            <w:rPr/>
          </w:pPr>
          <w:hyperlink w:anchor="__RefHeading___Toc1854363_237004111">
            <w:r>
              <w:rPr>
                <w:webHidden/>
                <w:rStyle w:val="IndexLink"/>
                <w:rtl w:val="true"/>
              </w:rPr>
              <w:t>سبب تألیف کتاب</w:t>
            </w:r>
            <w:r>
              <w:rPr>
                <w:rStyle w:val="IndexLink"/>
                <w:rtl w:val="true"/>
              </w:rPr>
              <w:tab/>
            </w:r>
            <w:r>
              <w:rPr>
                <w:rStyle w:val="IndexLink"/>
              </w:rPr>
              <w:t>600</w:t>
            </w:r>
          </w:hyperlink>
        </w:p>
        <w:p>
          <w:pPr>
            <w:pStyle w:val="Contents3"/>
            <w:tabs>
              <w:tab w:val="clear" w:pos="8459"/>
              <w:tab w:val="right" w:pos="9026" w:leader="dot"/>
            </w:tabs>
            <w:rPr/>
          </w:pPr>
          <w:hyperlink w:anchor="__RefHeading___Toc1854365_237004111">
            <w:r>
              <w:rPr>
                <w:webHidden/>
                <w:rStyle w:val="IndexLink"/>
                <w:rtl w:val="true"/>
              </w:rPr>
              <w:t xml:space="preserve">برخی از ویژگی های </w:t>
            </w:r>
            <w:r>
              <w:rPr>
                <w:rStyle w:val="IndexLink"/>
                <w:rtl w:val="true"/>
              </w:rPr>
              <w:t>«</w:t>
            </w:r>
            <w:r>
              <w:rPr>
                <w:rStyle w:val="IndexLink"/>
                <w:rtl w:val="true"/>
              </w:rPr>
              <w:t>الکافی</w:t>
            </w:r>
            <w:r>
              <w:rPr>
                <w:rStyle w:val="IndexLink"/>
                <w:rtl w:val="true"/>
              </w:rPr>
              <w:t>»</w:t>
              <w:tab/>
            </w:r>
            <w:r>
              <w:rPr>
                <w:rStyle w:val="IndexLink"/>
              </w:rPr>
              <w:t>601</w:t>
            </w:r>
          </w:hyperlink>
        </w:p>
        <w:p>
          <w:pPr>
            <w:pStyle w:val="Contents3"/>
            <w:tabs>
              <w:tab w:val="clear" w:pos="8459"/>
              <w:tab w:val="right" w:pos="9026" w:leader="dot"/>
            </w:tabs>
            <w:rPr/>
          </w:pPr>
          <w:hyperlink w:anchor="__RefHeading___Toc1854367_237004111">
            <w:r>
              <w:rPr>
                <w:webHidden/>
                <w:rStyle w:val="IndexLink"/>
                <w:rtl w:val="true"/>
              </w:rPr>
              <w:t xml:space="preserve">برخی ملاحظات در تصنیف </w:t>
            </w:r>
            <w:r>
              <w:rPr>
                <w:rStyle w:val="IndexLink"/>
                <w:rtl w:val="true"/>
              </w:rPr>
              <w:t>«</w:t>
            </w:r>
            <w:r>
              <w:rPr>
                <w:rStyle w:val="IndexLink"/>
                <w:rtl w:val="true"/>
              </w:rPr>
              <w:t>الکافی</w:t>
            </w:r>
            <w:r>
              <w:rPr>
                <w:rStyle w:val="IndexLink"/>
                <w:rtl w:val="true"/>
              </w:rPr>
              <w:t>»</w:t>
              <w:tab/>
            </w:r>
            <w:r>
              <w:rPr>
                <w:rStyle w:val="IndexLink"/>
              </w:rPr>
              <w:t>603</w:t>
            </w:r>
          </w:hyperlink>
        </w:p>
        <w:p>
          <w:pPr>
            <w:pStyle w:val="Contents3"/>
            <w:tabs>
              <w:tab w:val="clear" w:pos="8459"/>
              <w:tab w:val="right" w:pos="9026" w:leader="dot"/>
            </w:tabs>
            <w:rPr/>
          </w:pPr>
          <w:hyperlink w:anchor="__RefHeading___Toc1854369_237004111">
            <w:r>
              <w:rPr>
                <w:webHidden/>
                <w:rStyle w:val="IndexLink"/>
                <w:rtl w:val="true"/>
              </w:rPr>
              <w:t xml:space="preserve">تعداد روایات </w:t>
            </w:r>
            <w:r>
              <w:rPr>
                <w:rStyle w:val="IndexLink"/>
                <w:rtl w:val="true"/>
              </w:rPr>
              <w:t>«</w:t>
            </w:r>
            <w:r>
              <w:rPr>
                <w:rStyle w:val="IndexLink"/>
                <w:rtl w:val="true"/>
              </w:rPr>
              <w:t>الکافی</w:t>
            </w:r>
            <w:r>
              <w:rPr>
                <w:rStyle w:val="IndexLink"/>
                <w:rtl w:val="true"/>
              </w:rPr>
              <w:t>»</w:t>
              <w:tab/>
            </w:r>
            <w:r>
              <w:rPr>
                <w:rStyle w:val="IndexLink"/>
              </w:rPr>
              <w:t>603</w:t>
            </w:r>
          </w:hyperlink>
        </w:p>
        <w:p>
          <w:pPr>
            <w:pStyle w:val="Contents3"/>
            <w:tabs>
              <w:tab w:val="clear" w:pos="8459"/>
              <w:tab w:val="right" w:pos="9026" w:leader="dot"/>
            </w:tabs>
            <w:rPr/>
          </w:pPr>
          <w:hyperlink w:anchor="__RefHeading___Toc1854371_237004111">
            <w:r>
              <w:rPr>
                <w:webHidden/>
                <w:rStyle w:val="IndexLink"/>
                <w:rtl w:val="true"/>
              </w:rPr>
              <w:t xml:space="preserve">ترتیب و تبویب احادیث </w:t>
            </w:r>
            <w:r>
              <w:rPr>
                <w:rStyle w:val="IndexLink"/>
                <w:rtl w:val="true"/>
              </w:rPr>
              <w:t>«</w:t>
            </w:r>
            <w:r>
              <w:rPr>
                <w:rStyle w:val="IndexLink"/>
                <w:rtl w:val="true"/>
              </w:rPr>
              <w:t>الکافی</w:t>
            </w:r>
            <w:r>
              <w:rPr>
                <w:rStyle w:val="IndexLink"/>
                <w:rtl w:val="true"/>
              </w:rPr>
              <w:t>»</w:t>
              <w:tab/>
            </w:r>
            <w:r>
              <w:rPr>
                <w:rStyle w:val="IndexLink"/>
              </w:rPr>
              <w:t>604</w:t>
            </w:r>
          </w:hyperlink>
        </w:p>
        <w:p>
          <w:pPr>
            <w:pStyle w:val="Contents3"/>
            <w:tabs>
              <w:tab w:val="clear" w:pos="8459"/>
              <w:tab w:val="right" w:pos="9026" w:leader="dot"/>
            </w:tabs>
            <w:rPr/>
          </w:pPr>
          <w:hyperlink w:anchor="__RefHeading___Toc1854373_237004111">
            <w:r>
              <w:rPr>
                <w:webHidden/>
                <w:rStyle w:val="IndexLink"/>
                <w:rtl w:val="true"/>
              </w:rPr>
              <w:t xml:space="preserve">اجزا و کتاب های </w:t>
            </w:r>
            <w:r>
              <w:rPr>
                <w:rStyle w:val="IndexLink"/>
                <w:rtl w:val="true"/>
              </w:rPr>
              <w:t>«</w:t>
            </w:r>
            <w:r>
              <w:rPr>
                <w:rStyle w:val="IndexLink"/>
                <w:rtl w:val="true"/>
              </w:rPr>
              <w:t>الکافی</w:t>
            </w:r>
            <w:r>
              <w:rPr>
                <w:rStyle w:val="IndexLink"/>
                <w:rtl w:val="true"/>
              </w:rPr>
              <w:t>»</w:t>
              <w:tab/>
            </w:r>
            <w:r>
              <w:rPr>
                <w:rStyle w:val="IndexLink"/>
              </w:rPr>
              <w:t>604</w:t>
            </w:r>
          </w:hyperlink>
        </w:p>
        <w:p>
          <w:pPr>
            <w:pStyle w:val="Contents3"/>
            <w:tabs>
              <w:tab w:val="clear" w:pos="8459"/>
              <w:tab w:val="right" w:pos="9026" w:leader="dot"/>
            </w:tabs>
            <w:rPr/>
          </w:pPr>
          <w:hyperlink w:anchor="__RefHeading___Toc1854375_237004111">
            <w:r>
              <w:rPr>
                <w:webHidden/>
                <w:rStyle w:val="IndexLink"/>
                <w:rtl w:val="true"/>
              </w:rPr>
              <w:t xml:space="preserve">روضۀ </w:t>
            </w:r>
            <w:r>
              <w:rPr>
                <w:rStyle w:val="IndexLink"/>
                <w:rtl w:val="true"/>
              </w:rPr>
              <w:t>«</w:t>
            </w:r>
            <w:r>
              <w:rPr>
                <w:rStyle w:val="IndexLink"/>
                <w:rtl w:val="true"/>
              </w:rPr>
              <w:t>الکافی</w:t>
            </w:r>
            <w:r>
              <w:rPr>
                <w:rStyle w:val="IndexLink"/>
                <w:rtl w:val="true"/>
              </w:rPr>
              <w:t xml:space="preserve">» </w:t>
            </w:r>
            <w:r>
              <w:rPr>
                <w:rStyle w:val="IndexLink"/>
                <w:rtl w:val="true"/>
              </w:rPr>
              <w:t xml:space="preserve">و موضع آن در بین اجزا و کتب </w:t>
            </w:r>
            <w:r>
              <w:rPr>
                <w:rStyle w:val="IndexLink"/>
                <w:rtl w:val="true"/>
              </w:rPr>
              <w:t>«</w:t>
            </w:r>
            <w:r>
              <w:rPr>
                <w:rStyle w:val="IndexLink"/>
                <w:rtl w:val="true"/>
              </w:rPr>
              <w:t>الکافی</w:t>
            </w:r>
            <w:r>
              <w:rPr>
                <w:rStyle w:val="IndexLink"/>
                <w:rtl w:val="true"/>
              </w:rPr>
              <w:t>»</w:t>
              <w:tab/>
            </w:r>
            <w:r>
              <w:rPr>
                <w:rStyle w:val="IndexLink"/>
              </w:rPr>
              <w:t>604</w:t>
            </w:r>
          </w:hyperlink>
        </w:p>
        <w:p>
          <w:pPr>
            <w:pStyle w:val="Contents3"/>
            <w:tabs>
              <w:tab w:val="clear" w:pos="8459"/>
              <w:tab w:val="right" w:pos="9026" w:leader="dot"/>
            </w:tabs>
            <w:rPr/>
          </w:pPr>
          <w:hyperlink w:anchor="__RefHeading___Toc1854377_237004111">
            <w:r>
              <w:rPr>
                <w:webHidden/>
                <w:rStyle w:val="IndexLink"/>
                <w:rtl w:val="true"/>
              </w:rPr>
              <w:t xml:space="preserve">بعضی از تحقیقات انجام یافته دربارۀ </w:t>
            </w:r>
            <w:r>
              <w:rPr>
                <w:rStyle w:val="IndexLink"/>
                <w:rtl w:val="true"/>
              </w:rPr>
              <w:t>«</w:t>
            </w:r>
            <w:r>
              <w:rPr>
                <w:rStyle w:val="IndexLink"/>
                <w:rtl w:val="true"/>
              </w:rPr>
              <w:t>الکافی</w:t>
            </w:r>
            <w:r>
              <w:rPr>
                <w:rStyle w:val="IndexLink"/>
                <w:rtl w:val="true"/>
              </w:rPr>
              <w:t>»</w:t>
              <w:tab/>
            </w:r>
            <w:r>
              <w:rPr>
                <w:rStyle w:val="IndexLink"/>
              </w:rPr>
              <w:t>605</w:t>
            </w:r>
          </w:hyperlink>
        </w:p>
        <w:p>
          <w:pPr>
            <w:pStyle w:val="Contents3"/>
            <w:tabs>
              <w:tab w:val="clear" w:pos="8459"/>
              <w:tab w:val="right" w:pos="9026" w:leader="dot"/>
            </w:tabs>
            <w:rPr/>
          </w:pPr>
          <w:hyperlink w:anchor="__RefHeading___Toc1854379_237004111">
            <w:r>
              <w:rPr>
                <w:webHidden/>
                <w:rStyle w:val="IndexLink"/>
                <w:rtl w:val="true"/>
              </w:rPr>
              <w:t>نظریات در بارۀ قطعی الصدور بودن روایات کتب اربعه</w:t>
            </w:r>
            <w:r>
              <w:rPr>
                <w:rStyle w:val="IndexLink"/>
                <w:rtl w:val="true"/>
              </w:rPr>
              <w:tab/>
            </w:r>
            <w:r>
              <w:rPr>
                <w:rStyle w:val="IndexLink"/>
              </w:rPr>
              <w:t>607</w:t>
            </w:r>
          </w:hyperlink>
        </w:p>
        <w:p>
          <w:pPr>
            <w:pStyle w:val="Contents3"/>
            <w:tabs>
              <w:tab w:val="clear" w:pos="8459"/>
              <w:tab w:val="right" w:pos="9026" w:leader="dot"/>
            </w:tabs>
            <w:rPr/>
          </w:pPr>
          <w:hyperlink w:anchor="__RefHeading___Toc1854381_237004111">
            <w:r>
              <w:rPr>
                <w:webHidden/>
                <w:rStyle w:val="IndexLink"/>
                <w:rtl w:val="true"/>
              </w:rPr>
              <w:t>ادلّۀ اخباریان برای قطعیّت صدور روایات کتب اربعه</w:t>
            </w:r>
            <w:r>
              <w:rPr>
                <w:rStyle w:val="IndexLink"/>
                <w:rtl w:val="true"/>
              </w:rPr>
              <w:tab/>
            </w:r>
            <w:r>
              <w:rPr>
                <w:rStyle w:val="IndexLink"/>
              </w:rPr>
              <w:t>608</w:t>
            </w:r>
          </w:hyperlink>
        </w:p>
        <w:p>
          <w:pPr>
            <w:pStyle w:val="Contents3"/>
            <w:tabs>
              <w:tab w:val="clear" w:pos="8459"/>
              <w:tab w:val="right" w:pos="9026" w:leader="dot"/>
            </w:tabs>
            <w:rPr/>
          </w:pPr>
          <w:hyperlink w:anchor="__RefHeading___Toc1854383_237004111">
            <w:r>
              <w:rPr>
                <w:webHidden/>
                <w:rStyle w:val="IndexLink"/>
                <w:rtl w:val="true"/>
              </w:rPr>
              <w:t>پاسخ به قراین قطعی الصدور بودن روایات کتب اربعه</w:t>
            </w:r>
            <w:r>
              <w:rPr>
                <w:rStyle w:val="IndexLink"/>
                <w:rtl w:val="true"/>
              </w:rPr>
              <w:tab/>
            </w:r>
            <w:r>
              <w:rPr>
                <w:rStyle w:val="IndexLink"/>
              </w:rPr>
              <w:t>609</w:t>
            </w:r>
          </w:hyperlink>
        </w:p>
        <w:p>
          <w:pPr>
            <w:pStyle w:val="Contents3"/>
            <w:tabs>
              <w:tab w:val="clear" w:pos="8459"/>
              <w:tab w:val="right" w:pos="9026" w:leader="dot"/>
            </w:tabs>
            <w:rPr/>
          </w:pPr>
          <w:hyperlink w:anchor="__RefHeading___Toc1854385_237004111">
            <w:r>
              <w:rPr>
                <w:webHidden/>
                <w:rStyle w:val="IndexLink"/>
                <w:rtl w:val="true"/>
              </w:rPr>
              <w:t>مهم ترین شواهد علمای اخباری برای قطعیّت صدور روایات کتب اربعه</w:t>
            </w:r>
            <w:r>
              <w:rPr>
                <w:rStyle w:val="IndexLink"/>
                <w:rtl w:val="true"/>
              </w:rPr>
              <w:tab/>
            </w:r>
            <w:r>
              <w:rPr>
                <w:rStyle w:val="IndexLink"/>
              </w:rPr>
              <w:t>610</w:t>
            </w:r>
          </w:hyperlink>
        </w:p>
        <w:p>
          <w:pPr>
            <w:pStyle w:val="Contents3"/>
            <w:tabs>
              <w:tab w:val="clear" w:pos="8459"/>
              <w:tab w:val="right" w:pos="9026" w:leader="dot"/>
            </w:tabs>
            <w:rPr/>
          </w:pPr>
          <w:hyperlink w:anchor="__RefHeading___Toc1854387_237004111">
            <w:r>
              <w:rPr>
                <w:webHidden/>
                <w:rStyle w:val="IndexLink"/>
                <w:rtl w:val="true"/>
              </w:rPr>
              <w:t>وجوه مورد استناد برای نظریۀ صحّت و حجیّت تمام روایات کتب اربعه</w:t>
            </w:r>
            <w:r>
              <w:rPr>
                <w:rStyle w:val="IndexLink"/>
                <w:rtl w:val="true"/>
              </w:rPr>
              <w:tab/>
            </w:r>
            <w:r>
              <w:rPr>
                <w:rStyle w:val="IndexLink"/>
              </w:rPr>
              <w:t>616</w:t>
            </w:r>
          </w:hyperlink>
        </w:p>
        <w:p>
          <w:pPr>
            <w:pStyle w:val="Contents3"/>
            <w:tabs>
              <w:tab w:val="clear" w:pos="8459"/>
              <w:tab w:val="right" w:pos="9026" w:leader="dot"/>
            </w:tabs>
            <w:rPr/>
          </w:pPr>
          <w:hyperlink w:anchor="__RefHeading___Toc1854389_237004111">
            <w:r>
              <w:rPr>
                <w:webHidden/>
                <w:rStyle w:val="IndexLink"/>
                <w:rtl w:val="true"/>
              </w:rPr>
              <w:t xml:space="preserve">وجوه مورد استناد برای صحّت و حجیّت روایات </w:t>
            </w:r>
            <w:r>
              <w:rPr>
                <w:rStyle w:val="IndexLink"/>
                <w:rtl w:val="true"/>
              </w:rPr>
              <w:t>«</w:t>
            </w:r>
            <w:r>
              <w:rPr>
                <w:rStyle w:val="IndexLink"/>
                <w:rtl w:val="true"/>
              </w:rPr>
              <w:t>الکافی</w:t>
            </w:r>
            <w:r>
              <w:rPr>
                <w:rStyle w:val="IndexLink"/>
                <w:rtl w:val="true"/>
              </w:rPr>
              <w:t>»</w:t>
              <w:tab/>
            </w:r>
            <w:r>
              <w:rPr>
                <w:rStyle w:val="IndexLink"/>
              </w:rPr>
              <w:t>616</w:t>
            </w:r>
          </w:hyperlink>
        </w:p>
        <w:p>
          <w:pPr>
            <w:pStyle w:val="Contents3"/>
            <w:tabs>
              <w:tab w:val="clear" w:pos="8459"/>
              <w:tab w:val="right" w:pos="9026" w:leader="dot"/>
            </w:tabs>
            <w:rPr/>
          </w:pPr>
          <w:hyperlink w:anchor="__RefHeading___Toc1854391_237004111">
            <w:r>
              <w:rPr>
                <w:webHidden/>
                <w:rStyle w:val="IndexLink"/>
                <w:rtl w:val="true"/>
              </w:rPr>
              <w:t xml:space="preserve">اظهار نظر غیرمنصفانۀ برخی از نویسندگان در خصوص روایات </w:t>
            </w:r>
            <w:r>
              <w:rPr>
                <w:rStyle w:val="IndexLink"/>
                <w:rtl w:val="true"/>
              </w:rPr>
              <w:t>«</w:t>
            </w:r>
            <w:r>
              <w:rPr>
                <w:rStyle w:val="IndexLink"/>
                <w:rtl w:val="true"/>
              </w:rPr>
              <w:t>الکافی</w:t>
            </w:r>
            <w:r>
              <w:rPr>
                <w:rStyle w:val="IndexLink"/>
                <w:rtl w:val="true"/>
              </w:rPr>
              <w:t>»</w:t>
              <w:tab/>
            </w:r>
            <w:r>
              <w:rPr>
                <w:rStyle w:val="IndexLink"/>
              </w:rPr>
              <w:t>625</w:t>
            </w:r>
          </w:hyperlink>
        </w:p>
        <w:p>
          <w:pPr>
            <w:pStyle w:val="Contents3"/>
            <w:tabs>
              <w:tab w:val="clear" w:pos="8459"/>
              <w:tab w:val="right" w:pos="9026" w:leader="dot"/>
            </w:tabs>
            <w:rPr/>
          </w:pPr>
          <w:hyperlink w:anchor="__RefHeading___Toc1854393_237004111">
            <w:r>
              <w:rPr>
                <w:webHidden/>
                <w:rStyle w:val="IndexLink"/>
                <w:rtl w:val="true"/>
              </w:rPr>
              <w:t>بررسی اتّهام و پاسخ آن</w:t>
            </w:r>
            <w:r>
              <w:rPr>
                <w:rStyle w:val="IndexLink"/>
                <w:rtl w:val="true"/>
              </w:rPr>
              <w:tab/>
            </w:r>
            <w:r>
              <w:rPr>
                <w:rStyle w:val="IndexLink"/>
              </w:rPr>
              <w:t>625</w:t>
            </w:r>
          </w:hyperlink>
        </w:p>
        <w:p>
          <w:pPr>
            <w:pStyle w:val="Contents3"/>
            <w:tabs>
              <w:tab w:val="clear" w:pos="8459"/>
              <w:tab w:val="right" w:pos="9026" w:leader="dot"/>
            </w:tabs>
            <w:rPr/>
          </w:pPr>
          <w:hyperlink w:anchor="__RefHeading___Toc1854395_237004111">
            <w:r>
              <w:rPr>
                <w:webHidden/>
                <w:rStyle w:val="IndexLink"/>
                <w:rtl w:val="true"/>
              </w:rPr>
              <w:t>منابع و مآخذ</w:t>
            </w:r>
            <w:r>
              <w:rPr>
                <w:rStyle w:val="IndexLink"/>
                <w:rtl w:val="true"/>
              </w:rPr>
              <w:tab/>
            </w:r>
            <w:r>
              <w:rPr>
                <w:rStyle w:val="IndexLink"/>
              </w:rPr>
              <w:t>627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63_53191"/>
      <w:bookmarkStart w:id="1" w:name="pg6263_53191"/>
      <w:bookmarkEnd w:id="1"/>
    </w:p>
    <w:p>
      <w:pPr>
        <w:pStyle w:val="Heading2"/>
        <w:numPr>
          <w:ilvl w:val="1"/>
          <w:numId w:val="1"/>
        </w:numPr>
        <w:rPr/>
      </w:pPr>
      <w:bookmarkStart w:id="2" w:name="pg6263_53191"/>
      <w:bookmarkStart w:id="3" w:name="__RefHeading___Toc1852951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سید‌محمدعلی،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کافی‌پژوهی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پایان‌نامه‌های مرتبط با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 ایازی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کنگره بین‌المللی بزرگداشت ثقه‌الاسلام کلینی؛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پایان‌نامه‌های مرتبط با کلینی و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بین‌المللی بزرگداشت ثقةالاسلام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۲۰۸۱۴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۱۸۸۵۳۷۴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2953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کافی‌پژوهی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پایان‌نامه‌های مرتبط با کلینی و الکافی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سید‌محمد‌علی ایازی </w:t>
      </w:r>
      <w:bookmarkStart w:id="7" w:name="pg6263_53193"/>
    </w:p>
    <w:p>
      <w:pPr>
        <w:pStyle w:val="Heading2"/>
        <w:numPr>
          <w:ilvl w:val="1"/>
          <w:numId w:val="1"/>
        </w:numPr>
        <w:rPr/>
      </w:pPr>
      <w:bookmarkStart w:id="8" w:name="__RefHeading___Toc1852955_237004111"/>
      <w:bookmarkStart w:id="9" w:name="_Toc3"/>
      <w:bookmarkEnd w:id="7"/>
      <w:bookmarkEnd w:id="8"/>
      <w:r>
        <w:rPr>
          <w:rtl w:val="true"/>
        </w:rPr>
        <w:t>یادداشت دبیر علمی کنگره</w:t>
      </w:r>
      <w:bookmarkEnd w:id="9"/>
    </w:p>
    <w:p>
      <w:pPr>
        <w:pStyle w:val="BookText"/>
        <w:rPr/>
      </w:pPr>
      <w:r>
        <w:rPr>
          <w:rFonts w:ascii="IRNazanin" w:hAnsi="IRNazanin" w:eastAsia="IRNazanin"/>
          <w:color w:val="111111"/>
          <w:sz w:val="28"/>
          <w:sz w:val="28"/>
          <w:szCs w:val="28"/>
          <w:rtl w:val="true"/>
          <w:lang w:bidi="fa-IR"/>
        </w:rPr>
        <w:t>کتاب شریف الکافی، تألیف ثقة الاسلام محمّد بن یعقوب کلینی رحمه الله، مهم‌ترین و برترین اثر مکتوب شیعه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حاوی احادیث پیامبر صلی الله علیه و آله و اهل بیت علیهم السلام در عرصه‌های مختلف دینی است، به جهت ویژگی‌های منحصر به فرد، محور شکل‌گیری و تولید بخش وسیعی از ادبیات مکتوب شیعه بوده و در طول تاریخ، مورد اهتمام عالمان شیعه قرار گرفته و شرح‌ها و تعلیقه‌ها و ترجمه‌های فراوان از آن و برای آن،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حضرت عبدالعظیم و مؤسسۀ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دار الحدیث، سومین همایش از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گرامیداشت بزرگان و عالمان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بزرگداشت ثقة الاسلام کلینی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مورد نظر در این بزرگداشت،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شخصیت علمی و معنوی ثقة‌الاسلام کلینی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معارف حدیثی اهل بیت علیهم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پژوهش در میراث کلینی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جایگاه و تأثیرگذاری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کمیتۀ علمی کنگره، پس از برگزاری کنگرۀ بزرگداشت ابوالفتوح رازی در پاییز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کار برنامه‌ریزی علمی این کنگره را آغاز کرد و این برنامه‌ها را در دستور کار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و تحقیق آثار مخطوط مربوط به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ترجمه، شرح، تعلیقه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افق‌های تازۀ پژوهشی در زمینه الکافی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و تحلیل نقدها و پرسش‌های مربوط به الکافی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دادن نسخۀ تحقیق شده از کتاب الکافی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ساماندهی اطلاعات و آثار مکتوب مرتبط با کلینی و الکافی و ارائۀ آنها در قالب </w:t>
      </w:r>
      <w:r>
        <w:rPr>
          <w:rFonts w:eastAsia="Times New Roman" w:cs="Times New Roman" w:ascii="Times New Roman" w:hAnsi="Times New Roman"/>
          <w:color w:val="111111"/>
          <w:sz w:val="28"/>
          <w:szCs w:val="28"/>
          <w:lang w:val="en-US" w:bidi="en-US"/>
        </w:rPr>
        <w:t>DVD</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چند منظورۀ دیجیتال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کمیتۀ علمی در مدت دو سال و اندی تلاشْ بِدان دست یافت و هم‌زمان با برگزاری کنگره ارائه می‌گردد،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تحقیق شدۀ الکافی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تعلیقه‌های الکافی</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تولیدی کنگره</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ویژه‌نامه‌های مجلّات</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خبرنامۀ کنگره</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لوح چند منظورۀ دیجیتال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نگاهی مختصر به این عناوین ششگانه می‌افکنیم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p>
    <w:p>
      <w:pPr>
        <w:pStyle w:val="BookText"/>
        <w:rPr/>
      </w:pPr>
      <w:r>
        <w:rPr>
          <w:rFonts w:ascii="IRNazanin" w:hAnsi="IRNazanin" w:eastAsia="IRNazanin"/>
          <w:color w:val="111111"/>
          <w:sz w:val="28"/>
          <w:sz w:val="28"/>
          <w:szCs w:val="28"/>
          <w:rtl w:val="true"/>
          <w:lang w:bidi="fa-IR"/>
        </w:rPr>
        <w:t>کتاب الکافی، پس از مقابله با نسخ کهن و مورد وثوق و نیز اعراب‌گذاری، به همراه تعلیقه‌هایی در رفع مشکلات برخی از اسناد و برخی توضیحات فقه الحدیثی، در قالب نوینی به زیور طبع، آراسته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تعلیقه‌های الکافی</w:t>
      </w:r>
    </w:p>
    <w:p>
      <w:pPr>
        <w:pStyle w:val="BookText"/>
        <w:rPr/>
      </w:pPr>
      <w:r>
        <w:rPr>
          <w:rFonts w:ascii="IRNazanin" w:hAnsi="IRNazanin" w:eastAsia="IRNazanin"/>
          <w:color w:val="111111"/>
          <w:sz w:val="28"/>
          <w:sz w:val="28"/>
          <w:szCs w:val="28"/>
          <w:rtl w:val="true"/>
          <w:lang w:bidi="fa-IR"/>
        </w:rPr>
        <w:t>بر کتاب الکافی، شروح و تعلیقه‌های بسیاری نوشته شده که تاکنون اندکی از آن به‌چاپ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کمیتۀ علمی تلاش کرد که این شروح و تعلیقه‌ها را شناسایی کرده، و تصحیح و عرضۀ آنها را در دستور کار خود قرار دهد که برای برپایی کنگره، این موارد، تصحیح شده، به چاپ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فی شرح الکافی، ملّا خلیل بن غازی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 خلیل بن غازی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اصول الکافی، ملّا 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اصول الکافی، سید احمد علوی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اصول الکافی، سید بدرالدین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الکشف الوافی فی شرح اصول الکافی، محمد هادی بن محمد معین الدین آصف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اصول الکافی، میرزا رفیعا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الهدایا لشیعة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شرف الدین محمد بن محمدرضا مجذوب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حافظ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رفیع الدین محمد بن محمد مؤمن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المنظوم، شیخ علی‌کبیر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الحاشیة علی اصول الکافی، شیخ علی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بن محمد حسن فاضل نحوی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فروع الکافی، محمد هادی بن محمدصالح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البضاعة المزجاة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حسین بن قاریاغْدی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روضة الکافی، محمد حسین بن یحیی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وصیت امام صادق علیه السلام به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علاء الدین محمد گلستانۀ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فی شرح أحادیث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تولیدی کنگره</w:t>
      </w:r>
    </w:p>
    <w:p>
      <w:pPr>
        <w:pStyle w:val="BookText"/>
        <w:rPr/>
      </w:pPr>
      <w:r>
        <w:rPr>
          <w:rFonts w:ascii="IRNazanin" w:hAnsi="IRNazanin" w:eastAsia="IRNazanin"/>
          <w:color w:val="111111"/>
          <w:sz w:val="28"/>
          <w:sz w:val="28"/>
          <w:szCs w:val="28"/>
          <w:rtl w:val="true"/>
          <w:lang w:bidi="fa-IR"/>
        </w:rPr>
        <w:t>منظور از این عنوان، آثار تولیدی کمیتۀ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این آثار عرضه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ثامر العمیدی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محمدجواد شبیری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العنعنة من صیغ الأداء للحدیث الشریف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حسینی جلالی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پژوهی بر اساس نسخه‌های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صدرایی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اشکوری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کلینی و کتاب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قنبری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شناخت‌نامۀ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قنبری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پایان‌نامه‌های مرتبط با کلینی و 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محمدعلی ایازی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مقالات همایش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پژوهشگران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مصاحبه‌ها و میزگردها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ویژه‌نامه‌های مجلات</w:t>
      </w:r>
    </w:p>
    <w:p>
      <w:pPr>
        <w:pStyle w:val="BookText"/>
        <w:rPr/>
      </w:pPr>
      <w:r>
        <w:rPr>
          <w:rFonts w:ascii="IRNazanin" w:hAnsi="IRNazanin" w:eastAsia="IRNazanin"/>
          <w:color w:val="111111"/>
          <w:sz w:val="28"/>
          <w:sz w:val="28"/>
          <w:szCs w:val="28"/>
          <w:rtl w:val="true"/>
          <w:lang w:bidi="fa-IR"/>
        </w:rPr>
        <w:t>مجله‌های آینۀ پژوهش، سفینه، علوم حدیث و برخی دیگر از نشریات، هم‌زمان با برپایی کنگره، ویژه‌نامه‌هایی منتشر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w:t>
      </w:r>
    </w:p>
    <w:p>
      <w:pPr>
        <w:pStyle w:val="BookText"/>
        <w:rPr/>
      </w:pPr>
      <w:r>
        <w:rPr>
          <w:rFonts w:ascii="IRNazanin" w:hAnsi="IRNazanin" w:eastAsia="IRNazanin"/>
          <w:color w:val="111111"/>
          <w:sz w:val="28"/>
          <w:sz w:val="28"/>
          <w:szCs w:val="28"/>
          <w:rtl w:val="true"/>
          <w:lang w:bidi="fa-IR"/>
        </w:rPr>
        <w:t>خبرنامۀ کنگره که به اطلاع‌رسانی پیش از برپایی کنگره می‌پردازد، تا زمان برگزاری، چهار شماره از آن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DVD</w:t>
      </w:r>
    </w:p>
    <w:p>
      <w:pPr>
        <w:pStyle w:val="BookText"/>
        <w:rPr/>
      </w:pPr>
      <w:r>
        <w:rPr>
          <w:rFonts w:ascii="IRNazanin" w:hAnsi="IRNazanin" w:eastAsia="IRNazanin"/>
          <w:color w:val="111111"/>
          <w:sz w:val="28"/>
          <w:sz w:val="28"/>
          <w:szCs w:val="28"/>
          <w:rtl w:val="true"/>
          <w:lang w:bidi="fa-IR"/>
        </w:rPr>
        <w:t xml:space="preserve">نرم‌افزار مجموعۀ آثار کنگره، همراه با برخی از نسخه‌های خطّی الکافی، و نیز دیگر شروح، تعلیقه‌ها و ترجمه‌های چاپ شده الکافی در قالب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همۀ فرهیختگان و اندیشه‌مندان، سازمان‌ها و نهادهای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که در به ثمر رسیدن این همایشْ سهم داشته‌اند، سپاس‌گزاری می‌شود، بویژه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محترم آستان حضرت عبدالعظیم علیه السلام و ریاست محترم مؤسسۀ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 حضرت آیة اللّه محمدی ری‌شهری، شورای عالی سیاست‌گذاری، شورای علمی کنگره، کمیتۀ بین الملل، کمیتۀ اجرایی، بنیاد پژوهش‌های اسلامی آستان قدس رضوی، مرکز تحقیقات کامپیوتری علوم اسلامی، مدیران عالی آستان حضرت عبدالعظیم علیه السلام، مدیران و محققان پژوهشکدۀ علوم و معارف حدیث، مسؤلان، اساتید و دانشجویان دانشکدۀ علوم حدیث، مسؤلان و کارکنان سازمان چاپ و نشر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مهریزی</w:t>
      </w:r>
    </w:p>
    <w:p>
      <w:pPr>
        <w:pStyle w:val="BookText"/>
        <w:rPr/>
      </w:pPr>
      <w:r>
        <w:rPr>
          <w:rFonts w:ascii="IRNazanin" w:hAnsi="IRNazanin" w:eastAsia="IRNazanin"/>
          <w:color w:val="111111"/>
          <w:sz w:val="28"/>
          <w:sz w:val="28"/>
          <w:szCs w:val="28"/>
          <w:rtl w:val="true"/>
          <w:lang w:bidi="fa-IR"/>
        </w:rPr>
        <w:t>دبیر کمیتۀ علمی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0" w:name="pg6263_53197"/>
    </w:p>
    <w:p>
      <w:pPr>
        <w:pStyle w:val="Heading2"/>
        <w:numPr>
          <w:ilvl w:val="1"/>
          <w:numId w:val="1"/>
        </w:numPr>
        <w:rPr/>
      </w:pPr>
      <w:bookmarkStart w:id="11" w:name="__RefHeading___Toc1852957_237004111"/>
      <w:bookmarkStart w:id="12" w:name="_Toc4"/>
      <w:bookmarkEnd w:id="10"/>
      <w:bookmarkEnd w:id="11"/>
      <w:r>
        <w:rPr>
          <w:rtl w:val="true"/>
        </w:rPr>
        <w:t>درآمدی بر حدیث پژوهی کلینی</w:t>
      </w:r>
      <w:bookmarkEnd w:id="12"/>
    </w:p>
    <w:p>
      <w:pPr>
        <w:pStyle w:val="Heading3"/>
        <w:numPr>
          <w:ilvl w:val="2"/>
          <w:numId w:val="1"/>
        </w:numPr>
        <w:rPr/>
      </w:pPr>
      <w:bookmarkStart w:id="13" w:name="__RefHeading___Toc1852959_237004111"/>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حمد و سپاس خداوند بخشنده و مهربان، و درود بر پیامبر گرامی و خاندان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در روز بیست و هشتم ماه صفر سال یازدهم هجرت، از میان امّت اسلامی، رخت بر بست و با رحلت او، باب وحی و رسالت، همراه با وضع شریعت،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پس از وی، نه پیامبری می‌آمد و نه شریعتی فرو فرستاده می‌شد؛ زیرا آنچه برای تکامل جامعۀ بشری لازم بود، در قالب اصول و رهنمودهای راهبردی، در اختیار امّت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مشعل فروزان، خاموش گردید، امّا او خود برای تداوم و توسعۀ راه، و تعلیم و تفسیر وحی و هدایت جامعه، دو چیز گران‌بها را در میان امّت اسلامی، به یادگار گذارد که می‌توانند تا روز قیامت، فیض‌بخش و نوردهندۀ جامعۀ بشری باشند و راه سعادت و خوش‌بختی را برای جامعه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اثر گران‌بها،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که رسول گرامی، بارها از آن دو، با عظمت یاد کرده و همگان را به تمسّک به آنها دعوت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وعترتی ما إن تمسّکتم بهما لن تضلّوا أبداً ولن یفترقا حتّی یردا علیّ الحوض؛</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متواترترین احادیث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مجامع گوناگون اهل سنّت نیز نقل شده،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شما، دو چیز گران‌بها می‌گذارم و این دو اثر سنگین و گران‌قیمت، کتاب خدا و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روزی که به این دو، چنگ </w:t>
      </w:r>
      <w:bookmarkStart w:id="15" w:name="pg6263_53198"/>
    </w:p>
    <w:p>
      <w:pPr>
        <w:pStyle w:val="BookText"/>
        <w:rPr/>
      </w:pPr>
      <w:bookmarkEnd w:id="15"/>
      <w:r>
        <w:rPr>
          <w:rFonts w:ascii="IRNazanin" w:hAnsi="IRNazanin" w:eastAsia="IRNazanin"/>
          <w:color w:val="111111"/>
          <w:sz w:val="28"/>
          <w:sz w:val="28"/>
          <w:szCs w:val="28"/>
          <w:rtl w:val="true"/>
          <w:lang w:bidi="fa-IR"/>
        </w:rPr>
        <w:t>می‌زنید، گمراه نمی‌شوید و این دو، هرگز از هم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عالمان و فرهیختگان مسلمان، گام‌های مهمّی برای نگهداری کتاب خدا و حدیث نبوی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و در میان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گردآوری و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 در فرهنگ اسلامی، منزلت ویژه‌ای دارد و به این کتاب‌ها و در این حجم، بسنده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مدرسۀ اهل سنّت، حدیث، محدود به احادیث پیامبر است؛ ولی در نگاه امامیه، دامنه‌ای به وسعت سخنان پیامبر گرامی و اهل بیت او از آغاز رسالت تا پایان غیبت صغرا دارد؛ زیرا سخنان اهل بیت علیهم السلام به منزلۀ سخنان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و حراست از این دو میراث نبوی در مکتب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همراه با دشواری‌هایی برای شیعیان و موالیانش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شاهد گویایی بر تحمّل رنج‌ها و خون دل‌های عالمان راستین تشیّع، در پاسداری از این دو میراث نبوی بوده است و ثابت شده است که آنان چگونه در حفظ و نگهداری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نگارش تفسیر و تبیین وحی و نگهداری کلمات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کرده‌اند؛ زیرا به موجب آن حدیث شریف، باید احادیث و سخنان پیامبر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دو میراث گران‌سنگ پیامبر عظیم الشأن اسلام و عِدل قرآن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گردآوری، بررسی، نقد، دسته‌بندی و شرح می‌شد</w:t>
      </w:r>
      <w:r>
        <w:rPr>
          <w:rFonts w:eastAsia="IRNazanin" w:cs="IRNazanin"/>
          <w:color w:val="111111"/>
          <w:sz w:val="28"/>
          <w:szCs w:val="28"/>
          <w:rtl w:val="true"/>
          <w:lang w:bidi="fa-IR"/>
        </w:rPr>
        <w:t>.</w:t>
      </w:r>
    </w:p>
    <w:p>
      <w:pPr>
        <w:pStyle w:val="Heading3"/>
        <w:numPr>
          <w:ilvl w:val="2"/>
          <w:numId w:val="1"/>
        </w:numPr>
        <w:rPr/>
      </w:pPr>
      <w:bookmarkStart w:id="16" w:name="__RefHeading___Toc1852961_237004111"/>
      <w:bookmarkStart w:id="17" w:name="_Toc6"/>
      <w:bookmarkEnd w:id="16"/>
      <w:r>
        <w:rPr>
          <w:rtl w:val="true"/>
        </w:rPr>
        <w:t xml:space="preserve">جایگاه </w:t>
      </w:r>
      <w:r>
        <w:rPr>
          <w:rtl w:val="true"/>
        </w:rPr>
        <w:t>«</w:t>
      </w:r>
      <w:r>
        <w:rPr>
          <w:rtl w:val="true"/>
        </w:rPr>
        <w:t>الکافی</w:t>
      </w:r>
      <w:r>
        <w:rPr>
          <w:rtl w:val="true"/>
        </w:rPr>
        <w:t xml:space="preserve">» </w:t>
      </w:r>
      <w:r>
        <w:rPr>
          <w:rtl w:val="true"/>
        </w:rPr>
        <w:t>در حدیث شیعه</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گردآوری حدیث، از عصر حضور امامان شیعه آغاز گردید؛ امّا پس از غیبت صغرا، بلکه از اواخر غیبت صغرا، در فرهنگ شیعی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کتاب‌های حدیثی، بیشتر در قالب اصول و نوشته‌های کوتاهِ موضوعی و محدود، تنظیم یافته بودند؛ امّا آرام آرام، این گردآوری‌ها در شکل مجامع حدیثی و در برگیرندۀ همۀ موضوعات و همۀ احادیث امامان تدوین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کتبی که در این دوره نگارش یافت، کتاب‌های محمّد بن ثلاثه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کلینی،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کتاب </w:t>
      </w:r>
    </w:p>
    <w:p>
      <w:pPr>
        <w:pStyle w:val="BookText"/>
        <w:rPr/>
      </w:pPr>
      <w:r>
        <w:rPr>
          <w:rFonts w:ascii="IRNazanin" w:hAnsi="IRNazanin" w:eastAsia="IRNazanin"/>
          <w:color w:val="111111"/>
          <w:sz w:val="28"/>
          <w:sz w:val="28"/>
          <w:szCs w:val="28"/>
          <w:rtl w:val="true"/>
          <w:lang w:bidi="fa-IR"/>
        </w:rPr>
        <w:t xml:space="preserve">ارزشمند الکافی، تألیف ثقة الإسلام شیخ ابو جعفر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مهم‌ترین، جامع‌ترین، کامل‌ترین و موثّق‌ترین جوامع اوّلیۀ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مورد تمجید فراوان اعاظم و دانشمندان شیعه قرار گرفته و همواره از آن، به عنوان کتابی مهم و متقن و شناخته شده و مرجع مُعتَمَد،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سلسله طرق حدیث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اکثریت آن به واسطۀ هشت نفر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پنج نفر از آنها قمی‌اند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ادّعا کرد که او تحت تأثیر مکتب قم و حسّاسیت‌های آنان در گزینش حدیث قرار داشته و از مکاتب دیگر، کمتر تأثیر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او در زمانی می‌زیست که نفوذ فلسفۀ یونان،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بود که فلاسفه، محدّثان را به خاطر عدم توجّه به مسائل عقلی، محکوم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حفظ فرهنگ شیعه و رد این دیدگاه در مورد شیعه، کتاب خود را با بحث عقلی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مقدّمۀ کتاب، علّت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اوّلین کتاب، این 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تقسیم‌بندی را با کتاب عقل، فضایل علم، بلندی درجه، ارجمندی دانشمندان و سپس نقص جهل و پستی و بی‌ارزشی جاهلان شروع می‌کنم؛ زیرا عقل، محوری است که همۀ مدار، بر آن است و سود و زیان، و ثواب و کیفر متوجّه اوست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میان علمای شیعه، کلینی، از معدود شخصیت‌هایی است که نه تنها فریقین از او هیچ مذمّتی نکرده‌اند، بلکه همگی، او را به توثیق و مدح و نیکی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جلیل القدر و عالم به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شیخی است که بر وثاقت او اتّفاق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مجلسی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کلینی کسی در میان علما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اخبار و </w:t>
      </w:r>
      <w:bookmarkStart w:id="18" w:name="pg6263_53200"/>
    </w:p>
    <w:p>
      <w:pPr>
        <w:pStyle w:val="BookText"/>
        <w:rPr/>
      </w:pPr>
      <w:bookmarkEnd w:id="18"/>
      <w:r>
        <w:rPr>
          <w:rFonts w:ascii="IRNazanin" w:hAnsi="IRNazanin" w:eastAsia="IRNazanin"/>
          <w:color w:val="111111"/>
          <w:sz w:val="28"/>
          <w:sz w:val="28"/>
          <w:szCs w:val="28"/>
          <w:rtl w:val="true"/>
          <w:lang w:bidi="fa-IR"/>
        </w:rPr>
        <w:t>کتاب او تدبّر کند، می‌فهمد که او از طرف حق تعالی تأیید 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مقدمۀ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بسیاری از علمای اهل سنّت هم، کلینی را مدح و توثیق کرده‌اند که از جمله آنها می‌توان به توصیفات ابن حجر عسقلانی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اثیر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بارۀ او اشاره کرد</w:t>
      </w:r>
      <w:r>
        <w:rPr>
          <w:rFonts w:eastAsia="IRNazanin" w:cs="IRNazanin"/>
          <w:color w:val="111111"/>
          <w:sz w:val="28"/>
          <w:szCs w:val="28"/>
          <w:rtl w:val="true"/>
          <w:lang w:bidi="fa-IR"/>
        </w:rPr>
        <w:t>.</w:t>
      </w:r>
    </w:p>
    <w:p>
      <w:pPr>
        <w:pStyle w:val="Heading3"/>
        <w:numPr>
          <w:ilvl w:val="2"/>
          <w:numId w:val="1"/>
        </w:numPr>
        <w:rPr/>
      </w:pPr>
      <w:bookmarkStart w:id="19" w:name="__RefHeading___Toc1852963_237004111"/>
      <w:bookmarkStart w:id="20" w:name="_Toc7"/>
      <w:bookmarkEnd w:id="19"/>
      <w:r>
        <w:rPr>
          <w:rtl w:val="true"/>
        </w:rPr>
        <w:t xml:space="preserve">ویژگی های </w:t>
      </w:r>
      <w:r>
        <w:rPr>
          <w:rtl w:val="true"/>
        </w:rPr>
        <w:t>«</w:t>
      </w:r>
      <w:r>
        <w:rPr>
          <w:rtl w:val="true"/>
        </w:rPr>
        <w:t>الکافی</w:t>
      </w:r>
      <w:r>
        <w:rPr>
          <w:rtl w:val="true"/>
        </w:rPr>
        <w:t>»</w:t>
      </w:r>
      <w:bookmarkEnd w:id="20"/>
    </w:p>
    <w:p>
      <w:pPr>
        <w:pStyle w:val="BookText"/>
        <w:rPr/>
      </w:pPr>
      <w:r>
        <w:rPr>
          <w:rFonts w:ascii="IRNazanin" w:hAnsi="IRNazanin" w:eastAsia="IRNazanin"/>
          <w:color w:val="111111"/>
          <w:sz w:val="28"/>
          <w:sz w:val="28"/>
          <w:szCs w:val="28"/>
          <w:rtl w:val="true"/>
          <w:lang w:bidi="fa-IR"/>
        </w:rPr>
        <w:t>کلینی برای جمع‌آوری احادیث، به نقاط و شهرهای مختلف سفر کرد و از سر زدن به هیچ مکانی برای گرفتن احادیث،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الکافی، پس از جمع‌آوری احادیث، به بررسی و دقّت در آن احادیث، اقدام کرد و سعی کرد از میان کلِ احادیثِ جمع‌آوری شده، احادیث مستند و معتمد را جدا و بقیه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الکافی از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فروع و روضه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اصول آن، عبارت است از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الجهل، فضل العلم، التوحید، الحجّة، الایمان و الکفر، الدعاء، فضل القرآن و العترة، و فروع الکافی، مشتمل بر ابواب فقهی و احکام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روضۀ الکافی نیز احادیث متفرّقه‌ای در موضوعات و حوزه‌های مختلف معرفتی و اخلاقی و تاریخی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امام صادق علیه السلام، صحیفۀ امام سجاد علیه السلام، خطبه‌های امام علی علیه السلام، نامه‌های ائمّه به بزرگان و مسائل تفسیری و تأویلی، جای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الکافی، </w:t>
      </w:r>
      <w:r>
        <w:rPr>
          <w:rFonts w:eastAsia="IRNazanin" w:cs="IRNazanin"/>
          <w:color w:val="111111"/>
          <w:sz w:val="28"/>
          <w:szCs w:val="28"/>
          <w:lang w:bidi="fa-IR"/>
        </w:rPr>
        <w:t>16121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این اسناد، نشان می‌دهد که مرحوم کلینی، روایات خود را مجموعاً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مشایخ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مجموع روایات فوق، </w:t>
      </w:r>
      <w:r>
        <w:rPr>
          <w:rFonts w:eastAsia="IRNazanin" w:cs="IRNazanin"/>
          <w:color w:val="111111"/>
          <w:sz w:val="28"/>
          <w:szCs w:val="28"/>
          <w:lang w:bidi="fa-IR"/>
        </w:rPr>
        <w:t>15284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فقط از هشت نفر نقل کرده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این کتاب ارزشمند، در بردارندۀ روایات کلامی، اعتقادی، اخلاقی، </w:t>
      </w:r>
    </w:p>
    <w:p>
      <w:pPr>
        <w:pStyle w:val="BookText"/>
        <w:rPr/>
      </w:pPr>
      <w:r>
        <w:rPr>
          <w:rFonts w:ascii="IRNazanin" w:hAnsi="IRNazanin" w:eastAsia="IRNazanin"/>
          <w:color w:val="111111"/>
          <w:sz w:val="28"/>
          <w:sz w:val="28"/>
          <w:szCs w:val="28"/>
          <w:rtl w:val="true"/>
          <w:lang w:bidi="fa-IR"/>
        </w:rPr>
        <w:t>تاریخی، اجتماعی و فقهی است و از گسترده‌ترین کتب حدیث متنوّع شیعه در آثار قدمای امامیه است که از حوادث روزگار، مصون مانده و به طور کامل،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 در میان اقران و هم در میان کتاب‌های مشابه خود، ویژگی‌هایی دارد که از آن جمله، تنظیم منطقی کتاب‌ها و فصول و اندیشه‌ای منسجم حاکم بر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باب اوّل کتاب را با مهم‌ترین مسائل دین، یعنی معرفت و اندیشه و مباحث عقل و جهل و اهمیت علم و تفکّر آغاز کرده و گویی این مباحث را مهم و مقدّم در حوزۀ مسائل دینی دانسته و بر این مبنا، موضوعات اعتقادی و کلامی را سرآغاز کرده است و دو جلد از کتاب خود را به این مباحث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برخی از کتاب‌های حدیثی دیگر کتب اربعه و غیر آن،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التوحید، معانی الأخبار، کتاب من لا یحضره الفقیه و تهذیب الأحکام و در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 صحیح مسلم، سنن النسائی و المستدرک حاکم، از این ویژگی و نگرش کلّی به عقل و تأثیر آن در معارف دین،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ویژگی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طول بیست سال، احادیث کتاب خود را گردآوری کرد، یعنی کتاب خود را در زمان امام حسن عسکری علیه السلام و غیبت صغرا و با فاصله‌ای اندک نوشت و می‌توانست حداکثر با یک واسطه، احادیث خود را از معصوم علیه السلام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نزدیک به عصر معصوم و قلّت واسطه قرار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کلینی در طول جمع‌آوری، به احادیثی برخورد کرده است که در عین اهمیت، نمی‌توانست آنها را در یکی از ابواب موجود بگنجاند و به علّت کم بودن احادیث آن موضوع، قابل باب‌بندی مستقل نبوده، لذا این احادیث را تحت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وی، باعث نگهداری احادیث بسیاری شده که بعدها توسط محدّثان دیگر در باب‌های جدید و مناسب خاص خود، تنظیم شده است</w:t>
      </w:r>
      <w:r>
        <w:rPr>
          <w:rFonts w:eastAsia="IRNazanin" w:cs="IRNazanin"/>
          <w:color w:val="111111"/>
          <w:sz w:val="28"/>
          <w:szCs w:val="28"/>
          <w:rtl w:val="true"/>
          <w:lang w:bidi="fa-IR"/>
        </w:rPr>
        <w:t xml:space="preserve">. </w:t>
      </w:r>
      <w:bookmarkStart w:id="21" w:name="pg6263_53202"/>
    </w:p>
    <w:p>
      <w:pPr>
        <w:pStyle w:val="BookText"/>
        <w:rPr/>
      </w:pPr>
      <w:bookmarkEnd w:id="21"/>
      <w:r>
        <w:rPr>
          <w:rFonts w:ascii="IRNazanin" w:hAnsi="IRNazanin" w:eastAsia="IRNazanin"/>
          <w:color w:val="111111"/>
          <w:sz w:val="28"/>
          <w:sz w:val="28"/>
          <w:szCs w:val="28"/>
          <w:rtl w:val="true"/>
          <w:lang w:bidi="fa-IR"/>
        </w:rPr>
        <w:t xml:space="preserve">برتری دیگر الکافی بر کتاب‌های حدیثی‌ای چون صحیح البخاری، این است که مرحوم کلینی، با آن مشکلات سیاسی و موانعی که بر سر راه تشیّع وجود داشته و جوّ اختناقی حاکم در زمان او که به سختی می‌توانسته با افراد مختلف، جهت جمع‌آوری احادیث اقدام کند، با این حال، در طول بیست سال، </w:t>
      </w:r>
      <w:r>
        <w:rPr>
          <w:rFonts w:eastAsia="IRNazanin" w:cs="IRNazanin"/>
          <w:color w:val="111111"/>
          <w:sz w:val="28"/>
          <w:szCs w:val="28"/>
          <w:lang w:bidi="fa-IR"/>
        </w:rPr>
        <w:t>16121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طور متوسط، سالی هشتصد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است، در حالی که بخاری با این که شرایط سیاسی جامعه، به نفع او بوده و مسافرت‌های او خیلی بیش از کلینی بوده و دسترسی او به منابع، فراوان بوده است، با این که باید بتواند کار بیشتری انجام دهد، امّا به طور متوسط، سالی بیش از پانصد حدیث صحیح، جمع‌آوری نکرده است</w:t>
      </w:r>
      <w:r>
        <w:rPr>
          <w:rFonts w:eastAsia="IRNazanin" w:cs="IRNazanin"/>
          <w:color w:val="111111"/>
          <w:sz w:val="28"/>
          <w:szCs w:val="28"/>
          <w:rtl w:val="true"/>
          <w:lang w:bidi="fa-IR"/>
        </w:rPr>
        <w:t>.</w:t>
      </w:r>
    </w:p>
    <w:p>
      <w:pPr>
        <w:pStyle w:val="Heading3"/>
        <w:numPr>
          <w:ilvl w:val="2"/>
          <w:numId w:val="1"/>
        </w:numPr>
        <w:rPr/>
      </w:pPr>
      <w:bookmarkStart w:id="22" w:name="__RefHeading___Toc1852965_237004111"/>
      <w:bookmarkStart w:id="23" w:name="_Toc8"/>
      <w:bookmarkEnd w:id="22"/>
      <w:r>
        <w:rPr>
          <w:rtl w:val="true"/>
        </w:rPr>
        <w:t xml:space="preserve">شروح و حواشی </w:t>
      </w:r>
      <w:r>
        <w:rPr>
          <w:rtl w:val="true"/>
        </w:rPr>
        <w:t>«</w:t>
      </w:r>
      <w:r>
        <w:rPr>
          <w:rtl w:val="true"/>
        </w:rPr>
        <w:t>الکافی</w:t>
      </w:r>
      <w:r>
        <w:rPr>
          <w:rtl w:val="true"/>
        </w:rPr>
        <w:t>»</w:t>
      </w:r>
      <w:bookmarkEnd w:id="23"/>
    </w:p>
    <w:p>
      <w:pPr>
        <w:pStyle w:val="BookText"/>
        <w:rPr/>
      </w:pPr>
      <w:r>
        <w:rPr>
          <w:rFonts w:ascii="IRNazanin" w:hAnsi="IRNazanin" w:eastAsia="IRNazanin"/>
          <w:color w:val="111111"/>
          <w:sz w:val="28"/>
          <w:sz w:val="28"/>
          <w:szCs w:val="28"/>
          <w:rtl w:val="true"/>
          <w:lang w:bidi="fa-IR"/>
        </w:rPr>
        <w:t>اکنون ما شاهد میراث بزرگ و گران‌قدری هستیم که بیش از هزار و صد سال از تألیف آن می‌گذرد و به خاطر اهمّیت و ارزشی که این کتاب در بین عالمان شیعی داشته، بر روی این گنجینۀ ارزشمند، پژوهش‌های مختلفی در زمینه‌های گوناگون انجام گرفته است؛ پژوهش‌هایی چون تحقیق در اسناد، شرح، تعلیقه، حواشی، ترجمۀ آن به زبان‌های گوناگون، تحلیل در طبقات، گزینش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شهادت کتب تراجم و فهارس، مهم‌ترین کتاب حدیثی است که در بارۀ آن، پژوهش‌های فراوان انجام گرفته و به طور عمده، این آثار، پس از نیمۀ اوّل قرن دهم هجری، صورت گرفته و پیش از آن، کمتر حاشیه و شرحی بر جای مانده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حرکت حدیث‌نگاری و گردآوری آن، پس از افول چندین قرن، دو باره از قرن دهم به بعد، رونق گرفت و بار دیگر در حوزه‌های علوم اسلامی، پس از رواج اخباری‌گری، اوج چشمگیری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مثبت این رویکرد در حوزۀ علوم حدیث، بازسازی و تنظیم مجدّد حدیث و نگارش شروح و حواشی فراوان بر متون اوّلیۀ حدیثی شیعه بوده است که از مهم‌ترین آنها می‌توان به کتاب‌های محمّدین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بحار الأنوار و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به شرح‌های فراوانی که بر کتاب شریف الکافی در این دوره نگارش یافت، اشاره کرد که به بیش از پنجاه تعلیقه و شرح رسیده‌اند و بیشتر آنها مربوط به همین دوره‌اند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می‌توان به این شروح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شیخ محمّد علی بن محمّد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شیخ علّامه محمّد جواد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روضۀ کافی از سید میر حسین مجتهد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ملّا عبد 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ملّا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از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اصول کافی از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ملاّ محمّد امین استرآبادی صاحب الفوائد المدنیة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تعلیقه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الرواشح السماویة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الکافی و بحث‌های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التعلیقة علی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اصول الکافی تا باب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اصول کافی، سید ناظم الدین احمد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نوادۀ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بر اصول و فروع کافی، تألیف سید نور الدین علی بن ابی الحسن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الحاشیة علی اصول الکافی، سید بدر الدین بن احمد الحسینی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سید محمّد تقی موسوی تدوین شده است و آقای علی فاضلی، آن را تحقیق کرده است؛ حاشیه میرزا رفیع الدین محمّد بن حیدر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اواسط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حاشیه شیخ علی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کوچک‌تر شیخ علی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الوافی نوشتۀ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اصول کافی، تألیف امیر محمّد معصوم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حسین قزوینی صاحب معارج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البضاعة المزجاة، شرح </w:t>
      </w:r>
      <w:bookmarkStart w:id="24" w:name="pg6263_53204"/>
    </w:p>
    <w:p>
      <w:pPr>
        <w:pStyle w:val="BookText"/>
        <w:rPr/>
      </w:pPr>
      <w:bookmarkEnd w:id="24"/>
      <w:r>
        <w:rPr>
          <w:rFonts w:ascii="IRNazanin" w:hAnsi="IRNazanin" w:eastAsia="IRNazanin"/>
          <w:color w:val="111111"/>
          <w:sz w:val="28"/>
          <w:sz w:val="28"/>
          <w:szCs w:val="28"/>
          <w:rtl w:val="true"/>
          <w:lang w:bidi="fa-IR"/>
        </w:rPr>
        <w:t xml:space="preserve">روضه الکافی از محمّد حسین ابن قاریا غدی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 المنظوم از شیخ علی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نوادۀ صاحب معالم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نزهة الاخوان و تحفة الخلّان، شرح روضۀ الکافی، تألیف سید نعمت 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حاشیۀ شیخ ابراهیم بن قاسم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ابن الوندی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حاشیۀ شیخ محمّد بن قاسم کاظمی؛ مرآة العقول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شرح اصول، فروع و روضۀ الکافی است</w:t>
      </w:r>
      <w:r>
        <w:rPr>
          <w:rFonts w:eastAsia="IRNazanin" w:cs="IRNazanin"/>
          <w:color w:val="111111"/>
          <w:sz w:val="28"/>
          <w:szCs w:val="28"/>
          <w:rtl w:val="true"/>
          <w:lang w:bidi="fa-IR"/>
        </w:rPr>
        <w:t>.</w:t>
      </w:r>
    </w:p>
    <w:p>
      <w:pPr>
        <w:pStyle w:val="Heading3"/>
        <w:numPr>
          <w:ilvl w:val="2"/>
          <w:numId w:val="1"/>
        </w:numPr>
        <w:rPr/>
      </w:pPr>
      <w:bookmarkStart w:id="25" w:name="__RefHeading___Toc1852967_237004111"/>
      <w:bookmarkStart w:id="26" w:name="_Toc9"/>
      <w:bookmarkEnd w:id="25"/>
      <w:r>
        <w:rPr>
          <w:rtl w:val="true"/>
        </w:rPr>
        <w:t>سیر حدیث پژوهی در تاریخ معاصر</w:t>
      </w:r>
      <w:bookmarkEnd w:id="26"/>
    </w:p>
    <w:p>
      <w:pPr>
        <w:pStyle w:val="BookText"/>
        <w:rPr/>
      </w:pPr>
      <w:r>
        <w:rPr>
          <w:rFonts w:ascii="IRNazanin" w:hAnsi="IRNazanin" w:eastAsia="IRNazanin"/>
          <w:color w:val="111111"/>
          <w:sz w:val="28"/>
          <w:sz w:val="28"/>
          <w:szCs w:val="28"/>
          <w:rtl w:val="true"/>
          <w:lang w:bidi="fa-IR"/>
        </w:rPr>
        <w:t>پس از دوره‌ای رکود و توقّف در حوزۀ حدیث‌پژوهی، در دورۀ معاصر، گرایش به حدیث‌پژوهی، جان تازه‌ای گرفت و با رویکردی متفاوت از گذشته، رونق دوچندانی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شیعی، نقد و وارسی موضوعیِ حدیث، چندان مرسوم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سترگ علّامه محمّدتقی شوشتری در الأخبار الدخیلة و بررسی طبقات الرجال آیة اللّه بروجردی، نقطۀ عطفی تاریخی در توجّه به وارسی حدیث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پس از انقلاب در قالب تهیۀ فرهنگ‌نامه‌ها، معجم‌های لفظی و موضوعی، همچون معجم بحار الأنوار، وسائل الشیعة، کتب اربعه، الحیاة، میزان الحکمة، تصحیح انتقادی برخی از متون و طرح مباحث نظری حدیث و نقد و تحلیل کتاب‌های حدیثی، شکل تازه‌ای به خود گرفت</w:t>
      </w:r>
      <w:r>
        <w:rPr>
          <w:rFonts w:eastAsia="IRNazanin" w:cs="IRNazanin"/>
          <w:color w:val="111111"/>
          <w:sz w:val="28"/>
          <w:szCs w:val="28"/>
          <w:rtl w:val="true"/>
          <w:lang w:bidi="fa-IR"/>
        </w:rPr>
        <w:t>.</w:t>
      </w:r>
    </w:p>
    <w:p>
      <w:pPr>
        <w:pStyle w:val="Heading3"/>
        <w:numPr>
          <w:ilvl w:val="2"/>
          <w:numId w:val="1"/>
        </w:numPr>
        <w:rPr/>
      </w:pPr>
      <w:bookmarkStart w:id="27" w:name="__RefHeading___Toc1852969_237004111"/>
      <w:bookmarkStart w:id="28" w:name="_Toc10"/>
      <w:bookmarkEnd w:id="27"/>
      <w:r>
        <w:rPr>
          <w:rtl w:val="true"/>
        </w:rPr>
        <w:t>اهتمام دانشگاه ها به پژوهش های حدیثی</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گروه‌های فعّال در حوزۀ علوم انسانیِ دانشگاه‌ها، دانشکدۀ الهیات، گروه قرآن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همواره و همه جا با توجّه به پیشینۀ یاد شده، در حوزه‌های دینی جهان اسلام، آموزش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شکل دانشگاهی، چندین دهۀ پیش در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دانشکدۀ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بعدها در دیگر دانشگاه‌ها نیز تأسیس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آن، آموزش و آگاهی دادن منظّم، منسجم و علمی </w:t>
      </w:r>
    </w:p>
    <w:p>
      <w:pPr>
        <w:pStyle w:val="BookText"/>
        <w:rPr/>
      </w:pPr>
      <w:r>
        <w:rPr>
          <w:rFonts w:ascii="IRNazanin" w:hAnsi="IRNazanin" w:eastAsia="IRNazanin"/>
          <w:color w:val="111111"/>
          <w:sz w:val="28"/>
          <w:sz w:val="28"/>
          <w:szCs w:val="28"/>
          <w:rtl w:val="true"/>
          <w:lang w:bidi="fa-IR"/>
        </w:rPr>
        <w:t>قرآن و حدیث در مقاطع مختلف کارشناسی، کارشناسی ارشد و دکتری، برای شناخت و شناساندن آن به جامعه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فروع جدّی این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چند قرآن کریم در میان مسلمانان، با تواتر و به صورت قطعی، ثابت شده است، امّا از آن جا که استناد به حدیث، متوقّف بر شناخت حدیث و چگونگی صحّت، استواری و دلالت آن و آگاهی از قواعد فهم است، به صورت علمی و آکادمیک در این رشته، آموزش، و در بارۀ آنها پژوهش انجام می‌گیرد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زیرمجموعۀ علوم حدیث، علم روایت، علم درایت، اصناف حدیث، روش فهم حدیث و شیوۀ برخورد با روایات مختلف و همچنین علم رجال، سندشناسی و آشنایی با متون حدیثی و گرایش‌های گوناگون در رشتۀ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رسم است که در پایان دوران تحصیل، به رسم تکمیل آموزش، رساله‌ای بنویسند، در رشتۀ حدیث، دانشجویان، پایان‌نامۀ خود را به پژوهش حدیثی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مجموعه آثاری که در بارۀ حدیث و حدیث‌شناسی و حدیث‌پژوهی در دورۀ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بویژه در دو دهۀ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به خوبی می‌توان دریافت که یکی از مراکز فعّال در این حوزه، دانشگاه‌ها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رساله‌هایی که در این حوزه نگارش یافته‌اند، در فهارسی که برای گزارش این گرایش نگاشته شده، گویاست که از آن جمله می‌توان به فهرست چکیدۀ پایان‌نامه‌های علوم قرآنی اشاره کرد که برخی از آنها بررسی‌های موضوعی و حدیثی‌اند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چکیدۀ پایان‌نامه‌های حدیثی به اهتمام آقای مهدی هوشمند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وسیلۀ انتشارات دار الحدیث، نشر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 از ششصد عنوان پایان‌نامۀ مستقل در کتاب‌خانۀ دار الحدیث نگهداری می‌شوند و همۀ اینها حکایت از اهتمام به پژوهش حدیثی در دانشگاه‌ها و جلب توجّه به حدیث را در دورۀ معاصر نشان می‌دهند</w:t>
      </w:r>
      <w:r>
        <w:rPr>
          <w:rFonts w:eastAsia="IRNazanin" w:cs="IRNazanin"/>
          <w:color w:val="111111"/>
          <w:sz w:val="28"/>
          <w:szCs w:val="28"/>
          <w:rtl w:val="true"/>
          <w:lang w:bidi="fa-IR"/>
        </w:rPr>
        <w:t xml:space="preserve">. </w:t>
      </w:r>
      <w:bookmarkStart w:id="29" w:name="pg6263_53206"/>
    </w:p>
    <w:p>
      <w:pPr>
        <w:pStyle w:val="Heading3"/>
        <w:numPr>
          <w:ilvl w:val="2"/>
          <w:numId w:val="1"/>
        </w:numPr>
        <w:rPr/>
      </w:pPr>
      <w:bookmarkStart w:id="30" w:name="__RefHeading___Toc1852971_237004111"/>
      <w:bookmarkStart w:id="31" w:name="_Toc11"/>
      <w:bookmarkEnd w:id="29"/>
      <w:bookmarkEnd w:id="30"/>
      <w:r>
        <w:rPr>
          <w:rtl w:val="true"/>
        </w:rPr>
        <w:t xml:space="preserve">حدیث پژوهی در بارۀ </w:t>
      </w:r>
      <w:r>
        <w:rPr>
          <w:rtl w:val="true"/>
        </w:rPr>
        <w:t>«</w:t>
      </w:r>
      <w:r>
        <w:rPr>
          <w:rtl w:val="true"/>
        </w:rPr>
        <w:t>الکافی</w:t>
      </w:r>
      <w:r>
        <w:rPr>
          <w:rtl w:val="true"/>
        </w:rPr>
        <w:t>»</w:t>
      </w:r>
      <w:bookmarkEnd w:id="31"/>
    </w:p>
    <w:p>
      <w:pPr>
        <w:pStyle w:val="BookText"/>
        <w:rPr/>
      </w:pPr>
      <w:r>
        <w:rPr>
          <w:rFonts w:ascii="IRNazanin" w:hAnsi="IRNazanin" w:eastAsia="IRNazanin"/>
          <w:color w:val="111111"/>
          <w:sz w:val="28"/>
          <w:sz w:val="28"/>
          <w:szCs w:val="28"/>
          <w:rtl w:val="true"/>
          <w:lang w:bidi="fa-IR"/>
        </w:rPr>
        <w:t>همان گونه که اشاره شد، در بارۀ الکافی، کارهای پژوهشی بسیاری چون تحقیق در اسناد، شرح، تعلیقه، حواشی مقایسه روایات، مقایسۀ کتب، بررسی فصول، ترجمه و طبقات،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جامع حدیثی در نزد دانشیان، باعث آفرینش بیشترین آثار پژوهشی در حدیث شده و مجموعه‌ای حجیم از آثار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جامع حدیثی در میان علمای شیعه، از جنبه‌های مختلفی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لحاظ قدمت، عدّه‌ای به لحاظ جامعیت عقاید و اخلاق و تفسیر و احکام و تاریخ، گروهی به دلیل نقد برخی روایات و دفاع از کلینی و عدّه‌ای به خاطر شرح موضوعی و یا گزینش روایات دشوار و مشکل، آن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تلاش‌های گوناگون، اهتمام حدیث‌پژوهان را در بارۀ شرح و حاشیه و معرفی این کتاب، از تعداد چاپ‌ها و تصحیح‌ها و نسخه‌های خطّی گوناگون در کتاب‌خانه‌ها گرفته، تا نگارش مقالات و کتاب‌های مقایسه‌ای و تطبیقی آن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جامع حدیثی، هم در میان شیعیان و هم در مذاهب دیگر، به دلیل مخالفت و نقد برخی آثار، پهنۀ گسترده‌ای را به خود اختصاص داده و اثری شناخته‌شده است</w:t>
      </w:r>
      <w:r>
        <w:rPr>
          <w:rFonts w:eastAsia="IRNazanin" w:cs="IRNazanin"/>
          <w:color w:val="111111"/>
          <w:sz w:val="28"/>
          <w:szCs w:val="28"/>
          <w:rtl w:val="true"/>
          <w:lang w:bidi="fa-IR"/>
        </w:rPr>
        <w:t>.</w:t>
      </w:r>
    </w:p>
    <w:p>
      <w:pPr>
        <w:pStyle w:val="Heading3"/>
        <w:numPr>
          <w:ilvl w:val="2"/>
          <w:numId w:val="1"/>
        </w:numPr>
        <w:rPr/>
      </w:pPr>
      <w:bookmarkStart w:id="32" w:name="__RefHeading___Toc1852973_237004111"/>
      <w:bookmarkStart w:id="33" w:name="_Toc12"/>
      <w:bookmarkEnd w:id="32"/>
      <w:r>
        <w:rPr>
          <w:rtl w:val="true"/>
        </w:rPr>
        <w:t>هدف از این شناخت شناسی</w:t>
      </w:r>
      <w:bookmarkEnd w:id="33"/>
    </w:p>
    <w:p>
      <w:pPr>
        <w:pStyle w:val="Heading4"/>
        <w:numPr>
          <w:ilvl w:val="3"/>
          <w:numId w:val="1"/>
        </w:numPr>
        <w:rPr/>
      </w:pPr>
      <w:bookmarkStart w:id="34" w:name="__RefHeading___Toc1852975_237004111"/>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در این کتاب، بر آن هستیم که پایان‌نامه‌هایی را که به صورت مستقل در بارۀ الکافی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شده و یا با مقایسه با برخی متون حدیثی و یا در پاسخ به شبهه‌ای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فضل قرآن و حرکت و انتقال، تحریف قرآن و کتاب الحجّة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یافته‌اند،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معرّفی‌ها به صورت گزارش متن رساله و پژوهش، همراه تحلیل و در مواردی، تکمیل و تصحیح و روشن کردن کاستی‌های پژوهشیِ این آثار در بارۀ الکافی و روایات کتاب خاص، یا باب خاص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مهم این کار، به شرح </w:t>
      </w:r>
      <w:bookmarkStart w:id="36" w:name="pg6263_53207"/>
    </w:p>
    <w:p>
      <w:pPr>
        <w:pStyle w:val="BookText"/>
        <w:rPr/>
      </w:pPr>
      <w:bookmarkEnd w:id="36"/>
      <w:r>
        <w:rPr>
          <w:rFonts w:ascii="IRNazanin" w:hAnsi="IRNazanin" w:eastAsia="IRNazanin"/>
          <w:color w:val="111111"/>
          <w:sz w:val="28"/>
          <w:sz w:val="28"/>
          <w:szCs w:val="28"/>
          <w:rtl w:val="true"/>
          <w:lang w:bidi="fa-IR"/>
        </w:rPr>
        <w:t>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معرفی، در راستای اهداف و فواید پژوهش‌های حدیث‌شناسی و جهت آشنایی با جایگاه کتاب الکافی و معرفت‌شناسی معارف اهل بیت علیهم السلام و مقایسۀ آن با متون حدیثی در مکتب فریقین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عمدۀ این پژوهش‌ها، به صورت رسالۀ دانشجویی نگاشته شده و زمینۀ تکمیل آن هنوز فراهم نشده‌اند و به چاپ نرسیده‌اند و در گوشه و کنار کتاب‌خانه‌های برخی دانشگاه‌ها قرار دارند و حتّی برخی از این رساله‌ها در همان دانشگاه دفاع شده نیز موجود نیستند و دسترسی به آنها دست‌کم دشوار است، لذا اطّلاع‌رسانی و ارائۀ گزارشی از رساله و مشخّص کردن محدودۀ پژوهش و موضوعاتی که در آن مطرح است و یا حتّی در چه بخش‌هایی کاستی دارد، بایسته است و برای اهل تحقیق و بویژه دانشجویانی که علاقه‌مند به ادامه و تکمیل بحث هستند،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اجمالی و گزینش مطالب این کتاب‌ها، شناخت چندین کتاب، مقاله و رساله در یک کتاب و آگاهی به موضوعاتی است که در بارۀ الکافی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 دارد که به صورت فهرستوار، یکایک این آثار اشاره شوند و برخی از ویژگی‌ها و نکات مهم این مقالات بیان گردند</w:t>
      </w:r>
      <w:r>
        <w:rPr>
          <w:rFonts w:eastAsia="IRNazanin" w:cs="IRNazanin"/>
          <w:color w:val="111111"/>
          <w:sz w:val="28"/>
          <w:szCs w:val="28"/>
          <w:rtl w:val="true"/>
          <w:lang w:bidi="fa-IR"/>
        </w:rPr>
        <w:t>.</w:t>
      </w:r>
    </w:p>
    <w:p>
      <w:pPr>
        <w:pStyle w:val="Heading4"/>
        <w:numPr>
          <w:ilvl w:val="3"/>
          <w:numId w:val="1"/>
        </w:numPr>
        <w:rPr/>
      </w:pPr>
      <w:bookmarkStart w:id="37" w:name="__RefHeading___Toc1852977_237004111"/>
      <w:bookmarkStart w:id="38" w:name="_Toc14"/>
      <w:bookmarkEnd w:id="37"/>
      <w:r>
        <w:rPr/>
        <w:t>1</w:t>
      </w:r>
      <w:r>
        <w:rPr>
          <w:rtl w:val="true"/>
        </w:rPr>
        <w:t xml:space="preserve">. </w:t>
      </w:r>
      <w:r>
        <w:rPr>
          <w:rtl w:val="true"/>
        </w:rPr>
        <w:t xml:space="preserve">ماهیت عقل از دیدگاه ملّاصدرا و علّامه مجلسی با تأکید بر شروح آنها بر اصول </w:t>
      </w:r>
      <w:r>
        <w:rPr>
          <w:rtl w:val="true"/>
        </w:rPr>
        <w:t>«</w:t>
      </w:r>
      <w:r>
        <w:rPr>
          <w:rtl w:val="true"/>
        </w:rPr>
        <w:t>الکافی</w:t>
      </w:r>
      <w:r>
        <w:rPr>
          <w:rtl w:val="true"/>
        </w:rPr>
        <w:t>»</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پایان‌نامه را آقای عبد الحسین کافی برای مقطع کارشناسی ارشد الهیات و معارف اسلامی، گرایش فلسفه و کلام و زیر نظر آقایان دکتر محمّد ذبیحی، به عنوان استاد راهنما و دکتر رضا برنجکار، به عنوان استاد مشاور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تربیت مدرّس دانشگاه قم،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عقل و تعقّل در منابع اصیل اسلامی، </w:t>
      </w:r>
    </w:p>
    <w:p>
      <w:pPr>
        <w:pStyle w:val="BookText"/>
        <w:rPr/>
      </w:pPr>
      <w:r>
        <w:rPr>
          <w:rFonts w:ascii="IRNazanin" w:hAnsi="IRNazanin" w:eastAsia="IRNazanin"/>
          <w:color w:val="111111"/>
          <w:sz w:val="28"/>
          <w:sz w:val="28"/>
          <w:szCs w:val="28"/>
          <w:rtl w:val="true"/>
          <w:lang w:bidi="fa-IR"/>
        </w:rPr>
        <w:t xml:space="preserve">از جایگاه بلندی برخوردار است و خداوند در قرآن کریم در موارد متعدّدی، آن را مورد توجّه قرار داده و در منابع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منابع اهل سنّت که در مهم‌ترین آنها کتاب و یا حتّی بابی به این موضوع اختصاص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خاصّی به عقل شده است، تا جایی که مهم‌ترین منبع روایی و معرفتی شیعه، یعنی کتاب الکافی، اوّلین بخش خود را به موضوع عقل اختصاص داده است، امّا از آن جا که معانی عقل در حوزه‌های مختلف، گوناگون است و هر عالمی معنای خاصی برای آن در نظر گرفته، بازشناسی معنای صحیح عقل از غیر صحیح آن، کاری است بس دشوار؛ از این رو، لازم است برای فهم معانی صحیح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معانی در نظر گرفته از آن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اندیشیده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حلّ این مشکل، کتاب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شرح‌های نوشته شده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منبع معیار، در نظر گرفته شده است که از میان این شرح‌ها دو شرح علّامه مجلسی و ملّا صدرا از برجستگی خاصی برخوردارند و این دو عالم بزرگوار، هر یک، نمایندۀ یک مکتب فکری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شرح‌هایی که بر کتاب الکافی</w:t>
      </w:r>
    </w:p>
    <w:p>
      <w:pPr>
        <w:pStyle w:val="BookText"/>
        <w:rPr/>
      </w:pPr>
      <w:r>
        <w:rPr>
          <w:rFonts w:ascii="IRNazanin" w:hAnsi="IRNazanin" w:eastAsia="IRNazanin"/>
          <w:color w:val="111111"/>
          <w:sz w:val="28"/>
          <w:sz w:val="28"/>
          <w:szCs w:val="28"/>
          <w:rtl w:val="true"/>
          <w:lang w:bidi="fa-IR"/>
        </w:rPr>
        <w:t>نوشته شده، شرح ملّا صدراست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این شرح، دارا بودن نگرش فلسفی در شرح روایات است؛ زیرا ملّا صدرا خود به عنوان بنیان‌گذار مکتب حکمت متعالیه، سعی کرده تا در شرح روایات، از آنها، دلایلی بر نظریات فلسفی خود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به بررسی دیدگاه این دو عالم بزرگوار در بارۀ معانی عقل و چگونگی تطبیق این معانی بر روایات الکافی پرداخته شده است و معانی شش‌گانه‌ای که هر یک از این دو عالم شیعی برای عقل در نظر گرفته‌اند، به همراه چگونگی تطبیق آنها بر روایت، مورد توجّه و ارزیابی قرار گرفته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هدف اصلی این پایان‌نامه، راه گشایی برای فهم بهتر از روایات معصومان علیهم السلام بویژه روایات گردآمده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در بارۀ ماهیت و جایگاه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هدف اصلی، اهداف دیگری همچون شناخت </w:t>
      </w:r>
      <w:bookmarkStart w:id="39" w:name="pg6263_53209"/>
    </w:p>
    <w:p>
      <w:pPr>
        <w:pStyle w:val="BookText"/>
        <w:rPr/>
      </w:pPr>
      <w:bookmarkEnd w:id="39"/>
      <w:r>
        <w:rPr>
          <w:rFonts w:ascii="IRNazanin" w:hAnsi="IRNazanin" w:eastAsia="IRNazanin"/>
          <w:color w:val="111111"/>
          <w:sz w:val="28"/>
          <w:sz w:val="28"/>
          <w:szCs w:val="28"/>
          <w:rtl w:val="true"/>
          <w:lang w:bidi="fa-IR"/>
        </w:rPr>
        <w:t>دیدگاه دو تن از بزرگان شیعه، یعنی علّامه مجلسی رحمه الله و ملّا صدرا رحمه الله در بارۀ معانی عقل و چگونگی تطبیق این معانی بر روایات الکافی، مقایسه و داوری دیدگاه‌های این دو بزرگوار و همچنین تأمّلی تازه در متون احادیث کتاب عقل و جهل الکافی نیز دنبال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قالب یک مقدّمه و دو فصل و مجموعاً در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شکل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رویکرد عمده‌اش بررسی و تحقیق در بارۀ برداشت‌های ملّا صدرا و علّامه مجلسی در بارۀ مفهوم عقل در روایات کتاب عقل و جهل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نویسنده در مقدمه، پس از تبیین موضوع و اهمیت آن، بیان پیشینۀ تحقیق، اهداف و چشم‌اندازهای تحقیق، طرح پرسش‌های اصلی و فرعی در بارۀ ماهیت عقل و روش تحقیق و محدودیت‌های آن، به جایگاه عقل نزد قرآن کریم و روایات معصومان علیهم السلام و دانشمندان مسلمان پرداخته و به دنبال آن، کاستی‌های عقل از نظر قرآن و روایات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پایان نامه را آقای مهدی پوراسماعیلی، انجام داده است</w:t>
      </w:r>
      <w:r>
        <w:rPr>
          <w:rFonts w:eastAsia="IRNazanin" w:cs="IRNazanin"/>
          <w:color w:val="111111"/>
          <w:sz w:val="28"/>
          <w:szCs w:val="28"/>
          <w:rtl w:val="true"/>
          <w:lang w:bidi="fa-IR"/>
        </w:rPr>
        <w:t>.</w:t>
      </w:r>
    </w:p>
    <w:p>
      <w:pPr>
        <w:pStyle w:val="Heading4"/>
        <w:numPr>
          <w:ilvl w:val="3"/>
          <w:numId w:val="1"/>
        </w:numPr>
        <w:rPr/>
      </w:pPr>
      <w:bookmarkStart w:id="40" w:name="__RefHeading___Toc1852979_237004111"/>
      <w:bookmarkStart w:id="41" w:name="_Toc15"/>
      <w:bookmarkEnd w:id="40"/>
      <w:r>
        <w:rPr/>
        <w:t>2</w:t>
      </w:r>
      <w:r>
        <w:rPr>
          <w:rtl w:val="true"/>
        </w:rPr>
        <w:t xml:space="preserve">. </w:t>
      </w:r>
      <w:r>
        <w:rPr>
          <w:rtl w:val="true"/>
        </w:rPr>
        <w:t>تفسیر آیات قرآن کریم از زبان ائمّۀ اطهار</w:t>
      </w:r>
      <w:r>
        <w:rPr>
          <w:rtl w:val="true"/>
        </w:rPr>
        <w:t xml:space="preserve">: </w:t>
      </w:r>
      <w:r>
        <w:rPr>
          <w:rtl w:val="true"/>
        </w:rPr>
        <w:t xml:space="preserve">در </w:t>
      </w:r>
      <w:r>
        <w:rPr>
          <w:rtl w:val="true"/>
        </w:rPr>
        <w:t>«</w:t>
      </w:r>
      <w:r>
        <w:rPr>
          <w:rtl w:val="true"/>
        </w:rPr>
        <w:t>الکافی</w:t>
      </w:r>
      <w:r>
        <w:rPr>
          <w:rtl w:val="true"/>
        </w:rPr>
        <w:t>»</w:t>
      </w:r>
      <w:bookmarkEnd w:id="41"/>
    </w:p>
    <w:p>
      <w:pPr>
        <w:pStyle w:val="BookText"/>
        <w:rPr/>
      </w:pPr>
      <w:r>
        <w:rPr>
          <w:rFonts w:ascii="IRNazanin" w:hAnsi="IRNazanin" w:eastAsia="IRNazanin"/>
          <w:color w:val="111111"/>
          <w:sz w:val="28"/>
          <w:sz w:val="28"/>
          <w:szCs w:val="28"/>
          <w:rtl w:val="true"/>
          <w:lang w:bidi="fa-IR"/>
        </w:rPr>
        <w:t>نوشتۀ حاضر، بررسی اجمالی پایان‌نامۀ آقای علی احمدی‌نژاد است که در آن در بارۀ تفسیر آیات قرآن کریم از زبان ائمّۀ اطهار علیهم السلام بر اساس کتاب گران‌سنگ الکافی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الإسلام شیخ کلینی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پایان‌نامه، در دورۀ کارشناسی دینی و عربی مرکز آموزش عالی خواجه نصیر،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تهیه و دفاع شده است که مختصراً آیاتی را که تفسیر آنها از زبان ائمّه علیهم السلام در کتاب الکافی به صورت پراکنده و به مناسبت موضوعات خاص، در فصل‌ها و باب‌های مختلفی آمده،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بر آن بوده تا روایات تفسیری مربوط به آیات قرآن کریم را در باب مخصوص به خود، جمع‌آوری نماید و آیات با معنا و تفسیرش و روایت تفسیری آن، </w:t>
      </w:r>
      <w:bookmarkStart w:id="42" w:name="pg6263_53210"/>
    </w:p>
    <w:p>
      <w:pPr>
        <w:pStyle w:val="BookText"/>
        <w:rPr/>
      </w:pPr>
      <w:bookmarkEnd w:id="42"/>
      <w:r>
        <w:rPr>
          <w:rFonts w:ascii="IRNazanin" w:hAnsi="IRNazanin" w:eastAsia="IRNazanin"/>
          <w:color w:val="111111"/>
          <w:sz w:val="28"/>
          <w:sz w:val="28"/>
          <w:szCs w:val="28"/>
          <w:rtl w:val="true"/>
          <w:lang w:bidi="fa-IR"/>
        </w:rPr>
        <w:t>در ذیل آیه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ورود به هر فصل، در بارۀ اهمیت و موضوع آن فصل، مطالبی را عنوان کرده و سپس وارد روایات تفسیری آن فصل شده که مجموعاً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برای روایات تفسیری،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چهار فصل تنظیم شده که فصل اوّل در بارۀ اهمیت عقل و مدح آن از طریق ثقلین و طریق شناخت خالق بی‌همتا و معرفت به اولیا و اوصیا و راه سعادت بشر است که در مقابل آن، مسئلۀ جهل آمده و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فصل دوم، علم و فضیلت آن و طریق استفاده بر آن از علما و علم، و نهی از ندانسته گویی که موجب بدعت و رأی و قیاس باطل می‌شود و این که علم، طریقی است به مطلوب، و فقدان علم و علما، شکافی است جبران‌ناپذیر که در این فصل، به سه باب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 بارۀ توحید و یگانگی خالق بی‌همتا و علم و قدرت و احاطۀ مطلق و همچنین اختیار و هدایتگری ذات اقدس است و نهی از توصیف خداوند، به غیر از آن چیزی که او خود را وصف نموده و ابطال نقصان و نِسیان و همچنین ردّ دیدن خداوند به چشم ظاهر است که به شانزده باب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 بارۀ حُجّت‌های خداوند و تقسیم آن، بر دو قسم حجّت ظاهری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گزارش و تحلیل این پایان‌نامه، با آقای محمّد جواد صالحی، بوده است</w:t>
      </w:r>
      <w:r>
        <w:rPr>
          <w:rFonts w:eastAsia="IRNazanin" w:cs="IRNazanin"/>
          <w:color w:val="111111"/>
          <w:sz w:val="28"/>
          <w:szCs w:val="28"/>
          <w:rtl w:val="true"/>
          <w:lang w:bidi="fa-IR"/>
        </w:rPr>
        <w:t>.</w:t>
      </w:r>
    </w:p>
    <w:p>
      <w:pPr>
        <w:pStyle w:val="Heading4"/>
        <w:numPr>
          <w:ilvl w:val="3"/>
          <w:numId w:val="1"/>
        </w:numPr>
        <w:rPr/>
      </w:pPr>
      <w:bookmarkStart w:id="43" w:name="__RefHeading___Toc1852981_237004111"/>
      <w:bookmarkStart w:id="44" w:name="_Toc16"/>
      <w:bookmarkEnd w:id="43"/>
      <w:r>
        <w:rPr/>
        <w:t>3</w:t>
      </w:r>
      <w:r>
        <w:rPr>
          <w:rtl w:val="true"/>
        </w:rPr>
        <w:t xml:space="preserve">. </w:t>
      </w:r>
      <w:r>
        <w:rPr>
          <w:rtl w:val="true"/>
        </w:rPr>
        <w:t xml:space="preserve">روش شناسی شرح ملّا صالح مازندرانی بر اصول و روضۀ </w:t>
      </w:r>
      <w:r>
        <w:rPr>
          <w:rtl w:val="true"/>
        </w:rPr>
        <w:t>«</w:t>
      </w:r>
      <w:r>
        <w:rPr>
          <w:rtl w:val="true"/>
        </w:rPr>
        <w:t>الکافی</w:t>
      </w:r>
      <w:r>
        <w:rPr>
          <w:rtl w:val="true"/>
        </w:rPr>
        <w:t>»</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گفتیم که در نیمۀ دوم سدۀ یازدهم هجری، در پی رویکرد گسترده به حدیث، شروح متعدّدی بر کتاب الکافی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 شروح، شرح ملّا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نامیِ قرن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شیوه و اسلوب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شارح در این شرح،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است، هر چند به دلیل فضای علمی آن عصر و تعلیمات مجلسی اوّل، جنبۀ عقلی آن، پررنگ‌تر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شرح ایشان سرشار از قواعد و نکات فقه الحدیثی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روش وی در این شرح، بسیار مفید و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جایگاه علمی و روش‌شناسی این شرح و نیز تبیین چگونگی فهم و استخراج قواعد فقه الحدیثی مازندرانی، یک ضرورت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جامع به احادیث، توجّه به نکات ادبی و تکیه بر آیات، از ویژگی‌های خاص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شرح ملّا صالح، چون با تعلیقۀ علّامه شعرانی همراه است، بر کمال آن افزوده و از این رو، ویژگی‌هایی متفاوت از شرح ملّا صدرا و علّامه مجلسی دارد و از آن جا که قلم آن، فلسفی و سنگین نیست، بر شرح ملّا صدرا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خانم زهرا صرفی و با راهنمایی آقای دکتر محمّد علی لسانی فشارکی، در دانشگاه تربیت مدرس،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در چهار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نمای کلّیِ روزگار شارح، به تصویر کشیده شده تا با شناخت موقعیت اجتماعی شارح و زمان و مکان حیات وی، بهتر بتوان با متن و شرح آن، آشنا شد؛ زیرا شناخت زمان و مکان و موقعیت و شخصیت و معلومات شارح در نوع نگارش وی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بیان احوال و آثار ملّا صالح پرداخته می‌شود و ضمن بیان زندگی، تحصیلات، اساتید و شاگردان و تألیفات وی، به عظمت علمی‌اش می‌توان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از این فصل، به مباحثی چون جایگاه شرح‌نویسی، شرح ملّا صالح، مصادر آن، دیدگاه دیگران و کارهای انجام شده برای احیای این کتاب اشاره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فراهم آمدن این مقدّمات، در فصل سوم، روش فهم و شرح احادیث تبیین می‌گردد و به 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 نکات رجالی، منابع رجالی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فهم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متن، استناد به ادبیات عرب، توجّه به 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به آیات، بهره‌گیری از عقل، و طرح مباحث عقلی و نقلی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فصلی نیز به بیان جایگاه آن اختصاص یافته که در آن، به اجمال، از اثرپذیری این شرح از </w:t>
      </w:r>
      <w:bookmarkStart w:id="45" w:name="pg6263_53212"/>
    </w:p>
    <w:p>
      <w:pPr>
        <w:pStyle w:val="BookText"/>
        <w:rPr/>
      </w:pPr>
      <w:bookmarkEnd w:id="45"/>
      <w:r>
        <w:rPr>
          <w:rFonts w:ascii="IRNazanin" w:hAnsi="IRNazanin" w:eastAsia="IRNazanin"/>
          <w:color w:val="111111"/>
          <w:sz w:val="28"/>
          <w:sz w:val="28"/>
          <w:szCs w:val="28"/>
          <w:rtl w:val="true"/>
          <w:lang w:bidi="fa-IR"/>
        </w:rPr>
        <w:t>شروح گذشته و اثرگذاری آن بر شروح بعدی، سخن به میان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و تحلیل، افزون بر تبیین نکات مهم رساله و تلخیص مطالب مهم فصول، در پایان، پس از جمع‌بندی و نتیجه‌گیری از کتاب، پیشنهادها و اشکال‌های احتمالی،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گزارش این رساله، توسّط آقای ابراهیم صالحی انجام گرفته است</w:t>
      </w:r>
      <w:r>
        <w:rPr>
          <w:rFonts w:eastAsia="IRNazanin" w:cs="IRNazanin"/>
          <w:color w:val="111111"/>
          <w:sz w:val="28"/>
          <w:szCs w:val="28"/>
          <w:rtl w:val="true"/>
          <w:lang w:bidi="fa-IR"/>
        </w:rPr>
        <w:t>.</w:t>
      </w:r>
    </w:p>
    <w:p>
      <w:pPr>
        <w:pStyle w:val="Heading4"/>
        <w:numPr>
          <w:ilvl w:val="3"/>
          <w:numId w:val="1"/>
        </w:numPr>
        <w:rPr/>
      </w:pPr>
      <w:bookmarkStart w:id="46" w:name="__RefHeading___Toc1852983_237004111"/>
      <w:bookmarkStart w:id="47" w:name="_Toc17"/>
      <w:bookmarkEnd w:id="46"/>
      <w:r>
        <w:rPr/>
        <w:t>4</w:t>
      </w:r>
      <w:r>
        <w:rPr>
          <w:rtl w:val="true"/>
        </w:rPr>
        <w:t xml:space="preserve">. </w:t>
      </w:r>
      <w:r>
        <w:rPr>
          <w:rtl w:val="true"/>
        </w:rPr>
        <w:t xml:space="preserve">بررسی مورد صدور احادیث کتاب </w:t>
      </w:r>
      <w:r>
        <w:rPr>
          <w:rtl w:val="true"/>
        </w:rPr>
        <w:t>«</w:t>
      </w:r>
      <w:r>
        <w:rPr>
          <w:rtl w:val="true"/>
        </w:rPr>
        <w:t>الکافی</w:t>
      </w:r>
      <w:r>
        <w:rPr>
          <w:rtl w:val="true"/>
        </w:rPr>
        <w:t>»</w:t>
      </w:r>
      <w:bookmarkEnd w:id="47"/>
    </w:p>
    <w:p>
      <w:pPr>
        <w:pStyle w:val="BookText"/>
        <w:rPr/>
      </w:pPr>
      <w:r>
        <w:rPr>
          <w:rFonts w:ascii="IRNazanin" w:hAnsi="IRNazanin" w:eastAsia="IRNazanin"/>
          <w:color w:val="111111"/>
          <w:sz w:val="28"/>
          <w:sz w:val="28"/>
          <w:szCs w:val="28"/>
          <w:rtl w:val="true"/>
          <w:lang w:bidi="fa-IR"/>
        </w:rPr>
        <w:t>پژوهشی است در بارۀ مسائل مربوط به مورد صدور احادیث و جایگاه و اهمیت آن در حدیث‌پژوهی و بررسی موضوعات مورد صدور احادیث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این رساله، جناب آقای محمّدجعفر شهروزی است که پایان‌نامۀ کارشناسی ارشد خود را با راهنمایی دکتر مهرداد صفرزاده و مشاورۀ دکتر سید عادل نار علی در تیرماه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دانشکدۀ ادبیات و علوم انسانی دانشگاه رازی کرمانشاه، دفاع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پنج فصل تنظیم گشته که چهار فصل اوّل آن، جنبۀ مقدّمۀ رساله دارد تا این که وارد بحث اصلی که بررسی مورد صدور احادیث کتاب الکافی است،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منظور، فصل اوّل را به کلّیات حدیث و فقه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مربوط به آنها اختصاص داده و اصطلاحات مطرح شده در رسالۀ خویش را در این فصل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اصطلاح مورد صدور حدیث، اهمیت شناخت آن، آثار و کتب نوشته شده در بارۀ آن و فواید آن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که به اعتقاد نویسنده، یکی از مهم‌ترین فصول این پژوهش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مورد صدور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ضمن دسته‌بندی‌های موضوعات مورد صدور و بررسی اعتبار مورد صدور احادیث، به مطالب بکر و ارزنده‌ای اشاره کرده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چهارم، رابطۀ مورد صدور احادیث، با اسباب نزول قرآن را بر رسیده و </w:t>
      </w:r>
      <w:bookmarkStart w:id="48" w:name="pg6263_53213"/>
    </w:p>
    <w:p>
      <w:pPr>
        <w:pStyle w:val="BookText"/>
        <w:rPr/>
      </w:pPr>
      <w:bookmarkEnd w:id="48"/>
      <w:r>
        <w:rPr>
          <w:rFonts w:ascii="IRNazanin" w:hAnsi="IRNazanin" w:eastAsia="IRNazanin"/>
          <w:color w:val="111111"/>
          <w:sz w:val="28"/>
          <w:sz w:val="28"/>
          <w:szCs w:val="28"/>
          <w:rtl w:val="true"/>
          <w:lang w:bidi="fa-IR"/>
        </w:rPr>
        <w:t>در خلال آن، شباهت‌ها و تفاوت‌های این دو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فصل رساله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معرّفی مختصری از مرحوم ثقة الاسلام کلینی رحمه الله و کتابش الکافی است و سپس موضوعات مورد صدور احادیث الکافی را 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را آقای علی نجفی‌نژاد، گزارش و تحلیل نموده است</w:t>
      </w:r>
      <w:r>
        <w:rPr>
          <w:rFonts w:eastAsia="IRNazanin" w:cs="IRNazanin"/>
          <w:color w:val="111111"/>
          <w:sz w:val="28"/>
          <w:szCs w:val="28"/>
          <w:rtl w:val="true"/>
          <w:lang w:bidi="fa-IR"/>
        </w:rPr>
        <w:t>.</w:t>
      </w:r>
    </w:p>
    <w:p>
      <w:pPr>
        <w:pStyle w:val="Heading4"/>
        <w:numPr>
          <w:ilvl w:val="3"/>
          <w:numId w:val="1"/>
        </w:numPr>
        <w:rPr/>
      </w:pPr>
      <w:bookmarkStart w:id="49" w:name="__RefHeading___Toc1852985_237004111"/>
      <w:bookmarkStart w:id="50" w:name="_Toc18"/>
      <w:bookmarkEnd w:id="49"/>
      <w:r>
        <w:rPr/>
        <w:t>5</w:t>
      </w:r>
      <w:r>
        <w:rPr>
          <w:rtl w:val="true"/>
        </w:rPr>
        <w:t xml:space="preserve">. </w:t>
      </w:r>
      <w:r>
        <w:rPr>
          <w:rtl w:val="true"/>
        </w:rPr>
        <w:t xml:space="preserve">بررسی احادیث باب </w:t>
      </w:r>
      <w:r>
        <w:rPr>
          <w:rtl w:val="true"/>
        </w:rPr>
        <w:t>«</w:t>
      </w:r>
      <w:r>
        <w:rPr>
          <w:rtl w:val="true"/>
        </w:rPr>
        <w:t>حرکت و انتقال</w:t>
      </w:r>
      <w:r>
        <w:rPr>
          <w:rtl w:val="true"/>
        </w:rPr>
        <w:t xml:space="preserve">» </w:t>
      </w:r>
      <w:r>
        <w:rPr>
          <w:rtl w:val="true"/>
        </w:rPr>
        <w:t xml:space="preserve">در </w:t>
      </w:r>
      <w:r>
        <w:rPr>
          <w:rtl w:val="true"/>
        </w:rPr>
        <w:t>«</w:t>
      </w:r>
      <w:r>
        <w:rPr>
          <w:rtl w:val="true"/>
        </w:rPr>
        <w:t>الکافی</w:t>
      </w:r>
      <w:r>
        <w:rPr>
          <w:rtl w:val="true"/>
        </w:rPr>
        <w:t>»</w:t>
      </w:r>
      <w:bookmarkEnd w:id="50"/>
    </w:p>
    <w:p>
      <w:pPr>
        <w:pStyle w:val="BookText"/>
        <w:rPr/>
      </w:pPr>
      <w:r>
        <w:rPr>
          <w:rFonts w:ascii="IRNazanin" w:hAnsi="IRNazanin" w:eastAsia="IRNazanin"/>
          <w:color w:val="111111"/>
          <w:sz w:val="28"/>
          <w:sz w:val="28"/>
          <w:szCs w:val="28"/>
          <w:rtl w:val="true"/>
          <w:lang w:bidi="fa-IR"/>
        </w:rPr>
        <w:t>یکی از باب‌های کتاب توحید اصول الکافی به حرکت و انتقال اختصاص یافته و کلینی در این باب، ده روایت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باب هر چند عام و کلی به نظر می‌رسد، تا جایی که گمان می‌رود در بارۀ حرکت آسمان‌ها یا زمین و یا انسان‌هاست، امّا با بررسی روایات باب به دست می‌آید که در باب حرکت و انتقال خداوند از جایی به جایی و حضور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زیر، بررسی احادیث باب حرکت و انتقال از کتاب الکافی است که متن و ترجمۀ حدیث از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باب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برای شرح آن، به کتاب‌های الوافی، مرآة العقول و المفید مراجعه شده و از شرح بعضی از احادیث که در کتاب الکافی آورده شده نیز استفاده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بررسی روایات این باب در توصیف باری تعالی و چگونگی حضور حضرت حق در میان موجودات و قرب و بُعد وی بویژه در میان انسان‌ها و پاسخ به شبهات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ذکر روایات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کتاب فضل علم و مذمّت جهل، تبیین چگونگی عالم، مانند حدوث و شیئیت، نفی مکان و نسبت، ابطال رؤیت و جسم و جسمانیت و بیان صفت ذات و حدوث اسما و بیان معانی اسمای الهی و اشتقاقات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جایگاه این باب در توصیف نفی حرکت و جا به جایی خداوند، اهمیت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نخستین روایتی که کلینی ذکر می‌کند، در پاسخ به شبهۀ گروهی است که گمان می‌کنند خداوند، به آسمان دنیا نزول می‌کند و امام کاظم علیه السلام توضیح می‌دهد که خداوند به آسمان دنیا نازل </w:t>
      </w:r>
      <w:bookmarkStart w:id="51" w:name="pg6263_53214"/>
    </w:p>
    <w:p>
      <w:pPr>
        <w:pStyle w:val="BookText"/>
        <w:rPr/>
      </w:pPr>
      <w:bookmarkEnd w:id="51"/>
      <w:r>
        <w:rPr>
          <w:rFonts w:ascii="IRNazanin" w:hAnsi="IRNazanin" w:eastAsia="IRNazanin"/>
          <w:color w:val="111111"/>
          <w:sz w:val="28"/>
          <w:sz w:val="28"/>
          <w:szCs w:val="28"/>
          <w:rtl w:val="true"/>
          <w:lang w:bidi="fa-IR"/>
        </w:rPr>
        <w:t>نمی‌شود و احتیاجی به نزول هم ندارد و برای حضرت حق، نزدیکی و دوری معنا ندارد و نزول هم معنایی ندارد؛ چون خداوند در همه 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چیزی احتیاج ندارد؛ بلکه این موجودات هستند که به او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موجود، احادیث، هم از نظر سند و هم از نظر متن، بررسی شده‌اند که در بررسی سند برای تشخیص نوع حدیث از نظر صحیح، حسن، ضعیف و مجهول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کتاب‌های جامع الرواة اردبیلی، معجم الرجال آیة اللّه خویی و المفید مراجعه شده و راویان مذکور در احادیث، از نظر ثقه و غیر ثقه، مجهول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متن هم بررسی شده است که این احادیث، چه ارتباطی با یکدیگر دارند و آیا تعارضی بین احادیث وجود دارد یا خیر؟ در ضمن، ارتباط آن احادیث با قرآن هم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را خانم ناهید ایزدی، با راهنمایی دکتر مجید معارف، در دانشکدۀ اصول دین،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گزارش پایان‌نامه را خود آقای دکتر مجید معارف، قبول زحمت کرده است</w:t>
      </w:r>
      <w:r>
        <w:rPr>
          <w:rFonts w:eastAsia="IRNazanin" w:cs="IRNazanin"/>
          <w:color w:val="111111"/>
          <w:sz w:val="28"/>
          <w:szCs w:val="28"/>
          <w:rtl w:val="true"/>
          <w:lang w:bidi="fa-IR"/>
        </w:rPr>
        <w:t>.</w:t>
      </w:r>
    </w:p>
    <w:p>
      <w:pPr>
        <w:pStyle w:val="Heading4"/>
        <w:numPr>
          <w:ilvl w:val="3"/>
          <w:numId w:val="1"/>
        </w:numPr>
        <w:rPr/>
      </w:pPr>
      <w:bookmarkStart w:id="52" w:name="__RefHeading___Toc1852987_237004111"/>
      <w:bookmarkStart w:id="53" w:name="_Toc19"/>
      <w:bookmarkEnd w:id="52"/>
      <w:r>
        <w:rPr/>
        <w:t>6</w:t>
      </w:r>
      <w:r>
        <w:rPr>
          <w:rtl w:val="true"/>
        </w:rPr>
        <w:t xml:space="preserve">. </w:t>
      </w:r>
      <w:r>
        <w:rPr>
          <w:rtl w:val="true"/>
        </w:rPr>
        <w:t xml:space="preserve">بررسی خوف و رجا در </w:t>
      </w:r>
      <w:r>
        <w:rPr>
          <w:rtl w:val="true"/>
        </w:rPr>
        <w:t>«</w:t>
      </w:r>
      <w:r>
        <w:rPr>
          <w:rtl w:val="true"/>
        </w:rPr>
        <w:t>قرآن</w:t>
      </w:r>
      <w:r>
        <w:rPr>
          <w:rtl w:val="true"/>
        </w:rPr>
        <w:t>»</w:t>
      </w:r>
      <w:r>
        <w:rPr>
          <w:rtl w:val="true"/>
        </w:rPr>
        <w:t xml:space="preserve">، </w:t>
      </w:r>
      <w:r>
        <w:rPr>
          <w:rtl w:val="true"/>
        </w:rPr>
        <w:t>«</w:t>
      </w:r>
      <w:r>
        <w:rPr>
          <w:rtl w:val="true"/>
        </w:rPr>
        <w:t>نهج البلاغة</w:t>
      </w:r>
      <w:r>
        <w:rPr>
          <w:rtl w:val="true"/>
        </w:rPr>
        <w:t xml:space="preserve">» </w:t>
      </w:r>
      <w:r>
        <w:rPr>
          <w:rtl w:val="true"/>
        </w:rPr>
        <w:t xml:space="preserve">و </w:t>
      </w:r>
      <w:r>
        <w:rPr>
          <w:rtl w:val="true"/>
        </w:rPr>
        <w:t>«</w:t>
      </w:r>
      <w:r>
        <w:rPr>
          <w:rtl w:val="true"/>
        </w:rPr>
        <w:t>الکافی</w:t>
      </w:r>
      <w:r>
        <w:rPr>
          <w:rtl w:val="true"/>
        </w:rPr>
        <w:t>»</w:t>
      </w:r>
      <w:bookmarkEnd w:id="53"/>
    </w:p>
    <w:p>
      <w:pPr>
        <w:pStyle w:val="BookText"/>
        <w:rPr/>
      </w:pPr>
      <w:r>
        <w:rPr>
          <w:rFonts w:ascii="IRNazanin" w:hAnsi="IRNazanin" w:eastAsia="IRNazanin"/>
          <w:color w:val="111111"/>
          <w:sz w:val="28"/>
          <w:sz w:val="28"/>
          <w:szCs w:val="28"/>
          <w:rtl w:val="true"/>
          <w:lang w:bidi="fa-IR"/>
        </w:rPr>
        <w:t xml:space="preserve">یکی از آموزه‌های مهم اسلام،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 دو صفت از صفات محموده‌ای هستند که فضیلت آنها بسته به آن است که انسان، چگونه آنها را در راه طاعت و عبادت خداوند، به کار گیرد و نفس را به آنها وا دارد و از معاصی و قصورات، با خوف و رجا به آینده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صفت، در اشخاص،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در بارۀ جایگاه، چگونگی و شرایط تحقّق آن، نقش آن در سیر و سلوک فردی و آثار و نتایج اخلاقی و اجتماعی این موضوع از نظر شیعه و منابع دینی آن بخصوص قرآن، نهج البلاغه و کتاب ارزشمند الکافی، کاویده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نویسنده، از متون اخلاقی و تفسیری نیز به خوبی بهره جسته و مطالب مفیدی در رسالۀ خویش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رساله، پژوهشی است </w:t>
      </w:r>
    </w:p>
    <w:p>
      <w:pPr>
        <w:pStyle w:val="BookText"/>
        <w:rPr/>
      </w:pPr>
      <w:r>
        <w:rPr>
          <w:rFonts w:ascii="IRNazanin" w:hAnsi="IRNazanin" w:eastAsia="IRNazanin"/>
          <w:color w:val="111111"/>
          <w:sz w:val="28"/>
          <w:sz w:val="28"/>
          <w:szCs w:val="28"/>
          <w:rtl w:val="true"/>
          <w:lang w:bidi="fa-IR"/>
        </w:rPr>
        <w:t>در بارۀ مبانی نظری و فواید و مضرّات و راه‌کارهای مسئلۀ خوف و رجا با استفاده از متون دینی شیعه با محوریت قرآن، نهج البلاغه و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این رساله، خانم سیده زهرا جورابچی، دانشجوی دانشگاه آزاد اسلامی واحد تهران شمال است، که پایان‌نامۀ دورۀ کارشناسی ارشد خود را در گرایش علوم قرآن و حدیث، با راهنمایی دکتر علی اصغر باستانی و مشاورۀ دکتر محمّد غفرانی در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زمستان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تهیه و تنظیم و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از پنج فصل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فصل اوّل، پس از چکیده و مقدّمه، به کلیات موضوع، همچنین در تبیین و توضیح عنوان رساله، هدف، روش تحقیق، پیشینه و ضرورت پژوهش و منابع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تبیین معنای خوف، انواع و عناصر خوف و ارتباط میان خوف و مشیت و درجات و مراتب آن بحث شده است و نکاتی در ثمرات و اوصاف خائفان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موضوع رجا را به لحاظ مفهوم و مصداق بررسی کرده و به نمونه‌ای از آیات و روایات در تبیین و توصیف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 بارۀ جمع خوف و رجا و دلالت و ضرورت جمع میان آنهاست و در فصل پنجم، به نتیجه‌گیری از مجموع آیات و روایت پرداخته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با ارائۀ گزارشی از کلیات این رساله، به شرح فصول و مباحث مهم در بارۀ خوف و رجا، با تکیه بر روایات بویژه کتاب الکافی پرداخته شده و ویژگی‌های رساله،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که تاکنون، تحقیقی در حد پایان‌نامه در این مضمون نگارش نیافته، هر چند در کتب اخلاقی و تفسیری، به صورت پراکنده، مطالبی در شرح موضوع بیان شده، که ایشان در خلال پنج فصل، به این مطالب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تحلیل مقاله نیز به عهدۀ آقای علی نجفی‌نژاد بوده است</w:t>
      </w:r>
      <w:r>
        <w:rPr>
          <w:rFonts w:eastAsia="IRNazanin" w:cs="IRNazanin"/>
          <w:color w:val="111111"/>
          <w:sz w:val="28"/>
          <w:szCs w:val="28"/>
          <w:rtl w:val="true"/>
          <w:lang w:bidi="fa-IR"/>
        </w:rPr>
        <w:t xml:space="preserve">. </w:t>
      </w:r>
      <w:bookmarkStart w:id="54" w:name="pg6263_53216"/>
    </w:p>
    <w:p>
      <w:pPr>
        <w:pStyle w:val="Heading4"/>
        <w:numPr>
          <w:ilvl w:val="3"/>
          <w:numId w:val="1"/>
        </w:numPr>
        <w:rPr/>
      </w:pPr>
      <w:bookmarkStart w:id="55" w:name="__RefHeading___Toc1852989_237004111"/>
      <w:bookmarkStart w:id="56" w:name="_Toc20"/>
      <w:bookmarkEnd w:id="54"/>
      <w:bookmarkEnd w:id="55"/>
      <w:r>
        <w:rPr/>
        <w:t>7</w:t>
      </w:r>
      <w:r>
        <w:rPr>
          <w:rtl w:val="true"/>
        </w:rPr>
        <w:t xml:space="preserve">. </w:t>
      </w:r>
      <w:r>
        <w:rPr>
          <w:rtl w:val="true"/>
        </w:rPr>
        <w:t xml:space="preserve">جایگاه واقعی </w:t>
      </w:r>
      <w:r>
        <w:rPr>
          <w:rtl w:val="true"/>
        </w:rPr>
        <w:t>«</w:t>
      </w:r>
      <w:r>
        <w:rPr>
          <w:rtl w:val="true"/>
        </w:rPr>
        <w:t>الکافی</w:t>
      </w:r>
      <w:r>
        <w:rPr>
          <w:rtl w:val="true"/>
        </w:rPr>
        <w:t xml:space="preserve">» </w:t>
      </w:r>
      <w:r>
        <w:rPr>
          <w:rtl w:val="true"/>
        </w:rPr>
        <w:t xml:space="preserve">و نقد و بررسی </w:t>
      </w:r>
      <w:r>
        <w:rPr>
          <w:rtl w:val="true"/>
        </w:rPr>
        <w:t>«</w:t>
      </w:r>
      <w:r>
        <w:rPr>
          <w:rtl w:val="true"/>
        </w:rPr>
        <w:t>کسر الصنم</w:t>
      </w:r>
      <w:r>
        <w:rPr>
          <w:rtl w:val="true"/>
        </w:rPr>
        <w:t xml:space="preserve">» </w:t>
      </w:r>
      <w:r>
        <w:rPr>
          <w:rtl w:val="true"/>
        </w:rPr>
        <w:t xml:space="preserve">در </w:t>
      </w:r>
      <w:r>
        <w:rPr>
          <w:rtl w:val="true"/>
        </w:rPr>
        <w:t>«</w:t>
      </w:r>
      <w:r>
        <w:rPr>
          <w:rtl w:val="true"/>
        </w:rPr>
        <w:t>کتاب الحجّة</w:t>
      </w:r>
      <w:r>
        <w:rPr>
          <w:rtl w:val="true"/>
        </w:rPr>
        <w:t>»</w:t>
      </w:r>
      <w:bookmarkEnd w:id="56"/>
    </w:p>
    <w:p>
      <w:pPr>
        <w:pStyle w:val="BookText"/>
        <w:rPr/>
      </w:pPr>
      <w:r>
        <w:rPr>
          <w:rFonts w:ascii="IRNazanin" w:hAnsi="IRNazanin" w:eastAsia="IRNazanin"/>
          <w:color w:val="111111"/>
          <w:sz w:val="28"/>
          <w:sz w:val="28"/>
          <w:szCs w:val="28"/>
          <w:rtl w:val="true"/>
          <w:lang w:bidi="fa-IR"/>
        </w:rPr>
        <w:t xml:space="preserve">این رساله، گزارش و تحلیل و پاسخی است به اشکالات آقای سید ابوالفضل برقعی بر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این پایان‌نامه، آقای سرور حسینی، یکی از دانشجویان مرکز جهانی علوم اسلامی مدرسۀ عالی امام خمینی است که در گروه علوم قرآن و حدیث تحصیل کرده و موضوع رسالۀ خود را به شبهه‌های اعتقادی حدیثی این کتاب،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این رساله معرفی شده و مختصری از محتوای این کتاب، به دست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دیدگاه‌های منتقد به موضوع امامت، سؤالاتی، مطرح و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پایان‌نامه، در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تنظیم شده و با روش کلامی و ادبیات جدلی،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از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استفاده شده و در داخل متن کتاب، این منابع، به صورت پاورقی، آدرس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راهنمای این پایان‌نامه، آقای دکتر علی نصیری و استاد مشاورش حجّة الإسلام و المسلمین آقای علی کورانی است و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آن دفاع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یک مقدّمه و چهار فصل دارد که در مقدّمۀ رساله، به ضرورت، هدف، روش، پیشینۀ تحقیق و سیر بحث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کلیاتی در مورد معنای امامت از نظر لغت و اصطلاح و معنای امام در قرآن و نظر اهل سنّت و مسائلی در حوزۀ مفهوم‌شناسی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امامت را اصلی از اصول دین دانسته‌اند و نظر شخصیت‌های اسلامی را در این مورد بیان کرده‌اند که بعضی از آنها امامت را از اصول مذهب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فصل نیز، امامت را از نظر عقل و آیات قرآن اثبات کرده، البته به صورت بسیار فشرده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دوم، به زندگی، شخصیّت و آثار مرحوم کلینی، تاریخ ولادت، وفات، اساتید و شاگردان وی پرداخته و نکاتی در بارۀ این محدّث والامقام و جایگاه این شخصیت بارز دنیای اسلام از نظر اندیشمندان شیعه و اهل سنّت و مستشرقان، بیان </w:t>
      </w:r>
      <w:bookmarkStart w:id="57" w:name="pg6263_53217"/>
    </w:p>
    <w:p>
      <w:pPr>
        <w:pStyle w:val="BookText"/>
        <w:rPr/>
      </w:pPr>
      <w:bookmarkEnd w:id="57"/>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مورد شیوۀ نگارش، منابع و استناد الکافی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مباحثی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فصل دوم، به تعریف حدیث صحیح از دیدگاه متأخّران و متقدّمان و میزان اعتبار احادیث الکافی از نظر اصولیون و اخباریون و برخی نقدها بر الکافی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زندگی‌نامۀ مؤلّف کسر الصنم را بررسی کرده که بخشی از آن از خودنوشت مؤلّف کسر الصنم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کتب و آثار و مذهب و عقیدۀ وی معرّفی شده و در پایان، عوامل انحراف او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به نقد و بررسی شبهات کسر الصنم در بارۀ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پرداخته است و نقدها و شبهاتی که از این مؤلّف بیان کرده،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سندی برقعی به احادیث الکافی و نقد عقلی و روایی را با تفکیک میان روایت صحیح از دیدگاه قدما و متأخّران و پاسخ‌های قرآنی و روایی دیگر،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گزارش و تحلیل مقاله، توسط آقای فتح اللّه خدادادی انجام گرفته است</w:t>
      </w:r>
      <w:r>
        <w:rPr>
          <w:rFonts w:eastAsia="IRNazanin" w:cs="IRNazanin"/>
          <w:color w:val="111111"/>
          <w:sz w:val="28"/>
          <w:szCs w:val="28"/>
          <w:rtl w:val="true"/>
          <w:lang w:bidi="fa-IR"/>
        </w:rPr>
        <w:t>.</w:t>
      </w:r>
    </w:p>
    <w:p>
      <w:pPr>
        <w:pStyle w:val="Heading4"/>
        <w:numPr>
          <w:ilvl w:val="3"/>
          <w:numId w:val="1"/>
        </w:numPr>
        <w:rPr/>
      </w:pPr>
      <w:bookmarkStart w:id="58" w:name="__RefHeading___Toc1852991_237004111"/>
      <w:bookmarkStart w:id="59" w:name="_Toc21"/>
      <w:bookmarkEnd w:id="58"/>
      <w:r>
        <w:rPr/>
        <w:t>8</w:t>
      </w:r>
      <w:r>
        <w:rPr>
          <w:rtl w:val="true"/>
        </w:rPr>
        <w:t xml:space="preserve">. </w:t>
      </w:r>
      <w:r>
        <w:rPr>
          <w:rtl w:val="true"/>
        </w:rPr>
        <w:t xml:space="preserve">قرآن در روایات </w:t>
      </w:r>
      <w:r>
        <w:rPr>
          <w:rtl w:val="true"/>
        </w:rPr>
        <w:t>«</w:t>
      </w:r>
      <w:r>
        <w:rPr>
          <w:rtl w:val="true"/>
        </w:rPr>
        <w:t>الکافی</w:t>
      </w:r>
      <w:r>
        <w:rPr>
          <w:rtl w:val="true"/>
        </w:rPr>
        <w:t>»</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مربوط می‌شود به پایان‌نامۀ کارشناسی ارشد علوم قرآن و حدیث خانم مرضیه بیریان، که به راهنمایی استاد دکتر مجید معارف و مشاورۀ استاد علی اکبر غفاری در نیم‌سال دوم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دانشکدۀ اصول دین، دفاع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رسالۀ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در چهار بخش اصلی سامان یافته که مؤلّف در آن، با بررسی روایت‌های قرآنی الکافی، اعم از روایاتی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یا روایات تفسیری و تأویلی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فصول دیگر نقل شده، در پی دستیابی به دیدگاه کلّی کلینی و روایات الکافی در ارتباط با قرآن از جنبه‌های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در دو فصل، شرح حال کلینی، زندگی علمی وی، تألیف الکافی و نوعی کتاب‌شناسی الکافی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مؤلّف محترم، سعی نموده است تا با بازخوانی </w:t>
      </w:r>
      <w:bookmarkStart w:id="60" w:name="pg6263_53218"/>
    </w:p>
    <w:p>
      <w:pPr>
        <w:pStyle w:val="BookText"/>
        <w:rPr/>
      </w:pPr>
      <w:bookmarkEnd w:id="60"/>
      <w:r>
        <w:rPr>
          <w:rFonts w:ascii="IRNazanin" w:hAnsi="IRNazanin" w:eastAsia="IRNazanin"/>
          <w:color w:val="111111"/>
          <w:sz w:val="28"/>
          <w:sz w:val="28"/>
          <w:szCs w:val="28"/>
          <w:rtl w:val="true"/>
          <w:lang w:bidi="fa-IR"/>
        </w:rPr>
        <w:t>دوبارۀ روایات مربوط به جایگاه قرآن در الکافی، احادیث یاد شده را طبق موضوع، ذیل ده عنوان، دسته‌بندی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تأویل در روایات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در مورد معانی لغوی و اصطلاحی تفسیر و تأویل و رابطۀ بین این دو، مباحثی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علاوه بر سیر اجمالی بر تاریخ تفسیر، ذیل چهار عنوان، به تعیین شیوۀ تفسیرگویی ائمّه علیهم السلام با توجّه به احادیث الکافی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در بارۀ سیر تأویل سخن رفته و نمونه‌هایی از روایات تأویلی الکافی، تحت چهار عنوان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انتهای این بخش نیز دو فهرست از احادیث تفسیری و تأویلی در الکافی،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آخر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سه فصل، در بارۀ بحث تحریف قرآن و احراز یا عدم احراز آن در روایات الکافی،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علاوه بر بحث‌های مقدّماتی، به طرح برخی اشکالاتی که از سوی اهل سنّت به الکافی وارد شده نیز پرداخته و پاسخ‌هایی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بخش نیز تعدادی از روایات موجد شبهه، از نظر سندی، بررسی و اخبار ضعیف و مخدوش بودن آنها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تحلیل و تکمیل این رساله را آقای حسن پوراسماعیلی به عهده داشته است</w:t>
      </w:r>
      <w:r>
        <w:rPr>
          <w:rFonts w:eastAsia="IRNazanin" w:cs="IRNazanin"/>
          <w:color w:val="111111"/>
          <w:sz w:val="28"/>
          <w:szCs w:val="28"/>
          <w:rtl w:val="true"/>
          <w:lang w:bidi="fa-IR"/>
        </w:rPr>
        <w:t>.</w:t>
      </w:r>
    </w:p>
    <w:p>
      <w:pPr>
        <w:pStyle w:val="Heading4"/>
        <w:numPr>
          <w:ilvl w:val="3"/>
          <w:numId w:val="1"/>
        </w:numPr>
        <w:rPr/>
      </w:pPr>
      <w:bookmarkStart w:id="61" w:name="__RefHeading___Toc1852993_237004111"/>
      <w:bookmarkStart w:id="62" w:name="_Toc22"/>
      <w:bookmarkEnd w:id="61"/>
      <w:r>
        <w:rPr/>
        <w:t>9</w:t>
      </w:r>
      <w:r>
        <w:rPr>
          <w:rtl w:val="true"/>
        </w:rPr>
        <w:t xml:space="preserve">. </w:t>
      </w:r>
      <w:r>
        <w:rPr>
          <w:rtl w:val="true"/>
        </w:rPr>
        <w:t xml:space="preserve">تصحیح و تحقیق کتاب العقل و الجهل از نسخۀ خطی کتاب </w:t>
      </w:r>
      <w:r>
        <w:rPr>
          <w:rtl w:val="true"/>
        </w:rPr>
        <w:t>«</w:t>
      </w:r>
      <w:r>
        <w:rPr>
          <w:rtl w:val="true"/>
        </w:rPr>
        <w:t>الشافی فی شرح اصول الکافی</w:t>
      </w:r>
      <w:r>
        <w:rPr>
          <w:rtl w:val="true"/>
        </w:rPr>
        <w:t>»</w:t>
      </w:r>
      <w:r>
        <w:rPr>
          <w:rtl w:val="true"/>
        </w:rPr>
        <w:t>، ملّا خلیل قزوینی</w:t>
      </w:r>
      <w:bookmarkEnd w:id="6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شروح و تعلیقاتی که بر کتاب شریف الکافی، تألیف ثقة الإسلام کلینی نگاشته شده، دو شرح فارسی و عربی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الصافی فی شرح الاُصول الکافی و الشافی فی شرح الاُصول الکافی، تألیف ملّا خلیل بن الغازی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آن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هند به چاپ رسیده است؛ ولی شرح عربی آن تاکنون </w:t>
      </w:r>
    </w:p>
    <w:p>
      <w:pPr>
        <w:pStyle w:val="BookText"/>
        <w:rPr/>
      </w:pPr>
      <w:r>
        <w:rPr>
          <w:rFonts w:ascii="IRNazanin" w:hAnsi="IRNazanin" w:eastAsia="IRNazanin"/>
          <w:color w:val="111111"/>
          <w:sz w:val="28"/>
          <w:sz w:val="28"/>
          <w:szCs w:val="28"/>
          <w:rtl w:val="true"/>
          <w:lang w:bidi="fa-IR"/>
        </w:rPr>
        <w:t>به چاپ نرسیده و همچنان مخطوط در کُنج کتاب‌خانه‌ها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مقطع کارشناسی ارشد رشتۀ علوم قرآن و حدیث، دفاع شده که به تصحیح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خانم نفیسه شبیری انجام و نگارش یافته و آقای دکتر محمّد علی مهدوی‌راد، آن را راهنمایی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کتاب ارزشمند الشافی، مبنای تحقیق قرار گرفته، در این مقاله، سعی شده تا گزارش کوتاهی از این کار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ملّا خلیل قزوینی، مسلک اخباری داشته، لذا انگیزۀ خود را در تألیف این کتاب، وجود اشکالاتی در برخی از شروح الکافی می‌داند که به زعم وی، منشأ آن، ورود برخی آرای فلاسفه و معتزله به حوزۀ علوم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وی تلاش می‌کند که با اعتماد به دسته‌ای از آیات قرآن و بدون بهره‌گیری از استدلالات عقلی، به تفسیر معانی حدیث و برخی متشابهات آیات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این شرح، تفسیر آیات قرآن کریم و روایات اهل بیت علیهم السلام با منهج کلامی است، که شارح علّامه، توانسته از این طریق، به نتایجی در خصوص اثبات امامت امیر المؤمنین علیه السلام و ائمّۀ معصوم علیهم السلام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این کتاب، شرح و توضیح لغات غریبه، ضبط صحیح اسما، اماکن، روات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شناسایی برخی رجال سلسله سند و نسخه‌شناسی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نسخه‌های گوناگونی از این کتاب، در دسترس است که در این تحقیق، از دو نسخۀ معتبر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که دو بار در حضور شارح، با نسخۀ او سماع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مزایای این نسخه، وجود حواشی بسیار عالمانه‌ای از برخی شاگردان شارح است؛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اهدایی شارح، به دارندۀ کتاب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تحقیق، علاوه بر تطبیق این دو نسخه با یکدیگر و مشخص نمودن موارد اختلاف میان آنها، حواشی موجود در این نسخ نیز در پاورقی درج شده و به همراه متن اصلی، به استخراج منابع و مآخذ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دیگر این </w:t>
      </w:r>
      <w:bookmarkStart w:id="63" w:name="pg6263_53220"/>
    </w:p>
    <w:p>
      <w:pPr>
        <w:pStyle w:val="BookText"/>
        <w:rPr/>
      </w:pPr>
      <w:bookmarkEnd w:id="63"/>
      <w:r>
        <w:rPr>
          <w:rFonts w:ascii="IRNazanin" w:hAnsi="IRNazanin" w:eastAsia="IRNazanin"/>
          <w:color w:val="111111"/>
          <w:sz w:val="28"/>
          <w:sz w:val="28"/>
          <w:szCs w:val="28"/>
          <w:rtl w:val="true"/>
          <w:lang w:bidi="fa-IR"/>
        </w:rPr>
        <w:t>اثر، تغییر شکلی کتاب از حالت شرح مزجی، به گونۀ متن و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گزارش و تحلیل این پایان‌نامه نیز به عهدۀ آقای فتح اللّه خدادادی بوده است</w:t>
      </w:r>
      <w:r>
        <w:rPr>
          <w:rFonts w:eastAsia="IRNazanin" w:cs="IRNazanin"/>
          <w:color w:val="111111"/>
          <w:sz w:val="28"/>
          <w:szCs w:val="28"/>
          <w:rtl w:val="true"/>
          <w:lang w:bidi="fa-IR"/>
        </w:rPr>
        <w:t>.</w:t>
      </w:r>
    </w:p>
    <w:p>
      <w:pPr>
        <w:pStyle w:val="Heading4"/>
        <w:numPr>
          <w:ilvl w:val="3"/>
          <w:numId w:val="1"/>
        </w:numPr>
        <w:rPr/>
      </w:pPr>
      <w:bookmarkStart w:id="64" w:name="__RefHeading___Toc1852995_237004111"/>
      <w:bookmarkStart w:id="65" w:name="_Toc23"/>
      <w:bookmarkEnd w:id="64"/>
      <w:r>
        <w:rPr/>
        <w:t>10</w:t>
      </w:r>
      <w:r>
        <w:rPr>
          <w:rtl w:val="true"/>
        </w:rPr>
        <w:t xml:space="preserve">. </w:t>
      </w:r>
      <w:r>
        <w:rPr>
          <w:rtl w:val="true"/>
        </w:rPr>
        <w:t xml:space="preserve">بررسی تطبیقی و تحلیلی </w:t>
      </w:r>
      <w:r>
        <w:rPr>
          <w:rtl w:val="true"/>
        </w:rPr>
        <w:t>«</w:t>
      </w:r>
      <w:r>
        <w:rPr>
          <w:rtl w:val="true"/>
        </w:rPr>
        <w:t>صحیح البخاری</w:t>
      </w:r>
      <w:r>
        <w:rPr>
          <w:rtl w:val="true"/>
        </w:rPr>
        <w:t xml:space="preserve">» </w:t>
      </w:r>
      <w:r>
        <w:rPr>
          <w:rtl w:val="true"/>
        </w:rPr>
        <w:t xml:space="preserve">و </w:t>
      </w:r>
      <w:r>
        <w:rPr>
          <w:rtl w:val="true"/>
        </w:rPr>
        <w:t>«</w:t>
      </w:r>
      <w:r>
        <w:rPr>
          <w:rtl w:val="true"/>
        </w:rPr>
        <w:t>الکافی</w:t>
      </w:r>
      <w:r>
        <w:rPr>
          <w:rtl w:val="true"/>
        </w:rPr>
        <w:t>»</w:t>
      </w:r>
      <w:bookmarkEnd w:id="65"/>
    </w:p>
    <w:p>
      <w:pPr>
        <w:pStyle w:val="BookText"/>
        <w:rPr/>
      </w:pPr>
      <w:r>
        <w:rPr>
          <w:rFonts w:ascii="IRNazanin" w:hAnsi="IRNazanin" w:eastAsia="IRNazanin"/>
          <w:color w:val="111111"/>
          <w:sz w:val="28"/>
          <w:sz w:val="28"/>
          <w:szCs w:val="28"/>
          <w:rtl w:val="true"/>
          <w:lang w:bidi="fa-IR"/>
        </w:rPr>
        <w:t>این رساله، نوشته‌ای است گزارش‌گونه از پایان‌نامۀ آقای ناصر صادقیان که برای کارشناسی ارشد در رشتۀ علوم قرآنی و حدیث در دانشکدۀ علوم انسانی دانشگاه کاشان، دفاع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را نویسنده، اردیبهشت ماه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به رشتۀ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راهنمای این پایان‌نامه، دکتر پرویز رستگار 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پایان‌نامه، با چکیده و فهرست و مقدّمه شروع می‌شود و با فهرست منابع و چکیده‌ای به زبان انگلیسی، پایان می‌یابد که مجموعاً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سه موضوع اصلی، قابل تقسیم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و کتاب او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کتاب او صحیح البخاری؛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الکافی و صحیح البخاری و بررسی نقاط قوّت و ضعف این دو</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مباحث خود را در پنج 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سعی شده با گزارش از یک پایان‌نامه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و تحلیلی صحیح البخاری و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حدیثی این دو کتاب، شرح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به موضوعاتی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بیوگرافی کلینی و بخاری،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دوران این دو شخصیت، معرفی آثار هر دو، دیدگاه علمای اسلامی در مورد این دو شخصیت، معرفی بخش‌های مختلف الکافی و صحیح البخاری، بیان نقاط مشترک و نقاط قوّت و ضعف هر کدام در مقایسه با دیگری پرداخته و در آخر، اشاره‌ای به برخی از کاستی‌ها و بایستگی‌های این پایان‌نامه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عنوان به دست می‌آید، مطالب این نوشته، صرفاً گزارشی است تحلیلی از پایان‌نامه، هر چند در پایان گزارش، به توصیف و بیان نقاط قوّت و ضعف این پایان‌نامه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پایان‌نامه را جناب آقای محسن ابراهیمی، به عهده گرفته است</w:t>
      </w:r>
      <w:r>
        <w:rPr>
          <w:rFonts w:eastAsia="IRNazanin" w:cs="IRNazanin"/>
          <w:color w:val="111111"/>
          <w:sz w:val="28"/>
          <w:szCs w:val="28"/>
          <w:rtl w:val="true"/>
          <w:lang w:bidi="fa-IR"/>
        </w:rPr>
        <w:t xml:space="preserve">. </w:t>
      </w:r>
      <w:bookmarkStart w:id="66" w:name="pg6263_53221"/>
    </w:p>
    <w:p>
      <w:pPr>
        <w:pStyle w:val="Heading4"/>
        <w:numPr>
          <w:ilvl w:val="3"/>
          <w:numId w:val="1"/>
        </w:numPr>
        <w:rPr/>
      </w:pPr>
      <w:bookmarkStart w:id="67" w:name="__RefHeading___Toc1852997_237004111"/>
      <w:bookmarkStart w:id="68" w:name="_Toc24"/>
      <w:bookmarkEnd w:id="66"/>
      <w:bookmarkEnd w:id="67"/>
      <w:r>
        <w:rPr/>
        <w:t>11</w:t>
      </w:r>
      <w:r>
        <w:rPr>
          <w:rtl w:val="true"/>
        </w:rPr>
        <w:t xml:space="preserve">. </w:t>
      </w:r>
      <w:r>
        <w:rPr>
          <w:rtl w:val="true"/>
        </w:rPr>
        <w:t xml:space="preserve">عقل در اصول </w:t>
      </w:r>
      <w:r>
        <w:rPr>
          <w:rtl w:val="true"/>
        </w:rPr>
        <w:t>«</w:t>
      </w:r>
      <w:r>
        <w:rPr>
          <w:rtl w:val="true"/>
        </w:rPr>
        <w:t>الکافی</w:t>
      </w:r>
      <w:r>
        <w:rPr>
          <w:rtl w:val="true"/>
        </w:rPr>
        <w:t>»</w:t>
      </w:r>
      <w:bookmarkEnd w:id="68"/>
    </w:p>
    <w:p>
      <w:pPr>
        <w:pStyle w:val="BookText"/>
        <w:rPr/>
      </w:pPr>
      <w:r>
        <w:rPr>
          <w:rFonts w:ascii="IRNazanin" w:hAnsi="IRNazanin" w:eastAsia="IRNazanin"/>
          <w:color w:val="111111"/>
          <w:sz w:val="28"/>
          <w:sz w:val="28"/>
          <w:szCs w:val="28"/>
          <w:rtl w:val="true"/>
          <w:lang w:bidi="fa-IR"/>
        </w:rPr>
        <w:t>یکی از پژوهش‌های محوری در الکافی که چندین رساله و مقالات فراوان را به خود اختصاص داده، جایگاه عقل در فرهنگ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رساله‌ها، پایان نامۀ سرکار خانم زهرا اللّه بداشتی که با راهنمایی استاد دکتر علی اللّه بداشتی،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در منابع اسلام و در اندیشۀ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بلندی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صورت‌های گوناگون، بر سندیت و حجّیت عقل در معارف الهی، صحّه گذاشته و بر تعقّل و تفکّر در نظام آفرینش، تشویق و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بارۀ یک موضوع، آیات متعدّدی می‌توان یافت که انسان را به تعقّل و تفکّر، دعوت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کسانی که از اندیشۀ خود سود نمی‌برند، به عنوان بدترین جنبندگان به حساب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جنبندگان، کسانی هستند که کر و گنگ‌اند و اندیشه نمی‌ورزند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انفال، آیۀ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پس از طرح یک مسئلۀ دشوار و دقیق توحیدی، یادآور می‌شود، آنان که اهل تعقّل نیستند، گرفتار نوعی پلیدی‌اند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نرسد که جز با اذن خدا ایمان آرد و بر آنان که عقل خویش را به کار نمی‌بندند، پلیدی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اصولاً منطق قرآن، منطق دلیل و برهان است و همه جا از صاحبان عقاید می‌خواهد تا برای اثبات عقیدۀ خود برهان آورند و خود نیز بر دعاوی خویش اقامۀ برهان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کتاب‌های حدیث شیعه رجوع نماید، به روشنی به این نکته پی خواهد بُرد که در مکتب اهل بیت علیهم السلام، عقل و استدلال عقلی، در معارف الهی، جایگاه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 با در نظر گرفتن سطح آگاهی و قدرت ذهن و ورزیدگی فکر مخاطبان، در بیاناتشان از روش‌های مختلف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جدل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bookmarkStart w:id="69" w:name="pg6263_53222"/>
    </w:p>
    <w:p>
      <w:pPr>
        <w:pStyle w:val="BookText"/>
        <w:rPr/>
      </w:pPr>
      <w:bookmarkEnd w:id="69"/>
      <w:r>
        <w:rPr>
          <w:rFonts w:ascii="IRNazanin" w:hAnsi="IRNazanin" w:eastAsia="IRNazanin"/>
          <w:color w:val="111111"/>
          <w:sz w:val="28"/>
          <w:sz w:val="28"/>
          <w:szCs w:val="28"/>
          <w:rtl w:val="true"/>
          <w:lang w:bidi="fa-IR"/>
        </w:rPr>
        <w:t>نموده‌اند و همین مسئله، سبب شده که تفکّر شیعی در مسیر تفکّر عقلی و فلسفی هدایت شود و فیلسوفان شیعه، با الهام گرفتن از معارف بلند احادیث ائمّۀ اهل بیت علیهم السلام فلسفۀ الهی را بارورتر و بالنده‌تر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آثار مهم حدیثی‌ای که از منابع معتبر و دست اوّل شیعه به حساب آمده و اکثر احادیث آن را محدّثان شیعه، صحیح و حسن دانسته‌اند و مستند فکری خویش در اصول اعتقادی قرار می‌دهند، کتاب شریف الکافی است که آن را عالم برجسته و مورد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محمّد بن یعقوب کلینی،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باب اوّلش را به شناخت عقل و جایگاه آن در معرفت نظری و حکمت عملی اختصاص داده است و حتّی آن را بر کتاب ایمان، مقدّم داشته است؛ چرا که پایگاه ایمان، مخاطب خداوند و مدار ثواب و عقاب در شریعت اسلام،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مقاله‌ای کوتاه، گزارش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عقل، حجّیت، مراتب و ثمرات عقل، از جنبۀ حکمت نظری و حکمت عملی، با تکیه بر احادیث شریف الکافی،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نظر نویسنده، عقل در روایات الکافی، به عنوان یک موهبت الهی، معرفی شده است که همۀ خیرات علمی و عملی و مراتب کمال انسانی، با آن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تحلیل پایان‌نامه، به عهدۀ دکتر علی اللّه بداشتی بوده است</w:t>
      </w:r>
      <w:r>
        <w:rPr>
          <w:rFonts w:eastAsia="IRNazanin" w:cs="IRNazanin"/>
          <w:color w:val="111111"/>
          <w:sz w:val="28"/>
          <w:szCs w:val="28"/>
          <w:rtl w:val="true"/>
          <w:lang w:bidi="fa-IR"/>
        </w:rPr>
        <w:t>.</w:t>
      </w:r>
    </w:p>
    <w:p>
      <w:pPr>
        <w:pStyle w:val="Heading4"/>
        <w:numPr>
          <w:ilvl w:val="3"/>
          <w:numId w:val="1"/>
        </w:numPr>
        <w:rPr/>
      </w:pPr>
      <w:bookmarkStart w:id="70" w:name="__RefHeading___Toc1852999_237004111"/>
      <w:bookmarkStart w:id="71" w:name="_Toc25"/>
      <w:bookmarkEnd w:id="70"/>
      <w:r>
        <w:rPr/>
        <w:t>12</w:t>
      </w:r>
      <w:r>
        <w:rPr>
          <w:rtl w:val="true"/>
        </w:rPr>
        <w:t xml:space="preserve">. </w:t>
      </w:r>
      <w:r>
        <w:rPr>
          <w:rtl w:val="true"/>
        </w:rPr>
        <w:t xml:space="preserve">مفهوم عقل در </w:t>
      </w:r>
      <w:r>
        <w:rPr>
          <w:rtl w:val="true"/>
        </w:rPr>
        <w:t>«</w:t>
      </w:r>
      <w:r>
        <w:rPr>
          <w:rtl w:val="true"/>
        </w:rPr>
        <w:t>کتاب العقل و الجهل</w:t>
      </w:r>
      <w:r>
        <w:rPr>
          <w:rtl w:val="true"/>
        </w:rPr>
        <w:t xml:space="preserve">» </w:t>
      </w:r>
      <w:r>
        <w:rPr>
          <w:rtl w:val="true"/>
        </w:rPr>
        <w:t xml:space="preserve">اصول </w:t>
      </w:r>
      <w:r>
        <w:rPr>
          <w:rtl w:val="true"/>
        </w:rPr>
        <w:t>«</w:t>
      </w:r>
      <w:r>
        <w:rPr>
          <w:rtl w:val="true"/>
        </w:rPr>
        <w:t>الکافی</w:t>
      </w:r>
      <w:r>
        <w:rPr>
          <w:rtl w:val="true"/>
        </w:rPr>
        <w:t xml:space="preserve">» </w:t>
      </w:r>
      <w:r>
        <w:rPr>
          <w:rtl w:val="true"/>
        </w:rPr>
        <w:t xml:space="preserve">با تأکید بر </w:t>
      </w:r>
      <w:r>
        <w:rPr>
          <w:rtl w:val="true"/>
        </w:rPr>
        <w:t>«</w:t>
      </w:r>
      <w:r>
        <w:rPr>
          <w:rtl w:val="true"/>
        </w:rPr>
        <w:t>شرح اصول الکافی</w:t>
      </w:r>
      <w:r>
        <w:rPr>
          <w:rtl w:val="true"/>
        </w:rPr>
        <w:t>»</w:t>
      </w:r>
      <w:bookmarkEnd w:id="7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اشاره کردیم، یکی از پژوهش‌های محوری در اصول الکافی که چندین رساله و مقاله‌های فراوان را به خود اختصاص داده، جایگاه عقل در فرهنگ شیعه و بویژه در روایات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عقل و جهل که مورد بحث در این رساله است، در چاپ‌های امروزی،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این مجموعه در چاپ‌های </w:t>
      </w:r>
    </w:p>
    <w:p>
      <w:pPr>
        <w:pStyle w:val="BookText"/>
        <w:rPr/>
      </w:pPr>
      <w:r>
        <w:rPr>
          <w:rFonts w:ascii="IRNazanin" w:hAnsi="IRNazanin" w:eastAsia="IRNazanin"/>
          <w:color w:val="111111"/>
          <w:sz w:val="28"/>
          <w:sz w:val="28"/>
          <w:szCs w:val="28"/>
          <w:rtl w:val="true"/>
          <w:lang w:bidi="fa-IR"/>
        </w:rPr>
        <w:t>اصلی و قدیمی موجودند و دو روایت آخر این کتاب، در اکثر نسخه‌ها ذکر نشده‌اند و تنها در دو نسخۀ خطّی مربوطه به سدۀ دهم هجری یافت می‌شود، و مضمون این دو روایت با احادیث دیگر این کتاب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گزارش نسبتاً جامعی از رسالۀ کارشناسی ارشد آقای اباذر جعفری ارائه شده است و سعی بر این بوده تا منظور اصلی وی در همۀ بخش‌ها به خواننده،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این جهت که با نگرش فقه الحدیثی، نگاه مستقیمی به روایات معصومان علیهم السلام در زمینۀ عقل داشته و این روایات را در ابعاد مختلف، مورد بررسی قرار داده، در نوع خود، قابل توجه است؛ زیرا در آثار مشابه، هیچ یک با این گستردگی، مسئلۀ عقل را مورد توجّه قرار نداده‌اند و در برخی موارد، دیدگاه‌های خاص عرفانی یا اخلاقی بر آثار، حاکم بوده و جنبۀ فهم حدیث‌شناسانه،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رسالۀ حاضر، این امتیاز ویژه را دارد که در حجمی وسیع، به موضوع عقل در ابعاد مختلف از نگاه روایات پرداخته و توانسته به یک دیدگاه نسبتاً مقبول در مجموع روایات کتاب عقل و جهل اصول الکافی با نگاه به شرح ملّا صدرا، بر این روایات داشته باشد و از طرفی، به برخی جنبه‌های اخلاقی و فلسفی و معرفتی عقل که به نوعی در روایات مطرح شده است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ملّا صدرا، عقل مورد نظر روایات، یک حقیقت واحده است که مراتب و مراحل گوناگون دارد و هر مرتبه‌ای، اوصاف ویژۀ خود را داراست و در روایات، به این مراحل، اشاره، و احکام و محمولاتی خاص برای هر مرحله،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به مرتبۀ اعلی و نهایی عقل اشاره دارند و برخی دیگر، به مراحل نازل‌تر و ضعیف‌تر و در چند روایت نیز منظور از عقل، نفس انسانی و مراحل رشد عقل نظری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در قالب یک مقدّمه و هفت فصل ارائه شده و در پایان، خلاصه‌ای از تمام مطالب و نتیجۀ به دست آمده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مطالب این پایان‌نامه، به ترتیب زیر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تحقیق، شامل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bookmarkStart w:id="72" w:name="pg6263_53224"/>
    </w:p>
    <w:p>
      <w:pPr>
        <w:pStyle w:val="BookText"/>
        <w:rPr/>
      </w:pPr>
      <w:bookmarkEnd w:id="72"/>
      <w:r>
        <w:rPr>
          <w:rFonts w:ascii="IRNazanin" w:hAnsi="IRNazanin" w:eastAsia="IRNazanin"/>
          <w:color w:val="111111"/>
          <w:sz w:val="28"/>
          <w:sz w:val="28"/>
          <w:szCs w:val="28"/>
          <w:rtl w:val="true"/>
          <w:lang w:bidi="fa-IR"/>
        </w:rPr>
        <w:t>مسئله، سؤال تحقیق، هدف تحقیق، مشکلات و محدودیت‌ها، پیشینۀ تاریخی، و روش تحقیق؛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عقل در لغت،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تسمیۀ عقل، و واژه‌های مترادف و متضاد عقل؛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اصطلاحی عقل،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عرفی عقل، اطلاقات عقل در علوم مختلف، عقل مذکور در روایات و عقل در قرآن کریم؛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تاریخچۀ بحث عقل،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 و دیدگاه شیعه و حکمای اسلامی؛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عقل در روایات،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عقل روحانی، مفهوم عقل انسانی، کارکردهای نظری عقل و کارکردهای عملی عقل؛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ملّا صدرا؛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نهایی و 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آقای مهدی پوراسماعیلی، زحمت گزارش و تحلیل پایان‌نامه را به عهده گرفته است</w:t>
      </w:r>
      <w:r>
        <w:rPr>
          <w:rFonts w:eastAsia="IRNazanin" w:cs="IRNazanin"/>
          <w:color w:val="111111"/>
          <w:sz w:val="28"/>
          <w:szCs w:val="28"/>
          <w:rtl w:val="true"/>
          <w:lang w:bidi="fa-IR"/>
        </w:rPr>
        <w:t>.</w:t>
      </w:r>
    </w:p>
    <w:p>
      <w:pPr>
        <w:pStyle w:val="Heading4"/>
        <w:numPr>
          <w:ilvl w:val="3"/>
          <w:numId w:val="1"/>
        </w:numPr>
        <w:rPr/>
      </w:pPr>
      <w:bookmarkStart w:id="73" w:name="__RefHeading___Toc1853001_237004111"/>
      <w:bookmarkStart w:id="74" w:name="_Toc26"/>
      <w:bookmarkEnd w:id="73"/>
      <w:r>
        <w:rPr/>
        <w:t>13</w:t>
      </w:r>
      <w:r>
        <w:rPr>
          <w:rtl w:val="true"/>
        </w:rPr>
        <w:t xml:space="preserve">. </w:t>
      </w:r>
      <w:r>
        <w:rPr>
          <w:rtl w:val="true"/>
        </w:rPr>
        <w:t xml:space="preserve">نگاهی به روایات کتب اربعه با تکیه بر کتاب </w:t>
      </w:r>
      <w:r>
        <w:rPr>
          <w:rtl w:val="true"/>
        </w:rPr>
        <w:t>«</w:t>
      </w:r>
      <w:r>
        <w:rPr>
          <w:rtl w:val="true"/>
        </w:rPr>
        <w:t>الکافی</w:t>
      </w:r>
      <w:r>
        <w:rPr>
          <w:rtl w:val="true"/>
        </w:rPr>
        <w:t xml:space="preserve">» </w:t>
      </w:r>
      <w:r>
        <w:rPr>
          <w:rtl w:val="true"/>
        </w:rPr>
        <w:t>کلینی</w:t>
      </w:r>
      <w:bookmarkEnd w:id="74"/>
    </w:p>
    <w:p>
      <w:pPr>
        <w:pStyle w:val="BookText"/>
        <w:rPr/>
      </w:pPr>
      <w:r>
        <w:rPr>
          <w:rFonts w:ascii="IRNazanin" w:hAnsi="IRNazanin" w:eastAsia="IRNazanin"/>
          <w:color w:val="111111"/>
          <w:sz w:val="28"/>
          <w:sz w:val="28"/>
          <w:szCs w:val="28"/>
          <w:rtl w:val="true"/>
          <w:lang w:bidi="fa-IR"/>
        </w:rPr>
        <w:t xml:space="preserve">این رساله، در یک مقدّمه و دو بخش و یک خاتمه، به صورت پایان‌نامۀ کارشناسی حوزه‌ای، در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با راهنمایی استاد حجة الاسلام والمسلمین آقای دکتر احمد عابدی، در مرکز مدیریت حوزۀ علمیه قم، نگارش و دفاع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این رساله که در بارۀ کتب اربعه و پاسخ به شبهاتی است که در بارۀ این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کتاب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سعی شده است تا هر چه بیشتر، از اقوال و آرای صاحب‌نظران شیعه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اقوال و ادلّۀ اصحاب دیدگاه‌ها، در آغاز، هر یک از این طوایف و مخالفان آنان بیان شده، و در ادامه، ادلّۀ آنان و نظرایه های دیگر محقّقان در این باره، بررسی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می‌توان گفت که روایات کتب اربعه، گزیدۀ اصول چهار صدگانۀ عصر ائمّه علیهم السلام است و نزد همۀ اصحاب مسلک‌ها و دیدگاه‌های شیعه، هر چند با ضوابط </w:t>
      </w:r>
    </w:p>
    <w:p>
      <w:pPr>
        <w:pStyle w:val="BookText"/>
        <w:rPr/>
      </w:pPr>
      <w:r>
        <w:rPr>
          <w:rFonts w:ascii="IRNazanin" w:hAnsi="IRNazanin" w:eastAsia="IRNazanin"/>
          <w:color w:val="111111"/>
          <w:sz w:val="28"/>
          <w:sz w:val="28"/>
          <w:szCs w:val="28"/>
          <w:rtl w:val="true"/>
          <w:lang w:bidi="fa-IR"/>
        </w:rPr>
        <w:t>مختلف، از اعتبار و قداست خاصّی برخوردار است، گرچه محدودۀ عمل آنان در خصوص روایات این کتب، متفاوت و گوناگون است و حکم به اتّحاد عمل بین آنان و موافقان بویژه در حجّیت خبر واحد در مورد تمام آنچه که نزد هر یک از دو طرف، معتبر بوده،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مشهور در بین علمای شیعه، این است که شهادت شخص عادل یا ثقۀ واحد در توثیق راوی حدیث، در اخبار احکام، کافی است؛ ولی جماعتی، مانند سید مرتضی علم الهدی، نسبت به استناد به خبر واحد، سختگیری کرده و تصریح نموده‌اند که حجیّت، منحصر است به حدیثی که راویان آن، به واسطۀ یک عادل و بلکه دو شخص عادل، توثیق گردد و این مسلک، به آن جهت از سوی نویسنده نقد شده که بر خلاف طریقۀ معمول در بین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امور معاش و معاد خود به هر خبر مورد وثوق، از هر راهی که وثوق و اطمینان خبری برای آنان حاصل گردد،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وجهی نیست که حجیّت را به صحیح اعلایی، یا به مطلق صحیح یا به اضافۀ آن حسن و یا حتی به موثّق، منحصر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حصول اطمینان برای حجّیت خبر، کافی بود، برخی از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عقل و 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لوازم اطمینان محسوب می‌شود و برخی دیگر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اسلام، ایمان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نوعاً در حصول اطمینان دخالتی ندارند؛ چون از خبر بچّۀ ممیّز، غیر امامی، غیر عادل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گاه اطمینان به وجود می‌آید، چنانچه عمل به خبر امثال 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فتحیه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 رایج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 اظهار نظر غیر منصفانه برخی از نویسندگان در خصوص روایات الکافی است که از برخی صاحبان اندیشه تفریطی، حکایت شده است که آنان کلینی را به بی‌مبالاتی متّهم نموده و به این طریق، روایات این کتاب را مورد مناقشه قرار </w:t>
      </w:r>
      <w:bookmarkStart w:id="75" w:name="pg6263_53226"/>
    </w:p>
    <w:p>
      <w:pPr>
        <w:pStyle w:val="BookText"/>
        <w:rPr/>
      </w:pPr>
      <w:bookmarkEnd w:id="75"/>
      <w:r>
        <w:rPr>
          <w:rFonts w:ascii="IRNazanin" w:hAnsi="IRNazanin" w:eastAsia="IRNazanin"/>
          <w:color w:val="111111"/>
          <w:sz w:val="28"/>
          <w:sz w:val="28"/>
          <w:szCs w:val="28"/>
          <w:rtl w:val="true"/>
          <w:lang w:bidi="fa-IR"/>
        </w:rPr>
        <w:t>داده‌اند و گروهی از افراد مغرض، اظهار می‌دارند که کلینی، کاسبی بوده که در بغداد می‌زیسته و هر خبری را از هر کسی می‌شنیده در دفتری گرد می‌آورده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کتاب الکافی را به رشتۀ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در بارۀ کلینی و کتاب او، نسبت غیر محقّقانه و غیر منصفانه است و نه با واقعیت تاریخ زندگی مرحوم کلینی و هویت کتابش مناسبت دارد و نه آن صغرا و کبرای آن نتایج غلط را به دنبال خواهد داشت؛ چون نادیده گرفتن شخصیّت علمی کلینی و پایین آوردن موقعیّت او تا مرحلۀ یک کاسب، بی‌توجّهی به واقعیت و تحریف آن است؛ زیرا طبق اعتراف نجاشی، او از یک سو، رئیس شیعه در شهر ری بوده و تنها مدّت کوتاهی در اواخر عمرش به بغداد رفته است و از سوی دیگر، دانشمندی بوده که از محضر علما و محدّثان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علم حدیث و دانش دین فرا گرفته و نیز شاگردانی از قبیل ابن قولویه، تربیت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سوم، نویسنده، برخی از شبهات مطرح شده در بارۀ مضمون بخشی از روایات کتب اربعه را مطرح و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به ظاهر با برخی از ضروریّات مذهب تشیّع مخالفت دارد، مثل روایاتی که در الکافی آمده که طبق مضمون آنها ائمّۀ منصوص از اهل بیت علیهم السلام سیزده نفرند یا روایاتی که به ظاهر، از وقوع تحریف در قرآن حکایت می‌کنند که خود بر پنج دسته‌اند و هر کدام را مستقلاً مطرح کرده 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تحلیل پایان‌نامه را آقای عبدالکریم کیوان‌نژاد، انجام داده است</w:t>
      </w:r>
      <w:r>
        <w:rPr>
          <w:rFonts w:eastAsia="IRNazanin" w:cs="IRNazanin"/>
          <w:color w:val="111111"/>
          <w:sz w:val="28"/>
          <w:szCs w:val="28"/>
          <w:rtl w:val="true"/>
          <w:lang w:bidi="fa-IR"/>
        </w:rPr>
        <w:t>.</w:t>
      </w:r>
    </w:p>
    <w:p>
      <w:pPr>
        <w:pStyle w:val="Heading3"/>
        <w:numPr>
          <w:ilvl w:val="2"/>
          <w:numId w:val="1"/>
        </w:numPr>
        <w:rPr/>
      </w:pPr>
      <w:bookmarkStart w:id="76" w:name="__RefHeading___Toc1853003_237004111"/>
      <w:bookmarkStart w:id="77" w:name="_Toc27"/>
      <w:bookmarkEnd w:id="76"/>
      <w:r>
        <w:rPr>
          <w:rtl w:val="true"/>
        </w:rPr>
        <w:t>تشکّر و سپاس</w:t>
      </w:r>
      <w:bookmarkEnd w:id="7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گردآوری و گزارش و تحلیل از رساله‌ها و پژوهش‌های الکافی، در آستانۀ برگزاری کنگرۀ بزرگداشت ثقة الإسلام کلینی که هم‌زمان با هزارمین سالگرد وفات وی انجام </w:t>
      </w:r>
    </w:p>
    <w:p>
      <w:pPr>
        <w:pStyle w:val="BookText"/>
        <w:rPr/>
      </w:pPr>
      <w:r>
        <w:rPr>
          <w:rFonts w:ascii="IRNazanin" w:hAnsi="IRNazanin" w:eastAsia="IRNazanin"/>
          <w:color w:val="111111"/>
          <w:sz w:val="28"/>
          <w:sz w:val="28"/>
          <w:szCs w:val="28"/>
          <w:rtl w:val="true"/>
          <w:lang w:bidi="fa-IR"/>
        </w:rPr>
        <w:t>گرفته است، بدون شک، فراهم آمدن این مجموعۀ گسترده و غنی در بارۀ این محدّث عالی‌مقام، بدون تلاش نویسندگان و محقّقان رساله و گزارشگران این پایان‌نامه‌ها و همراهی دبیر علمی این کنگره، جناب حجّة الإسلام والمسلمین مهدی مهریزی و پیگیری‌های مجدّانۀ حجة الإسلام والمسلمین سیدمجتبی صحفی و دیگر دست‌اندرکاران این همایش بزرگ،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همۀ کسانی که در به سامان رسیدن آن تلاش کرده‌اند، جای تشکر و قدردانی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برگزاری و نشر این آثار، فرصتی را برای نقد و بررسی و جلب توجّه بیشتر به کاوش در حوزۀ حدیث و تکامل پژوهش‌ها فراهم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محمّدعلی ایازی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6263_53229"/>
      <w:bookmarkStart w:id="79" w:name="pg6263_53229"/>
      <w:bookmarkEnd w:id="79"/>
    </w:p>
    <w:p>
      <w:pPr>
        <w:pStyle w:val="Heading2"/>
        <w:numPr>
          <w:ilvl w:val="1"/>
          <w:numId w:val="1"/>
        </w:numPr>
        <w:rPr/>
      </w:pPr>
      <w:bookmarkStart w:id="80" w:name="pg6263_53229"/>
      <w:bookmarkStart w:id="81" w:name="__RefHeading___Toc1853005_237004111"/>
      <w:bookmarkStart w:id="82" w:name="_Toc28"/>
      <w:bookmarkEnd w:id="80"/>
      <w:bookmarkEnd w:id="81"/>
      <w:r>
        <w:rPr>
          <w:rtl w:val="true"/>
        </w:rPr>
        <w:t>ماهیت عقل از دیدگاه ملّاصدرا و علّامه مجلسی،</w:t>
      </w:r>
      <w:bookmarkEnd w:id="82"/>
    </w:p>
    <w:p>
      <w:pPr>
        <w:pStyle w:val="Heading3"/>
        <w:numPr>
          <w:ilvl w:val="2"/>
          <w:numId w:val="1"/>
        </w:numPr>
        <w:rPr/>
      </w:pPr>
      <w:bookmarkStart w:id="83" w:name="__RefHeading___Toc1853007_237004111"/>
      <w:bookmarkStart w:id="84" w:name="_Toc29"/>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با تأکید بر شروح آنها بر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عقل از دیدگاه ملّا صدرا و علّامه مجلسی، با تأکید بر شروح آنها بر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الحسین کافی، پایان‌نامۀ کارشناسی ارشد، الهیات و معارف اسلامی، گرایش فلسفه و کلام،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ذبیحی،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رضا برنجکار، مرکز تربیت مدرّس، دانشگاه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پوراسماعیلی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کافی</w:t>
      </w:r>
    </w:p>
    <w:p>
      <w:pPr>
        <w:pStyle w:val="Heading3"/>
        <w:numPr>
          <w:ilvl w:val="2"/>
          <w:numId w:val="1"/>
        </w:numPr>
        <w:rPr/>
      </w:pPr>
      <w:bookmarkStart w:id="85" w:name="__RefHeading___Toc1853009_237004111"/>
      <w:bookmarkStart w:id="86" w:name="_Toc30"/>
      <w:bookmarkEnd w:id="85"/>
      <w:r>
        <w:rPr>
          <w:rtl w:val="true"/>
        </w:rPr>
        <w:t>چکیده</w:t>
      </w:r>
      <w:bookmarkEnd w:id="86"/>
    </w:p>
    <w:p>
      <w:pPr>
        <w:pStyle w:val="BookText"/>
        <w:rPr/>
      </w:pPr>
      <w:r>
        <w:rPr>
          <w:rFonts w:ascii="IRNazanin" w:hAnsi="IRNazanin" w:eastAsia="IRNazanin"/>
          <w:color w:val="111111"/>
          <w:sz w:val="28"/>
          <w:sz w:val="28"/>
          <w:szCs w:val="28"/>
          <w:rtl w:val="true"/>
          <w:lang w:bidi="fa-IR"/>
        </w:rPr>
        <w:t>عقل و تعقّل، از جایگاه بلندی در منابع اصیل اسلامی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موارد متعدّدی، آن را مورد توجّه قرار داده و در منابع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منابع اهل سنّت که در مهم‌ترین آنها کتاب و یا حتّی بابی به این موضوع اختصاص نیافته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خاصّی به عقل شده است، تا جایی که مهم‌ترین منبع روایی و معرفتی شیعه، یعنی کتاب الکافی، اوّلین بخش خود را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 امّا از آن جا که معانی عقل در حوزه‌های مختلف، گوناگون است و هر عالِمی، معنای خاصّی برای آن در نظر گرفته، بازشناسی معنای صحیح عقل از غیر صحیح آن،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برای فهم معانی صحیح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معانی در نظر گرفته شده از آن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چاره‌ای اندیشیده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حلّ این مشکل کتاب، الکافی، به همراه شرح‌های نوشته شده بر آن، به عنوان منبع معیار در نظر گرفته شده‌اند که از میان این شرح‌ها دو شرح علّامه مجلسی و </w:t>
      </w:r>
      <w:bookmarkStart w:id="87" w:name="pg6263_53230"/>
    </w:p>
    <w:p>
      <w:pPr>
        <w:pStyle w:val="BookText"/>
        <w:rPr/>
      </w:pPr>
      <w:bookmarkEnd w:id="87"/>
      <w:r>
        <w:rPr>
          <w:rFonts w:ascii="IRNazanin" w:hAnsi="IRNazanin" w:eastAsia="IRNazanin"/>
          <w:color w:val="111111"/>
          <w:sz w:val="28"/>
          <w:sz w:val="28"/>
          <w:szCs w:val="28"/>
          <w:rtl w:val="true"/>
          <w:lang w:bidi="fa-IR"/>
        </w:rPr>
        <w:t>ملّاصدرا، از برجستگی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عالمِ بزرگوار، هر یک، نمایندۀ مکتب فکری خاصّی هستند، به همین خاطر، به بررسی دیدگاه آنها دربارۀ معانی عقل و چگونگی تطبیق این معانی بر روایات الکافی،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معانی شش‌گانه‌ای که هر یک از این دو عالم شیعی برای عقلْ در نظر گرفته‌اند، به همراه چگونگی تطبیق آنها بر روایت، مورد توجّه و ارزیابی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تعقّل، شرح اصول الکافی، مرآة العقول</w:t>
      </w:r>
    </w:p>
    <w:p>
      <w:pPr>
        <w:pStyle w:val="Heading3"/>
        <w:numPr>
          <w:ilvl w:val="2"/>
          <w:numId w:val="1"/>
        </w:numPr>
        <w:rPr/>
      </w:pPr>
      <w:bookmarkStart w:id="88" w:name="__RefHeading___Toc1853011_237004111"/>
      <w:bookmarkStart w:id="89" w:name="_Toc31"/>
      <w:bookmarkEnd w:id="88"/>
      <w:r>
        <w:rPr>
          <w:rtl w:val="true"/>
        </w:rPr>
        <w:t>گزارش رساله</w:t>
      </w:r>
      <w:bookmarkEnd w:id="89"/>
    </w:p>
    <w:p>
      <w:pPr>
        <w:pStyle w:val="BookText"/>
        <w:rPr/>
      </w:pPr>
      <w:r>
        <w:rPr>
          <w:rFonts w:ascii="IRNazanin" w:hAnsi="IRNazanin" w:eastAsia="IRNazanin"/>
          <w:color w:val="111111"/>
          <w:sz w:val="28"/>
          <w:sz w:val="28"/>
          <w:szCs w:val="28"/>
          <w:rtl w:val="true"/>
          <w:lang w:bidi="fa-IR"/>
        </w:rPr>
        <w:t xml:space="preserve">هدف اصلی پایان‌نامۀ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عقل از دیدگاه ملّاصدرا و علّامه مجلسی، با تأکید بر شروح آنها بر 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راه‌گشایی برای فهم بهتر از روایات معصومان علیهم السلام بویژه روایات گردآمده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دربارۀ ماهیت و جایگاه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هدف اصلی، اهداف دیگری همچون شناخت دیدگاه دو تن از بزرگان شیعه، یعنی علّامه مجلسی رحمه الله و ملّاصدرا رحمه الله دربارۀ معانی عقل و چگونگی تطبیق این معانی بر روایات الکافی، مقایسه و داوری دیدگاه‌های این دو بزرگوار و همچنین تأمّلی تازه در متون احادیث کتاب عقل و جهل الکافی نیز دنبال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عمدۀ این 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قالب یک مقدّمه و دو فصل و مجموعاً در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شکل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و تحقیق دربارۀ برداشت‌های ملّاصدرا و علّامه مجلسی دربارۀ مفهوم عقل در روایات کتاب عقل و جهل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نویسنده در مقدّمه، پس از تبیین موضوع و اهمیت آن، بیان پیشینۀ تحقیق، اهداف و چشم‌اندازهای تحقیق، طرح پرسش‌های اصلی و فرعی دربارۀ ماهیت عقل و روش تحقیق و محدودیت‌های آن، به جایگاه عقل در نزد قرآن کریم و روایات معصومان علیهم السلام و دانشمندان مسلمان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نیز کاستی‌های عقل از نظر قرآن و روایات را مورد بررسی قرار داده و در پایان، زندگی‌نامۀ مختصر علّامه </w:t>
      </w:r>
      <w:bookmarkStart w:id="90" w:name="pg6263_53231"/>
    </w:p>
    <w:p>
      <w:pPr>
        <w:pStyle w:val="BookText"/>
        <w:rPr/>
      </w:pPr>
      <w:bookmarkEnd w:id="90"/>
      <w:r>
        <w:rPr>
          <w:rFonts w:ascii="IRNazanin" w:hAnsi="IRNazanin" w:eastAsia="IRNazanin"/>
          <w:color w:val="111111"/>
          <w:sz w:val="28"/>
          <w:sz w:val="28"/>
          <w:szCs w:val="28"/>
          <w:rtl w:val="true"/>
          <w:lang w:bidi="fa-IR"/>
        </w:rPr>
        <w:t>مجلسی رحمه الله و ملّاصدرا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این پایان‌نامه، با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این مباحث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عقل، معنای اصطلاحی عقل، معنای عقل از دیدگاه ملّاصدرا، معنای عقل از دیدگاه علّامه مجلسی، مقایسۀ دیدگاه ملّاصدرا و علّامه مجلسی دربارۀ معنای عقل، نقاط اشتراک نظر علّامه مجلسی و ملّاصدرا در نقل معانی عقل، نقاط اختلاف دو دیدگاه و نقد و بررسی هر یک از دو دیدگاه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نیز که با عنوان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دیدگاه ملّاصدرا و علّامه مجلسی بر روایات کتاب العقل و الجهل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شامل بررسی معانی شش‌گانۀ عقل از دیدگاه ملّاصدرا و علّامه مجلسی است که هر یک، به تفصیل، مورد بررسی قرار گرفته است</w:t>
      </w:r>
      <w:r>
        <w:rPr>
          <w:rFonts w:eastAsia="IRNazanin" w:cs="IRNazanin"/>
          <w:color w:val="111111"/>
          <w:sz w:val="28"/>
          <w:szCs w:val="28"/>
          <w:rtl w:val="true"/>
          <w:lang w:bidi="fa-IR"/>
        </w:rPr>
        <w:t>.</w:t>
      </w:r>
    </w:p>
    <w:p>
      <w:pPr>
        <w:pStyle w:val="Heading3"/>
        <w:numPr>
          <w:ilvl w:val="2"/>
          <w:numId w:val="1"/>
        </w:numPr>
        <w:rPr/>
      </w:pPr>
      <w:bookmarkStart w:id="91" w:name="__RefHeading___Toc1853013_237004111"/>
      <w:bookmarkStart w:id="92" w:name="_Toc32"/>
      <w:bookmarkEnd w:id="91"/>
      <w:r>
        <w:rPr>
          <w:rtl w:val="true"/>
        </w:rPr>
        <w:t>گزارشی از کار انجام شده روی رساله</w:t>
      </w:r>
      <w:bookmarkEnd w:id="92"/>
    </w:p>
    <w:p>
      <w:pPr>
        <w:pStyle w:val="BookText"/>
        <w:rPr/>
      </w:pPr>
      <w:r>
        <w:rPr>
          <w:rFonts w:ascii="IRNazanin" w:hAnsi="IRNazanin" w:eastAsia="IRNazanin"/>
          <w:color w:val="111111"/>
          <w:sz w:val="28"/>
          <w:sz w:val="28"/>
          <w:szCs w:val="28"/>
          <w:rtl w:val="true"/>
          <w:lang w:bidi="fa-IR"/>
        </w:rPr>
        <w:t>در این نوشتار، بر آن بوده‌ایم تا گزارشی از این رساله، انجام دهیم؛ امّا از آن رو که هدف از این گزارش، ارائۀ جنبه‌های مرتبط این رساله با کتاب شریف الکافی بوده است، قبل از ورود در مباحث رساله، در ضمن مقدمه‌ای، ابتدا مقایسه‌ای اجمالی بین مجامع روایی اهل سنّت و منابع حدیثی شیعه با محوریت الکافی انجام داده‌ایم و بعد از آن، شروح نگاشته شده بر الکافی را به طور اجمالی معرفی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شرح علّامه مجلسی و ملّاصدرا را با یکدیگر مقایسه کرده‌ایم و امتیازات هر یک را بیان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از رساله نیز سعی شده است تا حدّ امکان، جنبه‌های مربوط به کتاب الکافی، پررنگ‌تر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بخش‌های غیر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زندگی‌نامۀ ملّاصدرا و علّامه مجلسی که در مقدّمۀ رساله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حذف شده‌اند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شیوۀ تنظیم مطالب در فصل‌های گزارش نیز به گونه‌ای متفاوت با فصل‌های رساله </w:t>
      </w:r>
      <w:bookmarkStart w:id="93" w:name="pg6263_53232"/>
    </w:p>
    <w:p>
      <w:pPr>
        <w:pStyle w:val="BookText"/>
        <w:rPr/>
      </w:pPr>
      <w:bookmarkEnd w:id="93"/>
      <w:r>
        <w:rPr>
          <w:rFonts w:ascii="IRNazanin" w:hAnsi="IRNazanin" w:eastAsia="IRNazanin"/>
          <w:color w:val="111111"/>
          <w:sz w:val="28"/>
          <w:sz w:val="28"/>
          <w:szCs w:val="28"/>
          <w:rtl w:val="true"/>
          <w:lang w:bidi="fa-IR"/>
        </w:rPr>
        <w:t>آمده، بدین صورت که مطالب دو فصل رساله در گزارش، به صورت چهار فصل ارائه شده‌اند، به طوری که در فصل اوّل، تنها معنای عقل در لغت و اصطلاح بیان شده است، بر خلاف فصل اوّل رساله که در آن، دیدگاه ملّاصدرا و علّامه مجلسی دربارۀ معانی عقل نیز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نیز تنها دیدگاه ملّاصدرا دربارۀ معانی عقل و نحوۀ تطبیق این معانی با روایات کتاب عقل و جهل الکافی آمده است، بر خلاف رساله که در فصل دوم آن، دیدگاه ملّاصدرا و علّامه مجلسی در یک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تطابق با روایات، در فصل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نیز شامل دیدگاه علّامه مجلسی دربارۀ معانی عقل و چگونگی تطبیق این معانی، با روایات الکافی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نیز به نقد دیدگاه‌های ملّاصدرا و علّامه مجلسی،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تغییر، آن بوده است که اولاً، از تکرار مطالب تا حدّ امکانْ کاسته شود؛ زیرا فصل‌بندی رساله، به گونه‌ای است که مطالب، به ناچار تکرار شده‌اند؛ ثانیاً، چینش مطالب، به گونه‌ای باشد که خواننده، دچار سر در گمی نگردد و مطالب گذشته را از ذهنْ نبرده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مهم‌ترین منابع مورد استفاده در تنظیم این گزارش،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إلی تصانیف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ملّاصالح مازندرانی بر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نکته دربارۀ شرح اصول کافی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استادی، مجلۀ علوم حدیث،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3"/>
        <w:numPr>
          <w:ilvl w:val="2"/>
          <w:numId w:val="1"/>
        </w:numPr>
        <w:rPr/>
      </w:pPr>
      <w:bookmarkStart w:id="94" w:name="__RefHeading___Toc1853015_237004111"/>
      <w:bookmarkStart w:id="95" w:name="_Toc33"/>
      <w:bookmarkEnd w:id="94"/>
      <w:r>
        <w:rPr>
          <w:rtl w:val="true"/>
        </w:rPr>
        <w:t xml:space="preserve">مقایسۀ جایگاه عقل در مجامع روایی اهل سنّت و شیعه، با محوریت </w:t>
      </w:r>
      <w:r>
        <w:rPr>
          <w:rtl w:val="true"/>
        </w:rPr>
        <w:t>«</w:t>
      </w:r>
      <w:r>
        <w:rPr>
          <w:rtl w:val="true"/>
        </w:rPr>
        <w:t>الکافی</w:t>
      </w:r>
      <w:r>
        <w:rPr>
          <w:rtl w:val="true"/>
        </w:rPr>
        <w:t>»</w:t>
      </w:r>
      <w:bookmarkEnd w:id="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فصل ممیّز بین انسان و دیگر جانداران، برخوردار بودن او از نیروی تعقّل است، باید گفت که عقل، از جایگاهی والا و ارزشمند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 xml:space="preserve">قرآن، به عنوان مهم‌ترین منبع مورد استناد مسلمانان، به عقل و تعقّل، اهمیّت خاصی داده و برای ترغیب به مراجعه به عقل، و در سرزنش دوری از اندیشیدن،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مشتقّات مادۀ عقل را به کار برده است و این، جدای از مواردی است که از مشتقّات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متأسّفانه، موضوع عقل و تعقّل در بین بسیاری از فرقه‌های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بی‌مهری واقع شده و اهمیّت آن، چندان شناخته نشده است؛ به همین خاطر، در مجامع روایی اهل سنّت، موضوع عقل، چندان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کتاب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صحیحین مورد اعتماد و احترام اهل سنّت و یکی از منابع اصیل آنان به 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این‌که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هزاران باب، در موضوعات مختلف را در خود جای داده، هیچ کتاب و یا حتّی بابی را به موضوع عقل، اختصاص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کتاب مهمّ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همتای صحیح البخاری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است که با داشتن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صدها باب در موضوعات مختلف و در پاره‌ای موارد کم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شعر و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کتاب یا بابی را به موضوع عقل اختصاص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بی‌توجّهی به موضوع عقل در منابع اهل سنّت را نمی‌توان به پای نبود روایات در این زمینه و یا اتّفاقی دانست؛ بلکه این مسئله، ریشه در نوع تفکّری دارد که بر محدّثان اهل سنّتْ حاکم بود و آنان را از این کار، برحذر می‌داشته است؛ زیرا این باور در بین آنان وجود دارد که احادیث در باب عقل، همگی ساختگی و دروغ‌اند؛</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مرحوم شعرانی، مقدسی در کتاب الموضوعات، چنین سخنی 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اصول‌الکافی للمازندرانی،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میان محدّثان شیعه، مسئله، کاملاً متفاوت است؛ زیرا با نگاهی به منابع اصیل روایی شیعه، در می‌یابیم که در آنها عقل و تعقّل، از جایگاه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 معتبرترین نمونه‌ها در این باره، کتاب الکافی است که مرحوم کلینی رحمه الله آن</w:t>
      </w:r>
      <w:bookmarkStart w:id="96" w:name="pg6263_53234"/>
    </w:p>
    <w:p>
      <w:pPr>
        <w:pStyle w:val="BookText"/>
        <w:rPr/>
      </w:pPr>
      <w:bookmarkEnd w:id="96"/>
      <w:r>
        <w:rPr>
          <w:rFonts w:ascii="IRNazanin" w:hAnsi="IRNazanin" w:eastAsia="IRNazanin"/>
          <w:color w:val="111111"/>
          <w:sz w:val="28"/>
          <w:sz w:val="28"/>
          <w:szCs w:val="28"/>
          <w:rtl w:val="true"/>
          <w:lang w:bidi="fa-IR"/>
        </w:rPr>
        <w:t>را در قرن چهارم هجری، جمع‌آوری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خلاف منابع روایی اهل سنّت که هیچ جایگاهی را به موضوع عقل اختصاص نداده‌اند، نه تنها کتابی را به این موضوع اختصاص داده، بلکه آن را در اوّل همۀ کتاب‌های مجموعۀ الکافی قرار داده است و این کار را از روی اتفاق و یا سلیقۀ شخصی یا اموری از این قبیل انجام نداده است؛ بلکه با درایت و نکته‌سنجی، به این کار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سخن مرحوم کلینی در دیباچۀ کتاب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واوّل ما أبدا به وافتتح به کتابی هذا کتاب العقل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العقل هو القطب الذی علیه المدار و به یحتج وله الثواب و علیه العقاب؛</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با کتاب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می‌کنم؛ زیرا عقل، محوری است که همۀ مدار بر آن است و سود و زیان ثواب و کیفر، متوجّه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شیوۀ باب‌بندی و ترجیح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 کتاب‌ها، مورد توجّه و تأیید برخی دیگر از محدّثان شیعه نیز واقع شده و محدّثان بزرگی همچون علّامه مجلسی و ملّا محسن فیض کاشانی، مجامع بزرگ حدیثی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بحار الأنوار و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آن، باب‌بندی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مرحوم کلینی رحمه الله را پایه‌گذار توجّه ویژه به عقل در نقل احادیث دانست که دیگران هم به وی تأسّی کرده‌اند</w:t>
      </w:r>
      <w:r>
        <w:rPr>
          <w:rFonts w:eastAsia="IRNazanin" w:cs="IRNazanin"/>
          <w:color w:val="111111"/>
          <w:sz w:val="28"/>
          <w:szCs w:val="28"/>
          <w:rtl w:val="true"/>
          <w:lang w:bidi="fa-IR"/>
        </w:rPr>
        <w:t>.</w:t>
      </w:r>
    </w:p>
    <w:p>
      <w:pPr>
        <w:pStyle w:val="Heading3"/>
        <w:numPr>
          <w:ilvl w:val="2"/>
          <w:numId w:val="1"/>
        </w:numPr>
        <w:rPr/>
      </w:pPr>
      <w:bookmarkStart w:id="97" w:name="__RefHeading___Toc1853017_237004111"/>
      <w:bookmarkStart w:id="98" w:name="_Toc34"/>
      <w:bookmarkEnd w:id="97"/>
      <w:r>
        <w:rPr>
          <w:rtl w:val="true"/>
        </w:rPr>
        <w:t xml:space="preserve">نگاهی به شروح </w:t>
      </w:r>
      <w:r>
        <w:rPr>
          <w:rtl w:val="true"/>
        </w:rPr>
        <w:t>«</w:t>
      </w:r>
      <w:r>
        <w:rPr>
          <w:rtl w:val="true"/>
        </w:rPr>
        <w:t>الکافی</w:t>
      </w:r>
      <w:r>
        <w:rPr>
          <w:rtl w:val="true"/>
        </w:rPr>
        <w:t>»</w:t>
      </w:r>
      <w:bookmarkEnd w:id="9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هزار و صد سال از تألیف کتاب شریف الکافی می‌گذرد و به خاطر اهمّیت و ارزشی که این کتاب در بین عالمان شیعی داشته، بیش از پنجاه تعلیقه و شرح بر آن نوشته شده که بیشتر آنها مربوط به سدۀ یازده هجری و پس از آن‌اند؛ امّا از میان این همه شرح و تعلیقه، آنچه که اکنون بیش از همه، مشهورتر و مورد رجوع عالمان و </w:t>
      </w:r>
    </w:p>
    <w:p>
      <w:pPr>
        <w:pStyle w:val="BookText"/>
        <w:rPr/>
      </w:pPr>
      <w:r>
        <w:rPr>
          <w:rFonts w:ascii="IRNazanin" w:hAnsi="IRNazanin" w:eastAsia="IRNazanin"/>
          <w:color w:val="111111"/>
          <w:sz w:val="28"/>
          <w:sz w:val="28"/>
          <w:szCs w:val="28"/>
          <w:rtl w:val="true"/>
          <w:lang w:bidi="fa-IR"/>
        </w:rPr>
        <w:t>محقّقان است، چهار شرح است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نوشتۀ ملّاصدرا؛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علّامه مجلسی مشهور به مرآة العقول؛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ملّاصالح مازندرانی؛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مرحوم فیض کاشانی معروف به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این چهار کتاب، شرح ملّاصدرا، اوّلین شرح بر الکافی است که شاید بتوان آن را بهترین شرح علمی و عقلانی نیز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شرح، همۀ کتاب الکافی را در برنمی‌گیرد و تنها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مجموع بیش از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الکافی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مجموع هشت کتاب الکافی، چهار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جامعیت این شرح، از جهت دربرداشتن بررسی جنبه‌های مختلف متنی و سندی روایات و دقّت‌های عقلانی و مباحث علمی، آن را از دیگر شروح، متمایز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شروح دیگر نیز هر یک، امتیازات ویژۀ خود را دارند، به عنوان مثال، مرآة العقول مرحوم مجلسی، از جهت این که دربرگیرندۀ همۀ مجموعۀ اصول، فروع و روضۀ الکافی است و از بیانی نسبتاً ساده برخوردار است و مباحث پیچیدۀ علمی را در بر نمی‌گیرد، از دیگر شروح، ممتاز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ملّا صالح مازندرانی نیز این امتیاز را دارد که در آن، تعبیراتی زیبا به کار رفته و اصطلاحات خاصّه در آن به کار گرفته نشده و در بردارندۀ مطالب فقه الحدیثیِ دقیق و قابل فهم برای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شرح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اصول و روضۀ الکافی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مرحوم ملّا محسن فیض کاشانی نیز گرچه ظاهراً شرح الکافی به تنهایی نیست و تمامیِ روایات کتب اربعه در آن جای گرفته، ولی چون شرح روایات الکافی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نیز در بردارد، می‌توان آن را به عنوان یکی از شروح الکافی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از این جهت که در هر باب، همۀ روایات مربوط به موضوع را جمع‌آوری کرده و دسترسی به روایات را آسان نموده و نکات مبهم روایات را نیز شرح کرده، بسیار مفید است</w:t>
      </w:r>
      <w:r>
        <w:rPr>
          <w:rFonts w:eastAsia="IRNazanin" w:cs="IRNazanin"/>
          <w:color w:val="111111"/>
          <w:sz w:val="28"/>
          <w:szCs w:val="28"/>
          <w:rtl w:val="true"/>
          <w:lang w:bidi="fa-IR"/>
        </w:rPr>
        <w:t xml:space="preserve">. </w:t>
      </w:r>
      <w:bookmarkStart w:id="99" w:name="pg6263_53236"/>
    </w:p>
    <w:p>
      <w:pPr>
        <w:pStyle w:val="Heading3"/>
        <w:numPr>
          <w:ilvl w:val="2"/>
          <w:numId w:val="1"/>
        </w:numPr>
        <w:rPr/>
      </w:pPr>
      <w:bookmarkStart w:id="100" w:name="__RefHeading___Toc1853019_237004111"/>
      <w:bookmarkStart w:id="101" w:name="_Toc35"/>
      <w:bookmarkEnd w:id="99"/>
      <w:bookmarkEnd w:id="100"/>
      <w:r>
        <w:rPr>
          <w:rtl w:val="true"/>
        </w:rPr>
        <w:t xml:space="preserve">مقایسه بین شرح مرحوم مجلسی و شرح ملّاصدرا بر </w:t>
      </w:r>
      <w:r>
        <w:rPr>
          <w:rtl w:val="true"/>
        </w:rPr>
        <w:t>«</w:t>
      </w:r>
      <w:r>
        <w:rPr>
          <w:rtl w:val="true"/>
        </w:rPr>
        <w:t>الکافی</w:t>
      </w:r>
      <w:r>
        <w:rPr>
          <w:rtl w:val="true"/>
        </w:rPr>
        <w:t>»</w:t>
      </w:r>
      <w:bookmarkEnd w:id="101"/>
    </w:p>
    <w:p>
      <w:pPr>
        <w:pStyle w:val="BookText"/>
        <w:rPr/>
      </w:pPr>
      <w:r>
        <w:rPr>
          <w:rFonts w:ascii="IRNazanin" w:hAnsi="IRNazanin" w:eastAsia="IRNazanin"/>
          <w:color w:val="111111"/>
          <w:sz w:val="28"/>
          <w:sz w:val="28"/>
          <w:szCs w:val="28"/>
          <w:rtl w:val="true"/>
          <w:lang w:bidi="fa-IR"/>
        </w:rPr>
        <w:t>آثار برجای مانده از هر یک از عالمان دینی، محصول نوع دیدگاهشان به مسائل و گرایش فکری و علمی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اختلاف برداشت‌ها از متون دینی در بین عالمان دینی، امری اجتناب‌ناپذیر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می‌بینیم دو عالم دینی که یکی گرایش فلسفی و عرفانی دارد و دیگری مشی فقیهانه با پایبندی به ظاهر متون، برداشتی متفاوت از یک حدیث را با توجّه به اختلاف مبانی و روش استنباط و آگاهی‌های متفاوت پدید آورند، این امر، کاملاً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دیدگاه، اگر به سراغ دو شرح ملّاصدرا و علّامه مجلسی برویم، می‌بینیم که نگاه این دو عالم بزرگوار به احادیث، تا چه اندازه، مختلف و برداشت‌های آنان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نکته‌ای که در مقایسه بین این دو اثر به چشم می‌خورد،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بررسی روایات، ابتدا متوجّه سند این روایات شده و هر یک از روایات را در یکی از دسته‌های نام‌گذاری شده از سوی حدیث‌شناسان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میزان اعتبار سندی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می‌دهد، بدون این که به افراد ذکر شده در سند روایت، اشاره کند و میزان مقبولیت آنان را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مجموع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سه حدیث را صحیح، سه حدیث را موثّق، هشت حدیث را مرسل، سه حدیث را مجهول و پانزده حدیث را ضعیف ارزیابی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ملّاصدرا در بررسی اسناد، به این امر اکتفا نکرده است؛ بلکه در بسیاری از موارد، رجال ذکر شده در سند روایت را مورد بررسیِ رجالی قرار می‌دهد و اقوال رجالیون را دربارۀ آنها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بررسی سند روایت هشتم می‌گوید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بن عبد اللّه، ابوالحسن القزوینی القاضی وجه من أصحابنا ثقة فی الحدیث عن إبراهیم بن إسحاق الأحمر، قال العلاّمة فی الخلاصة أبو إسحاق الأحمر النهاوندی ضعیف منهم فی دینه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سوی دیگر، تفاوت دیدگاه این دو شارح بزرگوار در شرح متن احادیث، کاملاً به چشم می‌خورد؛ زیرا علّامه مجلسی، تنها به توضیح لغات و بیان مسائل ادبی و شرح پاره‌ای از مطالب مبهم روایات و رفع تعارضات پرداخته است، از این رو، ایشان مجموع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کتاب عقل و جهل را در کمتر از هشتاد صفحه، شرح کرده است؛ امّا ملّاصدرا، پس از توضیح مفرداتِ روایت و بیان مسائل ادبی موجود در روایت، به بیان تفصیلی معارف باطنی پرداخته و در پاره‌ای موارد، وارد مسائل فلسفی و عرفانی گشته و به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اتّحاد خداوند به صفت وحدت، تحقّق عینیت صفات با ذات خدا، مقادیر افلاک، اجرام فلکی، و جداناپذیری عقل از علم،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وی در شرح حدیث دوازدهم کتاب عقل و جهل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مشتمل علی خطابات ذکر فی کلّ منها باباً عظیماً من العلم بعضها من العلوم الإلهیة و بعضها من علم السماء و العالم و بعضها فی علم الفلکیات و بعضها فی علم الأکوان و الموالید و بعضها فی کائنات الجو و بعضها فی علم النفس و بعضها فی تهذیب الأخلاق و تطهیر النفوس عن الرذائل و بعضها فی السیاسات المدنیة و بعضها فی المواعظ والنصایح و بعضها فی علم الزهد و ذمّ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همین حدیث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تأویلاتی را که در شرح احادیثْ به کار برده، فراوان‌اند، به عنوان مثال، در فصل پنجم مربوط به شرح حدیث دوازدهم،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اللّهُ مِنَ السَّماءِ مِنْ ماءٍ فَأَحْیا بِهِ الْأَرْضَ بَعْدَ مَوْتِها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علم را تشبیه به آب کرد و اسم آب را بر علم گذاشت؛ چون مثالی است در عالم اجسام و همان طور که آب، سبب زندگی در هر چیزی در این عالم است، همین طور، علم هم، حیات برای هر چیزی است در عالم آخرت </w:t>
      </w:r>
      <w:bookmarkStart w:id="102" w:name="pg6263_53238"/>
    </w:p>
    <w:p>
      <w:pPr>
        <w:pStyle w:val="BookText"/>
        <w:rPr/>
      </w:pPr>
      <w:bookmarkEnd w:id="102"/>
      <w:r>
        <w:rPr>
          <w:rFonts w:ascii="Amiri" w:hAnsi="Amiri" w:eastAsia="Amiri" w:cs="Amiri"/>
          <w:color w:val="111111"/>
          <w:sz w:val="28"/>
          <w:sz w:val="28"/>
          <w:szCs w:val="28"/>
          <w:rtl w:val="true"/>
          <w:lang w:bidi="ar-SA"/>
        </w:rPr>
        <w:t>و این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هود، آیۀ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مطلق آب است و زیاد آن، دریا و کم آن،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عقل، زلال و صاف از کثیفی اجسام و تاریکی‌های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و خوش‌طعم است و آب جهل، آن آبی است تیره و ظلمانی و اجاج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بدبو برای ذوق عقل و مشام عرفانی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تأویلاتی است که مرحوم ملّاصدرا در شرح روایاتْ به کار برده که حتّی یک مورد از آنها را نمی‌توان در شرح علّامه مجلسی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در این نوشتار انجام گرفته، گزارش و تحلیل فصول آن است که گاه لازم بوده برای روشن شدن موضوع، توضیحاتی آورده شود و در مجموع، از روش تلخیص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و طرح آرای ملّاصدرا و علّامه مجلسی، افزون بر نقل، به نقد آرا نیز پرداخته شده است و در پایان، جمع‌بندی و پیشنهادهایی در جهت تکمیل کار، ارائه شده است</w:t>
      </w:r>
      <w:r>
        <w:rPr>
          <w:rFonts w:eastAsia="IRNazanin" w:cs="IRNazanin"/>
          <w:color w:val="111111"/>
          <w:sz w:val="28"/>
          <w:szCs w:val="28"/>
          <w:rtl w:val="true"/>
          <w:lang w:bidi="fa-IR"/>
        </w:rPr>
        <w:t>.</w:t>
      </w:r>
    </w:p>
    <w:p>
      <w:pPr>
        <w:pStyle w:val="Heading3"/>
        <w:numPr>
          <w:ilvl w:val="2"/>
          <w:numId w:val="1"/>
        </w:numPr>
        <w:rPr/>
      </w:pPr>
      <w:bookmarkStart w:id="103" w:name="__RefHeading___Toc1853021_237004111"/>
      <w:bookmarkStart w:id="104" w:name="_Toc36"/>
      <w:bookmarkEnd w:id="103"/>
      <w:r>
        <w:rPr>
          <w:rtl w:val="true"/>
        </w:rPr>
        <w:t>مقدمه</w:t>
      </w:r>
      <w:bookmarkEnd w:id="104"/>
    </w:p>
    <w:p>
      <w:pPr>
        <w:pStyle w:val="BookText"/>
        <w:rPr/>
      </w:pPr>
      <w:r>
        <w:rPr>
          <w:rFonts w:ascii="IRNazanin" w:hAnsi="IRNazanin" w:eastAsia="IRNazanin"/>
          <w:color w:val="111111"/>
          <w:sz w:val="28"/>
          <w:sz w:val="28"/>
          <w:szCs w:val="28"/>
          <w:rtl w:val="true"/>
          <w:lang w:bidi="fa-IR"/>
        </w:rPr>
        <w:t xml:space="preserve">اهمّیت و ارزش عقل و تعقّل در اسلام را از آن جا می‌توان دریافت که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مهم‌ترین منبع معرفتی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مختلف برای ترغیب انسان‌ها به استفاده از عقل و مذمّت نیندیشیدن،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مشتقّات کلمۀ عقل، استفاده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بزرگ‌ترین محدّثان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مرحوم 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کتاب از مجامع روایی خود را به موضوع عقل و حجّیت آن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جایگاه عقل نزد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ورای دین و مذهب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رفیع است؛ چرا که همۀ ثمرات فکری و علمی بشر، مدیون تعقل و اندیشه است و بزرگ‌ترین این ثمرات، همانا ادراک وجود خالق حکیم و ضرورت وجود پیامبران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اهمّیت و جایگاه، باعث شده تا دانشمندان مختلف در رشته‌های متفاوت، نگاه خود را معطوف به این گوهر ارزشمند کنند و هر کدام، معانی متفاوتی از یکدیگر برای آن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تکثّر در برداشت‌ها، موجب شده تا مقاصد بزرگان اندیشه، در قالب معیّنی در این میانْ مشخص نگردد و در بسیاری موارد، برداشت‌های ناصحیحی از معانی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کاربردهایی که در قرآن و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که مفهوم عقل و ماهیت آن و مشتقّات به کار رفته از عقل، در کتاب و سنّتْ بازشناسی شوند و معانی صحیح عقل، از معانی ناصحیح آن، متمایز گردند، تا تفسیر صحیحی از روایات و آیات مربوط به این حوزه، به دست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این ضرورت، رسالۀ حاضر، با هدف تبیین مفهوم و ماهیت صحیح عقل در روایات، با تکیه بر روایات الکافی و شرح دو عالم بزرگوار یعنی علّامه مجلسی و ملّاصدرا، بر روایات کتاب عقل و جهل، به دنبال تحقّق این ضرورت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بین همۀ شروح نگاشته شده بر الکافی، تنها این دو شرح انتخاب شده‌اند، از این جهت بوده که این دو دانشمند بزرگ، هر یک، پرچمدار یک مکتب فکری مهم در تبیین مفاهیم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فیلسوفی است که بعد از فارابی، ابن سینا و شیخ اشراق، کسی به عظمت او ظهور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فلسفۀ مشّاء و اشراق و همچنین کلام و عرفان اسلامی را به خوبی فهمید و زُبدگی خود را در تبیین روایات با شرحی که بر روایات الکافی نگاشت، به روشنی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علّامه مجلسی رحمه الله نیز که به حق، غوّاص بحار انوار قرآن و حدیث نامیده شده و با تعمّق و ژرف‌نگری در آیات و احادیث، جواهر گران‌بهایی از این دریای بی‌کران اصطیاد کرده و عظیم‌ترین دائرة المعارف حدیثی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اثر ماندگار خود، بر جای گذاشته، یکی از نمایندگان گرایش حدیثی در فهم متون اسلامی به شمار می‌آید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بررسی آرای این دو عالم بزرگ دربارۀ مفهوم و ماهیت عقل در روایات </w:t>
      </w:r>
    </w:p>
    <w:p>
      <w:pPr>
        <w:pStyle w:val="BookText"/>
        <w:rPr/>
      </w:pPr>
      <w:r>
        <w:rPr>
          <w:rFonts w:ascii="IRNazanin" w:hAnsi="IRNazanin" w:eastAsia="IRNazanin"/>
          <w:color w:val="111111"/>
          <w:sz w:val="28"/>
          <w:sz w:val="28"/>
          <w:szCs w:val="28"/>
          <w:rtl w:val="true"/>
          <w:lang w:bidi="fa-IR"/>
        </w:rPr>
        <w:t xml:space="preserve">الکافی، تنها بررسی دیدگاه دو محقّق نیست؛ بلکه مقایسه و داوری بین دو روش تفکّر دربارۀ متون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روشن شد که هدف از تدوین این رساله، بررسی ماهیت عقل در احادیث نورانی ائمّه معصوم علیهم السلام با تکیه بر کتاب عقل و جهل الکافی است که به کمک شرح و تفسیرهای دو عالم بزرگوار شیعه، یعنی ملّاصدرا و علّامه مجلسی بر احادیث، در صدد تحقّق این هدف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مباحث این رساله، در قالب یک مقدّمه و دو فصل، ارائه شده است؛ امّا در گزارشی که در این جا ارائه داده‌ایم، به عللی که پیش از این بیان شد، این نحوه از فصل‌بندی، تغییر کرده است و شامل یک مقدّمه و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تنها مباحثی که مربوط به بحث جایگاه عقل در روایات و بخصوص روایات الکافی بوده، آورده شده است؛ زیرا برخی از مباحث در مقدّمۀ رساله، به مسائلی پرداخته که چندان ربطی به الکافی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فصل‌بندی نیز به گونه‌ای تنظیم شده که حتّی المقدور از تکرار مباحث جلوگیری شود؛ زیرا در فصل‌بندی رساله، بسیاری از مباحث، به ناچار تکرار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فصل اوّل به ذکر معانی لغوی و اصطلاحی عقل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دیدگاه‌های ملّاصدرا دربارۀ معانی عقل و نحوۀ تطبیق این معانی با روایات کتاب عقل و جهل الکافی را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دیدگاه‌های علّامه مجلسی دربارۀ معانی عقل و چگونگی تطبیق این معانی با روایات کتاب عقل و جهل را ذکر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در فصل چهارم، به نقد دیدگاه‌های این دو بزرگوار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روش کار نویسنده در تدوین این رساله، کتاب‌خانه‌ای بوده است، عمده منابع مورد استفادۀ ایشان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ملّاصدرا؛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علّامه مجلسی؛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أسفار اربعه ملّاصدرا؛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علّامه مجلسی؛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الجهل فی الکتاب و السنّة محمّد محمّدی ری‌شهری</w:t>
      </w:r>
      <w:r>
        <w:rPr>
          <w:rFonts w:eastAsia="IRNazanin" w:cs="IRNazanin"/>
          <w:color w:val="111111"/>
          <w:sz w:val="28"/>
          <w:szCs w:val="28"/>
          <w:rtl w:val="true"/>
          <w:lang w:bidi="fa-IR"/>
        </w:rPr>
        <w:t xml:space="preserve">. </w:t>
      </w:r>
      <w:bookmarkStart w:id="105" w:name="pg6263_53241"/>
    </w:p>
    <w:p>
      <w:pPr>
        <w:pStyle w:val="Heading3"/>
        <w:numPr>
          <w:ilvl w:val="2"/>
          <w:numId w:val="1"/>
        </w:numPr>
        <w:rPr/>
      </w:pPr>
      <w:bookmarkStart w:id="106" w:name="__RefHeading___Toc1853023_237004111"/>
      <w:bookmarkStart w:id="107" w:name="_Toc37"/>
      <w:bookmarkEnd w:id="105"/>
      <w:bookmarkEnd w:id="106"/>
      <w:r>
        <w:rPr>
          <w:rtl w:val="true"/>
        </w:rPr>
        <w:t>فصل اوّل</w:t>
      </w:r>
      <w:r>
        <w:rPr>
          <w:rtl w:val="true"/>
        </w:rPr>
        <w:t xml:space="preserve">: </w:t>
      </w:r>
      <w:r>
        <w:rPr>
          <w:rtl w:val="true"/>
        </w:rPr>
        <w:t>تبیین ماهیت عقل در لغت و اصطلاح</w:t>
      </w:r>
      <w:bookmarkEnd w:id="107"/>
    </w:p>
    <w:p>
      <w:pPr>
        <w:pStyle w:val="Heading4"/>
        <w:numPr>
          <w:ilvl w:val="3"/>
          <w:numId w:val="1"/>
        </w:numPr>
        <w:rPr/>
      </w:pPr>
      <w:bookmarkStart w:id="108" w:name="__RefHeading___Toc1853025_237004111"/>
      <w:bookmarkStart w:id="109" w:name="_Toc38"/>
      <w:bookmarkEnd w:id="108"/>
      <w:r>
        <w:rPr>
          <w:rtl w:val="true"/>
        </w:rPr>
        <w:t>الف</w:t>
      </w:r>
      <w:r>
        <w:rPr>
          <w:rtl w:val="true"/>
        </w:rPr>
        <w:t xml:space="preserve">. </w:t>
      </w:r>
      <w:r>
        <w:rPr>
          <w:rtl w:val="true"/>
        </w:rPr>
        <w:t>معنای لغوی عقل</w:t>
      </w:r>
      <w:bookmarkEnd w:id="109"/>
    </w:p>
    <w:p>
      <w:pPr>
        <w:pStyle w:val="BookText"/>
        <w:rPr/>
      </w:pPr>
      <w:r>
        <w:rPr>
          <w:rFonts w:ascii="IRNazanin" w:hAnsi="IRNazanin" w:eastAsia="IRNazanin"/>
          <w:color w:val="111111"/>
          <w:sz w:val="28"/>
          <w:sz w:val="28"/>
          <w:szCs w:val="28"/>
          <w:rtl w:val="true"/>
          <w:lang w:bidi="fa-IR"/>
        </w:rPr>
        <w:t xml:space="preserve">اصل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بازداشتن است و همۀ مشتقات آن، به این معنای اصلی باز می‌گردد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 الأثر،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 xml:space="preserve">؛ تاج اللغة و صحاح العربیّة،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1769</w:t>
      </w:r>
      <w:r>
        <w:rPr>
          <w:rFonts w:ascii="IRNazanin" w:hAnsi="IRNazanin" w:eastAsia="IRNazanin"/>
          <w:color w:val="111111"/>
          <w:sz w:val="28"/>
          <w:sz w:val="28"/>
          <w:szCs w:val="28"/>
          <w:rtl w:val="true"/>
          <w:lang w:bidi="fa-IR"/>
        </w:rPr>
        <w:t xml:space="preserve">؛ المصباح المنیر، ص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مفردات الفاظ القرآن، ص </w:t>
      </w:r>
      <w:r>
        <w:rPr>
          <w:rFonts w:eastAsia="IRNazanin" w:cs="IRNazanin"/>
          <w:color w:val="111111"/>
          <w:sz w:val="28"/>
          <w:szCs w:val="28"/>
          <w:lang w:bidi="fa-IR"/>
        </w:rPr>
        <w:t>577</w:t>
      </w:r>
      <w:r>
        <w:rPr>
          <w:rFonts w:eastAsia="IRNazanin" w:cs="IRNazanin"/>
          <w:color w:val="111111"/>
          <w:sz w:val="28"/>
          <w:szCs w:val="28"/>
          <w:rtl w:val="true"/>
          <w:lang w:bidi="fa-IR"/>
        </w:rPr>
        <w:t>-</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التعریفات،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العین،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دربارۀ مادۀ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عقل، ریشه‌ای واحد، قیاسی و فراگیر دارد که اکثر موارد کاربرد آن، بر بازداشتن یا معنایی نزدیک به آن دربارۀ اشیا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همین معنا بر گرفته شده است؛ زیرا از گفتار و رفتار ناپسند، باز می‌دارد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برخی دیگر، بر این باورند که این معنا، ریشه در تشخیص صلاح و فساد در زندگی مادی و معنوی و سپس حفظ نفس و نگه داشتن آن در مرز صلاح و فساد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لوازم آن نیز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بازدارندگی، تدبّر، خوش‌فهمی، ادراک، دوری جستن و شناخت نسبت به اموری که در زندگی مورد نیاز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نقیض عقل، جهل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البته 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نقیض فلسفی نیست؛ بلکه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عقل و جهل، دو امر وجودی‌اند، نه این که </w:t>
      </w:r>
      <w:bookmarkStart w:id="110" w:name="pg6263_53242"/>
    </w:p>
    <w:p>
      <w:pPr>
        <w:pStyle w:val="BookText"/>
        <w:rPr/>
      </w:pPr>
      <w:bookmarkEnd w:id="110"/>
      <w:r>
        <w:rPr>
          <w:rFonts w:ascii="IRNazanin" w:hAnsi="IRNazanin" w:eastAsia="IRNazanin"/>
          <w:color w:val="111111"/>
          <w:sz w:val="28"/>
          <w:sz w:val="28"/>
          <w:szCs w:val="28"/>
          <w:rtl w:val="true"/>
          <w:lang w:bidi="fa-IR"/>
        </w:rPr>
        <w:t>جهل، عدم العقل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ابوالبقاء، برخی از نام‌های عقل را چنین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منتخب پروردگار و برگزیدۀ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به کمک عقل، انسان می‌تواند به حجّت برسد و بر تمام معانی،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عقل از انجام دادن نافرمانی‌ها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خاطر این که زیرکی و شناخت و رأی، به عقل منتهی می‌شود و عقل، بالاترین خوبی است که به بنده عطا می‌شود و او را به نیک‌بختی دنیا و آخرت می‌رساند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111" w:name="__RefHeading___Toc1853027_237004111"/>
      <w:bookmarkStart w:id="112" w:name="_Toc39"/>
      <w:bookmarkEnd w:id="111"/>
      <w:r>
        <w:rPr>
          <w:rtl w:val="true"/>
        </w:rPr>
        <w:t>ب</w:t>
      </w:r>
      <w:r>
        <w:rPr>
          <w:rtl w:val="true"/>
        </w:rPr>
        <w:t xml:space="preserve">. </w:t>
      </w:r>
      <w:r>
        <w:rPr>
          <w:rtl w:val="true"/>
        </w:rPr>
        <w:t>معانی اصطلاحی عقل</w:t>
      </w:r>
      <w:bookmarkEnd w:id="112"/>
    </w:p>
    <w:p>
      <w:pPr>
        <w:pStyle w:val="BookText"/>
        <w:rPr/>
      </w:pPr>
      <w:r>
        <w:rPr>
          <w:rFonts w:ascii="IRNazanin" w:hAnsi="IRNazanin" w:eastAsia="IRNazanin"/>
          <w:color w:val="111111"/>
          <w:sz w:val="28"/>
          <w:sz w:val="28"/>
          <w:szCs w:val="28"/>
          <w:rtl w:val="true"/>
          <w:lang w:bidi="fa-IR"/>
        </w:rPr>
        <w:t>معانی عقل، فراوان‌اند و عالمان مسلمان، هر یک، با توجّه به گرایش‌های فکری خود، یک یا چند معنا را برای آن بیان کرده‌اند،</w:t>
      </w:r>
      <w:r>
        <w:rPr>
          <w:rStyle w:val="FootnoteAnchor"/>
          <w:rtl w:val="true"/>
        </w:rPr>
        <w:footnoteReference w:id="15"/>
      </w:r>
      <w:r>
        <w:rPr>
          <w:rFonts w:ascii="IRNazanin" w:hAnsi="IRNazanin" w:eastAsia="IRNazanin"/>
          <w:color w:val="111111"/>
          <w:sz w:val="28"/>
          <w:sz w:val="28"/>
          <w:szCs w:val="28"/>
          <w:rtl w:val="true"/>
          <w:lang w:bidi="fa-IR"/>
        </w:rPr>
        <w:t>که ما در این جا به ذکر چند نمونه،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نصیر الدین طوسی رحمه الله معتقد است که عقل، سرشتی است که با سلامتی حواس و آگاهی یافتن به ضروریات،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در یک جا، عقل را با علم مترادف می‌داند،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جای دیگر، آن را مبدأ تصدیقات کلّیه و مدرک احکام عامّه معرفی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یک جا نیز عقل را چیزی که انسان بدان، راه را می‌یابد، بر شمرده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محمّدباقر ملکی میانجی معتقد است که عقل از دیدگاه قرآن و حدیث، نور روشنی است که خداوند، آن را به انسان‌ها افاضه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لحاظ ذات، ظاهر و ظاهر کنندۀ امور دیگر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الإمامیة، ص </w:t>
      </w:r>
      <w:r>
        <w:rPr>
          <w:rFonts w:eastAsia="IRNazanin" w:cs="IRNazanin"/>
          <w:color w:val="111111"/>
          <w:sz w:val="28"/>
          <w:szCs w:val="28"/>
          <w:lang w:bidi="fa-IR"/>
        </w:rPr>
        <w:t>21</w:t>
      </w:r>
      <w:r>
        <w:rPr>
          <w:rFonts w:eastAsia="IRNazanin" w:cs="IRNazanin"/>
          <w:color w:val="111111"/>
          <w:sz w:val="28"/>
          <w:szCs w:val="28"/>
          <w:rtl w:val="true"/>
          <w:lang w:bidi="fa-IR"/>
        </w:rPr>
        <w:t>.</w:t>
      </w:r>
      <w:bookmarkStart w:id="113" w:name="pg6263_53244"/>
    </w:p>
    <w:p>
      <w:pPr>
        <w:pStyle w:val="Heading3"/>
        <w:numPr>
          <w:ilvl w:val="2"/>
          <w:numId w:val="1"/>
        </w:numPr>
        <w:rPr/>
      </w:pPr>
      <w:bookmarkStart w:id="114" w:name="__RefHeading___Toc1853029_237004111"/>
      <w:bookmarkStart w:id="115" w:name="_Toc40"/>
      <w:bookmarkEnd w:id="113"/>
      <w:bookmarkEnd w:id="114"/>
      <w:r>
        <w:rPr>
          <w:rtl w:val="true"/>
        </w:rPr>
        <w:t>فصل دوم</w:t>
      </w:r>
      <w:r>
        <w:rPr>
          <w:rtl w:val="true"/>
        </w:rPr>
        <w:t xml:space="preserve">: </w:t>
      </w:r>
      <w:r>
        <w:rPr>
          <w:rtl w:val="true"/>
        </w:rPr>
        <w:t xml:space="preserve">معانی عقل از دیدگاه ملّاصدرا و چگونگی تطبیق این معانی بر روایات کتاب عقل و جهل </w:t>
      </w:r>
      <w:r>
        <w:rPr>
          <w:rtl w:val="true"/>
        </w:rPr>
        <w:t>«</w:t>
      </w:r>
      <w:r>
        <w:rPr>
          <w:rtl w:val="true"/>
        </w:rPr>
        <w:t>الکافی</w:t>
      </w:r>
      <w:r>
        <w:rPr>
          <w:rtl w:val="true"/>
        </w:rPr>
        <w:t>»</w:t>
      </w:r>
      <w:bookmarkEnd w:id="115"/>
    </w:p>
    <w:p>
      <w:pPr>
        <w:pStyle w:val="Heading4"/>
        <w:numPr>
          <w:ilvl w:val="3"/>
          <w:numId w:val="1"/>
        </w:numPr>
        <w:rPr/>
      </w:pPr>
      <w:bookmarkStart w:id="116" w:name="__RefHeading___Toc1853031_237004111"/>
      <w:bookmarkStart w:id="117" w:name="_Toc41"/>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لازم به یادآوری است که معانی عقل از منظر ملّاصدرا در موارد فراوانی، از آثار وی یافت می‌شود؛</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الأسفار الأربعة،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513</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الشواهد الربوبیة، 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ایشان در این باره در کتاب شرح اصول الکافی بیان کرده، در این جا مورد نظر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شرح حدیث سوم کتاب عقل و جهل می‌نویسد، حقیقت روشنْ این است که واژۀ عقل بر معانی مختلف اطلاق می‌گردد که برخی به اشتراک لفظی و برخی به تشکیک است و معانی‌ای که به صورت اشتراک لفظی به کار می‌روند، شش معناست</w:t>
      </w:r>
      <w:r>
        <w:rPr>
          <w:rFonts w:eastAsia="IRNazanin" w:cs="IRNazanin"/>
          <w:color w:val="111111"/>
          <w:sz w:val="28"/>
          <w:szCs w:val="28"/>
          <w:rtl w:val="true"/>
          <w:lang w:bidi="fa-IR"/>
        </w:rPr>
        <w:t>:</w:t>
      </w:r>
    </w:p>
    <w:p>
      <w:pPr>
        <w:pStyle w:val="Heading4"/>
        <w:numPr>
          <w:ilvl w:val="3"/>
          <w:numId w:val="1"/>
        </w:numPr>
        <w:rPr/>
      </w:pPr>
      <w:bookmarkStart w:id="118" w:name="__RefHeading___Toc1853033_237004111"/>
      <w:bookmarkStart w:id="119" w:name="_Toc42"/>
      <w:bookmarkEnd w:id="118"/>
      <w:r>
        <w:rPr>
          <w:rtl w:val="true"/>
        </w:rPr>
        <w:t>معنای اوّل</w:t>
      </w:r>
      <w:bookmarkEnd w:id="119"/>
    </w:p>
    <w:p>
      <w:pPr>
        <w:pStyle w:val="BookText"/>
        <w:rPr/>
      </w:pPr>
      <w:r>
        <w:rPr>
          <w:rFonts w:ascii="IRNazanin" w:hAnsi="IRNazanin" w:eastAsia="IRNazanin"/>
          <w:color w:val="111111"/>
          <w:sz w:val="28"/>
          <w:sz w:val="28"/>
          <w:szCs w:val="28"/>
          <w:rtl w:val="true"/>
          <w:lang w:bidi="fa-IR"/>
        </w:rPr>
        <w:t>غریزه‌ای که انسان را از حیوانْ ممتاز می‌گرداند و او را آمادۀ پذیرش دانش‌های نظری و اندیشیدن در صنعت‌های فکری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غریزه، کودن و هوشمند، یکسان‌اند و همگان به یک اندازه از آن برخوردارند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 این معنای عقل را در کتاب برهان، مورد استفاده قرار داده‌اند و مقصودشان از آن نیروی نفس است که به کمک آن، یقین به مقدّمات صحیح بدیهی، حاصل می‌شود</w:t>
      </w:r>
      <w:r>
        <w:rPr>
          <w:rFonts w:eastAsia="IRNazanin" w:cs="IRNazanin"/>
          <w:color w:val="111111"/>
          <w:sz w:val="28"/>
          <w:szCs w:val="28"/>
          <w:rtl w:val="true"/>
          <w:lang w:bidi="fa-IR"/>
        </w:rPr>
        <w:t>.</w:t>
      </w:r>
      <w:r>
        <w:rPr>
          <w:rStyle w:val="FootnoteAnchor"/>
          <w:rtl w:val="true"/>
        </w:rPr>
        <w:footnoteReference w:id="17"/>
      </w:r>
      <w:bookmarkStart w:id="120" w:name="pg6263_53245"/>
    </w:p>
    <w:p>
      <w:pPr>
        <w:pStyle w:val="BookText"/>
        <w:rPr/>
      </w:pPr>
      <w:bookmarkEnd w:id="120"/>
      <w:r>
        <w:rPr>
          <w:rFonts w:ascii="IRNazanin" w:hAnsi="IRNazanin" w:eastAsia="IRNazanin"/>
          <w:color w:val="111111"/>
          <w:sz w:val="28"/>
          <w:sz w:val="28"/>
          <w:szCs w:val="28"/>
          <w:rtl w:val="true"/>
          <w:lang w:bidi="fa-IR"/>
        </w:rPr>
        <w:t>در این که این معنای از عقل، بر کدام یک از روایات کتاب عقل و جهل الکافی</w:t>
      </w:r>
    </w:p>
    <w:p>
      <w:pPr>
        <w:pStyle w:val="BookText"/>
        <w:rPr/>
      </w:pPr>
      <w:r>
        <w:rPr>
          <w:rFonts w:ascii="IRNazanin" w:hAnsi="IRNazanin" w:eastAsia="IRNazanin"/>
          <w:color w:val="111111"/>
          <w:sz w:val="28"/>
          <w:sz w:val="28"/>
          <w:szCs w:val="28"/>
          <w:rtl w:val="true"/>
          <w:lang w:bidi="fa-IR"/>
        </w:rPr>
        <w:t xml:space="preserve">انطباق می‌یابد، باید گفت که یک بررسی اجمالی، نشان می‌دهد که ملّاصدرا، هیچ یک از روایات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گانۀ این کتاب را منطبق بر این معنا نمی‌داند</w:t>
      </w:r>
      <w:r>
        <w:rPr>
          <w:rFonts w:eastAsia="IRNazanin" w:cs="IRNazanin"/>
          <w:color w:val="111111"/>
          <w:sz w:val="28"/>
          <w:szCs w:val="28"/>
          <w:rtl w:val="true"/>
          <w:lang w:bidi="fa-IR"/>
        </w:rPr>
        <w:t>.</w:t>
      </w:r>
    </w:p>
    <w:p>
      <w:pPr>
        <w:pStyle w:val="Heading4"/>
        <w:numPr>
          <w:ilvl w:val="3"/>
          <w:numId w:val="1"/>
        </w:numPr>
        <w:rPr/>
      </w:pPr>
      <w:bookmarkStart w:id="121" w:name="__RefHeading___Toc1853035_237004111"/>
      <w:bookmarkStart w:id="122" w:name="_Toc43"/>
      <w:bookmarkEnd w:id="121"/>
      <w:r>
        <w:rPr>
          <w:rtl w:val="true"/>
        </w:rPr>
        <w:t>معنای دوم</w:t>
      </w:r>
      <w:bookmarkEnd w:id="122"/>
    </w:p>
    <w:p>
      <w:pPr>
        <w:pStyle w:val="BookText"/>
        <w:rPr/>
      </w:pPr>
      <w:r>
        <w:rPr>
          <w:rFonts w:ascii="IRNazanin" w:hAnsi="IRNazanin" w:eastAsia="IRNazanin"/>
          <w:color w:val="111111"/>
          <w:sz w:val="28"/>
          <w:sz w:val="28"/>
          <w:szCs w:val="28"/>
          <w:rtl w:val="true"/>
          <w:lang w:bidi="fa-IR"/>
        </w:rPr>
        <w:t>عقلی که در اصطلاح جمهور متکلّمان، از آن یاد می‌شود و دربارۀ آن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این را اثبات و آن را نفی می‌کند و مقصود از عقل، مراتب اوّلیه است که نزد همه یا بیشتر،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علم بدیهی به این که عدد دو، دو برابر عدد یک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نیز از نظر ملّاصدرا، بر هیچ یک از روایات الکافی قابل انطباق نیست</w:t>
      </w:r>
      <w:r>
        <w:rPr>
          <w:rFonts w:eastAsia="IRNazanin" w:cs="IRNazanin"/>
          <w:color w:val="111111"/>
          <w:sz w:val="28"/>
          <w:szCs w:val="28"/>
          <w:rtl w:val="true"/>
          <w:lang w:bidi="fa-IR"/>
        </w:rPr>
        <w:t>.</w:t>
      </w:r>
    </w:p>
    <w:p>
      <w:pPr>
        <w:pStyle w:val="Heading4"/>
        <w:numPr>
          <w:ilvl w:val="3"/>
          <w:numId w:val="1"/>
        </w:numPr>
        <w:rPr/>
      </w:pPr>
      <w:bookmarkStart w:id="123" w:name="__RefHeading___Toc1853037_237004111"/>
      <w:bookmarkStart w:id="124" w:name="_Toc44"/>
      <w:bookmarkEnd w:id="123"/>
      <w:r>
        <w:rPr>
          <w:rtl w:val="true"/>
        </w:rPr>
        <w:t>معنای سوم</w:t>
      </w:r>
      <w:bookmarkEnd w:id="124"/>
    </w:p>
    <w:p>
      <w:pPr>
        <w:pStyle w:val="BookText"/>
        <w:rPr/>
      </w:pPr>
      <w:r>
        <w:rPr>
          <w:rFonts w:ascii="IRNazanin" w:hAnsi="IRNazanin" w:eastAsia="IRNazanin"/>
          <w:color w:val="111111"/>
          <w:sz w:val="28"/>
          <w:sz w:val="28"/>
          <w:szCs w:val="28"/>
          <w:rtl w:val="true"/>
          <w:lang w:bidi="fa-IR"/>
        </w:rPr>
        <w:t>آن، عقلی است که در کتاب اخلاقْ از آن سخن به میان می‌آید، و مراد از آن، بخشی از نفس است که به سبب مواظبت بر اعتقاد، به تدریج حاصل می‌گردد و از امور ارادی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در طول مدّت عمر انسان، فزونی و اشتداد می‌یابد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از نظر ملّاصدرا، این معنا از عقل، به دو روایت از مجموع روایات کتاب عقل و جهل،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روایت سوم این کتاب است که در آن از امام صادق علیه السلام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و ایشان در جواب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چیزی است که به وسیلۀ آن، خدای رحمانْ پرستش می‌شود و بهشت به دست می‌آید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کننده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علیه السلام عرض کردم پس آنچه معاویه داشت چه بود؟ </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نیرنگ و شیطنت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نمایش عقل را دارد؛ ولی عقل نیست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دربارۀ چگونگی انطباق معنای سوم عقل با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نقل به معنای امور و قضایای به کار گرفته شده در کتب اخلاق است که آنها مبادی آرا و دانش‌هایی هستند که ما می‌توانیم آنها را درک کنیم تا آنها را انجام دهیم یا از آنها دوری گزینیم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تعریف امام علیه السلام از عقل، آنچه با آن، خداوند پرستش می‌شود و بهشت به دست می‌آید، همین معنای سوم است؛ زیرا از جهتی مقابل شیطنت و از جهت دیگر، مقابل کودنی خواهد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روایت دیگر، روایت چهارم کتاب عقل و جهل است که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حسن بن جهم از امام رضا علیه السلام نقل می‌کند که 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هر انسانی، عقل اوست و دشمن وی جهلش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ملّاصدرا در بارۀ چگونگی انطباق معنای سوم عقل با این روایت می‌گوید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مقصود امام علیه السلام از عقل، یکی از معانی سوم یا چهارم که به یکدیگر نزدیک‌اند است؛ زیرا عقل در این جا غریزۀ مشترک انسانی و علوم ضروری‌ای که مبادی نظریات‌اند نیست و آرای مشهور و عقل کلّی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مخلوق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منظور نشده‌اند؛ بلکه عقل، از آن رو دوست انسان و جهل دشمن وی شمرده شده که به واسطۀ عقل انسان، دوست را به دست می‌آورد و به خیرات و نیکویی‌ها راهنمایی می‌شود و به واسطۀ آن، دشمنان را دفع می‌نماید و از شرور و بدی‌ها دوری می‌گزیند</w:t>
      </w:r>
      <w:r>
        <w:rPr>
          <w:rFonts w:eastAsia="IRNazanin" w:cs="IRNazanin"/>
          <w:color w:val="111111"/>
          <w:sz w:val="28"/>
          <w:szCs w:val="28"/>
          <w:rtl w:val="true"/>
          <w:lang w:bidi="fa-IR"/>
        </w:rPr>
        <w:t>.</w:t>
      </w:r>
      <w:r>
        <w:rPr>
          <w:rStyle w:val="FootnoteAnchor"/>
          <w:rtl w:val="true"/>
        </w:rPr>
        <w:footnoteReference w:id="24"/>
      </w:r>
      <w:bookmarkStart w:id="125" w:name="pg6263_53247"/>
    </w:p>
    <w:p>
      <w:pPr>
        <w:pStyle w:val="Heading4"/>
        <w:numPr>
          <w:ilvl w:val="3"/>
          <w:numId w:val="1"/>
        </w:numPr>
        <w:rPr/>
      </w:pPr>
      <w:bookmarkStart w:id="126" w:name="__RefHeading___Toc1853039_237004111"/>
      <w:bookmarkStart w:id="127" w:name="_Toc45"/>
      <w:bookmarkEnd w:id="125"/>
      <w:bookmarkEnd w:id="126"/>
      <w:r>
        <w:rPr>
          <w:rtl w:val="true"/>
        </w:rPr>
        <w:t>معنای چهارم</w:t>
      </w:r>
      <w:bookmarkEnd w:id="127"/>
    </w:p>
    <w:p>
      <w:pPr>
        <w:pStyle w:val="BookText"/>
        <w:rPr/>
      </w:pPr>
      <w:r>
        <w:rPr>
          <w:rFonts w:ascii="IRNazanin" w:hAnsi="IRNazanin" w:eastAsia="IRNazanin"/>
          <w:color w:val="111111"/>
          <w:sz w:val="28"/>
          <w:sz w:val="28"/>
          <w:szCs w:val="28"/>
          <w:rtl w:val="true"/>
          <w:lang w:bidi="fa-IR"/>
        </w:rPr>
        <w:t>عقل به معنای چیزی که همگان، با وجود آن در انسان، می‌گویند که او عاقل است و این برمی‌گردد به خوب فهمیدن و ادراک سریع در استنباط آنچه که سزاوار است انتخاب یا ترک نماید، هر چند از نوع هدف‌های دنیایی و آرزوهای نفس امّاره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اهل حق، این حالت را عقل نمی‌نامند؛ بلکه آن را در حالتی که از آن سوء استفاده شود، بداندیشی و شیطنت و زیرکی ناپسند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از عقل، بر حدیث سوم، قابل انطباق است، چنانچه معنای سوم را با همین حدیث انطباق داده بود و مضمون آن، چنانچه در معنای سوم ذکر شد، چنین بود که دوست هر انسانی، عقل او و دشمنش جهل اوست</w:t>
      </w:r>
      <w:r>
        <w:rPr>
          <w:rFonts w:eastAsia="IRNazanin" w:cs="IRNazanin"/>
          <w:color w:val="111111"/>
          <w:sz w:val="28"/>
          <w:szCs w:val="28"/>
          <w:rtl w:val="true"/>
          <w:lang w:bidi="fa-IR"/>
        </w:rPr>
        <w:t>.</w:t>
      </w:r>
    </w:p>
    <w:p>
      <w:pPr>
        <w:pStyle w:val="Heading4"/>
        <w:numPr>
          <w:ilvl w:val="3"/>
          <w:numId w:val="1"/>
        </w:numPr>
        <w:rPr/>
      </w:pPr>
      <w:bookmarkStart w:id="128" w:name="__RefHeading___Toc1853041_237004111"/>
      <w:bookmarkStart w:id="129" w:name="_Toc46"/>
      <w:bookmarkEnd w:id="128"/>
      <w:r>
        <w:rPr>
          <w:rtl w:val="true"/>
        </w:rPr>
        <w:t>معنای پنجم</w:t>
      </w:r>
      <w:bookmarkEnd w:id="129"/>
    </w:p>
    <w:p>
      <w:pPr>
        <w:pStyle w:val="Heading5"/>
        <w:numPr>
          <w:ilvl w:val="4"/>
          <w:numId w:val="1"/>
        </w:numPr>
        <w:rPr/>
      </w:pPr>
      <w:bookmarkStart w:id="130" w:name="__RefHeading___Toc1853043_237004111"/>
      <w:bookmarkStart w:id="131" w:name="_Toc47"/>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منظور از عقل، عقلی است که در کتاب نفس از آن سخن به میان می‌آید و دارای چهار گونه و مرتبه است</w:t>
      </w:r>
      <w:r>
        <w:rPr>
          <w:rFonts w:eastAsia="IRNazanin" w:cs="IRNazanin"/>
          <w:color w:val="111111"/>
          <w:sz w:val="28"/>
          <w:szCs w:val="28"/>
          <w:rtl w:val="true"/>
          <w:lang w:bidi="fa-IR"/>
        </w:rPr>
        <w:t>:</w:t>
      </w:r>
    </w:p>
    <w:p>
      <w:pPr>
        <w:pStyle w:val="Heading5"/>
        <w:numPr>
          <w:ilvl w:val="4"/>
          <w:numId w:val="1"/>
        </w:numPr>
        <w:rPr/>
      </w:pPr>
      <w:bookmarkStart w:id="132" w:name="__RefHeading___Toc1853045_237004111"/>
      <w:bookmarkStart w:id="133" w:name="_Toc48"/>
      <w:bookmarkEnd w:id="132"/>
      <w:r>
        <w:rPr>
          <w:rtl w:val="true"/>
        </w:rPr>
        <w:t>الف</w:t>
      </w:r>
      <w:r>
        <w:rPr>
          <w:rtl w:val="true"/>
        </w:rPr>
        <w:t xml:space="preserve">. </w:t>
      </w:r>
      <w:r>
        <w:rPr>
          <w:rtl w:val="true"/>
        </w:rPr>
        <w:t>عقل بالقوّه</w:t>
      </w:r>
      <w:bookmarkEnd w:id="133"/>
    </w:p>
    <w:p>
      <w:pPr>
        <w:pStyle w:val="BookText"/>
        <w:rPr/>
      </w:pPr>
      <w:r>
        <w:rPr>
          <w:rFonts w:ascii="IRNazanin" w:hAnsi="IRNazanin" w:eastAsia="IRNazanin"/>
          <w:color w:val="111111"/>
          <w:sz w:val="28"/>
          <w:sz w:val="28"/>
          <w:szCs w:val="28"/>
          <w:rtl w:val="true"/>
          <w:lang w:bidi="fa-IR"/>
        </w:rPr>
        <w:t>یعنی قوّه‌ای از قوای نفس، بلکه خود نفس که در آن، کمال و صورت عقلی کمالی وجود ندارد؛ لیکن دارای قوّه‌ای است که می‌توان تمام ماهیات موجودات و صورت‌های کمالی را از آن، انتزاع نمود</w:t>
      </w:r>
      <w:r>
        <w:rPr>
          <w:rFonts w:eastAsia="IRNazanin" w:cs="IRNazanin"/>
          <w:color w:val="111111"/>
          <w:sz w:val="28"/>
          <w:szCs w:val="28"/>
          <w:rtl w:val="true"/>
          <w:lang w:bidi="fa-IR"/>
        </w:rPr>
        <w:t>.</w:t>
      </w:r>
    </w:p>
    <w:p>
      <w:pPr>
        <w:pStyle w:val="Heading5"/>
        <w:numPr>
          <w:ilvl w:val="4"/>
          <w:numId w:val="1"/>
        </w:numPr>
        <w:rPr/>
      </w:pPr>
      <w:bookmarkStart w:id="134" w:name="__RefHeading___Toc1853047_237004111"/>
      <w:bookmarkStart w:id="135" w:name="_Toc49"/>
      <w:bookmarkEnd w:id="134"/>
      <w:r>
        <w:rPr>
          <w:rtl w:val="true"/>
        </w:rPr>
        <w:t>ب</w:t>
      </w:r>
      <w:r>
        <w:rPr>
          <w:rtl w:val="true"/>
        </w:rPr>
        <w:t xml:space="preserve">. </w:t>
      </w:r>
      <w:r>
        <w:rPr>
          <w:rtl w:val="true"/>
        </w:rPr>
        <w:t>عقل بالملکه</w:t>
      </w:r>
      <w:bookmarkEnd w:id="13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قوهّ‌ای از نفس یا خودِ نفس، از آن جهت است که به واسطۀ علوم عامی و ادراک </w:t>
      </w:r>
      <w:bookmarkStart w:id="136" w:name="pg6263_53248"/>
    </w:p>
    <w:p>
      <w:pPr>
        <w:pStyle w:val="BookText"/>
        <w:rPr/>
      </w:pPr>
      <w:bookmarkEnd w:id="136"/>
      <w:r>
        <w:rPr>
          <w:rFonts w:ascii="IRNazanin" w:hAnsi="IRNazanin" w:eastAsia="IRNazanin"/>
          <w:color w:val="111111"/>
          <w:sz w:val="28"/>
          <w:sz w:val="28"/>
          <w:szCs w:val="28"/>
          <w:rtl w:val="true"/>
          <w:lang w:bidi="fa-IR"/>
        </w:rPr>
        <w:t>اوّلی، آمادگی یابد و در آن، صور موجودات را از مواد خارجی جدا سازد و با آنها نظیر اتّحاد ماده به صورت، اتّحاد پیدا کند</w:t>
      </w:r>
      <w:r>
        <w:rPr>
          <w:rFonts w:eastAsia="IRNazanin" w:cs="IRNazanin"/>
          <w:color w:val="111111"/>
          <w:sz w:val="28"/>
          <w:szCs w:val="28"/>
          <w:rtl w:val="true"/>
          <w:lang w:bidi="fa-IR"/>
        </w:rPr>
        <w:t>.</w:t>
      </w:r>
    </w:p>
    <w:p>
      <w:pPr>
        <w:pStyle w:val="Heading5"/>
        <w:numPr>
          <w:ilvl w:val="4"/>
          <w:numId w:val="1"/>
        </w:numPr>
        <w:rPr/>
      </w:pPr>
      <w:bookmarkStart w:id="137" w:name="__RefHeading___Toc1853049_237004111"/>
      <w:bookmarkStart w:id="138" w:name="_Toc50"/>
      <w:bookmarkEnd w:id="137"/>
      <w:r>
        <w:rPr>
          <w:rtl w:val="true"/>
        </w:rPr>
        <w:t>ج</w:t>
      </w:r>
      <w:r>
        <w:rPr>
          <w:rtl w:val="true"/>
        </w:rPr>
        <w:t xml:space="preserve">. </w:t>
      </w:r>
      <w:r>
        <w:rPr>
          <w:rtl w:val="true"/>
        </w:rPr>
        <w:t>عقل بالفعل</w:t>
      </w:r>
      <w:bookmarkEnd w:id="138"/>
    </w:p>
    <w:p>
      <w:pPr>
        <w:pStyle w:val="BookText"/>
        <w:rPr/>
      </w:pPr>
      <w:r>
        <w:rPr>
          <w:rFonts w:ascii="IRNazanin" w:hAnsi="IRNazanin" w:eastAsia="IRNazanin"/>
          <w:color w:val="111111"/>
          <w:sz w:val="28"/>
          <w:sz w:val="28"/>
          <w:szCs w:val="28"/>
          <w:rtl w:val="true"/>
          <w:lang w:bidi="fa-IR"/>
        </w:rPr>
        <w:t>مرتبه‌ای از عقل که بالفعل بودنش برای تمامی معقولات یا بیشتر آنهاست؛ یعنی وجود نخستین که بدان صورت برای مادّه، حسّی بوده است، دگرگونی یافته و به وجود دومی و فطرت ثانوی جدیدی که به واسطۀ آن در ذاتش با معقولات جدا شده‌ای، اتّحاد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و عاقل و معقول بودن آن، یک چیز است، بدون اختلاف حیثیتی که موجب کثرت در ذات و وجود گردد</w:t>
      </w:r>
      <w:r>
        <w:rPr>
          <w:rFonts w:eastAsia="IRNazanin" w:cs="IRNazanin"/>
          <w:color w:val="111111"/>
          <w:sz w:val="28"/>
          <w:szCs w:val="28"/>
          <w:rtl w:val="true"/>
          <w:lang w:bidi="fa-IR"/>
        </w:rPr>
        <w:t>.</w:t>
      </w:r>
    </w:p>
    <w:p>
      <w:pPr>
        <w:pStyle w:val="Heading5"/>
        <w:numPr>
          <w:ilvl w:val="4"/>
          <w:numId w:val="1"/>
        </w:numPr>
        <w:rPr/>
      </w:pPr>
      <w:bookmarkStart w:id="139" w:name="__RefHeading___Toc1853051_237004111"/>
      <w:bookmarkStart w:id="140" w:name="_Toc51"/>
      <w:bookmarkEnd w:id="139"/>
      <w:r>
        <w:rPr>
          <w:rtl w:val="true"/>
        </w:rPr>
        <w:t>د</w:t>
      </w:r>
      <w:r>
        <w:rPr>
          <w:rtl w:val="true"/>
        </w:rPr>
        <w:t xml:space="preserve">. </w:t>
      </w:r>
      <w:r>
        <w:rPr>
          <w:rtl w:val="true"/>
        </w:rPr>
        <w:t>عقل مستفاد</w:t>
      </w:r>
      <w:bookmarkEnd w:id="140"/>
    </w:p>
    <w:p>
      <w:pPr>
        <w:pStyle w:val="BookText"/>
        <w:rPr/>
      </w:pPr>
      <w:r>
        <w:rPr>
          <w:rFonts w:ascii="IRNazanin" w:hAnsi="IRNazanin" w:eastAsia="IRNazanin"/>
          <w:color w:val="111111"/>
          <w:sz w:val="28"/>
          <w:sz w:val="28"/>
          <w:szCs w:val="28"/>
          <w:rtl w:val="true"/>
          <w:lang w:bidi="fa-IR"/>
        </w:rPr>
        <w:t>مرتبه‌ای از این ذات است که هرگاه بخواهد، این معقولات مفصّل را تعقّل می‌نماید و بدون آن که نیاز به جدا ساختن و تجرید و رنج به دست آوردن دوباره داشته باشد، حاضر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ملکۀ اتّصال به عقل فعّال، حاصل شده، از این رو، وقتی به عقل فعّال می‌نگرد، آن را حاضر می‌یابد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این معنا از عقل را با دو حدیث از احادیث کتاب عقل و جهل الکافی، قابل انطباق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بخش پایانی حدیث یازدهم است که بر اساس آن، پیامبر صلی الله علیه و آله و سلم می‌فرماید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بندگانش چیزی بهتر از عقل نبخشیده است؛ زیرا خوابیدن عاقل، از شب‌بیداری جاهل و در منزل بودن عاقل، از مسافرت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پیغمبر و رسولی را جز به تکمیل عقل، مبعوث نساخته و عقل او برتر از عقول تمام امّتش خواهد بود و آنچه پیغمبر در خاطر دارد، بر تلاش تلاشگران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بنده‌ای واجبات را به عقل خود در نیابد، آنها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عابدان در فضیلت، به پای عاقل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همان صاحبان خردند که خداوند دربارۀ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خرد، اندرز می‌گیرند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ملّاصدرا در توضیح این بخش از حدیث، چگونگی انطباق معنای پنجم با این قسمت از حدیث را این گونه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عاقلان، همان صاحبان خردند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عقلی که در این جا گفته می‌شود، آن عقلی نیست که همگان فهم می‌کنند؛ یعنی هر کس را که دارای زیرکی و هوشیاری در کار دنیا باشد، عاقل می‌خوانند و نه آن غریزه‌ای که با آن، انسان از چهارپایان امتیاز می‌یابد و نه آن چیزی که در اخلاق از آن بحث می‌شود؛ بلکه مراد از آن، مفهومی خواهد بود که از بیان الهی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صاحبان خرد، اندرز می‌گیرند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زمر، آیۀ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بیانْ دانسته می‌شود که عاقلان، همان مخصوصان به اهل ذکر، یعنی اهل علم و عرفان‌اند؛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نمی‌دانید، از اهل ذکر سؤال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آنان همان استواران در علم‌اند، چنان که خداوند 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استواران در علم، گویند به آن ایمان داریم؛ همه از نزد پروردگار ماست و جز خردمندان، اندرز نمی‌گیرند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آنان، حکیمان الهی‌اند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را به هر که خواهد دهد و به هر که حکمت داده شود، خوبی فراوان اعطا شده و جز خردمندان، اندرز نمی‌گیرند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این، جز دانای حکیم و فرزانه استوار در علم و کامل در حکمت و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عقلی که در اوست، آخرین عقلی که در معرفت نفس بیان خواهد شد، خواهد بود</w:t>
      </w:r>
      <w:r>
        <w:rPr>
          <w:rFonts w:eastAsia="IRNazanin" w:cs="IRNazanin"/>
          <w:color w:val="111111"/>
          <w:sz w:val="28"/>
          <w:szCs w:val="28"/>
          <w:rtl w:val="true"/>
          <w:lang w:bidi="fa-IR"/>
        </w:rPr>
        <w:t>.</w:t>
      </w:r>
      <w:r>
        <w:rPr>
          <w:rStyle w:val="FootnoteAnchor"/>
          <w:rtl w:val="true"/>
        </w:rPr>
        <w:footnoteReference w:id="31"/>
      </w:r>
      <w:bookmarkStart w:id="141" w:name="pg6263_53250"/>
    </w:p>
    <w:p>
      <w:pPr>
        <w:pStyle w:val="BookText"/>
        <w:rPr/>
      </w:pPr>
      <w:bookmarkEnd w:id="141"/>
      <w:r>
        <w:rPr>
          <w:rFonts w:ascii="IRNazanin" w:hAnsi="IRNazanin" w:eastAsia="IRNazanin"/>
          <w:color w:val="111111"/>
          <w:sz w:val="28"/>
          <w:sz w:val="28"/>
          <w:szCs w:val="28"/>
          <w:rtl w:val="true"/>
          <w:lang w:bidi="fa-IR"/>
        </w:rPr>
        <w:t xml:space="preserve">دوم، حدیث دوازدهم از احادیث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گانۀ کتاب عقل و جهل است که بر اساس آن، امام کاظم علیه السلام صاحبان عقل را هدایت‌یافتگان برشمرده و در عالی‌ترین فراز این حدیث، از عقل، به عنوان هم‌تراز رسولان و رسول باطنی، یاد کرده و کسانی را که تعقّل نمی‌کنند، مورد نکوهش قرار داده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شرح این حدیث، این گونه معنای پنجم را با آن انطباق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اشتمال بر بیان حقیقت عقل، به همان معنایی که گفته شد دارد؛ یعنی مرتبۀ چهارم از عقل‌های چهارگانه که در علم نفس بیان شده و بزرگ‌ترین صفات و خواص و ستایش خداوند و معارف بلند قرآنی و اهداف شریف الهی را دربردارد که همانند آن، در بسیاری از کتب عرفا یافت نمی‌شود و شبیه آن نیز در نتایج نظریه‌های دانشمندان صاحب نظر نکته‌سنج دیده نشده، جز آن که از یکی از ائمّۀ اطهار علیهم السلام نقل شده باشد و یا از جهت سند از طریق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طریق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اکرم صلی الله علیه و آله برسد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42" w:name="__RefHeading___Toc1853053_237004111"/>
      <w:bookmarkStart w:id="143" w:name="_Toc52"/>
      <w:bookmarkEnd w:id="142"/>
      <w:r>
        <w:rPr>
          <w:rtl w:val="true"/>
        </w:rPr>
        <w:t>معنای ششم</w:t>
      </w:r>
      <w:bookmarkEnd w:id="143"/>
    </w:p>
    <w:p>
      <w:pPr>
        <w:pStyle w:val="BookText"/>
        <w:rPr/>
      </w:pPr>
      <w:r>
        <w:rPr>
          <w:rFonts w:ascii="IRNazanin" w:hAnsi="IRNazanin" w:eastAsia="IRNazanin"/>
          <w:color w:val="111111"/>
          <w:sz w:val="28"/>
          <w:sz w:val="28"/>
          <w:szCs w:val="28"/>
          <w:rtl w:val="true"/>
          <w:lang w:bidi="fa-IR"/>
        </w:rPr>
        <w:t xml:space="preserve">عقلی است که در کتاب الهیات و معرفت ربوبیت، از آن بحث می‌شود و آن، موجودی است که او را تعلّق به چیزی جز آفرینندۀ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 نور و خیر است و با ظلمت و بدی، آمیزش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دو حدیث از مجموع احادیث کتاب عقل و جهل را منطبق با این معنا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حدیث نخست از احادیث این کتاب است که بر اساس آن، امام باقر علیه السلام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 عقل را آفرید، از او بازپرسی کرده،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 و جلالم سوگند، مخلوقی </w:t>
      </w:r>
      <w:bookmarkStart w:id="144" w:name="pg6263_53251"/>
    </w:p>
    <w:p>
      <w:pPr>
        <w:pStyle w:val="BookText"/>
        <w:rPr/>
      </w:pPr>
      <w:bookmarkEnd w:id="144"/>
      <w:r>
        <w:rPr>
          <w:rFonts w:ascii="IRNazanin" w:hAnsi="IRNazanin" w:eastAsia="IRNazanin"/>
          <w:color w:val="111111"/>
          <w:sz w:val="28"/>
          <w:sz w:val="28"/>
          <w:szCs w:val="28"/>
          <w:rtl w:val="true"/>
          <w:lang w:bidi="fa-IR"/>
        </w:rPr>
        <w:t>که از تو نزد من محبوب‌تر باشد، نیافریدم و تو را تنها به کسانی که دوستشان دارم، به طور کامل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و نهی، و کیفر و پاداشم متوجّه توست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شرح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عقل، نخستین آفریده و نزدیک‌ترین مخلوق به خداوند و بزرگ‌ترین و کامل‌ترین آنها و دومین موجود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دوم، حدیث چهاردهم است که مطابق این حدیث،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از نور خویش آفرید و آن مخلوق اوّل، از روحانیون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45" w:name="__RefHeading___Toc1853055_237004111"/>
      <w:bookmarkStart w:id="146" w:name="_Toc53"/>
      <w:bookmarkEnd w:id="145"/>
      <w:r>
        <w:rPr>
          <w:rtl w:val="true"/>
        </w:rPr>
        <w:t>جمع بندی دیدگاه ملّاصدرا دربارۀ عقل</w:t>
      </w:r>
      <w:bookmarkEnd w:id="146"/>
    </w:p>
    <w:p>
      <w:pPr>
        <w:pStyle w:val="BookText"/>
        <w:rPr/>
      </w:pPr>
      <w:r>
        <w:rPr>
          <w:rFonts w:ascii="IRNazanin" w:hAnsi="IRNazanin" w:eastAsia="IRNazanin"/>
          <w:color w:val="111111"/>
          <w:sz w:val="28"/>
          <w:sz w:val="28"/>
          <w:szCs w:val="28"/>
          <w:rtl w:val="true"/>
          <w:lang w:bidi="fa-IR"/>
        </w:rPr>
        <w:t xml:space="preserve">تا این جا معانی شش‌گانۀ عقل از دیدگاه ملّاصدرا و چگونگی تطبیق این معانی، با روایات کتاب عقل و جهل الکافی بیان شد و مشخص گردید که از میان این معانی، معنای اوّل و دوم از نظر ملّاصدرا، با هیچ یک از روایات این کتاب، قابل انطباق نبود؛ معنای سوم، با دو روایت سوم و چهارم انطباق یافت؛ معنای چهارم نیز تنها با روایت چهارم هماهنگ بود؛ معنای پنجم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اقسام چهارگانه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احادیث یازدهم و دوازدهم، قابلیت انطباق داشت؛ معنای ششم، با دو روایت یک و چهارده این کتاب تطابق یافت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جمع‌بندی، آشکار می‌گردد که تنها هفت روایت از مجموع روایات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گانۀ این کتاب، با چهار معنا از معانی شش‌گانۀ مورد نظر ملّاصدرا، قابل انطباق است و بقیۀ روایات، در این بحثْ داخل نشده‌اند</w:t>
      </w:r>
      <w:r>
        <w:rPr>
          <w:rFonts w:eastAsia="IRNazanin" w:cs="IRNazanin"/>
          <w:color w:val="111111"/>
          <w:sz w:val="28"/>
          <w:szCs w:val="28"/>
          <w:rtl w:val="true"/>
          <w:lang w:bidi="fa-IR"/>
        </w:rPr>
        <w:t xml:space="preserve">. </w:t>
      </w:r>
      <w:bookmarkStart w:id="147" w:name="pg6263_53252"/>
    </w:p>
    <w:p>
      <w:pPr>
        <w:pStyle w:val="Heading3"/>
        <w:numPr>
          <w:ilvl w:val="2"/>
          <w:numId w:val="1"/>
        </w:numPr>
        <w:rPr/>
      </w:pPr>
      <w:bookmarkStart w:id="148" w:name="__RefHeading___Toc1853057_237004111"/>
      <w:bookmarkStart w:id="149" w:name="_Toc54"/>
      <w:bookmarkEnd w:id="147"/>
      <w:bookmarkEnd w:id="148"/>
      <w:r>
        <w:rPr>
          <w:rtl w:val="true"/>
        </w:rPr>
        <w:t>فصل سوم</w:t>
      </w:r>
      <w:r>
        <w:rPr>
          <w:rtl w:val="true"/>
        </w:rPr>
        <w:t xml:space="preserve">: </w:t>
      </w:r>
      <w:r>
        <w:rPr>
          <w:rtl w:val="true"/>
        </w:rPr>
        <w:t xml:space="preserve">معانی عقل از دیدگاه علّامه مجلسی و چگونگی تطبیق این معانی بر روایات کتاب عقل و جهل </w:t>
      </w:r>
      <w:r>
        <w:rPr>
          <w:rtl w:val="true"/>
        </w:rPr>
        <w:t>«</w:t>
      </w:r>
      <w:r>
        <w:rPr>
          <w:rtl w:val="true"/>
        </w:rPr>
        <w:t>الکافی</w:t>
      </w:r>
      <w:r>
        <w:rPr>
          <w:rtl w:val="true"/>
        </w:rPr>
        <w:t>»</w:t>
      </w:r>
      <w:bookmarkEnd w:id="149"/>
    </w:p>
    <w:p>
      <w:pPr>
        <w:pStyle w:val="Heading4"/>
        <w:numPr>
          <w:ilvl w:val="3"/>
          <w:numId w:val="1"/>
        </w:numPr>
        <w:rPr/>
      </w:pPr>
      <w:bookmarkStart w:id="150" w:name="__RefHeading___Toc1853059_237004111"/>
      <w:bookmarkStart w:id="151" w:name="_Toc55"/>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مرحوم مجلسی در جلد اوّل شرح خود بر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مرآة العقول نام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معنا را برای عقل برمی‌شمارد</w:t>
      </w:r>
      <w:r>
        <w:rPr>
          <w:rFonts w:eastAsia="IRNazanin" w:cs="IRNazanin"/>
          <w:color w:val="111111"/>
          <w:sz w:val="28"/>
          <w:szCs w:val="28"/>
          <w:rtl w:val="true"/>
          <w:lang w:bidi="fa-IR"/>
        </w:rPr>
        <w:t>:</w:t>
      </w:r>
    </w:p>
    <w:p>
      <w:pPr>
        <w:pStyle w:val="Heading4"/>
        <w:numPr>
          <w:ilvl w:val="3"/>
          <w:numId w:val="1"/>
        </w:numPr>
        <w:rPr/>
      </w:pPr>
      <w:bookmarkStart w:id="152" w:name="__RefHeading___Toc1853061_237004111"/>
      <w:bookmarkStart w:id="153" w:name="_Toc56"/>
      <w:bookmarkEnd w:id="152"/>
      <w:r>
        <w:rPr>
          <w:rtl w:val="true"/>
        </w:rPr>
        <w:t>معنای اوّل</w:t>
      </w:r>
      <w:bookmarkEnd w:id="153"/>
    </w:p>
    <w:p>
      <w:pPr>
        <w:pStyle w:val="BookText"/>
        <w:rPr/>
      </w:pPr>
      <w:r>
        <w:rPr>
          <w:rFonts w:ascii="IRNazanin" w:hAnsi="IRNazanin" w:eastAsia="IRNazanin"/>
          <w:color w:val="111111"/>
          <w:sz w:val="28"/>
          <w:sz w:val="28"/>
          <w:szCs w:val="28"/>
          <w:rtl w:val="true"/>
          <w:lang w:bidi="fa-IR"/>
        </w:rPr>
        <w:t>نیروی ادراک خیر و شر و تشخیص آن دو و توان شناخت علل کارها و آنچه سبب انجام شدن کاری می‌شود و یا از کاری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اکثر روایات کتاب عقل و جهل الکافی را با این معنا از عقل و معنای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مرتبط می‌داند؛</w:t>
      </w:r>
      <w:r>
        <w:rPr>
          <w:rStyle w:val="FootnoteAnchor"/>
          <w:rtl w:val="true"/>
        </w:rPr>
        <w:footnoteReference w:id="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به طور مشخّص، سه روایت را با این معنا انطباق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 حدیث دوم کتاب عقل و جهل است که مضموم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آدم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که تو را در انتخاب یکی از سه چیز، مخیّر سازم، پس یکی را برگزین و دو تا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و حیا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حیا و 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بازگردید و او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مأموریم که هر کجا عقل باشد، با </w:t>
      </w:r>
      <w:bookmarkStart w:id="154" w:name="pg6263_53253"/>
    </w:p>
    <w:p>
      <w:pPr>
        <w:pStyle w:val="BookText"/>
        <w:rPr/>
      </w:pPr>
      <w:bookmarkEnd w:id="154"/>
      <w:r>
        <w:rPr>
          <w:rFonts w:ascii="IRNazanin" w:hAnsi="IRNazanin" w:eastAsia="IRNazanin"/>
          <w:color w:val="111111"/>
          <w:sz w:val="28"/>
          <w:sz w:val="28"/>
          <w:szCs w:val="28"/>
          <w:rtl w:val="true"/>
          <w:lang w:bidi="fa-IR"/>
        </w:rPr>
        <w:t>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قسمتی از حدیث دوازدهم است که طبق مضمون آن، امام کاظم علیه السلام خطاب به هشام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و حجّت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آشکار، رسولان و پیغمبران و امامان‌اند و حجّت پنهان، عقل مردم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علّامه مجلسی در ذیل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عقول در این جا، عقلی باشد که مناط تکلیف است و با آن، بین حقّ و باطل و نیکو و زشت، تمیز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حدیث نوزدهم کتاب عقل و جهل است که در آن، امام صادق علیه السلام در جواب اسحاق بن عمّار که از ایشان در مورد همسایۀ کثیر الصلاة و کثیر الصدقة و کثیر الحج خود سؤال می‌کند، دربارۀ عقل آن همسایه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جواب می‌دهد که عقل درستی ندارد و 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اعمال او درجه‌اش را بالا نمی‌برد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مرحوم مجلسی در توضیح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از این که فرمود عقلش چگونه است، یعنی نیروی تشخیص حقّ و باطل در او به طوری که سبب انقیاد در برابر حق و اقرار به آن گردد، چگونه است</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55" w:name="__RefHeading___Toc1853063_237004111"/>
      <w:bookmarkStart w:id="156" w:name="_Toc57"/>
      <w:bookmarkEnd w:id="155"/>
      <w:r>
        <w:rPr>
          <w:rtl w:val="true"/>
        </w:rPr>
        <w:t>معنای دوم</w:t>
      </w:r>
      <w:bookmarkEnd w:id="15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عقل به معنای دوم را ملکه و حالتی در نفس انسان می‌داند که او را به گزینش خیرات و منافع و دوری از شرور و ضررها وا می‌دارد و نفس به کمک آن، </w:t>
      </w:r>
      <w:bookmarkStart w:id="157" w:name="pg6263_53254"/>
    </w:p>
    <w:p>
      <w:pPr>
        <w:pStyle w:val="BookText"/>
        <w:rPr/>
      </w:pPr>
      <w:bookmarkEnd w:id="157"/>
      <w:r>
        <w:rPr>
          <w:rFonts w:ascii="IRNazanin" w:hAnsi="IRNazanin" w:eastAsia="IRNazanin"/>
          <w:color w:val="111111"/>
          <w:sz w:val="28"/>
          <w:sz w:val="28"/>
          <w:szCs w:val="28"/>
          <w:rtl w:val="true"/>
          <w:lang w:bidi="fa-IR"/>
        </w:rPr>
        <w:t>خواهش‌های شهوت و خشم و وسوسه‌های شیطانی را از خود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علّامه مجلسی، با اکثر روایات کتاب عقل و جهل الکافی، سازگار است؛ امّا وی به طور ویژه، سه روایت را با این معنا انطباق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حدیث دوم است که مضمون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معنای اوّل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آدم علیه السلام از سوی جبرئیل علیه السلام مخیّر به انتخاب 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دین و حیا می‌شود و او عقل را بر می‌گزیند و در نهایت، دین و حیا نیز به وی داده می‌شوند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حدیث سوم است که آن نیز 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سوم مورد نظر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و خلاصۀ آن چنین است که امام صادق علیه السلام دربارۀ تعریف عقل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چیزی است که خداوند با آنْ عبادت می‌شود و بهشت به دست می‌آید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سوم، حدیث ششم کتاب عقل و جهل الکافی است که براساس آن،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عاقل است،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دارد، به بهشت می‌رود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علّامه مجلسی در توضیح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عقل در این جا همان مقصود از عقلْ در روایت سوم است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58" w:name="__RefHeading___Toc1853065_237004111"/>
      <w:bookmarkStart w:id="159" w:name="_Toc58"/>
      <w:bookmarkEnd w:id="158"/>
      <w:r>
        <w:rPr>
          <w:rtl w:val="true"/>
        </w:rPr>
        <w:t>معنای سوم</w:t>
      </w:r>
      <w:bookmarkEnd w:id="159"/>
    </w:p>
    <w:p>
      <w:pPr>
        <w:pStyle w:val="BookText"/>
        <w:rPr/>
      </w:pPr>
      <w:r>
        <w:rPr>
          <w:rFonts w:ascii="IRNazanin" w:hAnsi="IRNazanin" w:eastAsia="IRNazanin"/>
          <w:color w:val="111111"/>
          <w:sz w:val="28"/>
          <w:sz w:val="28"/>
          <w:szCs w:val="28"/>
          <w:rtl w:val="true"/>
          <w:lang w:bidi="fa-IR"/>
        </w:rPr>
        <w:t>علّامه مجلسی، عقل به معنای سوم را این‌گونه توصیف 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نیرویی که انسان‌ها آن را در نظم بخشیدن به امور زندگی و معاش خویش، به کار می‌گیرند که در صورت همراهی آن با قانون و شرع، عقل معاش نیز </w:t>
      </w:r>
      <w:bookmarkStart w:id="160" w:name="pg6263_53255"/>
    </w:p>
    <w:p>
      <w:pPr>
        <w:pStyle w:val="BookText"/>
        <w:rPr/>
      </w:pPr>
      <w:bookmarkEnd w:id="160"/>
      <w:r>
        <w:rPr>
          <w:rFonts w:ascii="IRNazanin" w:hAnsi="IRNazanin" w:eastAsia="IRNazanin"/>
          <w:color w:val="111111"/>
          <w:sz w:val="28"/>
          <w:sz w:val="28"/>
          <w:szCs w:val="28"/>
          <w:rtl w:val="true"/>
          <w:lang w:bidi="fa-IR"/>
        </w:rPr>
        <w:t>نامیده می‌شود و اگر در کارهای باطل به کار گرفته شود، به آن نکراء، یعنی نیرنگ و شیطنت گفته می‌شود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 از عقل از نظر علّامه مجلسی، با 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نیز آن را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انطباق است و مضمون آن چنین بود که آدم علیه السلام بین عقل، دین و حیا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را برگزید، در نهایت، دین و حیا نیز به وی داده می‌شود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این حدیث، با معانی اوّل و دوم عقل از نظر علّامه مجلسی نیز انطباق داده شده بود</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161" w:name="__RefHeading___Toc1853067_237004111"/>
      <w:bookmarkStart w:id="162" w:name="_Toc59"/>
      <w:bookmarkEnd w:id="161"/>
      <w:r>
        <w:rPr>
          <w:rtl w:val="true"/>
        </w:rPr>
        <w:t>معنای چهارم</w:t>
      </w:r>
      <w:bookmarkEnd w:id="162"/>
    </w:p>
    <w:p>
      <w:pPr>
        <w:pStyle w:val="BookText"/>
        <w:rPr/>
      </w:pPr>
      <w:r>
        <w:rPr>
          <w:rFonts w:ascii="IRNazanin" w:hAnsi="IRNazanin" w:eastAsia="IRNazanin"/>
          <w:color w:val="111111"/>
          <w:sz w:val="28"/>
          <w:sz w:val="28"/>
          <w:szCs w:val="28"/>
          <w:rtl w:val="true"/>
          <w:lang w:bidi="fa-IR"/>
        </w:rPr>
        <w:t>از نظر علّامه مجلسی، عقل در این معنا،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نفس و قرب و بُعد آن نسبت به تحصیل نظریات، که دارای چهار مرتبۀ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هیولایی، عقل بالملکه، عقل بالفعل و عقل مستفاد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علّامه مجلسی، هیچ یک از روایات کتاب عقل و جهل الکافی را با این معنا مطابقت نداده است</w:t>
      </w:r>
      <w:r>
        <w:rPr>
          <w:rFonts w:eastAsia="IRNazanin" w:cs="IRNazanin"/>
          <w:color w:val="111111"/>
          <w:sz w:val="28"/>
          <w:szCs w:val="28"/>
          <w:rtl w:val="true"/>
          <w:lang w:bidi="fa-IR"/>
        </w:rPr>
        <w:t>.</w:t>
      </w:r>
    </w:p>
    <w:p>
      <w:pPr>
        <w:pStyle w:val="Heading4"/>
        <w:numPr>
          <w:ilvl w:val="3"/>
          <w:numId w:val="1"/>
        </w:numPr>
        <w:rPr/>
      </w:pPr>
      <w:bookmarkStart w:id="163" w:name="__RefHeading___Toc1853069_237004111"/>
      <w:bookmarkStart w:id="164" w:name="_Toc60"/>
      <w:bookmarkEnd w:id="163"/>
      <w:r>
        <w:rPr>
          <w:rtl w:val="true"/>
        </w:rPr>
        <w:t>معنای پنجم</w:t>
      </w:r>
      <w:bookmarkEnd w:id="164"/>
    </w:p>
    <w:p>
      <w:pPr>
        <w:pStyle w:val="BookText"/>
        <w:rPr/>
      </w:pPr>
      <w:r>
        <w:rPr>
          <w:rFonts w:ascii="IRNazanin" w:hAnsi="IRNazanin" w:eastAsia="IRNazanin"/>
          <w:color w:val="111111"/>
          <w:sz w:val="28"/>
          <w:sz w:val="28"/>
          <w:szCs w:val="28"/>
          <w:rtl w:val="true"/>
          <w:lang w:bidi="fa-IR"/>
        </w:rPr>
        <w:t>از نظر علّامه مجلسی، عقلْ طبق این معنا،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ناطقۀ انسان که آن را از بقیۀ جانداران، متمایز می‌سازد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علّامه مجلسی، این معنا نیز همچون معنای چهارم، با هیچ روایتی از روایات کتاب عقل و جهل الکافی، انطباق ندارد، گر چه در برخی موارد، امکان حمل آن را مطرح ساخته است</w:t>
      </w:r>
      <w:r>
        <w:rPr>
          <w:rFonts w:eastAsia="IRNazanin" w:cs="IRNazanin"/>
          <w:color w:val="111111"/>
          <w:sz w:val="28"/>
          <w:szCs w:val="28"/>
          <w:rtl w:val="true"/>
          <w:lang w:bidi="fa-IR"/>
        </w:rPr>
        <w:t>.</w:t>
      </w:r>
      <w:r>
        <w:rPr>
          <w:rStyle w:val="FootnoteAnchor"/>
          <w:rtl w:val="true"/>
        </w:rPr>
        <w:footnoteReference w:id="50"/>
      </w:r>
      <w:bookmarkStart w:id="165" w:name="pg6263_53256"/>
    </w:p>
    <w:p>
      <w:pPr>
        <w:pStyle w:val="Heading4"/>
        <w:numPr>
          <w:ilvl w:val="3"/>
          <w:numId w:val="1"/>
        </w:numPr>
        <w:rPr/>
      </w:pPr>
      <w:bookmarkStart w:id="166" w:name="__RefHeading___Toc1853071_237004111"/>
      <w:bookmarkStart w:id="167" w:name="_Toc61"/>
      <w:bookmarkEnd w:id="165"/>
      <w:bookmarkEnd w:id="166"/>
      <w:r>
        <w:rPr>
          <w:rtl w:val="true"/>
        </w:rPr>
        <w:t>معنای ششم</w:t>
      </w:r>
      <w:bookmarkEnd w:id="167"/>
    </w:p>
    <w:p>
      <w:pPr>
        <w:pStyle w:val="BookText"/>
        <w:rPr/>
      </w:pPr>
      <w:r>
        <w:rPr>
          <w:rFonts w:ascii="IRNazanin" w:hAnsi="IRNazanin" w:eastAsia="IRNazanin"/>
          <w:color w:val="111111"/>
          <w:sz w:val="28"/>
          <w:sz w:val="28"/>
          <w:szCs w:val="28"/>
          <w:rtl w:val="true"/>
          <w:lang w:bidi="fa-IR"/>
        </w:rPr>
        <w:t>علّامه مجلسی در توضیح این معنا از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فلاسفه به آن معتقدند و به گمان خود اثبات کرده‌اند که جوهر مجرّد قدیمی است که در ذات و فعلش، وابستگی به ماده ندارد، اگر به شکلی که آنها گفته‌اند پذیرفته شود، موجب انکار بسیاری از ضروریات دین، از قبیل حدوث عالم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هیچ یک از روایات را قاطعانه به معنای ششم، حمل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برخی از موارد، احتمال حمل آن را مطرح ساخته است</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168" w:name="__RefHeading___Toc1853073_237004111"/>
      <w:bookmarkStart w:id="169" w:name="_Toc62"/>
      <w:bookmarkEnd w:id="168"/>
      <w:r>
        <w:rPr>
          <w:rtl w:val="true"/>
        </w:rPr>
        <w:t>جمع بندی دیدگاه علّامه مجلسی در معنای عقل</w:t>
      </w:r>
      <w:bookmarkEnd w:id="16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جمع‌بندی کلّی، به این نتیجه می‌رسیم که ایشان اوّلاً، معنای اوّل و دوم را به طور کلیّ، قابل حمل بر اکثر روایات کتاب عقل و جهل الکافی می‌داند؛ ثانیاً، وی به طور خاص، پنج روایت را با معانی اوّل، دوم و سوم، مطابق دانسته و معانی چهارم، پنجم و ششم عقل را قابل حمل بر هیچ یک از روایات این کتاب نمی‌داند</w:t>
      </w:r>
      <w:r>
        <w:rPr>
          <w:rFonts w:eastAsia="IRNazanin" w:cs="IRNazanin"/>
          <w:color w:val="111111"/>
          <w:sz w:val="28"/>
          <w:szCs w:val="28"/>
          <w:rtl w:val="true"/>
          <w:lang w:bidi="fa-IR"/>
        </w:rPr>
        <w:t xml:space="preserve">. </w:t>
      </w:r>
      <w:bookmarkStart w:id="170" w:name="pg6263_53257"/>
    </w:p>
    <w:p>
      <w:pPr>
        <w:pStyle w:val="Heading3"/>
        <w:numPr>
          <w:ilvl w:val="2"/>
          <w:numId w:val="1"/>
        </w:numPr>
        <w:rPr/>
      </w:pPr>
      <w:bookmarkStart w:id="171" w:name="__RefHeading___Toc1853075_237004111"/>
      <w:bookmarkStart w:id="172" w:name="_Toc63"/>
      <w:bookmarkEnd w:id="170"/>
      <w:bookmarkEnd w:id="171"/>
      <w:r>
        <w:rPr>
          <w:rtl w:val="true"/>
        </w:rPr>
        <w:t>فصل چهارم</w:t>
      </w:r>
      <w:r>
        <w:rPr>
          <w:rtl w:val="true"/>
        </w:rPr>
        <w:t xml:space="preserve">: </w:t>
      </w:r>
      <w:r>
        <w:rPr>
          <w:rtl w:val="true"/>
        </w:rPr>
        <w:t xml:space="preserve">نقد و بررسی دیدگاه های ملّاصدرا و علّامه مجلسی، در تطبیق معانی عقل بر روایات عقل و جهل </w:t>
      </w:r>
      <w:r>
        <w:rPr>
          <w:rtl w:val="true"/>
        </w:rPr>
        <w:t>«</w:t>
      </w:r>
      <w:r>
        <w:rPr>
          <w:rtl w:val="true"/>
        </w:rPr>
        <w:t>الکافی</w:t>
      </w:r>
      <w:r>
        <w:rPr>
          <w:rtl w:val="true"/>
        </w:rPr>
        <w:t>»</w:t>
      </w:r>
      <w:bookmarkEnd w:id="172"/>
    </w:p>
    <w:p>
      <w:pPr>
        <w:pStyle w:val="Heading4"/>
        <w:numPr>
          <w:ilvl w:val="3"/>
          <w:numId w:val="1"/>
        </w:numPr>
        <w:rPr/>
      </w:pPr>
      <w:bookmarkStart w:id="173" w:name="__RefHeading___Toc1853077_237004111"/>
      <w:bookmarkStart w:id="174" w:name="_Toc64"/>
      <w:bookmarkEnd w:id="173"/>
      <w:r>
        <w:rPr>
          <w:rtl w:val="true"/>
        </w:rPr>
        <w:t>الف</w:t>
      </w:r>
      <w:r>
        <w:rPr>
          <w:rtl w:val="true"/>
        </w:rPr>
        <w:t xml:space="preserve">. </w:t>
      </w:r>
      <w:r>
        <w:rPr>
          <w:rtl w:val="true"/>
        </w:rPr>
        <w:t>نقد دیدگاه های ملّاصدرا</w:t>
      </w:r>
      <w:bookmarkEnd w:id="174"/>
    </w:p>
    <w:p>
      <w:pPr>
        <w:pStyle w:val="BookText"/>
        <w:rPr/>
      </w:pPr>
      <w:r>
        <w:rPr>
          <w:rFonts w:ascii="IRNazanin" w:hAnsi="IRNazanin" w:eastAsia="IRNazanin"/>
          <w:color w:val="111111"/>
          <w:sz w:val="28"/>
          <w:sz w:val="28"/>
          <w:szCs w:val="28"/>
          <w:rtl w:val="true"/>
          <w:lang w:bidi="fa-IR"/>
        </w:rPr>
        <w:t>همان طور که در فصل دوم گذشت، ملّاصدرا، شش معنا برای عقل برشمرد که معانی اوّل و دوم، مطابق هیچ یک از روایات نبود و معنای سوم، مطابق با روایت سوم و چهارم کتاب عقل و جهل الکافی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نقد دیدگاه‌های ایشان در چگونگی تطبیق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که در کتب اخلاق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امام رضا علیه السلام عقل هر کس را دوست او و جهل هر کس را دشمن او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هر یک از معانی پنج‌گانۀ اوّل مورد نظر ملّاصدرا را می‌توان بر این روایتْ حمل کرد و منحصر کردن آن، به معنایی از عقل که در کتاب اخلاق از آن سخن به میان می‌آید و منظور از آن، بخشی از نفس است که به سبب مواظبت بر اعتقاد، به تدریج حاصل می‌شود، چندان صحیح به نظر نمی‌رسد؛ زیرا معنای اوّل که همان غریزۀ جداکنندۀ انسان از چهارپایان است، نیز می‌تواند مصداقی برای وجود حسّ دوستی در انسان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معنای دوم که عبارت است از مراتب اوّلیه‌ای که نزد همگان یا بیشتر مردم، شهرت دارد، نظیر علم بدیهی به این که عدد دو، دو برابر عدد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این معنا نیز می‌تواند مصداق وجود دوستی در انسان و مطابق با همان معنا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دربارۀ تطبیق معنای چهارم عقل از دیدگاه ملّاصدرا که آن را با عقل در روایت چهارم، مطابق دانسته، نیز همان سخن بالا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نظر ملّاصدرا، معنای پنجم که همان عقل مورد بحث در کتاب نفس است و دارای مراتب چهارگانۀ بالقوّه، بالملکه، بالفعل و مستفاد است، با روایت یازدهم کتاب عقل و جهل الکافی، قابل تطبیق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پیامبر صلی الله علیه و آله و سلم، عقل را بهترین چیزی که بین بندگان تقسیم شده، می‌داند و عقلا را همان اولوالألباب</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آیۀ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دیدگاه ملّاصدرا باید گفت که بی‌شک، مقصود از عقل در این جملۀ پیامبر صلی الله علیه و آله و سلم، یکی از بالاترین مراتب عقل است؛ امّا اگر بخواهیم آن را منحصر در معنای پنجم بدانیم، این کار، صحیح نیست؛ زیرا معانی اوّل و سوم نیز قابل حمل بر این روایت‌اند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 گفت که مقصود از عقل در روایت، غریزۀ جدا کنندۀ انسان از چهارپایان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می‌تواند به معنای عقل مورد نظر در کتاب اخلاق باشد؛ زیرا کسانی که بر اثر مواظبت تدریجی بر اعتقادات صحیح و انجام دادن مستمر کارهای اداری، به چنین عقلی دست یافته‌اند، صاحبان خردند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را که ملّاصدرا قابل انطباق به معنای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مرتبۀ چهارم آن، یعنی 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 روایت دوازدهم کتاب عقل و جهل الکافی است که در آن، امام کاظم علیه السلام صاحبان عقل را هدایت‌یافتگان به وسیلۀ عقل دانسته و عقل را هم‌تراز رسولان ظاهر و به عنوان رسول باطنی برشمرده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نقد دیدگاه ملّاصدرا باید گفت که اولاً، ایشان برای این تطبیق، هیچ دلیلی اقامه نکرده است؛ ثانیاً، دربارۀ عقل مستفاد، سخن از این است که نفس تکامل‌یافته، </w:t>
      </w:r>
    </w:p>
    <w:p>
      <w:pPr>
        <w:pStyle w:val="BookText"/>
        <w:rPr/>
      </w:pPr>
      <w:r>
        <w:rPr>
          <w:rFonts w:ascii="IRNazanin" w:hAnsi="IRNazanin" w:eastAsia="IRNazanin"/>
          <w:color w:val="111111"/>
          <w:sz w:val="28"/>
          <w:sz w:val="28"/>
          <w:szCs w:val="28"/>
          <w:rtl w:val="true"/>
          <w:lang w:bidi="fa-IR"/>
        </w:rPr>
        <w:t>هنگامی که بخواهد مقولات را تفصیلاً درک کند، آنها را بدون نیاز به نزع و تجرید و تحمّل مشقّت کسبی جدید، حاضر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تعریف، مفاهیمی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نزع و تجرید، عقل فعّال، ملکه، اتّصال به عقل فعّال و مستغرق شدن دائم در شهود پروردگار را دربردارد که هیچ یک، قابل انطباق بر حدیث یاد شده نیستند؛ ثالثاً، اگر بپذیریم که معنای پنجم، قابل حمل بر این حدیث است، منحصر کردن حدیثْ در این معنا، صحیح نیست؛ زیرا هر یک از معانی اوّل، دوم و سوم نیز بر آن، قابل انطباق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ششم مورد نظر ملّاصدرا که عبارت بود از موجود قدیمی که جز به مبدع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چیزی وابسته نیست و تمامش نور و خیر است، با دو روایت، انطباق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اوّل است که امام باقر علیه السلام در 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عقل را آفرید، از او بازپرسی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از تو محبوب‌تر نیافریدم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تطبیق باید گفت که اولاً، ایشان عقل را اوّلین آفریده و دومین موجود دانسته است، با این که هیچ مستندی در این باره ارائه نکرده است؛ ثانیاً، ایشان عقل ششم را موجودی می‌داند که هیچ گونه تعلّقی به غیر آفریننده‌اش و در حقیقت، به ماده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نیز برگرفته از معنای لغوی نیست و دلیلی بر حمل آن بر روایت یاد شده نداریم؛ ثالثاً، بنا بر پذیرش این معنا، عقل، هیچ تعلّقی به ماده و بدن نخواهد داشت، در حالی که در روایت آمده که خداوند، عقل را به طور کامل، به کسی می‌دهد که او را دوست بدارد و این جمله، صریح در این است که عقل، در مرحله‌ای، به نفس و روح،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ملّاصدرا بر این معنا، توافق حمل دانسته بود، روایت چهاردهم کتاب عقل و جهل الکافی است که در آن، امام صادق علیه السلام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عقل را از نور خویش، از طرف راست عرش آفرید و آن مخلوق اوّل، از روحانیون است</w:t>
      </w:r>
      <w:r>
        <w:rPr>
          <w:rFonts w:eastAsia="IRNazanin" w:cs="IRNazanin"/>
          <w:color w:val="111111"/>
          <w:sz w:val="28"/>
          <w:szCs w:val="28"/>
          <w:rtl w:val="true"/>
          <w:lang w:bidi="fa-IR"/>
        </w:rPr>
        <w:t xml:space="preserve">.... </w:t>
      </w:r>
      <w:bookmarkStart w:id="175" w:name="pg6263_53260"/>
    </w:p>
    <w:p>
      <w:pPr>
        <w:pStyle w:val="BookText"/>
        <w:rPr/>
      </w:pPr>
      <w:bookmarkEnd w:id="175"/>
      <w:r>
        <w:rPr>
          <w:rFonts w:ascii="IRNazanin" w:hAnsi="IRNazanin" w:eastAsia="IRNazanin"/>
          <w:color w:val="111111"/>
          <w:sz w:val="28"/>
          <w:sz w:val="28"/>
          <w:szCs w:val="28"/>
          <w:rtl w:val="true"/>
          <w:lang w:bidi="fa-IR"/>
        </w:rPr>
        <w:t>در نقد این تطبیق باید گفت که همان اشکالات دوم و سوم که در تطبیق روایت قبلی، بر معنای ششم گفته شد، این جا نیز وارد است</w:t>
      </w:r>
      <w:r>
        <w:rPr>
          <w:rFonts w:eastAsia="IRNazanin" w:cs="IRNazanin"/>
          <w:color w:val="111111"/>
          <w:sz w:val="28"/>
          <w:szCs w:val="28"/>
          <w:rtl w:val="true"/>
          <w:lang w:bidi="fa-IR"/>
        </w:rPr>
        <w:t>.</w:t>
      </w:r>
    </w:p>
    <w:p>
      <w:pPr>
        <w:pStyle w:val="Heading4"/>
        <w:numPr>
          <w:ilvl w:val="3"/>
          <w:numId w:val="1"/>
        </w:numPr>
        <w:rPr/>
      </w:pPr>
      <w:bookmarkStart w:id="176" w:name="__RefHeading___Toc1853079_237004111"/>
      <w:bookmarkStart w:id="177" w:name="_Toc65"/>
      <w:bookmarkEnd w:id="176"/>
      <w:r>
        <w:rPr>
          <w:rtl w:val="true"/>
        </w:rPr>
        <w:t>ب</w:t>
      </w:r>
      <w:r>
        <w:rPr>
          <w:rtl w:val="true"/>
        </w:rPr>
        <w:t xml:space="preserve">. </w:t>
      </w:r>
      <w:r>
        <w:rPr>
          <w:rtl w:val="true"/>
        </w:rPr>
        <w:t>نقد دیدگاه های علّامه مجلسی</w:t>
      </w:r>
      <w:bookmarkEnd w:id="177"/>
    </w:p>
    <w:p>
      <w:pPr>
        <w:pStyle w:val="BookText"/>
        <w:rPr/>
      </w:pPr>
      <w:r>
        <w:rPr>
          <w:rFonts w:ascii="IRNazanin" w:hAnsi="IRNazanin" w:eastAsia="IRNazanin"/>
          <w:color w:val="111111"/>
          <w:sz w:val="28"/>
          <w:sz w:val="28"/>
          <w:szCs w:val="28"/>
          <w:rtl w:val="true"/>
          <w:lang w:bidi="fa-IR"/>
        </w:rPr>
        <w:t xml:space="preserve">علّامه مجلسی، در تطبیق معانی شش‌گانۀ عقل بر روایات کتاب عقل و جهل الکافی، شش معنا برای عقل برشمرد و به طور کلّی، دو معنای اوّل را قابل انطباق با اکثر روایات عقل و جهل دانست؛ امّا به طور خاص، معنای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نیروی ادراک خیر و 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امام علی علیه السلام داستان مخیّر شدن آدم علیه السلام را بین انتخاب عقل، دین و حیا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انطباق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دیدگاه علّامه مجلسی باید گفت که عقل در این حدیث، چنانچه قابل تطبیق بر معنای اوّل، دوم و سوم است، معانی چهارم و پنجم را نیز شامل می‌شود؛ یعنی می‌تواند مصداق هر یک از عقل نظری و نفس ناطقه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معنای دوم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و حالتی در نفس انسان که او را به گزینش خیرات و دوری شرور وا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حدیث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روایتی که مطابق آن، آدم علیه السلام مخیّر به انتخاب یکی از عقل، حیا و دین شده بود و عقل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تطبیق گفته می‌شود که همان اشکال مربوط به معنای اوّل، در این جا نیز هست؛ زیرا روایت، قابل انطباق بر هر یک از پنج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علّامه مجلسی،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حدیث سوم که مطابق آن،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چیزی است که با آن، خدای رحمان، عبادت می‌شود و بهشت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انطباق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انطباق باید گفت که اگر منظور از خیر و شر در تعریف عقل، خیر و شرّ حقیقی است، تطبیق این معنا بر حدیث، اشکالی ندارد، در غیر این صورت، معانی دیگر نیز قابل انطباق‌اند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حدیث ششم را که در آن،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عاقل </w:t>
      </w:r>
      <w:bookmarkStart w:id="178" w:name="pg6263_53261"/>
    </w:p>
    <w:p>
      <w:pPr>
        <w:pStyle w:val="BookText"/>
        <w:rPr/>
      </w:pPr>
      <w:bookmarkEnd w:id="178"/>
      <w:r>
        <w:rPr>
          <w:rFonts w:ascii="IRNazanin" w:hAnsi="IRNazanin" w:eastAsia="IRNazanin"/>
          <w:color w:val="111111"/>
          <w:sz w:val="28"/>
          <w:sz w:val="28"/>
          <w:szCs w:val="28"/>
          <w:rtl w:val="true"/>
          <w:lang w:bidi="fa-IR"/>
        </w:rPr>
        <w:t>است، دین دارد، و کسی که دین دارد، به بهشت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معنای دوم، انطباق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انطباق باید گفت که همان اشکالی که در بیشتر موارد قبلی گفته شد، در این جا نیز وجود دارد؛ زیرا معانی اوّل، سوم، چهارم و پنجم نیز قابل انطباق با این حدیث‌اند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معنای سوم نیز علّامه مجلسی فرموده که حدیث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آن، آدم علیه السلام مخیّر به انتخاب یکی از عقل، حیا و دین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انطباق با این معناست و این انطباق، از این جهتْ قابل نقد است که معانی چهارم و پنجم نیز بر این حدیث قابل حمل‌اند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معنای چهارم، پنجم و ششم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قبلاً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مجلسی، هیچ یک از روایات را بر آن حمل نکرده است</w:t>
      </w:r>
      <w:r>
        <w:rPr>
          <w:rFonts w:eastAsia="IRNazanin" w:cs="IRNazanin"/>
          <w:color w:val="111111"/>
          <w:sz w:val="28"/>
          <w:szCs w:val="28"/>
          <w:rtl w:val="true"/>
          <w:lang w:bidi="fa-IR"/>
        </w:rPr>
        <w:t>.</w:t>
      </w:r>
    </w:p>
    <w:p>
      <w:pPr>
        <w:pStyle w:val="Heading4"/>
        <w:numPr>
          <w:ilvl w:val="3"/>
          <w:numId w:val="1"/>
        </w:numPr>
        <w:rPr/>
      </w:pPr>
      <w:bookmarkStart w:id="179" w:name="__RefHeading___Toc1853081_237004111"/>
      <w:bookmarkStart w:id="180" w:name="_Toc66"/>
      <w:bookmarkEnd w:id="179"/>
      <w:r>
        <w:rPr>
          <w:rtl w:val="true"/>
        </w:rPr>
        <w:t>ج</w:t>
      </w:r>
      <w:r>
        <w:rPr>
          <w:rtl w:val="true"/>
        </w:rPr>
        <w:t xml:space="preserve">. </w:t>
      </w:r>
      <w:r>
        <w:rPr>
          <w:rtl w:val="true"/>
        </w:rPr>
        <w:t>جمع بندی معنای عقل</w:t>
      </w:r>
      <w:bookmarkEnd w:id="18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نقد دیدگاه‌های این شخصیت‌ها در تفسیر روایات و معنای عقل گفته شد، هر یک از دو شخصیتِ شارح الکافی و مفسّر احادیث عقل، تعریف‌های متفاوتی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از معانی شش‌گانه‌ای که ارائه داد، تنها چهار معنا متّکی بر روایات بودند و این چهار معنا اوّلاً، با هفت روایت از مجموع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انطباق‌اند و می‌توان آن معانی را در مواردی، با هم ادغام کرد، مثلاً در معنای سوم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نفْس است که به سبب مواظبت بر اعتقاد، به تدریج، حاصل می‌گردد و از امور ارادی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عقلی، با معنای چهارمْ سازگار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چهار گونه و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بالقوّه، عقل بالملکه، عقل بالفعل و عقل مستفاد با معنای چهارم در بخش‌هایی همراهی دارد؛ زیرا عقل، به معنای چیزی است که همگان با وجود آن در انسان، می‌گویند که او عاقل است، مانند خوب فهمیدن و خوب ادراک کردن و همین عقل است که اگر درست به کار گرفته </w:t>
      </w:r>
      <w:bookmarkStart w:id="181" w:name="pg6263_53262"/>
    </w:p>
    <w:p>
      <w:pPr>
        <w:pStyle w:val="BookText"/>
        <w:rPr/>
      </w:pPr>
      <w:bookmarkEnd w:id="181"/>
      <w:r>
        <w:rPr>
          <w:rFonts w:ascii="IRNazanin" w:hAnsi="IRNazanin" w:eastAsia="IRNazanin"/>
          <w:color w:val="111111"/>
          <w:sz w:val="28"/>
          <w:sz w:val="28"/>
          <w:szCs w:val="28"/>
          <w:rtl w:val="true"/>
          <w:lang w:bidi="fa-IR"/>
        </w:rPr>
        <w:t>شود، با معنای ششم، همراهی خواهد داشت؛ عقلی که به دریافت حقایق و معرفت ربوبیّت، نایل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نظر ملّاصدرا، عقل،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و عقل عملی، و بستگی به استفاده از آن و برداشتن موانع برای به کارگیری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هر چند طولی‌اند، امّا می‌توانند یک مجموعه از حقیقت را تشکیل دهند و از این جهت، روایات کتاب عقل، ناظر به مراتب، درجات، و افرادی که با آن تعامل دارند،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دیدگاه علّامه مجلسی، هر چند به صراحت، در تفسیر برخی از معانیِ عقل و یا مراتب و درجات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عقل مستفاد در معنای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ملّاصدرا همراهی ندارد، امّا می‌توان در برخی موارد، با نظریۀ او جمع کرد، مثلاً معنای اوّل عقل، نیروی ادراک خیر و شرّ، ملکه و نیرویی است که انسان را به گزینش خیرات و منافع و دوری از شرور و ضررها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دین را انتخاب می‌کند و راه بهشت را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که در اوصاف عقل، میان ملّاصدرا و علّامه مجلسی اختلاف باشد، یا چیستیِ آن با نگرش فلسفی ملّاصدرا، گونه‌ای و علّامه مجلسی، گونه‌ای دیگر باشد، مانند این که عقل، جوهر مجرّد قدیمی باشد که در ذات و فعلش بستگی به ماده ندارد؛ امّا در کارکردها و دریافت‌های آن، میان این دو شخصیت، اختلافی نیست، و در روایات، به این معانی توجّه شده است</w:t>
      </w:r>
      <w:r>
        <w:rPr>
          <w:rFonts w:eastAsia="IRNazanin" w:cs="IRNazanin"/>
          <w:color w:val="111111"/>
          <w:sz w:val="28"/>
          <w:szCs w:val="28"/>
          <w:rtl w:val="true"/>
          <w:lang w:bidi="fa-IR"/>
        </w:rPr>
        <w:t>.</w:t>
      </w:r>
    </w:p>
    <w:p>
      <w:pPr>
        <w:pStyle w:val="Heading3"/>
        <w:numPr>
          <w:ilvl w:val="2"/>
          <w:numId w:val="1"/>
        </w:numPr>
        <w:rPr/>
      </w:pPr>
      <w:bookmarkStart w:id="182" w:name="__RefHeading___Toc1853083_237004111"/>
      <w:bookmarkStart w:id="183" w:name="_Toc67"/>
      <w:bookmarkEnd w:id="182"/>
      <w:r>
        <w:rPr>
          <w:rtl w:val="true"/>
        </w:rPr>
        <w:t>پیشنهادهایی برای بهتر شدن این رساله</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نویسندۀ محترم برای بیان نظریات ملّاصدرا و علّامه مجلسی، به نقل مستقیم دیدگاه‌های آنها پرداخته است که این کار، باعث شده تا از طرفی، بخش قابل توجّهی از رساله، دربرگیرندۀ عباراتِ اغلب طولانیِ ملّاصدرا و علّامه مجلسی باشد و از طرف دیگر، خوانندۀ مقاله را دچار ملالت خاطر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شدن این نقیصه، مناسب است که نقل قول‌های مستقیم و طولانی، به عبارات غیر مستقیم و کوتاه خلاصه شود و خواننده در صورت نیاز، از طریق ارجاعات، به منابع اصلی</w:t>
      </w:r>
    </w:p>
    <w:p>
      <w:pPr>
        <w:pStyle w:val="BookText"/>
        <w:rPr/>
      </w:pP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فصل‌بندی موجود رساله، چندان مناسب نیست؛ زیرا جدا کردن دو فصل، یکی به عنوان معانی عقل، شامل دیدگاه‌های ملّاصدرا و علّامه مجلسی و دیگری، به عنوان تطبیق این معانی با روایات، باعث شده تا بسیاری از مطالبِ ذکر شده در فصل اوّل، در فصل دوم نیز تکرار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شدن این اشکال، مناسب است که نویسنده، در همان فصلی که دیدگاه علّامه مجلسی یا ملّاصدرا را آورده، تطبیق را نیز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مطالب رساله، انسجام بیشتری می‌یافت و خواننده نیز دچار سردرگمی نمی‌گردید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مناسب بود که نویسنده، پس از نقل اقوال، به تحلیل آنها می‌پرداخت، مثلاً بیان می‌کرد که در صورت تطبیق این معنای خاص از عقل، با این روایت، چه تفسیری می‌توان از روایت به دست داد؛ امّا متأسّفانه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در موارد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تحلیلی ارائه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ملّاصدرا و علّامه مجلسی، هر یک، معانی شش‌گانه‌ای را برای عقل برشمرده‌اند، مناسب بود که نویسنده، تمامی روایات کتاب عقل و جهل الکافی را به گونه‌ای با این معانی ارتباط می‌داد و یا بیان می‌کرد که عقل در این روایاتْ به چه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داشت که در پایان رساله، از نقد و بررسی هر یک از آرا، جمع‌بندی و نتیجه‌گیری به دست دهد و دیدگاه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لازمۀ نظریه‌پردازی در مقطع دکتری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دهد که ما ناچار شدیم در پایان، به این جمع‌بندی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زمینۀ بسیار مناسبی برای تکمیل و آماده کردن برای نشر دارد، بویژه اگر از نظریه‌های جدید در معنای عقلْ استفاده شود و مقالاتی که در نقد دیدگاه‌ها در این اواخر نگاشته شده، استفاده شود</w:t>
      </w:r>
      <w:r>
        <w:rPr>
          <w:rFonts w:eastAsia="IRNazanin" w:cs="IRNazanin"/>
          <w:color w:val="111111"/>
          <w:sz w:val="28"/>
          <w:szCs w:val="28"/>
          <w:rtl w:val="true"/>
          <w:lang w:bidi="fa-IR"/>
        </w:rPr>
        <w:t xml:space="preserve">. </w:t>
      </w:r>
      <w:bookmarkStart w:id="184" w:name="pg6263_53264"/>
    </w:p>
    <w:p>
      <w:pPr>
        <w:pStyle w:val="Heading3"/>
        <w:numPr>
          <w:ilvl w:val="2"/>
          <w:numId w:val="1"/>
        </w:numPr>
        <w:rPr/>
      </w:pPr>
      <w:bookmarkStart w:id="185" w:name="__RefHeading___Toc1853085_237004111"/>
      <w:bookmarkStart w:id="186" w:name="_Toc68"/>
      <w:bookmarkEnd w:id="184"/>
      <w:bookmarkEnd w:id="185"/>
      <w:r>
        <w:rPr>
          <w:rtl w:val="true"/>
        </w:rPr>
        <w:t>منابع و مآخذ</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 ابن سینا،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 و الجهل فی الکتاب و السنة، محمّد محمدی الریشهری،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الکلینی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الکلیّات، ایّوب بن موسی الحسینی،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السیّد محمّد حسین الطباطبائی،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مطبوعاتی اسماعیلیان،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الحسن بن علی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شرح اصول کافی، محمد بن ابراهیم صدرالدین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 للمازندرانی، ابوالحسن الشعرانی،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محمّد بن ابراهیم صدر الدین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مؤسسۀ مطالعات و تحقیقات،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اللآلی، محمّد بن علی الاحسائی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ابی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العراقی،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الشهداء،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أخبار آل الرسول،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 حسین النوری الطبرسی،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مفردات ألفاظ القرآن، حسین بن محمّد الراغب الإصفهانی،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داوودی،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6263_53267"/>
      <w:bookmarkStart w:id="188" w:name="pg6263_53267"/>
      <w:bookmarkEnd w:id="188"/>
    </w:p>
    <w:p>
      <w:pPr>
        <w:pStyle w:val="Heading2"/>
        <w:numPr>
          <w:ilvl w:val="1"/>
          <w:numId w:val="1"/>
        </w:numPr>
        <w:rPr/>
      </w:pPr>
      <w:bookmarkStart w:id="189" w:name="pg6263_53267"/>
      <w:bookmarkStart w:id="190" w:name="__RefHeading___Toc1853087_237004111"/>
      <w:bookmarkStart w:id="191" w:name="_Toc69"/>
      <w:bookmarkEnd w:id="189"/>
      <w:bookmarkEnd w:id="190"/>
      <w:r>
        <w:rPr>
          <w:rtl w:val="true"/>
        </w:rPr>
        <w:t xml:space="preserve">تفسیر آیات قرآن کریم، از زبان ائمّۀ اطهار علیهم السلام در </w:t>
      </w:r>
      <w:r>
        <w:rPr>
          <w:rtl w:val="true"/>
        </w:rPr>
        <w:t>«</w:t>
      </w:r>
      <w:r>
        <w:rPr>
          <w:rtl w:val="true"/>
        </w:rPr>
        <w:t>الکافی</w:t>
      </w:r>
      <w:r>
        <w:rPr>
          <w:rtl w:val="true"/>
        </w:rPr>
        <w:t>»</w:t>
      </w:r>
      <w:bookmarkEnd w:id="191"/>
    </w:p>
    <w:p>
      <w:pPr>
        <w:pStyle w:val="Heading3"/>
        <w:numPr>
          <w:ilvl w:val="2"/>
          <w:numId w:val="1"/>
        </w:numPr>
        <w:rPr/>
      </w:pPr>
      <w:bookmarkStart w:id="192" w:name="__RefHeading___Toc1853089_237004111"/>
      <w:bookmarkStart w:id="193" w:name="_Toc70"/>
      <w:bookmarkEnd w:id="192"/>
      <w:r>
        <w:rPr>
          <w:rtl w:val="true"/>
        </w:rPr>
        <w:t>اشاره</w:t>
      </w:r>
      <w:bookmarkEnd w:id="193"/>
    </w:p>
    <w:p>
      <w:pPr>
        <w:pStyle w:val="BookText"/>
        <w:rPr/>
      </w:pPr>
      <w:r>
        <w:rPr>
          <w:rStyle w:val="FootnoteAnchor"/>
          <w:rtl w:val="true"/>
        </w:rPr>
        <w:footnoteReference w:id="55"/>
      </w:r>
      <w:r>
        <w:rPr>
          <w:rFonts w:ascii="IRNazanin" w:hAnsi="IRNazanin" w:eastAsia="IRNazanin"/>
          <w:color w:val="111111"/>
          <w:sz w:val="28"/>
          <w:sz w:val="28"/>
          <w:szCs w:val="28"/>
          <w:rtl w:val="true"/>
          <w:lang w:bidi="fa-IR"/>
        </w:rPr>
        <w:t>علی احمدی‌نژاد</w:t>
      </w:r>
    </w:p>
    <w:p>
      <w:pPr>
        <w:pStyle w:val="Heading3"/>
        <w:numPr>
          <w:ilvl w:val="2"/>
          <w:numId w:val="1"/>
        </w:numPr>
        <w:rPr/>
      </w:pPr>
      <w:bookmarkStart w:id="194" w:name="__RefHeading___Toc1853091_237004111"/>
      <w:bookmarkStart w:id="195" w:name="_Toc71"/>
      <w:bookmarkEnd w:id="194"/>
      <w:r>
        <w:rPr>
          <w:rtl w:val="true"/>
        </w:rPr>
        <w:t>چکیده</w:t>
      </w:r>
      <w:bookmarkEnd w:id="195"/>
    </w:p>
    <w:p>
      <w:pPr>
        <w:pStyle w:val="BookText"/>
        <w:rPr/>
      </w:pPr>
      <w:r>
        <w:rPr>
          <w:rFonts w:ascii="IRNazanin" w:hAnsi="IRNazanin" w:eastAsia="IRNazanin"/>
          <w:color w:val="111111"/>
          <w:sz w:val="28"/>
          <w:sz w:val="28"/>
          <w:szCs w:val="28"/>
          <w:rtl w:val="true"/>
          <w:lang w:bidi="fa-IR"/>
        </w:rPr>
        <w:t>نوشتۀ حاضر، بررسی اجمالی پایان‌نامۀ آقای علی احمدی‌نژاد است که در آن، دربارۀ تفسیر آیات قرآن کریم از زبان ائمّۀ اطهار علیهم السلام بر اساس کتاب گران‌سنگ الکافی ثقة الإسلام کلینی، در چهار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دربارۀ اهمیت عقل و مدح آن از طریق ثقلین و طریق شناخت خالق بی‌همتا و معرفت به اولیا و اوصیا و راه سعادت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نیز جهل قرار دارد که مورد مذمّت،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فصل دوم، علم و فضیلت آن و راه‌های استفاده از آن است و نهی از ندانسته‌گویی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بدعت و رأی و قیاس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طریقی است به مطلوب، و فقدان علم و علما، شکافی است جبران‌ناپذیر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این فصل، به سه باب آن اشاره کرده‌ایم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دربارۀ توحید و یگانگی خالق بی‌همتا و علم و قدرت و احاطۀ مطلق و همچنین اختیار و هدایتگری ذات اقدس است و نهی از توصیف خداوند به غیر از آن چیزی که او خود را وصف نموده و ابطال نقصان و نسیان و همچنین ردّ دیدن خداوند به چشم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به شانزده باب آن اشاره کرده‌ایم </w:t>
      </w:r>
      <w:r>
        <w:rPr>
          <w:rFonts w:eastAsia="IRNazanin" w:cs="IRNazanin"/>
          <w:color w:val="111111"/>
          <w:sz w:val="28"/>
          <w:szCs w:val="28"/>
          <w:rtl w:val="true"/>
          <w:lang w:bidi="fa-IR"/>
        </w:rPr>
        <w:t xml:space="preserve">-. </w:t>
      </w:r>
      <w:bookmarkStart w:id="196" w:name="pg6263_53268"/>
    </w:p>
    <w:p>
      <w:pPr>
        <w:pStyle w:val="BookText"/>
        <w:rPr/>
      </w:pPr>
      <w:bookmarkEnd w:id="196"/>
      <w:r>
        <w:rPr>
          <w:rFonts w:ascii="IRNazanin" w:hAnsi="IRNazanin" w:eastAsia="IRNazanin"/>
          <w:color w:val="111111"/>
          <w:sz w:val="28"/>
          <w:sz w:val="28"/>
          <w:szCs w:val="28"/>
          <w:rtl w:val="true"/>
          <w:lang w:bidi="fa-IR"/>
        </w:rPr>
        <w:t>فصل چهارم، دربارۀ حُجّت‌های خداوند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حجّت‌های باطنی که همان عقل و علم‌اند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حجّت‌های ظاهری که شامل کتاب خداوند و پیامبران و اوصیا و ائمّۀ معصوم علیهم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این فصل، به شانزده باب آن اشاره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از معصومان و ثبوت ولایت و احاطۀ آنها بر جمیع علوم، بویژه نصّی راجع به حضرت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روایی آیات، عقل و جهل، توحید، اسما و صفات، حُجّت</w:t>
      </w:r>
      <w:r>
        <w:rPr>
          <w:rFonts w:eastAsia="IRNazanin" w:cs="IRNazanin"/>
          <w:color w:val="111111"/>
          <w:sz w:val="28"/>
          <w:szCs w:val="28"/>
          <w:rtl w:val="true"/>
          <w:lang w:bidi="fa-IR"/>
        </w:rPr>
        <w:t>.</w:t>
      </w:r>
    </w:p>
    <w:p>
      <w:pPr>
        <w:pStyle w:val="Heading3"/>
        <w:numPr>
          <w:ilvl w:val="2"/>
          <w:numId w:val="1"/>
        </w:numPr>
        <w:rPr/>
      </w:pPr>
      <w:bookmarkStart w:id="197" w:name="__RefHeading___Toc1853093_237004111"/>
      <w:bookmarkStart w:id="198" w:name="_Toc72"/>
      <w:bookmarkEnd w:id="197"/>
      <w:r>
        <w:rPr>
          <w:rtl w:val="true"/>
        </w:rPr>
        <w:t>مقدّمه</w:t>
      </w:r>
      <w:bookmarkEnd w:id="198"/>
    </w:p>
    <w:p>
      <w:pPr>
        <w:pStyle w:val="Heading4"/>
        <w:numPr>
          <w:ilvl w:val="3"/>
          <w:numId w:val="1"/>
        </w:numPr>
        <w:rPr/>
      </w:pPr>
      <w:bookmarkStart w:id="199" w:name="__RefHeading___Toc1853095_237004111"/>
      <w:bookmarkStart w:id="200" w:name="_Toc73"/>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پیامبر گرامی اسلام، در روز بیست و هشتم ماه صفر از سال یازدهم هجرت، از میان امّت اسلامی، رخت بر بست و با رحلت او باب وحی و نبوّت،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پس از وی، نه پیامبری خواهد آمد و نه شریعتی فرو فرستاده خواهد شد؛ زیرا آنچه برای تکامل جامعۀ بشری لازم بود، در اختیار امّت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مشعل فروزان، هر چند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و تکاپو خاموش گردید و روح او به رفیق اعلی پیوست، ولی دو چیز گران‌بها در میان امّت اسلامی، از خود به یادگار گذارد که می‌توانند تا روز قیامت، فیض‌بخش و نوردهندۀ جامعۀ بشری باشند و راه خوش‌بختی را برای جامعه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اثر گران‌بها،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که رسول گرامی، کراراً از هر دو، با عظمت یاد کرده و همگان را به تمسّک به آنها دعوت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و عترتی ما إن تمسّکتم بهما لن تضلّوا أبداً ولَن یفترقا حتّی یرد علیّ الحوض</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شما، دو چیز گران‌بها می‌گذارم و این دو اثر سنگین و گران‌قیمت،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به این دو چنگ می‌زنید، گمراه نمی‌شوید و این دو، هرگز از هم جدا نمی‌شوند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از متواترترین احادیث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از هم جداشدنی نیستند و با هم‌اند، به جاست که به عظمت این تفسیر روایی پی ببریم تا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تفسیر برای کتاب خداوند است؛ زیرا پیامبر اسلام صلی الله علیه و آله افزون بر ابلاغ وحی، نقش تبیین آیات الهی را نیز ایفا می‌نماید و همراه تلاوت و تعلیم کتاب، با گفتار و رفتار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برگرفته از وحی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کتاب الهی را تفسیر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تا آن حضرت در میان مردم حضور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سان دو چراغ فروزان، روشنگر راه‌های سلامت و سعادت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ارتحال پیامبر صلی الله علیه و آله استمرار نقش آن رسول گرامی، به عترتش واگذار شد که چون عِدل جدایی‌ناپذیر قرآن بودند و بنا بر نص قرآن کریم، اهل بیت علیهم السلام، مطهّر هستند، و بیان آنها در تفسیر قرآن نیز همچون دیگر کارهایشان معصومانه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ثابت شود که سخنی از اهل بیت علیهم السلام صادر شده، در حجّیت آن، تردید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طرق مختلف از اهل بیت علیهم السلام همچون امام صادق علیه السلام و دیگران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حلال و حرام و تأویل را به پیامبر صلی الله علیه و آله آموخت و آن حضرت نیز همۀ آنها را به امام علی علیه السلام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پیامبر صلی الله علیه و آله که به علی علیه السلام سپرده شد، پس از آن، در اختیار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تراجمَةُ وَحیِ اللّه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در ماجرای حکمیَت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سبحان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بازگرداندن آن به خدا، این است که کتاب او را به داوری بپذیریم؛ و بازگرداندن به رسول، این است که سنّت او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روی راستی به کتاب خدا داوری کنند، ما از دیگر مردمان، بدان </w:t>
      </w:r>
      <w:bookmarkStart w:id="201" w:name="pg6263_53270"/>
    </w:p>
    <w:p>
      <w:pPr>
        <w:pStyle w:val="BookText"/>
        <w:rPr/>
      </w:pPr>
      <w:bookmarkEnd w:id="201"/>
      <w:r>
        <w:rPr>
          <w:rFonts w:ascii="IRNazanin" w:hAnsi="IRNazanin" w:eastAsia="IRNazanin"/>
          <w:color w:val="111111"/>
          <w:sz w:val="28"/>
          <w:sz w:val="28"/>
          <w:szCs w:val="28"/>
          <w:rtl w:val="true"/>
          <w:lang w:bidi="fa-IR"/>
        </w:rPr>
        <w:t>سزاوارتریم، و اگر به سنّت رسول صلی الله علیه و آله گردن نهند، ما بدان اولاتریم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خطبۀ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که در آنها آیات قرآن، به نوعی، مورد تبیین و تفسیر واقع شده‌اند، همگی از یک سنخ نیستند؛ بلکه می‌توان آنها را به انواع مختلفی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تأویلی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بر این دو عنوان،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روایات تفسیری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بیانگر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بیانگر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به تبیین انواع روایات پرداخته، علّامه محمّد حسین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ایشان در لا به لای بحث‌های روایی المیزان، به دست می‌آید که وی این روایات را به سه دسته تقسیم می‌کند</w:t>
      </w:r>
      <w:r>
        <w:rPr>
          <w:rFonts w:eastAsia="IRNazanin" w:cs="IRNazanin"/>
          <w:color w:val="111111"/>
          <w:sz w:val="28"/>
          <w:szCs w:val="28"/>
          <w:rtl w:val="true"/>
          <w:lang w:bidi="fa-IR"/>
        </w:rPr>
        <w:t>:</w:t>
      </w:r>
    </w:p>
    <w:p>
      <w:pPr>
        <w:pStyle w:val="Heading4"/>
        <w:numPr>
          <w:ilvl w:val="3"/>
          <w:numId w:val="1"/>
        </w:numPr>
        <w:rPr/>
      </w:pPr>
      <w:bookmarkStart w:id="202" w:name="__RefHeading___Toc1853097_237004111"/>
      <w:bookmarkStart w:id="203" w:name="_Toc74"/>
      <w:bookmarkEnd w:id="202"/>
      <w:r>
        <w:rPr/>
        <w:t>1</w:t>
      </w:r>
      <w:r>
        <w:rPr>
          <w:rtl w:val="true"/>
        </w:rPr>
        <w:t xml:space="preserve">. </w:t>
      </w:r>
      <w:r>
        <w:rPr>
          <w:rtl w:val="true"/>
        </w:rPr>
        <w:t>روایات تفسیری</w:t>
      </w:r>
      <w:bookmarkEnd w:id="203"/>
    </w:p>
    <w:p>
      <w:pPr>
        <w:pStyle w:val="BookText"/>
        <w:rPr/>
      </w:pPr>
      <w:r>
        <w:rPr>
          <w:rFonts w:ascii="IRNazanin" w:hAnsi="IRNazanin" w:eastAsia="IRNazanin"/>
          <w:color w:val="111111"/>
          <w:sz w:val="28"/>
          <w:sz w:val="28"/>
          <w:szCs w:val="28"/>
          <w:rtl w:val="true"/>
          <w:lang w:bidi="fa-IR"/>
        </w:rPr>
        <w:t>در اصطلاح، به روایاتی گفته می‌شوند که بیانگر تمام مراد خداوند متعال از آیات قرآن کریم باشند و صرفاً برخی از مصادیق و مراد قابل انطباق آیه را بیان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لفظی مجمل است و روایت، مراد حقیقی آن را تبیین می‌کند، و یا گاهی لفظ آیه، عام و مطلق است و روایات، آن را تخصیص یا تقیید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 در مقایسه با دو قسم دیگر، بیشترین تعداد را در میان روایات مأثور از اهل بیت علیهم السلام شامل می‌شوند</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204" w:name="__RefHeading___Toc1853099_237004111"/>
      <w:bookmarkStart w:id="205" w:name="_Toc75"/>
      <w:bookmarkEnd w:id="204"/>
      <w:r>
        <w:rPr/>
        <w:t>2</w:t>
      </w:r>
      <w:r>
        <w:rPr>
          <w:rtl w:val="true"/>
        </w:rPr>
        <w:t xml:space="preserve">. </w:t>
      </w:r>
      <w:r>
        <w:rPr>
          <w:rtl w:val="true"/>
        </w:rPr>
        <w:t>روایات جری و انطباق</w:t>
      </w:r>
      <w:bookmarkEnd w:id="2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که تمام مراد آیات را بیان نمی‌کنند، بلکه یا به ذکر برخی از مصادیق </w:t>
      </w:r>
      <w:bookmarkStart w:id="206" w:name="pg6263_53271"/>
    </w:p>
    <w:p>
      <w:pPr>
        <w:pStyle w:val="BookText"/>
        <w:rPr/>
      </w:pPr>
      <w:bookmarkEnd w:id="206"/>
      <w:r>
        <w:rPr>
          <w:rFonts w:ascii="IRNazanin" w:hAnsi="IRNazanin" w:eastAsia="IRNazanin"/>
          <w:color w:val="111111"/>
          <w:sz w:val="28"/>
          <w:sz w:val="28"/>
          <w:szCs w:val="28"/>
          <w:rtl w:val="true"/>
          <w:lang w:bidi="fa-IR"/>
        </w:rPr>
        <w:t>می‌پردازند، یا بر مواردی غیر از آنچه در شأن آن نازل شده، تطبیق داده می‌شوند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207" w:name="__RefHeading___Toc1853101_237004111"/>
      <w:bookmarkStart w:id="208" w:name="_Toc76"/>
      <w:bookmarkEnd w:id="207"/>
      <w:r>
        <w:rPr/>
        <w:t>3</w:t>
      </w:r>
      <w:r>
        <w:rPr>
          <w:rtl w:val="true"/>
        </w:rPr>
        <w:t xml:space="preserve">. </w:t>
      </w:r>
      <w:r>
        <w:rPr>
          <w:rtl w:val="true"/>
        </w:rPr>
        <w:t>روایات بطن</w:t>
      </w:r>
      <w:bookmarkEnd w:id="208"/>
    </w:p>
    <w:p>
      <w:pPr>
        <w:pStyle w:val="BookText"/>
        <w:rPr/>
      </w:pPr>
      <w:r>
        <w:rPr>
          <w:rFonts w:ascii="IRNazanin" w:hAnsi="IRNazanin" w:eastAsia="IRNazanin"/>
          <w:color w:val="111111"/>
          <w:sz w:val="28"/>
          <w:sz w:val="28"/>
          <w:szCs w:val="28"/>
          <w:rtl w:val="true"/>
          <w:lang w:bidi="fa-IR"/>
        </w:rPr>
        <w:t>روایاتی که در آنها معنا یا مصداقی بیان شده که مفهوم ظاهری و عرفی لفظ آن را شامل نمی‌شوند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209" w:name="__RefHeading___Toc1853103_237004111"/>
      <w:bookmarkStart w:id="210" w:name="_Toc77"/>
      <w:bookmarkEnd w:id="209"/>
      <w:r>
        <w:rPr>
          <w:rtl w:val="true"/>
        </w:rPr>
        <w:t>تفسیر در لغت و اصطلاح</w:t>
      </w:r>
      <w:bookmarkEnd w:id="210"/>
    </w:p>
    <w:p>
      <w:pPr>
        <w:pStyle w:val="BookText"/>
        <w:rPr/>
      </w:pPr>
      <w:r>
        <w:rPr>
          <w:rFonts w:ascii="IRNazanin" w:hAnsi="IRNazanin" w:eastAsia="IRNazanin"/>
          <w:color w:val="111111"/>
          <w:sz w:val="28"/>
          <w:sz w:val="28"/>
          <w:szCs w:val="28"/>
          <w:rtl w:val="true"/>
          <w:lang w:bidi="fa-IR"/>
        </w:rPr>
        <w:t>تفسیر به مفهوم گستردۀ آن، پدیده‌ای است هنری که ساختاری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یک یا چند حادثه و موضوع و نیز وضعیت‌ها و شخصیت‌ها و محیطها را برای روشن شدن موضوعی، لحاظ می‌نماید و آنها را به زبانی که بهتر قابل فهم باشند، تبیین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زبان، گاهی به گونۀ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از زبان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صورت گفتگو و اجتهاد و یا آمیخته از هر دوی آن است که هر کدام از آنها، هدف فکری معیّنی را دربر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تنها یک بار، به کار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یَأْتُونَکَ بِمَثَلٍ إِلاّ جِئْناکَ بِالْحَقِّ وَ أَحْسَنَ تَفْسِیراً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بیان یا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جز معنای لغوی، معنای دیگری از آن، اراده نشده است؛ امّا در اصطلاح، بین مسلمانان،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و بیان آیات قرآن کریم انصراف دارد و به عنوان یک علم از علوم اسلامی،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این باره گفته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فی عرف العلماء کشف معانی القرآن و بیان المراد، أعمّ من أن یکون </w:t>
      </w:r>
      <w:bookmarkStart w:id="211" w:name="pg6263_53272"/>
    </w:p>
    <w:p>
      <w:pPr>
        <w:pStyle w:val="BookText"/>
        <w:rPr/>
      </w:pPr>
      <w:bookmarkEnd w:id="211"/>
      <w:r>
        <w:rPr>
          <w:rFonts w:ascii="IRNazanin" w:hAnsi="IRNazanin" w:eastAsia="IRNazanin"/>
          <w:color w:val="111111"/>
          <w:sz w:val="28"/>
          <w:sz w:val="28"/>
          <w:szCs w:val="28"/>
          <w:rtl w:val="true"/>
          <w:lang w:bidi="fa-IR"/>
        </w:rPr>
        <w:t>بحسب اللفظ المشکل و غیره و بحسب المعنی و غیره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فی علوم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کشف و پرده‌برداری معانی قرآن، گاه به صورت نقل از پیامبر صلی الله علیه و آله و معصومان علیهم السلام و یا کسانی است که در عصر رسول و نزول قرآن می‌زیسته‌اند و گاه، به صورت اجتهادی و توسّط مفسّران، انجام گرفته است</w:t>
      </w:r>
      <w:r>
        <w:rPr>
          <w:rFonts w:eastAsia="IRNazanin" w:cs="IRNazanin"/>
          <w:color w:val="111111"/>
          <w:sz w:val="28"/>
          <w:szCs w:val="28"/>
          <w:rtl w:val="true"/>
          <w:lang w:bidi="fa-IR"/>
        </w:rPr>
        <w:t>.</w:t>
      </w:r>
    </w:p>
    <w:p>
      <w:pPr>
        <w:pStyle w:val="Heading3"/>
        <w:numPr>
          <w:ilvl w:val="2"/>
          <w:numId w:val="1"/>
        </w:numPr>
        <w:rPr/>
      </w:pPr>
      <w:bookmarkStart w:id="212" w:name="__RefHeading___Toc1853105_237004111"/>
      <w:bookmarkStart w:id="213" w:name="_Toc78"/>
      <w:bookmarkEnd w:id="212"/>
      <w:r>
        <w:rPr>
          <w:rtl w:val="true"/>
        </w:rPr>
        <w:t>دربارۀ رساله</w:t>
      </w:r>
      <w:bookmarkEnd w:id="213"/>
    </w:p>
    <w:p>
      <w:pPr>
        <w:pStyle w:val="BookText"/>
        <w:rPr/>
      </w:pPr>
      <w:r>
        <w:rPr>
          <w:rFonts w:ascii="IRNazanin" w:hAnsi="IRNazanin" w:eastAsia="IRNazanin"/>
          <w:color w:val="111111"/>
          <w:sz w:val="28"/>
          <w:sz w:val="28"/>
          <w:szCs w:val="28"/>
          <w:rtl w:val="true"/>
          <w:lang w:bidi="fa-IR"/>
        </w:rPr>
        <w:t xml:space="preserve">نویسنده، پایان‌نامۀ خود را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قرآن کریم از زبان ائمه اطهار علیهم السلام در</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کار، مختصری از آیاتی که تفسیر آن از زبان ائمّه علیهم السلام در کتاب گران‌سنگ الکافی کلینی، آمده، گردآوری و بحث نموده و سعی کرده است که روایات تفسیری مربوط به آیات قرآن کریم را در باب مخصوص به خود، جمع‌آوری نماید و آیات، با معنا و تفسیرش و روایت تفسیری آن در ذیل آیه، لحاظ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ورود به هر فصل، دربارۀ اهمیت و موضوع آن فصل، مطالبی را عنوان کرده است و سپس وارد روایات تفسیری آن شده که مجموعاً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را در چهار فصل، عنوان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العقل و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پایان‌نامه، در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تنظیم شده است و هر باب آن، با عنوانی ویژه،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بر آن است که خلاصه‌ای از این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را به ترتیب رساله، گزارش و تحلیل کند و در پایان، جمع‌بندی‌ای از این مباحث، به دست 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 آن که، آنچه در این گزارش پایان‌نامه آمده، همۀ آن چیزی نیست که در رسالۀ نویسندۀ پایان‌نامه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رساله، تنها به گردآوری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تفسیری پرداخته و از تحلیل و توصیف این روایات، خودداری کرده، و حتّی به هنگام نقل این روایات، توضیح هم نداده است که این روایت، چگونه بر موضوع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تطبیق و جری است یا از باب تفسیر و یا تأویل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تا جایی که ممکن بوده، به هنگام گزارش فصول کتاب، توضیح داده شده و یا در آغاز فصل، مطالبی دربارۀ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جاهایی دیگر، در اهمیت کتاب و روش کلینی، افزون بر مطالب نویسنده، آورده شده است</w:t>
      </w:r>
      <w:r>
        <w:rPr>
          <w:rFonts w:eastAsia="IRNazanin" w:cs="IRNazanin"/>
          <w:color w:val="111111"/>
          <w:sz w:val="28"/>
          <w:szCs w:val="28"/>
          <w:rtl w:val="true"/>
          <w:lang w:bidi="fa-IR"/>
        </w:rPr>
        <w:t xml:space="preserve">. </w:t>
      </w:r>
      <w:bookmarkStart w:id="214" w:name="pg6263_53274"/>
    </w:p>
    <w:p>
      <w:pPr>
        <w:pStyle w:val="Heading3"/>
        <w:numPr>
          <w:ilvl w:val="2"/>
          <w:numId w:val="1"/>
        </w:numPr>
        <w:rPr/>
      </w:pPr>
      <w:bookmarkStart w:id="215" w:name="__RefHeading___Toc1853107_237004111"/>
      <w:bookmarkStart w:id="216" w:name="_Toc79"/>
      <w:bookmarkEnd w:id="214"/>
      <w:bookmarkEnd w:id="215"/>
      <w:r>
        <w:rPr>
          <w:rtl w:val="true"/>
        </w:rPr>
        <w:t>فصل اوّل</w:t>
      </w:r>
      <w:r>
        <w:rPr>
          <w:rtl w:val="true"/>
        </w:rPr>
        <w:t xml:space="preserve">: </w:t>
      </w:r>
      <w:r>
        <w:rPr>
          <w:rtl w:val="true"/>
        </w:rPr>
        <w:t>کتاب العقل و الجهل</w:t>
      </w:r>
      <w:bookmarkEnd w:id="216"/>
    </w:p>
    <w:p>
      <w:pPr>
        <w:pStyle w:val="Heading4"/>
        <w:numPr>
          <w:ilvl w:val="3"/>
          <w:numId w:val="1"/>
        </w:numPr>
        <w:rPr/>
      </w:pPr>
      <w:bookmarkStart w:id="217" w:name="__RefHeading___Toc1853109_237004111"/>
      <w:bookmarkStart w:id="218" w:name="_Toc80"/>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کتاب العقل و الجهل، نخستین کتاب الکافی را تشکیل می‌دهد و از آن جهت که پیش از بیان عقاید، اخلاق و احکام، ذکر شده،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شناخت روش دسته‌بندی احادیث، این روش کلینی، جای تحلیل مستقلّی را می‌طلبد؛ زیرا ایشان به جای طرح روایات آغاز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کتب اهل سنّت، همچون صحیح البخاری</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مبدأ طرح عقاید را عقل و جهل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بیانگر این نکته است که از شناخت عقاید و مبدأ گفتگو در این حوزه، باید از عقل و علم سخن گفت و مبدأ ورود به بحث توحید، نبوّت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کلینی، باعث شد که محدّثان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الأنوار، علّامه بحرانی در کتاب العوالم، فیض کاشانی در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وی تبعیت کنند و این نگرش، بر فرهنگ محدّثان شیعه، اصل گردد که عقل و علم، جایگاه نخستین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فصل، به طور فشرده می‌آید، ابتدا توضیحی از مقدّمۀ مؤلّف کتاب الکافی است و در ادامه، موضوع اصلی این مختصر که در بارۀ عقل و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آیات قرآن کریم را در این زمینه، با تفسیر آن از قول ائمّۀ اطهار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آیاتی که در زمینۀ اهمیت عقل‌اند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که به شرح و تفسیر آن پرداخته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نویسنده، این بوده که مهم‌ترین روایاتی که ناظر به آیات‌اند، نقل کند، از این رو، در برخی از ابواب این کتاب، چون آیه‌ای ذکر نشده، به آن باب، اشاره‌ای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شناسایی خدا و احکامش، خداوند متعال می‌فرماید</w:t>
      </w:r>
      <w:r>
        <w:rPr>
          <w:rFonts w:eastAsia="IRNazanin" w:cs="IRNazanin"/>
          <w:color w:val="111111"/>
          <w:sz w:val="28"/>
          <w:szCs w:val="28"/>
          <w:rtl w:val="true"/>
          <w:lang w:bidi="fa-IR"/>
        </w:rPr>
        <w:t xml:space="preserve">: </w:t>
      </w:r>
      <w:bookmarkStart w:id="219" w:name="pg6263_53275"/>
    </w:p>
    <w:p>
      <w:pPr>
        <w:pStyle w:val="BookText"/>
        <w:rPr/>
      </w:pPr>
      <w:bookmarkEnd w:id="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یُؤْخَذْ عَلَیْهِمْ مِیثاقُ الْکِتابِ أَنْ لا یَقُولُوا عَلَی اللّهِ إِلاَّ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مگر در کتاب، از آنها پیمان گرفته نشد که دربارۀ خدا جز حق نگویید؟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چیزی را می‌کنند که علمشان به او احاطه نیافته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اگر خودتان نمی‌دانید، از اهل کتاب بپرسید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220" w:name="__RefHeading___Toc1853111_237004111"/>
      <w:bookmarkStart w:id="221" w:name="_Toc81"/>
      <w:bookmarkEnd w:id="220"/>
      <w:r>
        <w:rPr>
          <w:rtl w:val="true"/>
        </w:rPr>
        <w:t>العقل و الجهل</w:t>
      </w:r>
      <w:bookmarkEnd w:id="221"/>
    </w:p>
    <w:p>
      <w:pPr>
        <w:pStyle w:val="BookText"/>
        <w:rPr/>
      </w:pPr>
      <w:r>
        <w:rPr>
          <w:rFonts w:ascii="IRNazanin" w:hAnsi="IRNazanin" w:eastAsia="IRNazanin"/>
          <w:color w:val="111111"/>
          <w:sz w:val="28"/>
          <w:sz w:val="28"/>
          <w:szCs w:val="28"/>
          <w:rtl w:val="true"/>
          <w:lang w:bidi="fa-IR"/>
        </w:rPr>
        <w:t>در این بخش، روایاتی آمده که همگی ناظر به قرآن کریم و در اهمّیت تدبّر، اندیشیدن و استفاده از عقل‌اند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هشام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عقل و جهل و فهم را در کتب، مژده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پس بندگان مرا بشارت ده؛ همان کسانی که سخنان را می‌شنوند و از نیکوترین آنها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 هدایتشان کرده، و آنها خردمندان‌اند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تعالی، به واسطۀ عقل، حجّت را برای مردم تمام کرده </w:t>
      </w:r>
    </w:p>
    <w:p>
      <w:pPr>
        <w:pStyle w:val="BookText"/>
        <w:rPr/>
      </w:pPr>
      <w:r>
        <w:rPr>
          <w:rFonts w:ascii="IRNazanin" w:hAnsi="IRNazanin" w:eastAsia="IRNazanin"/>
          <w:color w:val="111111"/>
          <w:sz w:val="28"/>
          <w:sz w:val="28"/>
          <w:szCs w:val="28"/>
          <w:rtl w:val="true"/>
          <w:lang w:bidi="fa-IR"/>
        </w:rPr>
        <w:t>و پیامبران را به وسیلۀ بیان، یاری کرده و به سبب برهان‌ها، به ربوبیت خویش دلالتشان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إِلهُکُمْ إِلهٌ واحِدٌ لا إِلهَ إِلاّ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خدای شما خدایی است یگانه که جز او، خدایی نیست و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آسمان‌ها و زمین و تفاوت شب و روز و کشتی‌هایی که به سود مردم در دریا روان‌اند و آبی که خدا از آسمان فرودآورد که زمین را بعد از مرگش، زنده گرداند و از همۀ جنبندگان در آن، پراکنده کرد و گردش بادها و ابری که بین آسمان و زمین، زیر فرمان است، نشانه‌هایی است بر ربوبیت ما برای مردمی که تعقّل می‌کنند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دلیل بر شناسایی خود قرار داده که مسلّماً مدبّری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اللَّیْلَ وَ النَّهارَ وَ الشَّمْسَ وَ الْقَمَرَ وَ النُّجُومُ مُسَخَّراتٌ بِأَمْرِهِ إِنَّ فِی ذلِکَ لَآیاتٍ لِقَوْمٍ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 و روز و خورشید و ماه را برای شما رام کرد، و ستارگان، به فرمان او 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گروهی که عقل خود را به کار می‌گیرند،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باز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 مِنْکُمْ مَنْ یُتَوَفّی مِنْ قَبْلُ وَ لِتَبْلُغُوا أَجَلاً مُسَمًّی وَ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اوست که شما را از خاکی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نطفه‌ای، آن گاه از پاره گوشتی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شما را از رحم مادر، طفلی بیرون آورد تا هنگامی که به سن رشد و کمال برسید و باز پیری سال‌خورده شوید و بعضی از شما پیش از سن پیری، بمیرید و همه به اجل معین برسید، شاید تعقّل کنید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اللَّیْلِ وَ النَّهارِ وَ ما أَنْزَلَ اللّهُ مِنَ السَّماءِ مِنْ رِزْقٍ فَأَحْیا بِهِ الْأَرْضَ بَعْدَ مَوْتِها وَ تَصْرِیفِ الرِّیاحِ آیاتٌ لِقَوْمٍ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همانا در گردش شب و روز و رزقی که خدا از آسمان فرستاد که زمین را بعد از موات شدنش زنده کرد و در گردش بادها برای آنها که تعقّل می‌کنند، نشانه‌هایی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صاحبان عقل را اندرز داده و به آخرت، تشویقشان نموده و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الْحَیاةُ الدُّنْیا إِلاّ لَعِبٌ وَ لَهْوٌ وَ لَلدّارُ الْآخِرَةُ خَیْرٌ لِلَّذِینَ یَتَّقُونَ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در زندگی دنیا، جز بازیچه، سرگرمی‌ای نیست و سرای آخرت برای پرهیزگاران، بهتر است، چرا تعقّل نمی‌کنید؟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کسانی را که در کیفرش تعقّل نمی‌کنند، بیم داده و در آیۀ </w:t>
      </w:r>
    </w:p>
    <w:p>
      <w:pPr>
        <w:pStyle w:val="BookText"/>
        <w:rPr/>
      </w:pPr>
      <w:r>
        <w:rPr>
          <w:rFonts w:ascii="IRNazanin" w:hAnsi="IRNazanin" w:eastAsia="IRNazanin"/>
          <w:color w:val="111111"/>
          <w:sz w:val="28"/>
          <w:sz w:val="28"/>
          <w:szCs w:val="28"/>
          <w:rtl w:val="true"/>
          <w:lang w:bidi="fa-IR"/>
        </w:rPr>
        <w:t>دیگر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دَمَّرْنَا الْآخَرِینَ وَ إِنَّکُمْ لَتَمُرُّونَ عَلَیْهِمْ مُصْبِحِینَ وَ بِاللَّیْلِ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سپس دیگران را هلاک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صبحگاهان و هنگام شب، به آنها می‌گذرید؛ پس چرا تعقّل نمی‌کنید؟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مُنْزِلُونَ عَلی أَهْلِ هذِهِ الْقَرْیَةِ رِجْزاً مِنَ السَّماءِ بِما کانُوا یَفْسُقُونَ وَ لَقَدْ تَرَکْنا مِنْها آیَةً بَیِّنَةً لِقَوْمٍ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ما بر مردم این دهکده، به سبب گناهی که می‌کرده‌اند، عذابی از آسمان فرود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حادثه، برای آنها که تعقّل می‌کنند، نشانه‌ای روشن به جا گذاشته‌ایم</w:t>
      </w:r>
      <w:r>
        <w:rPr>
          <w:rFonts w:eastAsia="IRNazanin" w:cs="IRNazanin"/>
          <w:color w:val="111111"/>
          <w:sz w:val="28"/>
          <w:szCs w:val="28"/>
          <w:rtl w:val="true"/>
          <w:lang w:bidi="fa-IR"/>
        </w:rPr>
        <w:t>.</w:t>
      </w:r>
      <w:r>
        <w:rPr>
          <w:rStyle w:val="FootnoteAnchor"/>
          <w:rtl w:val="true"/>
        </w:rPr>
        <w:footnoteReference w:id="7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آشکار می‌شود که اهل بیت علیهم السلام در روش تفسیری و توضیحی و یا استنادی خود، به بیان عقاید می‌پردازند و با تکیه بر عقل و تدبّر، نکاتی را در جهت توجّه به آفریدگار هستی،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 شیوه‌های گوناگون خود، به اهمّیت فراوان عقل، اشاره دارد و کلینی نیز از آن، در نشان دادن اهمّیت جایگاه واقعی عقل، سود می‌جوید</w:t>
      </w:r>
      <w:r>
        <w:rPr>
          <w:rFonts w:eastAsia="IRNazanin" w:cs="IRNazanin"/>
          <w:color w:val="111111"/>
          <w:sz w:val="28"/>
          <w:szCs w:val="28"/>
          <w:rtl w:val="true"/>
          <w:lang w:bidi="fa-IR"/>
        </w:rPr>
        <w:t xml:space="preserve">. </w:t>
      </w:r>
      <w:bookmarkStart w:id="222" w:name="pg6263_53279"/>
    </w:p>
    <w:p>
      <w:pPr>
        <w:pStyle w:val="Heading3"/>
        <w:numPr>
          <w:ilvl w:val="2"/>
          <w:numId w:val="1"/>
        </w:numPr>
        <w:rPr/>
      </w:pPr>
      <w:bookmarkStart w:id="223" w:name="__RefHeading___Toc1853113_237004111"/>
      <w:bookmarkStart w:id="224" w:name="_Toc82"/>
      <w:bookmarkEnd w:id="222"/>
      <w:bookmarkEnd w:id="223"/>
      <w:r>
        <w:rPr>
          <w:rtl w:val="true"/>
        </w:rPr>
        <w:t>فصل دوم</w:t>
      </w:r>
      <w:r>
        <w:rPr>
          <w:rtl w:val="true"/>
        </w:rPr>
        <w:t xml:space="preserve">: </w:t>
      </w:r>
      <w:r>
        <w:rPr>
          <w:rtl w:val="true"/>
        </w:rPr>
        <w:t>فضل العلم</w:t>
      </w:r>
      <w:bookmarkEnd w:id="224"/>
    </w:p>
    <w:p>
      <w:pPr>
        <w:pStyle w:val="Heading4"/>
        <w:numPr>
          <w:ilvl w:val="3"/>
          <w:numId w:val="1"/>
        </w:numPr>
        <w:rPr/>
      </w:pPr>
      <w:bookmarkStart w:id="225" w:name="__RefHeading___Toc1853115_237004111"/>
      <w:bookmarkStart w:id="226" w:name="_Toc83"/>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در این فصل، در مورد فضیلت علم و دانش از نظر قرآن سخن گفته می‌شود و تفسیری از آیات دربارۀ فضیلت علم از زبان ائمّه علیهم السلام،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قابل توجّه، در طرح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نمونه‌هایی از آن را ارائه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رابطۀ علم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جز با دانش، استوار نمی‌گردد و مؤمن حقیقی، کسی است که با دانش، به سراغ دین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فهم دین، اهمیت ویژه پیدا می‌کند و هر کس که دین علمی‌تر داشته باشد، زمینۀ استواری و توانایی بیشتری را در عرضه و گسترش آن برای خود، فراهم کرده است</w:t>
      </w:r>
      <w:r>
        <w:rPr>
          <w:rFonts w:eastAsia="IRNazanin" w:cs="IRNazanin"/>
          <w:color w:val="111111"/>
          <w:sz w:val="28"/>
          <w:szCs w:val="28"/>
          <w:rtl w:val="true"/>
          <w:lang w:bidi="fa-IR"/>
        </w:rPr>
        <w:t>.</w:t>
      </w:r>
    </w:p>
    <w:p>
      <w:pPr>
        <w:pStyle w:val="Heading4"/>
        <w:numPr>
          <w:ilvl w:val="3"/>
          <w:numId w:val="1"/>
        </w:numPr>
        <w:rPr/>
      </w:pPr>
      <w:bookmarkStart w:id="227" w:name="__RefHeading___Toc1853117_237004111"/>
      <w:bookmarkStart w:id="228" w:name="_Toc84"/>
      <w:bookmarkEnd w:id="227"/>
      <w:r>
        <w:rPr>
          <w:rtl w:val="true"/>
        </w:rPr>
        <w:t>باب بذل علم</w:t>
      </w:r>
      <w:bookmarkEnd w:id="228"/>
    </w:p>
    <w:p>
      <w:pPr>
        <w:pStyle w:val="BookText"/>
        <w:rPr/>
      </w:pPr>
      <w:r>
        <w:rPr>
          <w:rFonts w:ascii="IRNazanin" w:hAnsi="IRNazanin" w:eastAsia="IRNazanin"/>
          <w:color w:val="111111"/>
          <w:sz w:val="28"/>
          <w:sz w:val="28"/>
          <w:szCs w:val="28"/>
          <w:rtl w:val="true"/>
          <w:lang w:bidi="fa-IR"/>
        </w:rPr>
        <w:t>علی ابن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را خوب بفهمید؛ زیرا هر که دین را خوب نفهمد، مانند صحرا گردی است که از جهان،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 فِی الدِّینِ وَ لِیُنْذِرُوا قَوْمَهُمْ إِذا رَجَعُوا إِلَیْهِمْ 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تا در امر دین، دانش اندوزند و چون بازگشتند، قوم خود را بیم دهند، شاید آنها بترسند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به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xml:space="preserve">: </w:t>
      </w:r>
      <w:bookmarkStart w:id="229" w:name="pg6263_53280"/>
    </w:p>
    <w:p>
      <w:pPr>
        <w:pStyle w:val="BookText"/>
        <w:rPr/>
      </w:pPr>
      <w:bookmarkEnd w:id="229"/>
      <w:r>
        <w:rPr>
          <w:rFonts w:ascii="IRNazanin" w:hAnsi="IRNazanin" w:eastAsia="IRNazanin"/>
          <w:color w:val="111111"/>
          <w:sz w:val="28"/>
          <w:sz w:val="28"/>
          <w:szCs w:val="28"/>
          <w:rtl w:val="true"/>
          <w:lang w:bidi="fa-IR"/>
        </w:rPr>
        <w:t>مراد، مردی است که حدیث را می‌شنود و بدون کم و کاست، آنچه را شنیده است، نقل می‌کند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روایة الکتب و الحدیث</w:t>
      </w:r>
      <w:r>
        <w:rPr>
          <w:rFonts w:eastAsia="IRNazanin" w:cs="IRNazanin"/>
          <w:color w:val="111111"/>
          <w:sz w:val="28"/>
          <w:szCs w:val="28"/>
          <w:rtl w:val="true"/>
          <w:lang w:bidi="fa-IR"/>
        </w:rPr>
        <w:t>).</w:t>
      </w:r>
    </w:p>
    <w:p>
      <w:pPr>
        <w:pStyle w:val="Heading4"/>
        <w:numPr>
          <w:ilvl w:val="3"/>
          <w:numId w:val="1"/>
        </w:numPr>
        <w:rPr/>
      </w:pPr>
      <w:bookmarkStart w:id="230" w:name="__RefHeading___Toc1853119_237004111"/>
      <w:bookmarkStart w:id="231" w:name="_Toc85"/>
      <w:bookmarkEnd w:id="230"/>
      <w:r>
        <w:rPr>
          <w:rtl w:val="true"/>
        </w:rPr>
        <w:t>باب بدعت ها، رأی، و قیاس ها</w:t>
      </w:r>
      <w:bookmarkEnd w:id="231"/>
    </w:p>
    <w:p>
      <w:pPr>
        <w:pStyle w:val="BookText"/>
        <w:rPr/>
      </w:pPr>
      <w:r>
        <w:rPr>
          <w:rFonts w:ascii="IRNazanin" w:hAnsi="IRNazanin" w:eastAsia="IRNazanin"/>
          <w:color w:val="111111"/>
          <w:sz w:val="28"/>
          <w:sz w:val="28"/>
          <w:szCs w:val="28"/>
          <w:rtl w:val="true"/>
          <w:lang w:bidi="fa-IR"/>
        </w:rPr>
        <w:t>در این باب، کلینی، روایاتی را در مذمّت قیاس، استحسان و رأی آورده که اهل بیت، این موضوع‌ها را به قرآن استناد کرده و یا بر آیاتی تطبیق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روایتی را در باب قیاس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خَلَقْتَنِی مِنْ نارٍ وَ خَلَقْتَهُ مِنْ 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مرا از آتش، و انسان را از خاک،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مورد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خود را با آدم قیاس کرد و اگر گوهری را که خدا آدم را از آن آفرید، با آتش قیاس می‌کرد، آن گوهر، درخشنده‌تر و روشن‌تر از آتش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نمونه‌ای دیگر از استنادهای اهل بیت، در توصیف منافقان و کسانی است که به ظاهر، خود را مطیع پیامبر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رَأَیْتَهُمْ تُعْجِبُکَ أَجْسامُهُمْ وَ إِنْ یَقُولُوا تَسْمَعْ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چون ایشان را ببینی، از ظاهرشان خوشت آید و اگر سخن گویند، به گفتارشان گوش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دربارۀ منافقان است که خداوند، به پیغمبرش در قرآن از آنها خبر داده و ایشان را توصیف نموده و خداوند متعال فرموده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32" w:name="pg6263_53281"/>
    </w:p>
    <w:p>
      <w:pPr>
        <w:pStyle w:val="BookText"/>
        <w:rPr/>
      </w:pPr>
      <w:bookmarkEnd w:id="232"/>
      <w:r>
        <w:rPr>
          <w:rFonts w:ascii="IRNazanin" w:hAnsi="IRNazanin" w:eastAsia="IRNazanin"/>
          <w:color w:val="111111"/>
          <w:sz w:val="28"/>
          <w:sz w:val="28"/>
          <w:szCs w:val="28"/>
          <w:rtl w:val="true"/>
          <w:lang w:bidi="fa-IR"/>
        </w:rPr>
        <w:t>آنچه را پیغمبر برایتان آورده، اخذ کنید و از آنچه نهی تان کرده، باز 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مقصود خدا و رسولش را نفهمد و درک نکند، امر بر او مشتبه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پیغمبر صلی الله علیه و آله که چیزی از او می‌پرسیدند، همۀ آنها مطلب را نمی‌فهمیدند؛ بعضی از آنها از پیغمبر صلی الله علیه و آله می‌پرسیدند، ولی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شرم یا احترام یا بی‌قیدی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داشتند که رهگذری بیاید و از پیغمبر بپرسد تا آنها بشنوند و خوب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این روایت استنادی، استفاده می‌شود که در جایی که از سوی پیامبر، فرمانی در نهی رسیده، باید توقف کرد، نه در جایی که هیچ فرمانی نرسیده است</w:t>
      </w:r>
      <w:r>
        <w:rPr>
          <w:rFonts w:eastAsia="IRNazanin" w:cs="IRNazanin"/>
          <w:color w:val="111111"/>
          <w:sz w:val="28"/>
          <w:szCs w:val="28"/>
          <w:rtl w:val="true"/>
          <w:lang w:bidi="fa-IR"/>
        </w:rPr>
        <w:t>.</w:t>
      </w:r>
    </w:p>
    <w:p>
      <w:pPr>
        <w:pStyle w:val="Heading4"/>
        <w:numPr>
          <w:ilvl w:val="3"/>
          <w:numId w:val="1"/>
        </w:numPr>
        <w:rPr/>
      </w:pPr>
      <w:bookmarkStart w:id="233" w:name="__RefHeading___Toc1853121_237004111"/>
      <w:bookmarkStart w:id="234" w:name="_Toc86"/>
      <w:bookmarkEnd w:id="233"/>
      <w:r>
        <w:rPr>
          <w:rtl w:val="true"/>
        </w:rPr>
        <w:t>باب فقدان علما</w:t>
      </w:r>
      <w:bookmarkEnd w:id="234"/>
    </w:p>
    <w:p>
      <w:pPr>
        <w:pStyle w:val="BookText"/>
        <w:rPr/>
      </w:pPr>
      <w:r>
        <w:rPr>
          <w:rFonts w:ascii="IRNazanin" w:hAnsi="IRNazanin" w:eastAsia="IRNazanin"/>
          <w:color w:val="111111"/>
          <w:sz w:val="28"/>
          <w:sz w:val="28"/>
          <w:szCs w:val="28"/>
          <w:rtl w:val="true"/>
          <w:lang w:bidi="fa-IR"/>
        </w:rPr>
        <w:t>نمونه‌ای دیگر از بهره‌گیری از آیات و تأویل بردن آیات، موضوع کاهش اطراف زمین به فقدان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أَنّا نَأْتِی الْأَرْضَ نَنْقُصُها مِنْ أَطْرافِها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مگر نمی‌بینید که ما بر زمین، درآییم و از اطرافش کاهش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اطراف زمین، همان از دست رفتن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تطبیق موقعیت عالم و حساسیت جایگاهش، به آیات دیگر استشهاد می‌شود، چنان که امام صادق علیه السلام در مورد ثبوت حجّت بر عالِم و سختی امرش،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جان به این جا رسید، با دست به گلویش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 توبه‌ای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5" w:name="pg6263_53282"/>
    </w:p>
    <w:p>
      <w:pPr>
        <w:pStyle w:val="BookText"/>
        <w:rPr/>
      </w:pPr>
      <w:bookmarkEnd w:id="235"/>
      <w:r>
        <w:rPr>
          <w:rFonts w:ascii="IRNazanin" w:hAnsi="IRNazanin" w:eastAsia="IRNazanin"/>
          <w:color w:val="111111"/>
          <w:sz w:val="28"/>
          <w:sz w:val="28"/>
          <w:szCs w:val="28"/>
          <w:rtl w:val="true"/>
          <w:lang w:bidi="fa-IR"/>
        </w:rPr>
        <w:t>همانا، قبول توبه بر خدا، فقط نسبت به کسانی است که از روی نادانی بدی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دربارۀ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گمراه‌کنندگان و گمراه‌شدگان، به دوزخ، سرنگون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گروهی‌اند که عدالت را به زبان می‌ستایند؛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می‌کنند و به ستم می‌گرایند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کلینی، این روایت را در کتاب فضل علم می‌آورد، روشن است که می‌خواهد نسبت به عالمانی که در برابر ظلم، سکوت می‌کنند، یا بر خلاف علم خود عمل می‌کنند، استشهاد کند</w:t>
      </w:r>
      <w:r>
        <w:rPr>
          <w:rFonts w:eastAsia="IRNazanin" w:cs="IRNazanin"/>
          <w:color w:val="111111"/>
          <w:sz w:val="28"/>
          <w:szCs w:val="28"/>
          <w:rtl w:val="true"/>
          <w:lang w:bidi="fa-IR"/>
        </w:rPr>
        <w:t>.</w:t>
      </w:r>
    </w:p>
    <w:p>
      <w:pPr>
        <w:pStyle w:val="Heading4"/>
        <w:numPr>
          <w:ilvl w:val="3"/>
          <w:numId w:val="1"/>
        </w:numPr>
        <w:rPr/>
      </w:pPr>
      <w:bookmarkStart w:id="236" w:name="__RefHeading___Toc1853123_237004111"/>
      <w:bookmarkStart w:id="237" w:name="_Toc87"/>
      <w:bookmarkEnd w:id="236"/>
      <w:r>
        <w:rPr>
          <w:rtl w:val="true"/>
        </w:rPr>
        <w:t>جمع بندی فصل</w:t>
      </w:r>
      <w:bookmarkEnd w:id="23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این فصل، اهل بیت علیهم السلام با شیوه‌های مختلف، از آیات استفاده می‌برند؛ گاهی آیه را توضیح می‌دهند، گاه آیه را تفسیر می‌کنند و گاهی تأویل می‌برند و گاه تطبیق می‌کنند و گاه با روش بیان مصداق، به آیه استشهاد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اینها، در تقسیم روایات تفسیری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آغاز اشاره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 دیگر، تفاوت دارند و جا داشت که مؤلّف رساله، به ذکر آنها بسنده نمی‌کرد و دربارۀ دسته‌بندی آنها سخن می‌گفت و یا به هنگام نقل این روایات، توصیف و تحلیل می‌کرد</w:t>
      </w:r>
      <w:r>
        <w:rPr>
          <w:rFonts w:eastAsia="IRNazanin" w:cs="IRNazanin"/>
          <w:color w:val="111111"/>
          <w:sz w:val="28"/>
          <w:szCs w:val="28"/>
          <w:rtl w:val="true"/>
          <w:lang w:bidi="fa-IR"/>
        </w:rPr>
        <w:t xml:space="preserve">. </w:t>
      </w:r>
      <w:bookmarkStart w:id="238" w:name="pg6263_53283"/>
    </w:p>
    <w:p>
      <w:pPr>
        <w:pStyle w:val="Heading3"/>
        <w:numPr>
          <w:ilvl w:val="2"/>
          <w:numId w:val="1"/>
        </w:numPr>
        <w:rPr/>
      </w:pPr>
      <w:bookmarkStart w:id="239" w:name="__RefHeading___Toc1853125_237004111"/>
      <w:bookmarkStart w:id="240" w:name="_Toc88"/>
      <w:bookmarkEnd w:id="238"/>
      <w:bookmarkEnd w:id="239"/>
      <w:r>
        <w:rPr>
          <w:rtl w:val="true"/>
        </w:rPr>
        <w:t>فصل سوم</w:t>
      </w:r>
      <w:r>
        <w:rPr>
          <w:rtl w:val="true"/>
        </w:rPr>
        <w:t xml:space="preserve">: </w:t>
      </w:r>
      <w:r>
        <w:rPr>
          <w:rtl w:val="true"/>
        </w:rPr>
        <w:t>کتاب التوحید</w:t>
      </w:r>
      <w:bookmarkEnd w:id="240"/>
    </w:p>
    <w:p>
      <w:pPr>
        <w:pStyle w:val="Heading4"/>
        <w:numPr>
          <w:ilvl w:val="3"/>
          <w:numId w:val="1"/>
        </w:numPr>
        <w:rPr/>
      </w:pPr>
      <w:bookmarkStart w:id="241" w:name="__RefHeading___Toc1853127_237004111"/>
      <w:bookmarkStart w:id="242" w:name="_Toc89"/>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یکی دیگر از کتاب‌های مهم در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کلینی از اهل بیت علیهم السلام، در موضوعات توحید، اسما و صفات الهی و چگونگی نسبت آنها به حضرت حقّ، روایاتی را نقل می‌کند و گاه این روایات، مانند کتاب‌ها و ابواب دیگر، ناظر به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هر چند این کتاب را به ترتیب منطقی، از حدوث عالم و اثبات محدّث، آغاز و روایاتی را از امام صادق علیه السلام، به نقل از هشام و دیگران، نقل می‌کند، امّا در این روایات، کمتر به آیاتْ استشهاد شده است؛ هر چند که از همین روایات، استفاده می‌شود که اهل بیت، نظر به قرآن داشته و اگر به آیه‌ای استشهاد نکرده‌اند، توضیحات آنان، جنبۀ تفسیر آیات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از نقل مفاهیم و واژگان قرآن، در روایت ششم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القول بأنّه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می‌توان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بسیاری از قرآن آمده است،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روایت پنجم،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خالق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شده است، امّا نامی از آیه و یا ذکر کامل 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نخستین باب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قرآن نظر دارد و به صراحت از سوره و آیه‌ای خاص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نسبت، تعریف و توصیف کردن و نسبت دادن به حضرت حقّ است</w:t>
      </w:r>
      <w:r>
        <w:rPr>
          <w:rFonts w:eastAsia="IRNazanin" w:cs="IRNazanin"/>
          <w:color w:val="111111"/>
          <w:sz w:val="28"/>
          <w:szCs w:val="28"/>
          <w:rtl w:val="true"/>
          <w:lang w:bidi="fa-IR"/>
        </w:rPr>
        <w:t>.</w:t>
      </w:r>
    </w:p>
    <w:p>
      <w:pPr>
        <w:pStyle w:val="Heading4"/>
        <w:numPr>
          <w:ilvl w:val="3"/>
          <w:numId w:val="1"/>
        </w:numPr>
        <w:rPr/>
      </w:pPr>
      <w:bookmarkStart w:id="243" w:name="__RefHeading___Toc1853129_237004111"/>
      <w:bookmarkStart w:id="244" w:name="_Toc90"/>
      <w:bookmarkEnd w:id="243"/>
      <w:r>
        <w:rPr>
          <w:rtl w:val="true"/>
        </w:rPr>
        <w:t>باب النسبة</w:t>
      </w:r>
      <w:bookmarkEnd w:id="24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باب، کلینی، روایتی تفسیری نیاورده است، تنها در باب فضیلت سورۀ </w:t>
      </w:r>
      <w:bookmarkStart w:id="245" w:name="pg6263_53284"/>
    </w:p>
    <w:p>
      <w:pPr>
        <w:pStyle w:val="BookText"/>
        <w:rPr/>
      </w:pPr>
      <w:bookmarkEnd w:id="245"/>
      <w:r>
        <w:rPr>
          <w:rFonts w:ascii="IRNazanin" w:hAnsi="IRNazanin" w:eastAsia="IRNazanin"/>
          <w:color w:val="111111"/>
          <w:sz w:val="28"/>
          <w:sz w:val="28"/>
          <w:szCs w:val="28"/>
          <w:rtl w:val="true"/>
          <w:lang w:bidi="fa-IR"/>
        </w:rPr>
        <w:t>اخلاص، روایتی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راجع به توحید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آن ایمان آورد، توحید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چگونه بخواند؟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مردم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 این جمله را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قابل توجّه، آن است که حضرت، محور شناخت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سورۀ اخلاص می‌داند که در آن، مرزبندی اوصاف حقّ، به شیوۀ سلبی و ایجابی بیان شده است و نیز هر کس به این سوره، ایمان آورد، چون ایمانش همراه با شناخت است، توحید را شناخته است</w:t>
      </w:r>
      <w:r>
        <w:rPr>
          <w:rFonts w:eastAsia="IRNazanin" w:cs="IRNazanin"/>
          <w:color w:val="111111"/>
          <w:sz w:val="28"/>
          <w:szCs w:val="28"/>
          <w:rtl w:val="true"/>
          <w:lang w:bidi="fa-IR"/>
        </w:rPr>
        <w:t>.</w:t>
      </w:r>
    </w:p>
    <w:p>
      <w:pPr>
        <w:pStyle w:val="Heading4"/>
        <w:numPr>
          <w:ilvl w:val="3"/>
          <w:numId w:val="1"/>
        </w:numPr>
        <w:rPr/>
      </w:pPr>
      <w:bookmarkStart w:id="246" w:name="__RefHeading___Toc1853131_237004111"/>
      <w:bookmarkStart w:id="247" w:name="_Toc91"/>
      <w:bookmarkEnd w:id="246"/>
      <w:r>
        <w:rPr>
          <w:rtl w:val="true"/>
        </w:rPr>
        <w:t>باب نهی از سخن گفتن در چگونگی حضرت حقّ</w:t>
      </w:r>
      <w:bookmarkEnd w:id="24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پایان و سرانجام، به سوی پروردگارت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محمّد بن مسلم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همیشه و از هر دری، سخن می‌گویند تا آن جا که دربارۀ خدا هم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آن را شنیدید،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پرستش، جز پرستش خدای یکتای بی‌مانند،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دربارۀ خدا، فکر کند که او چگونه است، هلاک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تفکّر دربارۀ خدا بپرهیزید؛ ولی اگر خواستید در عظمتش بیندیشید، در عظمت خلقتش نظر کنید</w:t>
      </w:r>
      <w:r>
        <w:rPr>
          <w:rFonts w:eastAsia="IRNazanin" w:cs="IRNazanin"/>
          <w:color w:val="111111"/>
          <w:sz w:val="28"/>
          <w:szCs w:val="28"/>
          <w:rtl w:val="true"/>
          <w:lang w:bidi="fa-IR"/>
        </w:rPr>
        <w:t>.</w:t>
      </w:r>
      <w:r>
        <w:rPr>
          <w:rStyle w:val="FootnoteAnchor"/>
          <w:rtl w:val="true"/>
        </w:rPr>
        <w:footnoteReference w:id="72"/>
      </w:r>
      <w:bookmarkStart w:id="248" w:name="pg6263_53285"/>
    </w:p>
    <w:p>
      <w:pPr>
        <w:pStyle w:val="BookText"/>
        <w:rPr/>
      </w:pPr>
      <w:bookmarkEnd w:id="248"/>
      <w:r>
        <w:rPr>
          <w:rFonts w:ascii="IRNazanin" w:hAnsi="IRNazanin" w:eastAsia="IRNazanin"/>
          <w:color w:val="111111"/>
          <w:sz w:val="28"/>
          <w:sz w:val="28"/>
          <w:szCs w:val="28"/>
          <w:rtl w:val="true"/>
          <w:lang w:bidi="fa-IR"/>
        </w:rPr>
        <w:t xml:space="preserve">یعنی دربارۀ ذات خدا مثل این که او چگونه آفریده شده است؟ و ذات او چگونه است؟، چون راه به جایی نمی‌برید و به کُنه آن نمی‌رسید، نیندیشید؛ امّا می‌توانید به آثار افعال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پدیده‌های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بیندیشید</w:t>
      </w:r>
      <w:r>
        <w:rPr>
          <w:rFonts w:eastAsia="IRNazanin" w:cs="IRNazanin"/>
          <w:color w:val="111111"/>
          <w:sz w:val="28"/>
          <w:szCs w:val="28"/>
          <w:rtl w:val="true"/>
          <w:lang w:bidi="fa-IR"/>
        </w:rPr>
        <w:t>.</w:t>
      </w:r>
    </w:p>
    <w:p>
      <w:pPr>
        <w:pStyle w:val="Heading4"/>
        <w:numPr>
          <w:ilvl w:val="3"/>
          <w:numId w:val="1"/>
        </w:numPr>
        <w:rPr/>
      </w:pPr>
      <w:bookmarkStart w:id="249" w:name="__RefHeading___Toc1853133_237004111"/>
      <w:bookmarkStart w:id="250" w:name="_Toc92"/>
      <w:bookmarkEnd w:id="249"/>
      <w:r>
        <w:rPr>
          <w:rtl w:val="true"/>
        </w:rPr>
        <w:t>باب ابطال دیدن خدا</w:t>
      </w:r>
      <w:bookmarkEnd w:id="250"/>
    </w:p>
    <w:p>
      <w:pPr>
        <w:pStyle w:val="BookText"/>
        <w:rPr/>
      </w:pPr>
      <w:r>
        <w:rPr>
          <w:rFonts w:ascii="IRNazanin" w:hAnsi="IRNazanin" w:eastAsia="IRNazanin"/>
          <w:color w:val="111111"/>
          <w:sz w:val="28"/>
          <w:sz w:val="28"/>
          <w:szCs w:val="28"/>
          <w:rtl w:val="true"/>
          <w:lang w:bidi="fa-IR"/>
        </w:rPr>
        <w:t>این باب، یکی از ابواب مهم کتاب الکافی است و روایات آن، در دفع شبهات اعتقادی‌ای است که میان شیعه و برخی از گرایش‌های اهل سنّت، همچون سَلَفیه،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آنچه را محمّد صلی الله علیه و آله دیده، خبر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پیغمبر صلی الله علیه و آله، آیات بزرگ پروردگارش را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خدا، غیر خود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مردم، احاطۀ علمی به خدا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دیدگان، او را ببینند، علمشان به او احاطه و پیدا کرده و دریافت او،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را درنیابند،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احاطۀ وهم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مقصود از آیۀ شریف، این است که خدا، در خاطرها نمی‌گنجد و چشم دل، به </w:t>
      </w:r>
      <w:bookmarkStart w:id="251" w:name="pg6263_53286"/>
    </w:p>
    <w:p>
      <w:pPr>
        <w:pStyle w:val="BookText"/>
        <w:rPr/>
      </w:pPr>
      <w:bookmarkEnd w:id="251"/>
      <w:r>
        <w:rPr>
          <w:rFonts w:ascii="IRNazanin" w:hAnsi="IRNazanin" w:eastAsia="IRNazanin"/>
          <w:color w:val="111111"/>
          <w:sz w:val="28"/>
          <w:sz w:val="28"/>
          <w:szCs w:val="28"/>
          <w:rtl w:val="true"/>
          <w:lang w:bidi="fa-IR"/>
        </w:rPr>
        <w:t>او دست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نمی‌بینی خداوند 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بَصائِرُ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از پروردگارت، بصیرت‌ها سوی شما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بینایی به چشم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قابل توجّه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چشم، آنچه را می‌بیند، به ذهن، منتقل و بر اساس آن، تصوّر می‌کند و الّا عکس‌برداری بدون تحلیل و تصوّر، مانند دوربینی است که صورت چیزی را می‌اندازد که اگر فکر و اندیشه و تصوّری نباشد، چیزی نخواهد بود</w:t>
      </w:r>
      <w:r>
        <w:rPr>
          <w:rFonts w:eastAsia="IRNazanin" w:cs="IRNazanin"/>
          <w:color w:val="111111"/>
          <w:sz w:val="28"/>
          <w:szCs w:val="28"/>
          <w:rtl w:val="true"/>
          <w:lang w:bidi="fa-IR"/>
        </w:rPr>
        <w:t>.</w:t>
      </w:r>
    </w:p>
    <w:p>
      <w:pPr>
        <w:pStyle w:val="Heading4"/>
        <w:numPr>
          <w:ilvl w:val="3"/>
          <w:numId w:val="1"/>
        </w:numPr>
        <w:rPr/>
      </w:pPr>
      <w:bookmarkStart w:id="252" w:name="__RefHeading___Toc1853135_237004111"/>
      <w:bookmarkStart w:id="253" w:name="_Toc93"/>
      <w:bookmarkEnd w:id="252"/>
      <w:r>
        <w:rPr>
          <w:rtl w:val="true"/>
        </w:rPr>
        <w:t>باب نهی از توصیف خدا، به غیر آنچه خود خدا توصیف نموده است</w:t>
      </w:r>
      <w:bookmarkEnd w:id="25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را نمی‌توان توصیف کرد؛ چگونه می‌توان توصیفش نمود که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چنان که شأن اوست،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با هیچ مقیاسی توصیف نمی‌شود، جز آن که بزرگ‌تر از آن 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 است و با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نمی‌توانند توصیفش کنند و به حقیقتِ عظمتش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بینایی‌ها او را درک نمی‌کنند و او بینایی‌ها را درک می‌کند و او لطیف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چگونگی، جایگزینی و چه‌سویی توصیف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گفت که خدا چگونه است یا به کجاست یا بر چه سوار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با استناد به آیۀ قرآن، به توقیفی بودن صفات حضرت حقّ،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خدا را بشناسیم و از اسما و صفات او آگاه باشیم، باید به همان اندازه‌ای بسنده کنیم که ما را شناسانده‌اند؛ زیرا خدا را آن چنان که در شأن اوست، نمی‌توان شناخت</w:t>
      </w:r>
      <w:r>
        <w:rPr>
          <w:rFonts w:eastAsia="IRNazanin" w:cs="IRNazanin"/>
          <w:color w:val="111111"/>
          <w:sz w:val="28"/>
          <w:szCs w:val="28"/>
          <w:rtl w:val="true"/>
          <w:lang w:bidi="fa-IR"/>
        </w:rPr>
        <w:t xml:space="preserve">. </w:t>
      </w:r>
      <w:bookmarkStart w:id="254" w:name="pg6263_53287"/>
    </w:p>
    <w:p>
      <w:pPr>
        <w:pStyle w:val="Heading4"/>
        <w:numPr>
          <w:ilvl w:val="3"/>
          <w:numId w:val="1"/>
        </w:numPr>
        <w:rPr/>
      </w:pPr>
      <w:bookmarkStart w:id="255" w:name="__RefHeading___Toc1853137_237004111"/>
      <w:bookmarkStart w:id="256" w:name="_Toc94"/>
      <w:bookmarkEnd w:id="254"/>
      <w:bookmarkEnd w:id="255"/>
      <w:r>
        <w:rPr>
          <w:rtl w:val="true"/>
        </w:rPr>
        <w:t>باب حدوث الأسماء</w:t>
      </w:r>
      <w:bookmarkEnd w:id="256"/>
    </w:p>
    <w:p>
      <w:pPr>
        <w:pStyle w:val="BookText"/>
        <w:rPr/>
      </w:pPr>
      <w:r>
        <w:rPr>
          <w:rFonts w:ascii="IRNazanin" w:hAnsi="IRNazanin" w:eastAsia="IRNazanin"/>
          <w:color w:val="111111"/>
          <w:sz w:val="28"/>
          <w:sz w:val="28"/>
          <w:szCs w:val="28"/>
          <w:rtl w:val="true"/>
          <w:lang w:bidi="fa-IR"/>
        </w:rPr>
        <w:t>در این باب، کلینی دربارۀ نام‌های خداوند، روایاتی را از اهل بیت علیهم السلام و با استشهاد از قرآن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اسمی آفرید که صدای حرفی ندارد، به لفظ ادا نمی‌شود، تن و کالبد ندارد، به تشبیه موصوف نمی‌شود، به رنگی آمیخته نیست، ابعاد و اضلاع ندارد، حدود و اطراف از او دور گشته، حسّ توهّم‌کننده، به او دست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آن را یک کلمه تامّ قرار داده، دارای چهار جزء متقارن که هیچ یک، پیش از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اسم آن را که خلق به آن نیاز داشتند، هویدا ساخت و یک اسم آن را نهان داشت و آن، همان اسم مکنون و مخزون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سه اسمی که هویدا گشت، ظاهرشان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است، و خدای سبحان برای هر اسمی از این اسما، چهار رکن مسخّر فرمود که جمعاً دوازده رکن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برابر هر رکنی، سی اسم که به آنها منسوب‌اند، آفرید که آنها رحمن، رحیم، ملک، قدّوس، خالق، باری، مصوّر، حیّ، قیّوم، بی چُرت و خواب، علیم، خبیر، سمیع، بصیر، حکیم، عزیز، جبّار، متکبّر، علی، عظیم، مقتدر، قادر، سلام، مؤمن، مهیمن، مُنشیء، بدیع، رفیع، جلیل، کریم، رزّاق، زنده‌کننده، میراننده، باعث و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اسما، با اسمای حسنا 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کامل می‌شود و فروع این سه اسم هستند و آن سه، ارکان‌اند و آن اسم مکنون مخزون، به سبب این اسمای سه گانه،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علی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یا رحمان را بخوانید؛ هر کدام را بخوانید، نام‌های نیکویی از اوست</w:t>
      </w:r>
      <w:r>
        <w:rPr>
          <w:rFonts w:eastAsia="IRNazanin" w:cs="IRNazanin"/>
          <w:color w:val="111111"/>
          <w:sz w:val="28"/>
          <w:szCs w:val="28"/>
          <w:rtl w:val="true"/>
          <w:lang w:bidi="fa-IR"/>
        </w:rPr>
        <w:t xml:space="preserve">. </w:t>
      </w:r>
      <w:bookmarkStart w:id="257" w:name="pg6263_53288"/>
    </w:p>
    <w:p>
      <w:pPr>
        <w:pStyle w:val="BookText"/>
        <w:rPr/>
      </w:pPr>
      <w:bookmarkEnd w:id="257"/>
      <w:r>
        <w:rPr>
          <w:rFonts w:ascii="IRNazanin" w:hAnsi="IRNazanin" w:eastAsia="IRNazanin"/>
          <w:color w:val="111111"/>
          <w:sz w:val="28"/>
          <w:sz w:val="28"/>
          <w:szCs w:val="28"/>
          <w:rtl w:val="true"/>
          <w:lang w:bidi="fa-IR"/>
        </w:rPr>
        <w:t>روشن است توضیحاتی که در این روایت آمده، در مقدّمۀ تفسیر آیۀ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کلینی در آغاز این باب،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مهم‌ترین روایتی را که به موضوع دلالت داشته باشد، در اوّل باب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روایات دیگر باب می‌آیند که توضیحاتی است دربارۀ برخی از اسمای خداوند</w:t>
      </w:r>
      <w:r>
        <w:rPr>
          <w:rFonts w:eastAsia="IRNazanin" w:cs="IRNazanin"/>
          <w:color w:val="111111"/>
          <w:sz w:val="28"/>
          <w:szCs w:val="28"/>
          <w:rtl w:val="true"/>
          <w:lang w:bidi="fa-IR"/>
        </w:rPr>
        <w:t>.</w:t>
      </w:r>
    </w:p>
    <w:p>
      <w:pPr>
        <w:pStyle w:val="Heading4"/>
        <w:numPr>
          <w:ilvl w:val="3"/>
          <w:numId w:val="1"/>
        </w:numPr>
        <w:rPr/>
      </w:pPr>
      <w:bookmarkStart w:id="258" w:name="__RefHeading___Toc1853139_237004111"/>
      <w:bookmarkStart w:id="259" w:name="_Toc95"/>
      <w:bookmarkEnd w:id="258"/>
      <w:r>
        <w:rPr>
          <w:rtl w:val="true"/>
        </w:rPr>
        <w:t>باب معانی اسما و اشتقاق آنها</w:t>
      </w:r>
      <w:bookmarkEnd w:id="259"/>
    </w:p>
    <w:p>
      <w:pPr>
        <w:pStyle w:val="BookText"/>
        <w:rPr/>
      </w:pPr>
      <w:r>
        <w:rPr>
          <w:rFonts w:ascii="IRNazanin" w:hAnsi="IRNazanin" w:eastAsia="IRNazanin"/>
          <w:color w:val="111111"/>
          <w:sz w:val="28"/>
          <w:sz w:val="28"/>
          <w:szCs w:val="28"/>
          <w:rtl w:val="true"/>
          <w:lang w:bidi="fa-IR"/>
        </w:rPr>
        <w:t>این باب، یکی از مهم‌ترین ابواب توحید است که کلینی، در آن، دوازده حدیث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این باب، تفسیرهای رمزی هستند، مانند این روایت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مراد از بای بسم اللّه، بهای خدا، و سین، سنای خدا، و میم، مجد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روایت و تفسیرهای رمزی آن، سخن‌های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این دسته از اخبار تفسیر رمزی را بسیار می‌داند و در پاورقی کتاب الکافی، به نقل از ایشان در مرآة العقول، آمده است که از این اخبار، این گونه استفاده می‌شود که برای حروف مفرد، معانی گوناگونی است و تنها حجج اللّه، آنها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که بگذریم، برخی دیگر روایات باب، در تحلیل اسامی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ابن هلال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دربارۀ تفسیر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آسمان‌ها و زمین است،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هادی اهل آسمان‌ها و هادی اهل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نور، به هدایت تفسیر شده است و البته ممکن است هدایت مردم اهل زمین، با هدایت موجودات آسمان‌ها، متفاوت باشد؛ امّا دربارۀ همۀ آنها به صورت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w:t>
      </w:r>
      <w:r>
        <w:rPr>
          <w:rFonts w:eastAsia="IRNazanin" w:cs="IRNazanin"/>
          <w:color w:val="111111"/>
          <w:sz w:val="28"/>
          <w:szCs w:val="28"/>
          <w:rtl w:val="true"/>
          <w:lang w:bidi="fa-IR"/>
        </w:rPr>
        <w:t>.</w:t>
      </w:r>
    </w:p>
    <w:p>
      <w:pPr>
        <w:pStyle w:val="Heading4"/>
        <w:numPr>
          <w:ilvl w:val="3"/>
          <w:numId w:val="1"/>
        </w:numPr>
        <w:rPr/>
      </w:pPr>
      <w:bookmarkStart w:id="260" w:name="__RefHeading___Toc1853141_237004111"/>
      <w:bookmarkStart w:id="261" w:name="_Toc96"/>
      <w:bookmarkEnd w:id="260"/>
      <w:r>
        <w:rPr>
          <w:rtl w:val="true"/>
        </w:rPr>
        <w:t>باب هر رازگویی که میان سه نفر باشد، خدا چهارمین آنها است</w:t>
      </w:r>
      <w:bookmarkEnd w:id="26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باب، کلینی به بخشی دیگر از روایات توصیف خدا می‌پردازد که او، همه جا </w:t>
      </w:r>
      <w:bookmarkStart w:id="262" w:name="pg6263_53289"/>
    </w:p>
    <w:p>
      <w:pPr>
        <w:pStyle w:val="BookText"/>
        <w:rPr/>
      </w:pPr>
      <w:bookmarkEnd w:id="262"/>
      <w:r>
        <w:rPr>
          <w:rFonts w:ascii="IRNazanin" w:hAnsi="IRNazanin" w:eastAsia="IRNazanin"/>
          <w:color w:val="111111"/>
          <w:sz w:val="28"/>
          <w:sz w:val="28"/>
          <w:szCs w:val="28"/>
          <w:rtl w:val="true"/>
          <w:lang w:bidi="fa-IR"/>
        </w:rPr>
        <w:t>هست و همۀ سخن‌ها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امام صادق علیه السلام دربارۀ قول خدای تعالی، روایتی نقل می‌کند که حضرت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 لا خَمْسَةٍ إِلاّ هُوَ سادِسُهُمْ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رازگویی، میان سه نفر نباشد جز این که خدا، چهارمین آنهاست و نه میان پنج نفر، جز این که او ششمین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یکتاست و ذاتش، یگانه و از خلقش جداست و خود را این گونه توصیف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همه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احاطۀ ظرف بر مظروف،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زیر نظر داشتن و فراگرفتن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چیزی در آسمان‌ها و زمین، از علم او پنهان نیست، چه از نظر احاطه و علم، و چه از نظر ذات و حقیقت؛ زیرا اماکن، به چهار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چپ، جلو و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مشتمل‌اند و اگر از نظر ذات و حقیقت باشد، لازم آید که دربر گیرد</w:t>
      </w:r>
      <w:r>
        <w:rPr>
          <w:rFonts w:eastAsia="IRNazanin" w:cs="IRNazanin"/>
          <w:color w:val="111111"/>
          <w:sz w:val="28"/>
          <w:szCs w:val="28"/>
          <w:rtl w:val="true"/>
          <w:lang w:bidi="fa-IR"/>
        </w:rPr>
        <w:t>.</w:t>
      </w:r>
    </w:p>
    <w:p>
      <w:pPr>
        <w:pStyle w:val="Heading4"/>
        <w:numPr>
          <w:ilvl w:val="3"/>
          <w:numId w:val="1"/>
        </w:numPr>
        <w:rPr/>
      </w:pPr>
      <w:bookmarkStart w:id="263" w:name="__RefHeading___Toc1853143_237004111"/>
      <w:bookmarkStart w:id="264" w:name="_Toc97"/>
      <w:bookmarkEnd w:id="263"/>
      <w:r>
        <w:rPr>
          <w:rtl w:val="true"/>
        </w:rPr>
        <w:t>باب خدای رحمان، بر عرش، استوا دارد</w:t>
      </w:r>
      <w:bookmarkEnd w:id="264"/>
    </w:p>
    <w:p>
      <w:pPr>
        <w:pStyle w:val="BookText"/>
        <w:rPr/>
      </w:pPr>
      <w:r>
        <w:rPr>
          <w:rFonts w:ascii="IRNazanin" w:hAnsi="IRNazanin" w:eastAsia="IRNazanin"/>
          <w:color w:val="111111"/>
          <w:sz w:val="28"/>
          <w:sz w:val="28"/>
          <w:szCs w:val="28"/>
          <w:rtl w:val="true"/>
          <w:lang w:bidi="fa-IR"/>
        </w:rPr>
        <w:t>کلینی، در این باب، به یکی از آیات متشابه قرآن و روایات تفسیری اهل بیت علیهم 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دربارۀ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عرش، استوا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همه چیز،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نزدیک‌تر از چیز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همه چیز،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نزدیک‌تر از چیز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بر عرش، استوا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همه چیز، استوا دارد، و چیزی به او نزدیک‌تر از چیز دیگر نیست</w:t>
      </w:r>
      <w:r>
        <w:rPr>
          <w:rFonts w:eastAsia="IRNazanin" w:cs="IRNazanin"/>
          <w:color w:val="111111"/>
          <w:sz w:val="28"/>
          <w:szCs w:val="28"/>
          <w:rtl w:val="true"/>
          <w:lang w:bidi="fa-IR"/>
        </w:rPr>
        <w:t xml:space="preserve">. </w:t>
      </w:r>
      <w:bookmarkStart w:id="265" w:name="pg6263_53290"/>
    </w:p>
    <w:p>
      <w:pPr>
        <w:pStyle w:val="BookText"/>
        <w:rPr/>
      </w:pPr>
      <w:bookmarkEnd w:id="265"/>
      <w:r>
        <w:rPr>
          <w:rFonts w:ascii="IRNazanin" w:hAnsi="IRNazanin" w:eastAsia="IRNazanin"/>
          <w:color w:val="111111"/>
          <w:sz w:val="28"/>
          <w:sz w:val="28"/>
          <w:szCs w:val="28"/>
          <w:rtl w:val="true"/>
          <w:lang w:bidi="fa-IR"/>
        </w:rPr>
        <w:t>هیچ دوری، از او دور نیست و هیچ نزدیکی، به او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همه چیز، برابر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4"/>
        <w:numPr>
          <w:ilvl w:val="3"/>
          <w:numId w:val="1"/>
        </w:numPr>
        <w:rPr/>
      </w:pPr>
      <w:bookmarkStart w:id="266" w:name="__RefHeading___Toc1853145_237004111"/>
      <w:bookmarkStart w:id="267" w:name="_Toc98"/>
      <w:bookmarkEnd w:id="266"/>
      <w:r>
        <w:rPr>
          <w:rtl w:val="true"/>
        </w:rPr>
        <w:t>باب اوست که در آسمان، معبود و در زمین، معبود است</w:t>
      </w:r>
      <w:bookmarkEnd w:id="267"/>
    </w:p>
    <w:p>
      <w:pPr>
        <w:pStyle w:val="BookText"/>
        <w:rPr/>
      </w:pP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دیصانی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قرآن است که گفتۀ ما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فِی السَّماءِ إِلهٌ وَ فِی الْأَرْضِ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اوست که در آسمان، معبود و در زمین، معبود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خدایی در آسمان است و خدایی در روی زمین است؛ یعنی کلام اهل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چگونه جوابش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صادق علیه السلام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زندیقی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سویش بازگشتی،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در کوفه چیست؟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در بصره چیست؟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پروردگار ما؛ در آسمان، معبود و در زمین، معبود است و در دریاها، معبود است و در بیابان‌ها، معبود است و در همه جا،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 و نزد ابوشاکر آمدم و به او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حجاز آمده است</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268" w:name="__RefHeading___Toc1853147_237004111"/>
      <w:bookmarkStart w:id="269" w:name="_Toc99"/>
      <w:bookmarkEnd w:id="268"/>
      <w:r>
        <w:rPr>
          <w:rtl w:val="true"/>
        </w:rPr>
        <w:t>باب عرش و کرسی</w:t>
      </w:r>
      <w:bookmarkEnd w:id="26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کلینی به توضیح مفاهیم قرآنی دربارۀ ذات حقّ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p>
    <w:p>
      <w:pPr>
        <w:pStyle w:val="BookText"/>
        <w:rPr/>
      </w:pPr>
      <w:r>
        <w:rPr>
          <w:rFonts w:ascii="IRNazanin" w:hAnsi="IRNazanin" w:eastAsia="IRNazanin"/>
          <w:color w:val="111111"/>
          <w:sz w:val="28"/>
          <w:sz w:val="28"/>
          <w:szCs w:val="28"/>
          <w:rtl w:val="true"/>
          <w:lang w:bidi="fa-IR"/>
        </w:rPr>
        <w:t>نمونه، جاثلیق از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حمل می‌کند یا عرش، او را حمل‌می‌نماید؟ حضرت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عرش و آسمان‌ها و زمین است و آنچه در آسمان‌ها و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خود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خدا، آسمان‌ها و زمین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هیچ کس نگهشان نمی‌دارد و او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عَرْشَ رَبِّکَ فَوْقَهُمْ یَوْمَئِذٍ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هشت نفر، عرش پروردگار تو را در بالایشان حمل می‌کنند؛ امّا شما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عرش و آسمان‌ها و زمین را حمل می‌کند؟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تعالی، عرش را از چهار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سرخی که هر سرخی، از آن رنگ گرفت و نور سبزی که هر سبزی، از آن سبزی گرفت و نور زردی که هر زردی، از آن زردی گرفت و نور سفیدی که هر سفیدی، از آن سفید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 است که خدا به حاملان، عطا فرموده است و آن نوری است از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سبب عظمت و نورش، دل‌های مؤمنان را بینا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باب نیز تفسیرهای پیرامونی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در توضیح کلمات و جمله‌های آیه، بلکه بیان نکاتی در اهمیت موضوع، جایگاه موضوع و تقسیمات آن است؛ هر چند که بخش نخست آن، ناظر به دفع شبهات و اشکالاتی است که دربارۀ مفهوم عرش و کرسی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روایاتی که کلینی در موضوع عرش و کرسی نقل کرده، به این باب اختصاص </w:t>
      </w:r>
      <w:bookmarkStart w:id="270" w:name="pg6263_53292"/>
    </w:p>
    <w:p>
      <w:pPr>
        <w:pStyle w:val="BookText"/>
        <w:rPr/>
      </w:pPr>
      <w:bookmarkEnd w:id="270"/>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روایاتی دیگر در توضیح آن آورده است</w:t>
      </w:r>
      <w:r>
        <w:rPr>
          <w:rFonts w:eastAsia="IRNazanin" w:cs="IRNazanin"/>
          <w:color w:val="111111"/>
          <w:sz w:val="28"/>
          <w:szCs w:val="28"/>
          <w:rtl w:val="true"/>
          <w:lang w:bidi="fa-IR"/>
        </w:rPr>
        <w:t>.</w:t>
      </w:r>
    </w:p>
    <w:p>
      <w:pPr>
        <w:pStyle w:val="Heading4"/>
        <w:numPr>
          <w:ilvl w:val="3"/>
          <w:numId w:val="1"/>
        </w:numPr>
        <w:rPr/>
      </w:pPr>
      <w:bookmarkStart w:id="271" w:name="__RefHeading___Toc1853149_237004111"/>
      <w:bookmarkStart w:id="272" w:name="_Toc100"/>
      <w:bookmarkEnd w:id="271"/>
      <w:r>
        <w:rPr>
          <w:rtl w:val="true"/>
        </w:rPr>
        <w:t>باب الروح</w:t>
      </w:r>
      <w:bookmarkEnd w:id="272"/>
    </w:p>
    <w:p>
      <w:pPr>
        <w:pStyle w:val="BookText"/>
        <w:rPr/>
      </w:pPr>
      <w:r>
        <w:rPr>
          <w:rFonts w:ascii="IRNazanin" w:hAnsi="IRNazanin" w:eastAsia="IRNazanin"/>
          <w:color w:val="111111"/>
          <w:sz w:val="28"/>
          <w:sz w:val="28"/>
          <w:szCs w:val="28"/>
          <w:rtl w:val="true"/>
          <w:lang w:bidi="fa-IR"/>
        </w:rPr>
        <w:t>احول،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روحی که در آدم علیه السلام دمیده شد، پرسیدم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برابر ساختم و از روح خود در او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روح، مخلوق است و همچنین روحی که در حضرت عیسی علیه السلام بود،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تنها روایتی را نقل می‌کند که به صراحت آیه، ذکر شده، در صورتی که جا داشت به روایت دوم این باب که دربارۀ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کَلِمَتُهُ أَلْقاها إِلی مَرْیَمَ وَ رُوحٌ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می‌پرداخت که حضرت در تفسیر آن همین نکته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روایات دیگر، با استشهاد به آیات دیگر، در باب روح، توضیحاتی از اهل بیت علیهم السلام نقل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نفخ روح، دلایل نام‌گذاری به روح، دلیل اضافۀ روح به حضرت حقّ و</w:t>
      </w:r>
      <w:r>
        <w:rPr>
          <w:rFonts w:eastAsia="IRNazanin" w:cs="IRNazanin"/>
          <w:color w:val="111111"/>
          <w:sz w:val="28"/>
          <w:szCs w:val="28"/>
          <w:rtl w:val="true"/>
          <w:lang w:bidi="fa-IR"/>
        </w:rPr>
        <w:t>....</w:t>
      </w:r>
    </w:p>
    <w:p>
      <w:pPr>
        <w:pStyle w:val="Heading4"/>
        <w:numPr>
          <w:ilvl w:val="3"/>
          <w:numId w:val="1"/>
        </w:numPr>
        <w:rPr/>
      </w:pPr>
      <w:bookmarkStart w:id="273" w:name="__RefHeading___Toc1853151_237004111"/>
      <w:bookmarkStart w:id="274" w:name="_Toc101"/>
      <w:bookmarkEnd w:id="273"/>
      <w:r>
        <w:rPr>
          <w:rtl w:val="true"/>
        </w:rPr>
        <w:t>باب نوادر</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اطاعت پیغمبر کند، اطاعت خدا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دربارۀ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را به </w:t>
      </w:r>
      <w:bookmarkStart w:id="275" w:name="pg6263_53293"/>
    </w:p>
    <w:p>
      <w:pPr>
        <w:pStyle w:val="BookText"/>
        <w:rPr/>
      </w:pPr>
      <w:bookmarkEnd w:id="275"/>
      <w:r>
        <w:rPr>
          <w:rFonts w:ascii="IRNazanin" w:hAnsi="IRNazanin" w:eastAsia="IRNazanin"/>
          <w:color w:val="111111"/>
          <w:sz w:val="28"/>
          <w:sz w:val="28"/>
          <w:szCs w:val="28"/>
          <w:rtl w:val="true"/>
          <w:lang w:bidi="fa-IR"/>
        </w:rPr>
        <w:t>خشم آوردند، از ایشان انتقام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افسوس ما، افسوس نخورد؛ لیکن او، دوستانی برای خود آفریده که افسوس آنها را افسوس خداوند، خشنودی آنها را خشنودی خود، و خشم آنها را خشم خود قرار داده است؛ زیرا ایشان را مبلّغان خود و دلالت‌کنندگان به سوی خود، مقرّر داشته است و از این جهت است که آن مقام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 نیست که افسوس، دامن خدای تعالی را می‌گیرد چنان که دامنگیر مخلوق می‌شود؛ بلکه معنای آن، چنین است که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یکی از دوستان من اهانت کند، به پیکار من آمده و مرا به مبارزه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روایت، حضرت، به آیاتی دیگر نیز استشهاد می‌کند</w:t>
      </w:r>
      <w:r>
        <w:rPr>
          <w:rFonts w:eastAsia="IRNazanin" w:cs="IRNazanin"/>
          <w:color w:val="111111"/>
          <w:sz w:val="28"/>
          <w:szCs w:val="28"/>
          <w:rtl w:val="true"/>
          <w:lang w:bidi="fa-IR"/>
        </w:rPr>
        <w:t>.</w:t>
      </w:r>
    </w:p>
    <w:p>
      <w:pPr>
        <w:pStyle w:val="Heading4"/>
        <w:numPr>
          <w:ilvl w:val="3"/>
          <w:numId w:val="1"/>
        </w:numPr>
        <w:rPr/>
      </w:pPr>
      <w:bookmarkStart w:id="276" w:name="__RefHeading___Toc1853153_237004111"/>
      <w:bookmarkStart w:id="277" w:name="_Toc102"/>
      <w:bookmarkEnd w:id="276"/>
      <w:r>
        <w:rPr>
          <w:rtl w:val="true"/>
        </w:rPr>
        <w:t>باب بداء</w:t>
      </w:r>
      <w:bookmarkEnd w:id="277"/>
    </w:p>
    <w:p>
      <w:pPr>
        <w:pStyle w:val="BookText"/>
        <w:rPr/>
      </w:pPr>
      <w:r>
        <w:rPr>
          <w:rFonts w:ascii="IRNazanin" w:hAnsi="IRNazanin" w:eastAsia="IRNazanin"/>
          <w:color w:val="111111"/>
          <w:sz w:val="28"/>
          <w:sz w:val="28"/>
          <w:szCs w:val="28"/>
          <w:rtl w:val="true"/>
          <w:lang w:bidi="fa-IR"/>
        </w:rPr>
        <w:t xml:space="preserve">باب بداء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دیگر از ابواب مهم و پر روایت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یکی از مسائل جنجال‌برانگیز و حساس در عقاید اسلامی است که در میان برخی عالمان اهل سنّت، بدفهمی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کلینی، روایات رسیده در این موضوع را گردآوری کرده و در آغاز باب، روایتی را نقل می‌کند که هیچ چیزی مانند بداء پرستش نمی‌شود و در تعریف و توصیف بداء، به آیات قرآن استشهاد می‌شود، از آن جمله، امام صادق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آنچه را خواهد، محو می‌کند و آنچه را خواهد، ثبت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است که محو شود چیزی که اثبات بوده و ثبت شود چیزی که نبوده است</w:t>
      </w:r>
      <w:r>
        <w:rPr>
          <w:rFonts w:eastAsia="IRNazanin" w:cs="IRNazanin"/>
          <w:color w:val="111111"/>
          <w:sz w:val="28"/>
          <w:szCs w:val="28"/>
          <w:rtl w:val="true"/>
          <w:lang w:bidi="fa-IR"/>
        </w:rPr>
        <w:t xml:space="preserve">. </w:t>
      </w:r>
      <w:bookmarkStart w:id="278" w:name="pg6263_53294"/>
    </w:p>
    <w:p>
      <w:pPr>
        <w:pStyle w:val="BookText"/>
        <w:rPr/>
      </w:pPr>
      <w:bookmarkEnd w:id="278"/>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دربارۀ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أَجَلاً وَ أَجَلٌ مُسَمًّی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معین کرد و مدت معیّن،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دو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حتمی و مدّت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جهنی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لا یَذْکُرُ الْإِنْسانُ أَنّا خَلَقْناهُ مِنْ قَبْلُ وَ لَمْ یَکُ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به یاد ندارد که ما او را آفریدیم و هیچ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اندازه‌گیری و 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انسان، زمانی از روزگار گذشت که چیز قابل ذکری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اندازه‌گیری شده بود؛ ولی قابل ذکر نبود</w:t>
      </w:r>
      <w:r>
        <w:rPr>
          <w:rFonts w:eastAsia="IRNazanin" w:cs="IRNazanin"/>
          <w:color w:val="111111"/>
          <w:sz w:val="28"/>
          <w:szCs w:val="28"/>
          <w:rtl w:val="true"/>
          <w:lang w:bidi="fa-IR"/>
        </w:rPr>
        <w:t>.</w:t>
      </w:r>
    </w:p>
    <w:p>
      <w:pPr>
        <w:pStyle w:val="Heading4"/>
        <w:numPr>
          <w:ilvl w:val="3"/>
          <w:numId w:val="1"/>
        </w:numPr>
        <w:rPr/>
      </w:pPr>
      <w:bookmarkStart w:id="279" w:name="__RefHeading___Toc1853155_237004111"/>
      <w:bookmarkStart w:id="280" w:name="_Toc103"/>
      <w:bookmarkEnd w:id="279"/>
      <w:r>
        <w:rPr>
          <w:rtl w:val="true"/>
        </w:rPr>
        <w:t>باب جبر و قدر و امر بین الامرین</w:t>
      </w:r>
      <w:bookmarkEnd w:id="280"/>
    </w:p>
    <w:p>
      <w:pPr>
        <w:pStyle w:val="BookText"/>
        <w:rPr/>
      </w:pPr>
      <w:r>
        <w:rPr>
          <w:rFonts w:ascii="IRNazanin" w:hAnsi="IRNazanin" w:eastAsia="IRNazanin"/>
          <w:color w:val="111111"/>
          <w:sz w:val="28"/>
          <w:sz w:val="28"/>
          <w:szCs w:val="28"/>
          <w:rtl w:val="true"/>
          <w:lang w:bidi="fa-IR"/>
        </w:rPr>
        <w:t>یونس بن عبد الرحمان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گفتار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مباش؛ زیرا قدریه، نه به گفتارِ اهل بهشت، قائل شدند و نه به گفتارِ اهل دوزخ و نه به گفتار شیطان؛ برای این که اهل بهشت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راست که ما را به این بهشت، هدایت فرمود و اگر خدا ما را هدایت نمی‌کرد، هدایت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دوزخ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غَلَبَتْ عَلَیْنا شِقْوَتُنا وَ کُنّا قَوْماً 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ما، بر ما چیره شد و ما قوم گمراهی بودیم</w:t>
      </w:r>
      <w:r>
        <w:rPr>
          <w:rFonts w:eastAsia="IRNazanin" w:cs="IRNazanin"/>
          <w:color w:val="111111"/>
          <w:sz w:val="28"/>
          <w:szCs w:val="28"/>
          <w:rtl w:val="true"/>
          <w:lang w:bidi="fa-IR"/>
        </w:rPr>
        <w:t xml:space="preserve">. </w:t>
      </w:r>
      <w:bookmarkStart w:id="281" w:name="pg6263_53295"/>
    </w:p>
    <w:p>
      <w:pPr>
        <w:pStyle w:val="Heading4"/>
        <w:numPr>
          <w:ilvl w:val="3"/>
          <w:numId w:val="1"/>
        </w:numPr>
        <w:rPr/>
      </w:pPr>
      <w:bookmarkStart w:id="282" w:name="__RefHeading___Toc1853157_237004111"/>
      <w:bookmarkStart w:id="283" w:name="_Toc104"/>
      <w:bookmarkEnd w:id="281"/>
      <w:bookmarkEnd w:id="282"/>
      <w:r>
        <w:rPr>
          <w:rtl w:val="true"/>
        </w:rPr>
        <w:t>باب حجّت های خدا بر خلقش</w:t>
      </w:r>
      <w:bookmarkEnd w:id="283"/>
    </w:p>
    <w:p>
      <w:pPr>
        <w:pStyle w:val="BookText"/>
        <w:rPr/>
      </w:pPr>
      <w:r>
        <w:rPr>
          <w:rFonts w:ascii="IRNazanin" w:hAnsi="IRNazanin" w:eastAsia="IRNazanin"/>
          <w:color w:val="111111"/>
          <w:sz w:val="28"/>
          <w:sz w:val="28"/>
          <w:szCs w:val="28"/>
          <w:rtl w:val="true"/>
          <w:lang w:bidi="fa-IR"/>
        </w:rPr>
        <w:t>حمزة بن طیّار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عقیدۀ ماست که خدا نسبت به آنچه به بندگان داده و به ایشان معرّفی کرده،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ایشان، پیغمبر فرستاده و برایشان کتاب نازل کرده که در آن، امر و نهی نموده به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بین الطلوعین، در وادی معرس، پیغمبر را خواب ربود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صبح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خواب بردم و من تو را بیدار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خواب برخاستی، نماز بخوان تا مردم بدانند، اگر در نماز، خوابشان ربود، باید 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نیست که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از نماز خوابش ربود، هلاک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هر چیز که بنگری، هیچ کس در تنگی و فشار نمی‌بینی، جز این که خدا بر او حجّت دارد و خدا را نسبت به کار او، مشیّت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کمتر از طاقتشان، مأمور نیستند و به هر چه مأمورند، توانایی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بر ناتوانان و بیماران و کسانی که مالی ندارند تا انفاق کنند، تکلیفی نیست</w:t>
      </w:r>
      <w:r>
        <w:rPr>
          <w:rFonts w:eastAsia="IRNazanin" w:cs="IRNazanin"/>
          <w:color w:val="111111"/>
          <w:sz w:val="28"/>
          <w:szCs w:val="28"/>
          <w:rtl w:val="true"/>
          <w:lang w:bidi="fa-IR"/>
        </w:rPr>
        <w:t>.</w:t>
      </w:r>
    </w:p>
    <w:p>
      <w:pPr>
        <w:pStyle w:val="Heading4"/>
        <w:numPr>
          <w:ilvl w:val="3"/>
          <w:numId w:val="1"/>
        </w:numPr>
        <w:rPr/>
      </w:pPr>
      <w:bookmarkStart w:id="284" w:name="__RefHeading___Toc1853159_237004111"/>
      <w:bookmarkStart w:id="285" w:name="_Toc105"/>
      <w:bookmarkEnd w:id="284"/>
      <w:r>
        <w:rPr>
          <w:rtl w:val="true"/>
        </w:rPr>
        <w:t>باب هدایت از جانب خداست</w:t>
      </w:r>
      <w:bookmarkEnd w:id="28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یکی از ابعاد توحید فعلی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اهل بیت آمده، هدایت مردم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باب، روایاتی را به آن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امام </w:t>
      </w:r>
    </w:p>
    <w:p>
      <w:pPr>
        <w:pStyle w:val="BookText"/>
        <w:rPr/>
      </w:pPr>
      <w:r>
        <w:rPr>
          <w:rFonts w:ascii="IRNazanin" w:hAnsi="IRNazanin" w:eastAsia="IRNazanin"/>
          <w:color w:val="111111"/>
          <w:sz w:val="28"/>
          <w:sz w:val="28"/>
          <w:szCs w:val="28"/>
          <w:rtl w:val="true"/>
          <w:lang w:bidi="fa-IR"/>
        </w:rPr>
        <w:t>صادق علیه السلام، بنا بر نقل سلیمان بن خالد،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خیر بنده‌ای را بخواهد، اثری از نور در دلش می‌گذارد و گوش‌های دلش را باز می‌کند و فرشته‌ای بر او می‌گمارد که نگهدارش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برای بنده‌ای بد بخواهد، اثری از سیاهی در دلش می‌افکند و گوش‌های دلش را می‌ببندد و شیطانی بر او می‌گمارد که گمراهش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این آیه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خدا بخواهد هدایت کند، سینۀ او را برای اسلام‌آوردن می‌گُشاید و هر که را بخواهد گمراه کند، سینه‌اش را تنگ و سخت می‌کند که گویی به آسمان خواهد رفت</w:t>
      </w:r>
      <w:r>
        <w:rPr>
          <w:rFonts w:eastAsia="IRNazanin" w:cs="IRNazanin"/>
          <w:color w:val="111111"/>
          <w:sz w:val="28"/>
          <w:szCs w:val="28"/>
          <w:rtl w:val="true"/>
          <w:lang w:bidi="fa-IR"/>
        </w:rPr>
        <w:t xml:space="preserve">. </w:t>
      </w:r>
      <w:bookmarkStart w:id="286" w:name="pg6263_53297"/>
    </w:p>
    <w:p>
      <w:pPr>
        <w:pStyle w:val="Heading3"/>
        <w:numPr>
          <w:ilvl w:val="2"/>
          <w:numId w:val="1"/>
        </w:numPr>
        <w:rPr/>
      </w:pPr>
      <w:bookmarkStart w:id="287" w:name="__RefHeading___Toc1853161_237004111"/>
      <w:bookmarkStart w:id="288" w:name="_Toc106"/>
      <w:bookmarkEnd w:id="286"/>
      <w:bookmarkEnd w:id="287"/>
      <w:r>
        <w:rPr>
          <w:rtl w:val="true"/>
        </w:rPr>
        <w:t>فصل چهارم</w:t>
      </w:r>
      <w:r>
        <w:rPr>
          <w:rtl w:val="true"/>
        </w:rPr>
        <w:t xml:space="preserve">: </w:t>
      </w:r>
      <w:r>
        <w:rPr>
          <w:rtl w:val="true"/>
        </w:rPr>
        <w:t>کتاب الحجّة</w:t>
      </w:r>
      <w:bookmarkEnd w:id="288"/>
    </w:p>
    <w:p>
      <w:pPr>
        <w:pStyle w:val="Heading4"/>
        <w:numPr>
          <w:ilvl w:val="3"/>
          <w:numId w:val="1"/>
        </w:numPr>
        <w:rPr/>
      </w:pPr>
      <w:bookmarkStart w:id="289" w:name="__RefHeading___Toc1853163_237004111"/>
      <w:bookmarkStart w:id="290" w:name="_Toc107"/>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 xml:space="preserve">از دیگر کتاب‌های مهم و کلیدی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نزدیک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 که به موضوعات گوناگونی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نقل و چینش کلینی، به ترتیب منطقی و در آغاز، در ضرورت نیاز به حجّت و طبقات انبیا و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پایان‌نامه، هر چند به صورت بسیار مختصر دربارۀ این باب توضیحاتی می‌آورد، امّا جا داشت که به محور کلیدی این کتاب، یعنی نسبت میان قرآن و حجّت،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همین باب، نخست روایاتی نقل شده‌اند که این رابطه را بیان می‌کنند، هر چند در ظاهر، تفسیر آیه‌ای نیست، امّا دربارۀ جایگاه تفسیری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دربارۀ قیّم بودن اهل بیت، بویژه امام علی علیه السلام، سخن می‌گوید، نشان می‌دهد که جایگاه تفسیری اهل بیت علیهم السلام چیست و آنچه واقعاً آنها گفته‌اند، نه آنچه که روایت شده، حقّ و بیانگر مفاهیم و معانی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در روش‌شناسی چینش روایات کتاب الحجّة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باب دوم، پس از ذکر روایاتی در ضرورت وجود حجّت برای راهنمایی انسان در زندگی، به انواع و اقسام حجج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کسانی که هادی، امام و حجّت بر مردم‌اند، دارای طبقاتی هستند که برخی، پیامبر، برخی نبی و برخی دیگر امام هستند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این باب، به آیات قرآن استناد شده یا در توضیح و ارتباط آن، دربارۀ نیاز انسان به حجّت، سخن گفته شده که به برخی از این روایات، اشاره می‌گردد</w:t>
      </w:r>
      <w:r>
        <w:rPr>
          <w:rFonts w:eastAsia="IRNazanin" w:cs="IRNazanin"/>
          <w:color w:val="111111"/>
          <w:sz w:val="28"/>
          <w:szCs w:val="28"/>
          <w:rtl w:val="true"/>
          <w:lang w:bidi="fa-IR"/>
        </w:rPr>
        <w:t xml:space="preserve">. </w:t>
      </w:r>
      <w:bookmarkStart w:id="291" w:name="pg6263_53298"/>
    </w:p>
    <w:p>
      <w:pPr>
        <w:pStyle w:val="Heading4"/>
        <w:numPr>
          <w:ilvl w:val="3"/>
          <w:numId w:val="1"/>
        </w:numPr>
        <w:rPr/>
      </w:pPr>
      <w:bookmarkStart w:id="292" w:name="__RefHeading___Toc1853165_237004111"/>
      <w:bookmarkStart w:id="293" w:name="_Toc108"/>
      <w:bookmarkEnd w:id="291"/>
      <w:bookmarkEnd w:id="292"/>
      <w:r>
        <w:rPr/>
        <w:t>1</w:t>
      </w:r>
      <w:r>
        <w:rPr>
          <w:rtl w:val="true"/>
        </w:rPr>
        <w:t xml:space="preserve">. </w:t>
      </w:r>
      <w:r>
        <w:rPr>
          <w:rtl w:val="true"/>
        </w:rPr>
        <w:t>طبقات پیغمبران، رسولان و ائمّۀ معصوم علیهم السلام</w:t>
      </w:r>
      <w:bookmarkEnd w:id="293"/>
    </w:p>
    <w:p>
      <w:pPr>
        <w:pStyle w:val="BookText"/>
        <w:rPr/>
      </w:pPr>
      <w:r>
        <w:rPr>
          <w:rFonts w:ascii="IRNazanin" w:hAnsi="IRNazanin" w:eastAsia="IRNazanin"/>
          <w:color w:val="111111"/>
          <w:sz w:val="28"/>
          <w:sz w:val="28"/>
          <w:szCs w:val="28"/>
          <w:rtl w:val="true"/>
          <w:lang w:bidi="fa-IR"/>
        </w:rPr>
        <w:t>دُرُست بن ابی منصور از امام صادق علیه السلام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رسولان، چهار طبقه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هست که وحی به او می‌شود و نبوّت، به خود اوست و به دیگری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است که در خواب می‌بیند و صداها را می‌شنود و در بیداری، تجربه‌ای ندارد و به سوی کسی از مردم برانگیخته نشده و حتّی پیامبری و امامی مانند ابراهیم، بر لوط،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هست که در خواب می‌بیند و صداها را می‌شنود و فرشته را در می‌یابد و به سوی گروهی کم یا زیاد،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یونس که خداوند دربارۀ یونس در قرآن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إِلی مِائَةِ أَلْفٍ أَوْ یَزِیدُونَ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سوی صد هزار نفر، بلکه بیشتر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مقدار بیشتر، سی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یونس، پیشوایی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جناب موسی باشد و او، شریعت موسی را ترویج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کلینی، در باب فرق میان رسول، نبیّ و محدّث، به روایتی در همین معنا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دربارۀ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هیچ رسول و نبیّ و محدّثی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چیست؟ و نبی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کسی است که در خواب می‌بیند و صدا را می‌شنود و فرشته را نمی‌بیند و رسول، کسی است که صدا را می‌شنود و در خواب می‌بیند و فرشته را هم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چه پایه است؟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را می‌شنود، ولی نه در خواب می‌بیند و نه فرشته را مشاهده می‌کند</w:t>
      </w:r>
      <w:r>
        <w:rPr>
          <w:rFonts w:eastAsia="IRNazanin" w:cs="IRNazanin"/>
          <w:color w:val="111111"/>
          <w:sz w:val="28"/>
          <w:szCs w:val="28"/>
          <w:rtl w:val="true"/>
          <w:lang w:bidi="fa-IR"/>
        </w:rPr>
        <w:t xml:space="preserve">. </w:t>
      </w:r>
      <w:bookmarkStart w:id="294" w:name="pg6263_53299"/>
    </w:p>
    <w:p>
      <w:pPr>
        <w:pStyle w:val="BookText"/>
        <w:rPr/>
      </w:pPr>
      <w:bookmarkEnd w:id="294"/>
      <w:r>
        <w:rPr>
          <w:rFonts w:ascii="IRNazanin" w:hAnsi="IRNazanin" w:eastAsia="IRNazanin"/>
          <w:color w:val="111111"/>
          <w:sz w:val="28"/>
          <w:sz w:val="28"/>
          <w:szCs w:val="28"/>
          <w:rtl w:val="true"/>
          <w:lang w:bidi="fa-IR"/>
        </w:rPr>
        <w:t>سپس آیۀ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باب، روایات دیگری نیز در تفسیر این آیه وجود دارد، مانند روایت بُرید در فرق میان رسول و نبی که به همین آیه استشهاد می‌کند</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ناظر به تفسیر کلمۀ رسول و نبی است</w:t>
      </w:r>
      <w:r>
        <w:rPr>
          <w:rFonts w:eastAsia="IRNazanin" w:cs="IRNazanin"/>
          <w:color w:val="111111"/>
          <w:sz w:val="28"/>
          <w:szCs w:val="28"/>
          <w:rtl w:val="true"/>
          <w:lang w:bidi="fa-IR"/>
        </w:rPr>
        <w:t>.</w:t>
      </w:r>
    </w:p>
    <w:p>
      <w:pPr>
        <w:pStyle w:val="Heading4"/>
        <w:numPr>
          <w:ilvl w:val="3"/>
          <w:numId w:val="1"/>
        </w:numPr>
        <w:rPr/>
      </w:pPr>
      <w:bookmarkStart w:id="295" w:name="__RefHeading___Toc1853167_237004111"/>
      <w:bookmarkStart w:id="296" w:name="_Toc109"/>
      <w:bookmarkEnd w:id="295"/>
      <w:r>
        <w:rPr/>
        <w:t>2</w:t>
      </w:r>
      <w:r>
        <w:rPr>
          <w:rtl w:val="true"/>
        </w:rPr>
        <w:t xml:space="preserve">. </w:t>
      </w:r>
      <w:r>
        <w:rPr>
          <w:rtl w:val="true"/>
        </w:rPr>
        <w:t>شناخت امام و مراجعه به او</w:t>
      </w:r>
      <w:bookmarkEnd w:id="296"/>
    </w:p>
    <w:p>
      <w:pPr>
        <w:pStyle w:val="BookText"/>
        <w:rPr/>
      </w:pPr>
      <w:r>
        <w:rPr>
          <w:rFonts w:ascii="IRNazanin" w:hAnsi="IRNazanin" w:eastAsia="IRNazanin"/>
          <w:color w:val="111111"/>
          <w:sz w:val="28"/>
          <w:sz w:val="28"/>
          <w:szCs w:val="28"/>
          <w:rtl w:val="true"/>
          <w:lang w:bidi="fa-IR"/>
        </w:rPr>
        <w:t>کلینی در این باب، روایاتی را نقل می‌کند که دربارۀ ضرورت معرفت امام است و این که معرفت خداوند و پرستش او به طور تمام و کمال، با شناخت امام، تحقّق می‌یابد و شناخت، وقتی کامل می‌شود که از دستورهای امام پیروی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این روایات، به آیه‌ای استشهاد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روایتی را از ابی لیلی نقل می‌کند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جز عمل صالح نمی‌پذیرد و جز ادا و شروط و پیمان‌ها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شرطش را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کند و آنچه خدا را در پیمانش بیان کرده، به کار بندد، به آنچه نزد خداست، می‌رسد و وعدۀ خدا را کاملاً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بندگانش را به راه‌های هدایت خبر داده و برای ایشان در آن راه‌ها، چراغ‌های بلندی قرار داده و به آنها خبر داده است که چگونه راه را بپیمایند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لَغَفّارٌ لِمَنْ تابَ وَ آمَنَ وَ عَمِلَ صالِحاً ثُمَّ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که توبه کند و ایمان آورد و عمل صالح انجام دهد، سپس هدایت شود، می‌آمرزم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دربارۀ قول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که حکمت دادند، خیر بسیار 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bookmarkStart w:id="297" w:name="pg6263_53300"/>
    </w:p>
    <w:p>
      <w:pPr>
        <w:pStyle w:val="BookText"/>
        <w:rPr/>
      </w:pPr>
      <w:bookmarkEnd w:id="297"/>
      <w:r>
        <w:rPr>
          <w:rFonts w:ascii="IRNazanin" w:hAnsi="IRNazanin" w:eastAsia="IRNazanin"/>
          <w:color w:val="111111"/>
          <w:sz w:val="28"/>
          <w:sz w:val="28"/>
          <w:szCs w:val="28"/>
          <w:rtl w:val="true"/>
          <w:lang w:bidi="fa-IR"/>
        </w:rPr>
        <w:t>مراد از حکمت، اطاعت خدا و معرفت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بیان مصداق است که حکمت، اطاعت خدا و شناخت امام علیه السلام معرفی می‌گردد</w:t>
      </w:r>
      <w:r>
        <w:rPr>
          <w:rFonts w:eastAsia="IRNazanin" w:cs="IRNazanin"/>
          <w:color w:val="111111"/>
          <w:sz w:val="28"/>
          <w:szCs w:val="28"/>
          <w:rtl w:val="true"/>
          <w:lang w:bidi="fa-IR"/>
        </w:rPr>
        <w:t>.</w:t>
      </w:r>
    </w:p>
    <w:p>
      <w:pPr>
        <w:pStyle w:val="Heading4"/>
        <w:numPr>
          <w:ilvl w:val="3"/>
          <w:numId w:val="1"/>
        </w:numPr>
        <w:rPr/>
      </w:pPr>
      <w:bookmarkStart w:id="298" w:name="__RefHeading___Toc1853169_237004111"/>
      <w:bookmarkStart w:id="299" w:name="_Toc110"/>
      <w:bookmarkEnd w:id="298"/>
      <w:r>
        <w:rPr/>
        <w:t>3</w:t>
      </w:r>
      <w:r>
        <w:rPr>
          <w:rtl w:val="true"/>
        </w:rPr>
        <w:t xml:space="preserve">. </w:t>
      </w:r>
      <w:r>
        <w:rPr>
          <w:rtl w:val="true"/>
        </w:rPr>
        <w:t>وجوب اطاعت از امام معصوم علیه السلام</w:t>
      </w:r>
      <w:bookmarkEnd w:id="299"/>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بلندای حقیقت و اشرف و قلّه و کلید آن و باب همه چیز و خرسندی خدای رحمان تبارک و تعالی، اطاعت امام است بعد از معرفت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 وَ مَنْ تَوَلّی فَما أَرْسَلْناکَ عَلَیْهِمْ حَفِیظاً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اطاعت پیغمبر نماید، اطاعت خدا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رو گرداند، او را رها کن؛ زیرا ما تو را نگهبان او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به نقل از برخی اصحاب، دربارۀ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سلطنت بزرگی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اطاعت آنهاست که بر مردم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سلطنت و قدرت کامل، وقتی تحقّق می‌پذیرد که مردم، با حکومت و همراه امام باشند که دربارۀ آل ابراهیم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دربارۀ اوصیا که اطاعتشان واجب است،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ایشان همان کسانی‌اند که خدواند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پیغمبر و </w:t>
      </w:r>
      <w:bookmarkStart w:id="300" w:name="pg6263_53301"/>
    </w:p>
    <w:p>
      <w:pPr>
        <w:pStyle w:val="BookText"/>
        <w:rPr/>
      </w:pPr>
      <w:bookmarkEnd w:id="300"/>
      <w:r>
        <w:rPr>
          <w:rFonts w:ascii="IRNazanin" w:hAnsi="IRNazanin" w:eastAsia="IRNazanin"/>
          <w:color w:val="111111"/>
          <w:sz w:val="28"/>
          <w:sz w:val="28"/>
          <w:szCs w:val="28"/>
          <w:rtl w:val="true"/>
          <w:lang w:bidi="fa-IR"/>
        </w:rPr>
        <w:t>اولیای امر از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از اولیای امر، اوصیا هستند و ایشان، همان ائمّۀ معصوم علیهم السلام هستند</w:t>
      </w:r>
      <w:r>
        <w:rPr>
          <w:rFonts w:eastAsia="IRNazanin" w:cs="IRNazanin"/>
          <w:color w:val="111111"/>
          <w:sz w:val="28"/>
          <w:szCs w:val="28"/>
          <w:rtl w:val="true"/>
          <w:lang w:bidi="fa-IR"/>
        </w:rPr>
        <w:t>.</w:t>
      </w:r>
    </w:p>
    <w:p>
      <w:pPr>
        <w:pStyle w:val="Heading4"/>
        <w:numPr>
          <w:ilvl w:val="3"/>
          <w:numId w:val="1"/>
        </w:numPr>
        <w:rPr/>
      </w:pPr>
      <w:bookmarkStart w:id="301" w:name="__RefHeading___Toc1853171_237004111"/>
      <w:bookmarkStart w:id="302" w:name="_Toc111"/>
      <w:bookmarkEnd w:id="301"/>
      <w:r>
        <w:rPr/>
        <w:t>4</w:t>
      </w:r>
      <w:r>
        <w:rPr>
          <w:rtl w:val="true"/>
        </w:rPr>
        <w:t xml:space="preserve">. </w:t>
      </w:r>
      <w:r>
        <w:rPr>
          <w:rtl w:val="true"/>
        </w:rPr>
        <w:t xml:space="preserve">ائمّه علیهم السلام، گواهان خدای </w:t>
      </w:r>
      <w:r>
        <w:rPr>
          <w:rtl w:val="true"/>
        </w:rPr>
        <w:t xml:space="preserve">- </w:t>
      </w:r>
      <w:r>
        <w:rPr>
          <w:rtl w:val="true"/>
        </w:rPr>
        <w:t xml:space="preserve">عزّ و جلّ </w:t>
      </w:r>
      <w:r>
        <w:rPr>
          <w:rtl w:val="true"/>
        </w:rPr>
        <w:t xml:space="preserve">- </w:t>
      </w:r>
      <w:r>
        <w:rPr>
          <w:rtl w:val="true"/>
        </w:rPr>
        <w:t>بر مخلوقات اند</w:t>
      </w:r>
      <w:bookmarkEnd w:id="302"/>
    </w:p>
    <w:p>
      <w:pPr>
        <w:pStyle w:val="BookText"/>
        <w:rPr/>
      </w:pPr>
      <w:r>
        <w:rPr>
          <w:rFonts w:ascii="IRNazanin" w:hAnsi="IRNazanin" w:eastAsia="IRNazanin"/>
          <w:color w:val="111111"/>
          <w:sz w:val="28"/>
          <w:sz w:val="28"/>
          <w:szCs w:val="28"/>
          <w:rtl w:val="true"/>
          <w:lang w:bidi="fa-IR"/>
        </w:rPr>
        <w:t xml:space="preserve">امام صادق علیه السلام دربارۀ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زمانی که از هر امّتی گواهی آوریم و تو را بر آنها گواه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درباره امّت محمّد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قرنی، امامی از ما برایشان گواه و ناظر است و محمّد صلی الله علیه و آله، گواه و ناظر 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شما را امّتی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دادیم تا بر مردم، گواه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هستیم امّت میانه و ماییم گواهان خدا بر خلقش و حجّت‌های او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گروهی را رهبری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امامی، رهبر است و در دورانی که در میان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مردم دوران خویش است</w:t>
      </w:r>
      <w:r>
        <w:rPr>
          <w:rFonts w:eastAsia="IRNazanin" w:cs="IRNazanin"/>
          <w:color w:val="111111"/>
          <w:sz w:val="28"/>
          <w:szCs w:val="28"/>
          <w:rtl w:val="true"/>
          <w:lang w:bidi="fa-IR"/>
        </w:rPr>
        <w:t>).</w:t>
      </w:r>
    </w:p>
    <w:p>
      <w:pPr>
        <w:pStyle w:val="Heading4"/>
        <w:numPr>
          <w:ilvl w:val="3"/>
          <w:numId w:val="1"/>
        </w:numPr>
        <w:rPr/>
      </w:pPr>
      <w:bookmarkStart w:id="303" w:name="__RefHeading___Toc1853173_237004111"/>
      <w:bookmarkStart w:id="304" w:name="_Toc112"/>
      <w:bookmarkEnd w:id="303"/>
      <w:r>
        <w:rPr/>
        <w:t>5</w:t>
      </w:r>
      <w:r>
        <w:rPr>
          <w:rtl w:val="true"/>
        </w:rPr>
        <w:t xml:space="preserve">. </w:t>
      </w:r>
      <w:r>
        <w:rPr>
          <w:rtl w:val="true"/>
        </w:rPr>
        <w:t xml:space="preserve">ائمّه، نور خدای </w:t>
      </w:r>
      <w:r>
        <w:rPr>
          <w:rtl w:val="true"/>
        </w:rPr>
        <w:t xml:space="preserve">- </w:t>
      </w:r>
      <w:r>
        <w:rPr>
          <w:rtl w:val="true"/>
        </w:rPr>
        <w:t xml:space="preserve">عزّ و جلّ </w:t>
      </w:r>
      <w:r>
        <w:rPr>
          <w:rtl w:val="true"/>
        </w:rPr>
        <w:t xml:space="preserve">- </w:t>
      </w:r>
      <w:r>
        <w:rPr>
          <w:rtl w:val="true"/>
        </w:rPr>
        <w:t>هستند</w:t>
      </w:r>
      <w:bookmarkEnd w:id="304"/>
    </w:p>
    <w:p>
      <w:pPr>
        <w:pStyle w:val="BookText"/>
        <w:rPr/>
      </w:pPr>
      <w:r>
        <w:rPr>
          <w:rFonts w:ascii="IRNazanin" w:hAnsi="IRNazanin" w:eastAsia="IRNazanin"/>
          <w:color w:val="111111"/>
          <w:sz w:val="28"/>
          <w:sz w:val="28"/>
          <w:szCs w:val="28"/>
          <w:rtl w:val="true"/>
          <w:lang w:bidi="fa-IR"/>
        </w:rPr>
        <w:t>ابوخالد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تفسیر قول خداوند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و نوری که فرستاده‌ایم،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مقصود از نور، ائمّه از آل محمّد صلی الله علیه و آله هستند تا </w:t>
      </w:r>
      <w:bookmarkStart w:id="305" w:name="pg6263_53302"/>
    </w:p>
    <w:p>
      <w:pPr>
        <w:pStyle w:val="BookText"/>
        <w:rPr/>
      </w:pPr>
      <w:bookmarkEnd w:id="305"/>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ایشان، همان نور خدایند که فرو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ایشان، نور خدا در آسمان‌ها و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در دل مؤمنان، از نور خورشید تابان در روز،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ائمّه، دل‌های مؤمنان را منوّر می‌سازند و خدا از هر کس بخواهد، نور ایشان را پنهان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آنها تاریک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ما را دوست ندارد و از ما پیروی نمی‌کند تا این که خدا قلبش را پاکیزه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قلب بنده‌ای را پاکیزه نمی‌کند تا این که با ما خالص شده باشد و آشتی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یکرنگ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ما سازش کرد، خداوند از حساب سخت، نگاهش می‌دارد و از هراس بزرگ روز قیامت، ایمنش می‌سازد</w:t>
      </w:r>
      <w:r>
        <w:rPr>
          <w:rFonts w:eastAsia="IRNazanin" w:cs="IRNazanin"/>
          <w:color w:val="111111"/>
          <w:sz w:val="28"/>
          <w:szCs w:val="28"/>
          <w:rtl w:val="true"/>
          <w:lang w:bidi="fa-IR"/>
        </w:rPr>
        <w:t>.</w:t>
      </w:r>
    </w:p>
    <w:p>
      <w:pPr>
        <w:pStyle w:val="Heading4"/>
        <w:numPr>
          <w:ilvl w:val="3"/>
          <w:numId w:val="1"/>
        </w:numPr>
        <w:rPr/>
      </w:pPr>
      <w:bookmarkStart w:id="306" w:name="__RefHeading___Toc1853175_237004111"/>
      <w:bookmarkStart w:id="307" w:name="_Toc113"/>
      <w:bookmarkEnd w:id="306"/>
      <w:r>
        <w:rPr/>
        <w:t>6</w:t>
      </w:r>
      <w:r>
        <w:rPr>
          <w:rtl w:val="true"/>
        </w:rPr>
        <w:t xml:space="preserve">. </w:t>
      </w:r>
      <w:r>
        <w:rPr>
          <w:rtl w:val="true"/>
        </w:rPr>
        <w:t>ائمّه، ارکان زمین اند</w:t>
      </w:r>
      <w:bookmarkEnd w:id="307"/>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صاحب عصا و میسم و جنبنده‌ای که با مردم سخن می‌گوید،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که علی علیه السلام، صاحب عصا و میسم است، این است که او پس از رسول اکرم صلی الله علیه و آله، چوپان و گله‌دار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 میسم، از ویژگی‌های چوپان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روایات، استفاده می‌شود که امیر المؤمنین علیه السلام، در قیامت، ابزاری در دست دارد که میان دو چشم اهل ایمان،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دو چشم کفّار،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جنبندۀ سخنگو، اشاره است به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بر آنها اجرا شود، جنبنده‌ای از زمین بیرون می‌آوریم تا بدانها بگوید که این مردم، آیات ما را باور نمی‌کرده‌اند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جنبنده، در روایات بسیاری، تأویل به امیرمؤمنان علیه السلام شده است، در زمانی که مؤمنان و کفّار را نشانه‌گذاری می‌کند</w:t>
      </w:r>
      <w:r>
        <w:rPr>
          <w:rFonts w:eastAsia="IRNazanin" w:cs="IRNazanin"/>
          <w:color w:val="111111"/>
          <w:sz w:val="28"/>
          <w:szCs w:val="28"/>
          <w:rtl w:val="true"/>
          <w:lang w:bidi="fa-IR"/>
        </w:rPr>
        <w:t>.</w:t>
      </w:r>
      <w:r>
        <w:rPr>
          <w:rStyle w:val="FootnoteAnchor"/>
          <w:rtl w:val="true"/>
        </w:rPr>
        <w:footnoteReference w:id="76"/>
      </w:r>
      <w:bookmarkStart w:id="308" w:name="pg6263_53303"/>
    </w:p>
    <w:p>
      <w:pPr>
        <w:pStyle w:val="Heading4"/>
        <w:numPr>
          <w:ilvl w:val="3"/>
          <w:numId w:val="1"/>
        </w:numPr>
        <w:rPr/>
      </w:pPr>
      <w:bookmarkStart w:id="309" w:name="__RefHeading___Toc1853177_237004111"/>
      <w:bookmarkStart w:id="310" w:name="_Toc114"/>
      <w:bookmarkEnd w:id="308"/>
      <w:bookmarkEnd w:id="309"/>
      <w:r>
        <w:rPr/>
        <w:t>7</w:t>
      </w:r>
      <w:r>
        <w:rPr>
          <w:rtl w:val="true"/>
        </w:rPr>
        <w:t xml:space="preserve">. </w:t>
      </w:r>
      <w:r>
        <w:rPr>
          <w:rtl w:val="true"/>
        </w:rPr>
        <w:t>مراد از اهل ذکر در قرآن</w:t>
      </w:r>
      <w:bookmarkEnd w:id="310"/>
    </w:p>
    <w:p>
      <w:pPr>
        <w:pStyle w:val="BookText"/>
        <w:rPr/>
      </w:pPr>
      <w:r>
        <w:rPr>
          <w:rFonts w:ascii="IRNazanin" w:hAnsi="IRNazanin" w:eastAsia="IRNazanin"/>
          <w:color w:val="111111"/>
          <w:sz w:val="28"/>
          <w:sz w:val="28"/>
          <w:szCs w:val="28"/>
          <w:rtl w:val="true"/>
          <w:lang w:bidi="fa-IR"/>
        </w:rPr>
        <w:t xml:space="preserve">امام باقر علیه السلام، دربارۀ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خودتان نمی‌دانید، از اهل ذکر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پیغمبر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ذکر، من هستم و امامان، اهل ذکرند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دربارۀ قول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قرآن، برای تو و قوم تو، ذکر است و به زودی از آن بازخواست می‌شوید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خود امام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ماییم قوم او و ماییم پرسش‌شدگان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سؤال‌شوندگان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صحابه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نمی‌دانید، از اهل ذکر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اهل ذکر و ماییم پرسش شوندگان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پرسش‌شونده و ما پرسش‌کننده‌ایم؟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از شما بپرسیم؟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به ما پاسخ دهید؟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اختیار با ماست، اگر خواستیم پاسخ می‌دهیم و اگر نخواستیم پاسخ نمی‌دهیم، مگر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بخشش بی حساب ما؛ خواهی ببخش یا نگهدار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نخوانده‌ای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1" w:name="__RefHeading___Toc1853179_237004111"/>
      <w:bookmarkStart w:id="312" w:name="_Toc115"/>
      <w:bookmarkEnd w:id="311"/>
      <w:r>
        <w:rPr/>
        <w:t>8</w:t>
      </w:r>
      <w:r>
        <w:rPr>
          <w:rtl w:val="true"/>
        </w:rPr>
        <w:t xml:space="preserve">. </w:t>
      </w:r>
      <w:r>
        <w:rPr>
          <w:rtl w:val="true"/>
        </w:rPr>
        <w:t>کسانی که خداوند در قرآن، آنها را عالِم نامیده است</w:t>
      </w:r>
      <w:bookmarkStart w:id="313" w:name="pg6263_53304"/>
      <w:bookmarkEnd w:id="312"/>
    </w:p>
    <w:p>
      <w:pPr>
        <w:pStyle w:val="BookText"/>
        <w:rPr/>
      </w:pPr>
      <w:bookmarkEnd w:id="313"/>
      <w:r>
        <w:rPr>
          <w:rFonts w:ascii="IRNazanin" w:hAnsi="IRNazanin" w:eastAsia="IRNazanin"/>
          <w:color w:val="111111"/>
          <w:sz w:val="28"/>
          <w:sz w:val="28"/>
          <w:szCs w:val="28"/>
          <w:rtl w:val="true"/>
          <w:lang w:bidi="fa-IR"/>
        </w:rPr>
        <w:t xml:space="preserve">امام باقر علیه السلام، دربارۀ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می‌دانند، با کسانی که نمی‌دانند، یکسانند؟ تنها خردمندان، یاد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هستیم کسانی 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نمی‌دانند، دشمنان ما هستند و شیعیان ما، خردمندان‌اند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هنگامی که این آیه را قرائت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آیه‌هایی است روشن، در سینۀ کسانی که به آنها علم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دست، به سینۀ خود، اشاره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آیۀ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کلینی، روایاتی را نقل می‌کند که اهل بیت علیهم السلام، مراد از عالمان را ائمّه معرفی کرده‌اند و کسانی را که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شده‌اند، ائمّه معصوم علیهم السلام می‌دانند</w:t>
      </w:r>
      <w:r>
        <w:rPr>
          <w:rFonts w:eastAsia="IRNazanin" w:cs="IRNazanin"/>
          <w:color w:val="111111"/>
          <w:sz w:val="28"/>
          <w:szCs w:val="28"/>
          <w:rtl w:val="true"/>
          <w:lang w:bidi="fa-IR"/>
        </w:rPr>
        <w:t>.</w:t>
      </w:r>
    </w:p>
    <w:p>
      <w:pPr>
        <w:pStyle w:val="Heading4"/>
        <w:numPr>
          <w:ilvl w:val="3"/>
          <w:numId w:val="1"/>
        </w:numPr>
        <w:rPr/>
      </w:pPr>
      <w:bookmarkStart w:id="314" w:name="__RefHeading___Toc1853181_237004111"/>
      <w:bookmarkStart w:id="315" w:name="_Toc116"/>
      <w:bookmarkEnd w:id="314"/>
      <w:r>
        <w:rPr/>
        <w:t>9</w:t>
      </w:r>
      <w:r>
        <w:rPr>
          <w:rtl w:val="true"/>
        </w:rPr>
        <w:t xml:space="preserve">. </w:t>
      </w:r>
      <w:r>
        <w:rPr>
          <w:rtl w:val="true"/>
        </w:rPr>
        <w:t>خداوند، ائمّه معصوم علیهم السلام را از میان بندگانش برگزیده است</w:t>
      </w:r>
      <w:bookmarkEnd w:id="315"/>
    </w:p>
    <w:p>
      <w:pPr>
        <w:pStyle w:val="BookText"/>
        <w:rPr/>
      </w:pPr>
      <w:r>
        <w:rPr>
          <w:rFonts w:ascii="IRNazanin" w:hAnsi="IRNazanin" w:eastAsia="IRNazanin"/>
          <w:color w:val="111111"/>
          <w:sz w:val="28"/>
          <w:sz w:val="28"/>
          <w:szCs w:val="28"/>
          <w:rtl w:val="true"/>
          <w:lang w:bidi="fa-IR"/>
        </w:rPr>
        <w:t>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دربارۀ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 بِإِذْنِ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نگاه این کتاب را به کسانی که از میان بندگان خود انتخاب کرده‌ایم، به ارث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به خود ستم می‌کنند و بعضی معتدل‌اند و بعضی به اذن خدا به سوی نیکی‌ها می‌شتابند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شتابنده به سوی نیکی‌ها، امام است و معتدل، امام‌شناس است و ستم‌کننده به خود، دشمنان هستند</w:t>
      </w:r>
      <w:r>
        <w:rPr>
          <w:rFonts w:eastAsia="IRNazanin" w:cs="IRNazanin"/>
          <w:color w:val="111111"/>
          <w:sz w:val="28"/>
          <w:szCs w:val="28"/>
          <w:rtl w:val="true"/>
          <w:lang w:bidi="fa-IR"/>
        </w:rPr>
        <w:t xml:space="preserve">. </w:t>
      </w:r>
      <w:bookmarkStart w:id="316" w:name="pg6263_53305"/>
    </w:p>
    <w:p>
      <w:pPr>
        <w:pStyle w:val="Heading4"/>
        <w:numPr>
          <w:ilvl w:val="3"/>
          <w:numId w:val="1"/>
        </w:numPr>
        <w:rPr/>
      </w:pPr>
      <w:bookmarkStart w:id="317" w:name="__RefHeading___Toc1853183_237004111"/>
      <w:bookmarkStart w:id="318" w:name="_Toc117"/>
      <w:bookmarkEnd w:id="316"/>
      <w:bookmarkEnd w:id="317"/>
      <w:r>
        <w:rPr/>
        <w:t>10</w:t>
      </w:r>
      <w:r>
        <w:rPr>
          <w:rtl w:val="true"/>
        </w:rPr>
        <w:t xml:space="preserve">. </w:t>
      </w:r>
      <w:r>
        <w:rPr>
          <w:rtl w:val="true"/>
        </w:rPr>
        <w:t>ائمّۀ دوران، دو قسم اند</w:t>
      </w:r>
      <w:bookmarkEnd w:id="31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در کتاب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امامانی قرار دادیم که به امر ما،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به امر مردم، بلکه امر خدا را بر مردم، مقدّم می‌دارند و حکم خدا را پیش از حکم مردم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امامانی قرار دادیم که به سوی دوزخ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امر مردم را بر امر خدا، مقدّم می‌دارند و حکم مردم را پیش از حکم خدا می‌دانند و بر خلاف آنچه در کتاب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طبق هوس خویش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معیار امامت حق را امامی می‌داند که به حکم خدا دعوت می‌کند و امام باطل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امامی که مردم را به سوی دوزخ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می‌داند که امر مردم را بر امر خدا، مقدّم می‌داند و بر طبق هوا و هوس، عمل می‌کند</w:t>
      </w:r>
      <w:r>
        <w:rPr>
          <w:rFonts w:eastAsia="IRNazanin" w:cs="IRNazanin"/>
          <w:color w:val="111111"/>
          <w:sz w:val="28"/>
          <w:szCs w:val="28"/>
          <w:rtl w:val="true"/>
          <w:lang w:bidi="fa-IR"/>
        </w:rPr>
        <w:t>.</w:t>
      </w:r>
    </w:p>
    <w:p>
      <w:pPr>
        <w:pStyle w:val="Heading4"/>
        <w:numPr>
          <w:ilvl w:val="3"/>
          <w:numId w:val="1"/>
        </w:numPr>
        <w:rPr/>
      </w:pPr>
      <w:bookmarkStart w:id="319" w:name="__RefHeading___Toc1853185_237004111"/>
      <w:bookmarkStart w:id="320" w:name="_Toc118"/>
      <w:bookmarkEnd w:id="319"/>
      <w:r>
        <w:rPr/>
        <w:t>11</w:t>
      </w:r>
      <w:r>
        <w:rPr>
          <w:rtl w:val="true"/>
        </w:rPr>
        <w:t xml:space="preserve">. </w:t>
      </w:r>
      <w:r>
        <w:rPr>
          <w:rtl w:val="true"/>
        </w:rPr>
        <w:t>قرآن، به سوی امام، هدایت می کند</w:t>
      </w:r>
      <w:bookmarkEnd w:id="32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محبوب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دربارۀ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جَعَلْنا مَوالِیَ مِمّا تَرَکَ الْوالِدانِ وَ الْأَقْرَبُونَ وَ الَّذِینَ عَقَدَتْ أَیْمانُکُمْ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ترکه پدران و مادران و خویشان، بستگانی قرار داده‌ایم و کسانی را که با آنها دست بیعت یا پیمان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bookmarkStart w:id="321" w:name="pg6263_53306"/>
    </w:p>
    <w:p>
      <w:pPr>
        <w:pStyle w:val="BookText"/>
        <w:rPr/>
      </w:pPr>
      <w:bookmarkEnd w:id="321"/>
      <w:r>
        <w:rPr>
          <w:rFonts w:ascii="IRNazanin" w:hAnsi="IRNazanin" w:eastAsia="IRNazanin"/>
          <w:color w:val="111111"/>
          <w:sz w:val="28"/>
          <w:sz w:val="28"/>
          <w:szCs w:val="28"/>
          <w:rtl w:val="true"/>
          <w:lang w:bidi="fa-IR"/>
        </w:rPr>
        <w:t xml:space="preserve">مقصود، ائمّه علیهم السلام هستند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شما را با ایشان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دربارۀ قول خدای تعالی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بدانچه استوارتر است،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امام، راهنمایی می‌کند</w:t>
      </w:r>
      <w:r>
        <w:rPr>
          <w:rFonts w:eastAsia="IRNazanin" w:cs="IRNazanin"/>
          <w:color w:val="111111"/>
          <w:sz w:val="28"/>
          <w:szCs w:val="28"/>
          <w:rtl w:val="true"/>
          <w:lang w:bidi="fa-IR"/>
        </w:rPr>
        <w:t>.</w:t>
      </w:r>
    </w:p>
    <w:p>
      <w:pPr>
        <w:pStyle w:val="Heading4"/>
        <w:numPr>
          <w:ilvl w:val="3"/>
          <w:numId w:val="1"/>
        </w:numPr>
        <w:rPr/>
      </w:pPr>
      <w:bookmarkStart w:id="322" w:name="__RefHeading___Toc1853187_237004111"/>
      <w:bookmarkStart w:id="323" w:name="_Toc119"/>
      <w:bookmarkEnd w:id="322"/>
      <w:r>
        <w:rPr/>
        <w:t>12</w:t>
      </w:r>
      <w:r>
        <w:rPr>
          <w:rtl w:val="true"/>
        </w:rPr>
        <w:t xml:space="preserve">. </w:t>
      </w:r>
      <w:r>
        <w:rPr>
          <w:rtl w:val="true"/>
        </w:rPr>
        <w:t>عرض اعمال به پیامبر اکرم صلی الله علیه و آله و ائمّۀ معصوم علیهم السلام</w:t>
      </w:r>
      <w:bookmarkEnd w:id="323"/>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بامداد، کردار بندگان نیکوکار و فاسق، بر رسول خدا صلی الله علیه و آله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حذر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کردار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معنای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فَسَیَرَی اللّهُ عَمَلَکُمْ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بکوشید که خدا و رسولش، کردار شما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در آیۀ شریفه، بعد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ائمّه علیهم السلام تفسیر شده است، امام صادق علیه السلام، آن کلمه را از لحاظ تقیّه یا واضح بودن مطلب، نفرمود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فوق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ائمّه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همین آیه را یاد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آن مؤمن،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کردار نیک و بد بندگان، بر رسول خدا صلی الله علیه و آله عرضه می‌شود</w:t>
      </w:r>
      <w:r>
        <w:rPr>
          <w:rFonts w:eastAsia="IRNazanin" w:cs="IRNazanin"/>
          <w:color w:val="111111"/>
          <w:sz w:val="28"/>
          <w:szCs w:val="28"/>
          <w:rtl w:val="true"/>
          <w:lang w:bidi="fa-IR"/>
        </w:rPr>
        <w:t xml:space="preserve">. </w:t>
      </w:r>
      <w:bookmarkStart w:id="324" w:name="pg6263_53307"/>
    </w:p>
    <w:p>
      <w:pPr>
        <w:pStyle w:val="Heading4"/>
        <w:numPr>
          <w:ilvl w:val="3"/>
          <w:numId w:val="1"/>
        </w:numPr>
        <w:rPr/>
      </w:pPr>
      <w:bookmarkStart w:id="325" w:name="__RefHeading___Toc1853189_237004111"/>
      <w:bookmarkStart w:id="326" w:name="_Toc120"/>
      <w:bookmarkEnd w:id="324"/>
      <w:bookmarkEnd w:id="325"/>
      <w:r>
        <w:rPr/>
        <w:t>13</w:t>
      </w:r>
      <w:r>
        <w:rPr>
          <w:rtl w:val="true"/>
        </w:rPr>
        <w:t xml:space="preserve">. </w:t>
      </w:r>
      <w:r>
        <w:rPr>
          <w:rtl w:val="true"/>
        </w:rPr>
        <w:t>روشی که بر پایداری آن ترغیب شده، ولایت علی علیه السلام است</w:t>
      </w:r>
      <w:bookmarkEnd w:id="326"/>
    </w:p>
    <w:p>
      <w:pPr>
        <w:pStyle w:val="BookText"/>
        <w:rPr/>
      </w:pPr>
      <w:r>
        <w:rPr>
          <w:rFonts w:ascii="IRNazanin" w:hAnsi="IRNazanin" w:eastAsia="IRNazanin"/>
          <w:color w:val="111111"/>
          <w:sz w:val="28"/>
          <w:sz w:val="28"/>
          <w:szCs w:val="28"/>
          <w:rtl w:val="true"/>
          <w:lang w:bidi="fa-IR"/>
        </w:rPr>
        <w:t>حضرت ابی‌جعفر علیه السلام دربارۀ این قول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عَلَی الطَّرِیقَةِ 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آن روش، استوار شوند، آبی فراوان به آنها می‌نوشانیم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ایمانی را در دلشان جایگزین کنیم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به ولایت علی علیه السلام و جانشینان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بر ولایت علی بن ابی طالب علیهما السلام، و اوصیا از فرزندان او، استوار شوند و اطاعت آنها را در امر و نهی‌شان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فراوان به آنها نوشانیم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رَبُّنَا اللّهُ 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و سپس استوار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امامان، یکی پس از دیگری، استوار بماندند</w:t>
      </w:r>
      <w:r>
        <w:rPr>
          <w:rFonts w:eastAsia="IRNazanin" w:cs="IRNazanin"/>
          <w:color w:val="111111"/>
          <w:sz w:val="28"/>
          <w:szCs w:val="28"/>
          <w:rtl w:val="true"/>
          <w:lang w:bidi="fa-IR"/>
        </w:rPr>
        <w:t>.</w:t>
      </w:r>
    </w:p>
    <w:p>
      <w:pPr>
        <w:pStyle w:val="Heading4"/>
        <w:numPr>
          <w:ilvl w:val="3"/>
          <w:numId w:val="1"/>
        </w:numPr>
        <w:rPr/>
      </w:pPr>
      <w:bookmarkStart w:id="327" w:name="__RefHeading___Toc1853191_237004111"/>
      <w:bookmarkStart w:id="328" w:name="_Toc121"/>
      <w:bookmarkEnd w:id="327"/>
      <w:r>
        <w:rPr/>
        <w:t>14</w:t>
      </w:r>
      <w:r>
        <w:rPr>
          <w:rtl w:val="true"/>
        </w:rPr>
        <w:t xml:space="preserve">. </w:t>
      </w:r>
      <w:r>
        <w:rPr>
          <w:rtl w:val="true"/>
        </w:rPr>
        <w:t>ائمّۀ معصوم علیهم السلام کانون علم و درخت نبوّت و آمد و شد فرشتگان اند</w:t>
      </w:r>
      <w:bookmarkEnd w:id="328"/>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چه خرده‌گیری‌ای بر ما دارند؟ به خدا که ما درخت نبوّت و خانۀ رحمت و کانون علم و آمد و شد فرشتگان و کانون دانش هستیم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از امام صادق علیه السلام، دربارۀ این قول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زبور، پس از ذکر 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زبور چیست و ذکر کدام است؟ فرمود</w:t>
      </w:r>
      <w:r>
        <w:rPr>
          <w:rFonts w:eastAsia="IRNazanin" w:cs="IRNazanin"/>
          <w:color w:val="111111"/>
          <w:sz w:val="28"/>
          <w:szCs w:val="28"/>
          <w:rtl w:val="true"/>
          <w:lang w:bidi="fa-IR"/>
        </w:rPr>
        <w:t xml:space="preserve">: </w:t>
      </w:r>
      <w:bookmarkStart w:id="329" w:name="pg6263_53308"/>
    </w:p>
    <w:p>
      <w:pPr>
        <w:pStyle w:val="BookText"/>
        <w:rPr/>
      </w:pPr>
      <w:bookmarkEnd w:id="329"/>
      <w:r>
        <w:rPr>
          <w:rFonts w:ascii="IRNazanin" w:hAnsi="IRNazanin" w:eastAsia="IRNazanin"/>
          <w:color w:val="111111"/>
          <w:sz w:val="28"/>
          <w:sz w:val="28"/>
          <w:szCs w:val="28"/>
          <w:rtl w:val="true"/>
          <w:lang w:bidi="fa-IR"/>
        </w:rPr>
        <w:t xml:space="preserve">ذکر،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زبور، آن است که بر داوود نازل شد و هر کتابی که نازل گشته است، نزد اهل علم است و ما اهل علم هستیم</w:t>
      </w:r>
      <w:r>
        <w:rPr>
          <w:rFonts w:eastAsia="IRNazanin" w:cs="IRNazanin"/>
          <w:color w:val="111111"/>
          <w:sz w:val="28"/>
          <w:szCs w:val="28"/>
          <w:rtl w:val="true"/>
          <w:lang w:bidi="fa-IR"/>
        </w:rPr>
        <w:t>.</w:t>
      </w:r>
    </w:p>
    <w:p>
      <w:pPr>
        <w:pStyle w:val="Heading4"/>
        <w:numPr>
          <w:ilvl w:val="3"/>
          <w:numId w:val="1"/>
        </w:numPr>
        <w:rPr/>
      </w:pPr>
      <w:bookmarkStart w:id="330" w:name="__RefHeading___Toc1853193_237004111"/>
      <w:bookmarkStart w:id="331" w:name="_Toc122"/>
      <w:bookmarkEnd w:id="330"/>
      <w:r>
        <w:rPr/>
        <w:t>15</w:t>
      </w:r>
      <w:r>
        <w:rPr>
          <w:rtl w:val="true"/>
        </w:rPr>
        <w:t xml:space="preserve">. </w:t>
      </w:r>
      <w:r>
        <w:rPr>
          <w:rtl w:val="true"/>
        </w:rPr>
        <w:t>ثبت امامت در اعقاب</w:t>
      </w:r>
      <w:bookmarkEnd w:id="33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امام حسن و امام حسین علیهم السلام، امامت، هرگز به دو برادر نمی‌رسد و از دوران علی بن حسین علیهما السلام، چنان که خدای تبارک و تعالی می‌فرماید، جاری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بعضی از ایشان‌اند که سزاوارتر به بعضی دیگرند در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علی بن حسین علیهما السلام، امامت جز در میان فرزندان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امامت، پشت به پشت، از پدر به پسر،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در دو جای از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انفال؛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 جا، مقصود همان آیۀ سورۀ احزاب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 وَ أُولُوا الْأَرْحامِ بَعْضُهُمْ أَوْلی بِبَعْضٍ فِی کِتابِ اللّهِ مِنَ الْمُؤْمِنِینَ وَ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پیغمبر، به مؤمنان، از خودشان سزاوارتر است و همسران او، مادران مؤمنان‌اند و مهاجران، سزاوارترند</w:t>
      </w:r>
      <w:r>
        <w:rPr>
          <w:rFonts w:eastAsia="IRNazanin" w:cs="IRNazanin"/>
          <w:color w:val="111111"/>
          <w:sz w:val="28"/>
          <w:szCs w:val="28"/>
          <w:rtl w:val="true"/>
          <w:lang w:bidi="fa-IR"/>
        </w:rPr>
        <w:t>.</w:t>
      </w:r>
    </w:p>
    <w:p>
      <w:pPr>
        <w:pStyle w:val="Heading4"/>
        <w:numPr>
          <w:ilvl w:val="3"/>
          <w:numId w:val="1"/>
        </w:numPr>
        <w:rPr/>
      </w:pPr>
      <w:bookmarkStart w:id="332" w:name="__RefHeading___Toc1853195_237004111"/>
      <w:bookmarkStart w:id="333" w:name="_Toc123"/>
      <w:bookmarkEnd w:id="332"/>
      <w:r>
        <w:rPr/>
        <w:t>16</w:t>
      </w:r>
      <w:r>
        <w:rPr>
          <w:rtl w:val="true"/>
        </w:rPr>
        <w:t xml:space="preserve">. </w:t>
      </w:r>
      <w:r>
        <w:rPr>
          <w:rtl w:val="true"/>
        </w:rPr>
        <w:t>اشاره و نصّ بر نام امیر المؤمنین برای حضرت علی علیه السلام</w:t>
      </w:r>
      <w:bookmarkEnd w:id="333"/>
    </w:p>
    <w:p>
      <w:pPr>
        <w:pStyle w:val="BookText"/>
        <w:rPr/>
      </w:pPr>
      <w:r>
        <w:rPr>
          <w:rFonts w:ascii="IRNazanin" w:hAnsi="IRNazanin" w:eastAsia="IRNazanin"/>
          <w:color w:val="111111"/>
          <w:sz w:val="28"/>
          <w:sz w:val="28"/>
          <w:szCs w:val="28"/>
          <w:rtl w:val="true"/>
          <w:lang w:bidi="fa-IR"/>
        </w:rPr>
        <w:t>زید بن جهم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امر ولایت علی بن ابی‌طالب علیه السلام نازل شده، پیغمبر صلی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34" w:name="pg6263_53309"/>
    </w:p>
    <w:p>
      <w:pPr>
        <w:pStyle w:val="BookText"/>
        <w:rPr/>
      </w:pPr>
      <w:bookmarkEnd w:id="334"/>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علی علیه السلام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تأکیداتی که خدا در آن روز، بر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این بود که رسول خدا صلی الله علیه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علی علیه السلام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جانب خداست یا از جانب رسولش؟ رسول خدا صلی الله علیه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تَنْقُضُوا الْأَیْمانَ بَعْدَ تَوْکِیدِها وَ قَدْ جَعَلْتُمُ اللّهَ عَلَیْکُمْ کَفِیلاً إِنَّ اللّهَ یَعْلَمُ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سوگندها را پس از محکم کردنش که خدا را ضامن آن کرده‌اید، نشکنید؛ زیرا خدا می‌داند چه می‌کنید</w:t>
      </w:r>
      <w:r>
        <w:rPr>
          <w:rFonts w:eastAsia="IRNazanin" w:cs="IRNazanin"/>
          <w:color w:val="111111"/>
          <w:sz w:val="28"/>
          <w:szCs w:val="28"/>
          <w:rtl w:val="true"/>
          <w:lang w:bidi="fa-IR"/>
        </w:rPr>
        <w:t>.</w:t>
      </w:r>
    </w:p>
    <w:p>
      <w:pPr>
        <w:pStyle w:val="Heading3"/>
        <w:numPr>
          <w:ilvl w:val="2"/>
          <w:numId w:val="1"/>
        </w:numPr>
        <w:rPr/>
      </w:pPr>
      <w:bookmarkStart w:id="335" w:name="__RefHeading___Toc1853197_237004111"/>
      <w:bookmarkStart w:id="336" w:name="_Toc124"/>
      <w:bookmarkEnd w:id="335"/>
      <w:r>
        <w:rPr>
          <w:rtl w:val="true"/>
        </w:rPr>
        <w:t>جمع بندی و نتیجه گیری</w:t>
      </w:r>
      <w:bookmarkEnd w:id="336"/>
    </w:p>
    <w:p>
      <w:pPr>
        <w:pStyle w:val="BookText"/>
        <w:rPr/>
      </w:pPr>
      <w:r>
        <w:rPr>
          <w:rFonts w:ascii="IRNazanin" w:hAnsi="IRNazanin" w:eastAsia="IRNazanin"/>
          <w:color w:val="111111"/>
          <w:sz w:val="28"/>
          <w:sz w:val="28"/>
          <w:szCs w:val="28"/>
          <w:rtl w:val="true"/>
          <w:lang w:bidi="fa-IR"/>
        </w:rPr>
        <w:t>هر چند ممکن نبود که همۀ روایاتی را که به گونه‌ای ناظر به تفسیر و تبیین آیات بود، آورده شود و نیز حجم این روایات، بسیارند، امّا در این گزارش، به گزینش برخی از روایاتی که در پایان‌نامه آمده بود، همراه با شرح و تحلیل 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نشان می‌دهد که حجم روایات تفسیری اهل بیت علیهم السلام در الکافی، چه بسیار است و کلینی در مقام محدّثی عالی‌مقام، در برابر انبوه روایات تفسیری و ذکر مصداقی، دست به گزینش زده است و این مجموعه، نیاز به تحلیل بیشتر و توضیح نکات و مقایسۀ مطالب آن با مسائل کلامی، اعتقادی و تاریخی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همان گونه که برخی از محقّقان الکافی اشاره کرده‌اند، این روایات، نیازمند پالایش و جداکردن سره از ناسره است تا آن روایاتی که به لحاظ سندی و متنی، ضعیف هستند و موجب سوء استفادۀ دیگران قرار گرفته و عظمت روایات تفسیری را خدشه‌دار کرده‌اند، کنار گذاشته شوند</w:t>
      </w:r>
      <w:r>
        <w:rPr>
          <w:rFonts w:eastAsia="IRNazanin" w:cs="IRNazanin"/>
          <w:color w:val="111111"/>
          <w:sz w:val="28"/>
          <w:szCs w:val="28"/>
          <w:rtl w:val="true"/>
          <w:lang w:bidi="fa-IR"/>
        </w:rPr>
        <w:t xml:space="preserve">. </w:t>
      </w:r>
      <w:bookmarkStart w:id="337" w:name="pg6263_53310"/>
    </w:p>
    <w:p>
      <w:pPr>
        <w:pStyle w:val="Heading3"/>
        <w:numPr>
          <w:ilvl w:val="2"/>
          <w:numId w:val="1"/>
        </w:numPr>
        <w:rPr/>
      </w:pPr>
      <w:bookmarkStart w:id="338" w:name="__RefHeading___Toc1853199_237004111"/>
      <w:bookmarkStart w:id="339" w:name="_Toc125"/>
      <w:bookmarkEnd w:id="337"/>
      <w:bookmarkEnd w:id="338"/>
      <w:r>
        <w:rPr>
          <w:rtl w:val="true"/>
        </w:rPr>
        <w:t>نکات اصلاحی و پیشنهادی</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در آغاز اشاره شد، این رساله، بیشتر گردآوری روایات تفسیری از زبان ائمّه است و در آن، تحلیل و توضیح آنها نیامده و جایگاه نقل روایتی در باب، تبیین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 داشت در پایان هر فصل، از روایات همان فصل، جمع‌بندی‌ای ارائه می‌گردید، در حالی که در پایان رساله نیز هیچ جمع‌بندی و نتیجه‌گیری‌ای، ارائه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استفاده از منابع دیگر برای مقایسه، در مواردی که آیات به صورت تطبیق موضوعی در روایت آمده و چه بسا ایجاد شبهه می‌کند، توضیح و بیان ویژه‌ای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نشانی روایات و آیات، اغلاط بسیاری آمده و جا داشت همه جا به شمارۀ حدیث، اشاره می‌شد که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و ادبیات و ترجمۀ برخی روایات و آیات، دچار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نقل آیات، افتادگی وجود دارد، مانند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روایات تفسیری کتاب الکافی، کارهای گوناگونی انجام شده، بویژه در بخش پایان‌نامه‌های دانشگاهی؛ امّا کمتر توانسته‌اند نیاز علمی این بخش را تأمین کنند، از این‌رو، جا دارد، رساله‌ای عالمانه با شرحی که در بندهای یک، دو و سه، اشاره گردید، نگاشته شود</w:t>
      </w:r>
      <w:r>
        <w:rPr>
          <w:rFonts w:eastAsia="IRNazanin" w:cs="IRNazanin"/>
          <w:color w:val="111111"/>
          <w:sz w:val="28"/>
          <w:szCs w:val="28"/>
          <w:rtl w:val="true"/>
          <w:lang w:bidi="fa-IR"/>
        </w:rPr>
        <w:t xml:space="preserve">. </w:t>
      </w:r>
      <w:bookmarkStart w:id="340" w:name="pg6263_53311"/>
    </w:p>
    <w:p>
      <w:pPr>
        <w:pStyle w:val="Heading3"/>
        <w:numPr>
          <w:ilvl w:val="2"/>
          <w:numId w:val="1"/>
        </w:numPr>
        <w:rPr/>
      </w:pPr>
      <w:bookmarkStart w:id="341" w:name="__RefHeading___Toc1853201_237004111"/>
      <w:bookmarkStart w:id="342" w:name="_Toc126"/>
      <w:bookmarkEnd w:id="340"/>
      <w:bookmarkEnd w:id="341"/>
      <w:r>
        <w:rPr>
          <w:rtl w:val="true"/>
        </w:rPr>
        <w:t>منابع و مآخذ</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ابن حنبل،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 جلال الدین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منشورات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سید جعفر شهیدی،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 روش‌های تفسیری، محمّد کاظم شاکر،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جهانی علوم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السیّد محمّد حسین الطباطبائی،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الکلینی،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 دار 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 مسلم بن الحجّاج القشیری،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6263_53313"/>
      <w:bookmarkStart w:id="344" w:name="pg6263_53313"/>
      <w:bookmarkEnd w:id="344"/>
    </w:p>
    <w:p>
      <w:pPr>
        <w:pStyle w:val="Heading2"/>
        <w:numPr>
          <w:ilvl w:val="1"/>
          <w:numId w:val="1"/>
        </w:numPr>
        <w:rPr/>
      </w:pPr>
      <w:bookmarkStart w:id="345" w:name="pg6263_53313"/>
      <w:bookmarkStart w:id="346" w:name="__RefHeading___Toc1853203_237004111"/>
      <w:bookmarkStart w:id="347" w:name="_Toc127"/>
      <w:bookmarkEnd w:id="345"/>
      <w:bookmarkEnd w:id="346"/>
      <w:r>
        <w:rPr>
          <w:rtl w:val="true"/>
        </w:rPr>
        <w:t xml:space="preserve">روش شناسی شرح ملّا صالح مازندرانی بر اصول و روضۀ </w:t>
      </w:r>
      <w:r>
        <w:rPr>
          <w:rtl w:val="true"/>
        </w:rPr>
        <w:t>«</w:t>
      </w:r>
      <w:r>
        <w:rPr>
          <w:rtl w:val="true"/>
        </w:rPr>
        <w:t>الکافی</w:t>
      </w:r>
      <w:r>
        <w:rPr>
          <w:rtl w:val="true"/>
        </w:rPr>
        <w:t>»</w:t>
      </w:r>
      <w:bookmarkEnd w:id="347"/>
    </w:p>
    <w:p>
      <w:pPr>
        <w:pStyle w:val="Heading3"/>
        <w:numPr>
          <w:ilvl w:val="2"/>
          <w:numId w:val="1"/>
        </w:numPr>
        <w:rPr/>
      </w:pPr>
      <w:bookmarkStart w:id="348" w:name="__RefHeading___Toc1853205_237004111"/>
      <w:bookmarkStart w:id="349" w:name="_Toc128"/>
      <w:bookmarkEnd w:id="348"/>
      <w:r>
        <w:rPr>
          <w:rtl w:val="true"/>
        </w:rPr>
        <w:t>اشاره</w:t>
      </w:r>
      <w:bookmarkEnd w:id="349"/>
    </w:p>
    <w:p>
      <w:pPr>
        <w:pStyle w:val="BookText"/>
        <w:rPr/>
      </w:pPr>
      <w:r>
        <w:rPr>
          <w:rStyle w:val="FootnoteAnchor"/>
          <w:rtl w:val="true"/>
        </w:rPr>
        <w:footnoteReference w:id="78"/>
      </w:r>
      <w:r>
        <w:rPr>
          <w:rFonts w:ascii="IRNazanin" w:hAnsi="IRNazanin" w:eastAsia="IRNazanin"/>
          <w:color w:val="111111"/>
          <w:sz w:val="28"/>
          <w:sz w:val="28"/>
          <w:szCs w:val="28"/>
          <w:rtl w:val="true"/>
          <w:lang w:bidi="fa-IR"/>
        </w:rPr>
        <w:t>زهرا صرفی</w:t>
      </w:r>
    </w:p>
    <w:p>
      <w:pPr>
        <w:pStyle w:val="Heading3"/>
        <w:numPr>
          <w:ilvl w:val="2"/>
          <w:numId w:val="1"/>
        </w:numPr>
        <w:rPr/>
      </w:pPr>
      <w:bookmarkStart w:id="350" w:name="__RefHeading___Toc1853207_237004111"/>
      <w:bookmarkStart w:id="351" w:name="_Toc129"/>
      <w:bookmarkEnd w:id="350"/>
      <w:r>
        <w:rPr>
          <w:rtl w:val="true"/>
        </w:rPr>
        <w:t>چکیده</w:t>
      </w:r>
      <w:bookmarkEnd w:id="351"/>
    </w:p>
    <w:p>
      <w:pPr>
        <w:pStyle w:val="BookText"/>
        <w:rPr/>
      </w:pPr>
      <w:r>
        <w:rPr>
          <w:rFonts w:ascii="IRNazanin" w:hAnsi="IRNazanin" w:eastAsia="IRNazanin"/>
          <w:color w:val="111111"/>
          <w:sz w:val="28"/>
          <w:sz w:val="28"/>
          <w:szCs w:val="28"/>
          <w:rtl w:val="true"/>
          <w:lang w:bidi="fa-IR"/>
        </w:rPr>
        <w:t>در نیمۀ دوم سدۀ یازدهم هجری، در پی رویکرد گسترده به حدیث، شروح متعدّدی بر کتاب الکافی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جایگاه علمی این شروح و نیز تبیین چگونگی فهم و استخراج قواعد فقه الحدیثی آنها، یک ضرورت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 صالح مازندرانی بر اصول و روضۀ الکافی از جملۀ این شروح است که شیوه و اسلوب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شارح در این شرح،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است، هر چند جنبۀ عقلی آن پررنگ‌تر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جامع به احادیث، توجّه به نکات ادبی و تکیه بر آیات، از ویژگی‌های خاص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ملّا صالح، چون با تعلیقۀ علّامه شعرانی همراه است، غنی‌تر از شرح ملّاصدرا و علّامه مجلسی است و از آن جا که قلم آن، فلسفی و سنگین نیست، بر شرح ملّاصدرا ترجیح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شرح ملّا صالح مازندرانی، فقه الحدیث</w:t>
      </w:r>
      <w:r>
        <w:rPr>
          <w:rFonts w:eastAsia="IRNazanin" w:cs="IRNazanin"/>
          <w:color w:val="111111"/>
          <w:sz w:val="28"/>
          <w:szCs w:val="28"/>
          <w:rtl w:val="true"/>
          <w:lang w:bidi="fa-IR"/>
        </w:rPr>
        <w:t xml:space="preserve">. </w:t>
      </w:r>
      <w:bookmarkStart w:id="352" w:name="pg6263_53314"/>
    </w:p>
    <w:p>
      <w:pPr>
        <w:pStyle w:val="Heading3"/>
        <w:numPr>
          <w:ilvl w:val="2"/>
          <w:numId w:val="1"/>
        </w:numPr>
        <w:rPr/>
      </w:pPr>
      <w:bookmarkStart w:id="353" w:name="__RefHeading___Toc1853209_237004111"/>
      <w:bookmarkStart w:id="354" w:name="_Toc130"/>
      <w:bookmarkEnd w:id="352"/>
      <w:bookmarkEnd w:id="353"/>
      <w:r>
        <w:rPr>
          <w:rtl w:val="true"/>
        </w:rPr>
        <w:t>مقدّمه</w:t>
      </w:r>
      <w:bookmarkEnd w:id="354"/>
    </w:p>
    <w:p>
      <w:pPr>
        <w:pStyle w:val="BookText"/>
        <w:rPr/>
      </w:pPr>
      <w:r>
        <w:rPr>
          <w:rFonts w:ascii="IRNazanin" w:hAnsi="IRNazanin" w:eastAsia="IRNazanin"/>
          <w:color w:val="111111"/>
          <w:sz w:val="28"/>
          <w:sz w:val="28"/>
          <w:szCs w:val="28"/>
          <w:rtl w:val="true"/>
          <w:lang w:bidi="fa-IR"/>
        </w:rPr>
        <w:t>کتاب و سنّت، دو منبع مهم برای شناخت دین و فهم مفاهیم و معارف بلند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 بر کتابت و نشر احادیث و روایات، بسیار تأکید کرده‌اند؛ زیرا در هدایت بشر و حلّ مشکلات و معضلات زندگی، بسیار کارساز و راه گشا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بزرگان از علما افزون بر کتابت حدیث، به شرح آن نیز همّت گماردند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این بزرگان، ملّا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احمد، از علمای نامی قرن یازدهم است که بر الکافی شرح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ایشان سرشار از قواعد و نکات فقه الحدیثی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روش وی در این شرح، بسیار مفید و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در چهار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نمای کلّیِ روزگار شارح، به تصویر کشیده شده تا با شناخت موقعیت اجتماعی شارح و زمان و مکان حیات وی، بهتر بتوان متن و شرح وی را شناخت؛ زیرا شناخت زمان و مکان و موقعیت فرد، در نوع نگرش وی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بیان احوال و آثار ملّا صالح پرداخته می‌شود و ضمن بیان زندگی، تحصیلات، اساتید، شاگردان و تألیفات وی، به عظمت علمی ایشان می‌توان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 از این فصل، به 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شرح‌نویسی، شرح ملّا صالح، مصادر آن، دیدگاه دیگران و کارهای انجام شده برای احیای این کتاب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فراهم آمدن این مقدّمات، در فصل سوم، روش فهم و شرح احادیث تبیین می‌گردد و به 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 نکات رجالی، منابع رجالی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چگونگی فهم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متن، استناد به ادبیات عرب و توجّه به 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به آیات، بهره‌گیری از عقل، و طرح مباحث عقلی و نقلی می‌پردازد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فصلی به بیان جایگاه آن اختصاص یافته که در آن، به اجمال از </w:t>
      </w:r>
      <w:bookmarkStart w:id="355" w:name="pg6263_53315"/>
    </w:p>
    <w:p>
      <w:pPr>
        <w:pStyle w:val="BookText"/>
        <w:rPr/>
      </w:pPr>
      <w:bookmarkEnd w:id="355"/>
      <w:r>
        <w:rPr>
          <w:rFonts w:ascii="IRNazanin" w:hAnsi="IRNazanin" w:eastAsia="IRNazanin"/>
          <w:color w:val="111111"/>
          <w:sz w:val="28"/>
          <w:sz w:val="28"/>
          <w:szCs w:val="28"/>
          <w:rtl w:val="true"/>
          <w:lang w:bidi="fa-IR"/>
        </w:rPr>
        <w:t>اثرپذیری این شرح از شروح گذشته و اثرگذاری آن بر شروح بعدی، سخن به میان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و تحلیل، افزون بر تبیین نکات مهم رساله و تلخیص مطالب مهم فصول، در پایان، پس از جمع‌بندی و نتیجه‌گیری از کتاب، پیشنهادها و اشکالات احتمالی،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ارائۀ آن، زمینۀ تکمیل و پس از آن، چاپ رساله فراهم گردد</w:t>
      </w:r>
      <w:r>
        <w:rPr>
          <w:rFonts w:eastAsia="IRNazanin" w:cs="IRNazanin"/>
          <w:color w:val="111111"/>
          <w:sz w:val="28"/>
          <w:szCs w:val="28"/>
          <w:rtl w:val="true"/>
          <w:lang w:bidi="fa-IR"/>
        </w:rPr>
        <w:t>.</w:t>
      </w:r>
    </w:p>
    <w:p>
      <w:pPr>
        <w:pStyle w:val="Heading3"/>
        <w:numPr>
          <w:ilvl w:val="2"/>
          <w:numId w:val="1"/>
        </w:numPr>
        <w:rPr/>
      </w:pPr>
      <w:bookmarkStart w:id="356" w:name="__RefHeading___Toc1853211_237004111"/>
      <w:bookmarkStart w:id="357" w:name="_Toc131"/>
      <w:bookmarkEnd w:id="356"/>
      <w:r>
        <w:rPr>
          <w:rtl w:val="true"/>
        </w:rPr>
        <w:t>ویژگی های پایان نامه</w:t>
      </w:r>
      <w:bookmarkEnd w:id="357"/>
    </w:p>
    <w:p>
      <w:pPr>
        <w:pStyle w:val="BookText"/>
        <w:rPr/>
      </w:pPr>
      <w:r>
        <w:rPr>
          <w:rFonts w:ascii="IRNazanin" w:hAnsi="IRNazanin" w:eastAsia="IRNazanin"/>
          <w:color w:val="111111"/>
          <w:sz w:val="28"/>
          <w:sz w:val="28"/>
          <w:szCs w:val="28"/>
          <w:rtl w:val="true"/>
          <w:lang w:bidi="fa-IR"/>
        </w:rPr>
        <w:t>این نوشته، دارای ویژگی‌هایی است که در فهم و روش‌شناسی شرح ملّا صالح، بسیار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دوران زندگی، زمان و مکان و موقعیت ملّا صالح و اساتید ایشان؛ چرا که هر کدام از این موارد، در نوع فهم متنْ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نویسنده به جایگاه شرح ملّا صالح و شروح قبل و بعد این شرح که به نوبۀ خود نیز در بیان سیر تطوّر شروح بر الکافی و جایگاه این شرح، مفیدِ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هم‌زمانِ نویسنده از مباحث مربوط و منابع مورد نیاز در همان موضوع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روان و شیوای نویسنده و پرهیز از کلمات و جملات سنگین و غیر قابل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ابعاد مختلف موضوع و</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نکات دیگری نیز مطرح‌اند که در پایان جمع‌بندی و پیشنهادها ارائه خواهند شد</w:t>
      </w:r>
      <w:r>
        <w:rPr>
          <w:rFonts w:eastAsia="IRNazanin" w:cs="IRNazanin"/>
          <w:color w:val="111111"/>
          <w:sz w:val="28"/>
          <w:szCs w:val="28"/>
          <w:rtl w:val="true"/>
          <w:lang w:bidi="fa-IR"/>
        </w:rPr>
        <w:t xml:space="preserve">. </w:t>
      </w:r>
      <w:bookmarkStart w:id="358" w:name="pg6263_53316"/>
    </w:p>
    <w:p>
      <w:pPr>
        <w:pStyle w:val="Heading3"/>
        <w:numPr>
          <w:ilvl w:val="2"/>
          <w:numId w:val="1"/>
        </w:numPr>
        <w:rPr/>
      </w:pPr>
      <w:bookmarkStart w:id="359" w:name="__RefHeading___Toc1853213_237004111"/>
      <w:bookmarkStart w:id="360" w:name="_Toc132"/>
      <w:bookmarkEnd w:id="358"/>
      <w:bookmarkEnd w:id="359"/>
      <w:r>
        <w:rPr>
          <w:rtl w:val="true"/>
        </w:rPr>
        <w:t>فصل اوّل</w:t>
      </w:r>
      <w:r>
        <w:rPr>
          <w:rtl w:val="true"/>
        </w:rPr>
        <w:t xml:space="preserve">: </w:t>
      </w:r>
      <w:r>
        <w:rPr>
          <w:rtl w:val="true"/>
        </w:rPr>
        <w:t>نگاهی به روزگار ملّا صالح مازندرانی</w:t>
      </w:r>
      <w:bookmarkEnd w:id="360"/>
    </w:p>
    <w:p>
      <w:pPr>
        <w:pStyle w:val="Heading4"/>
        <w:numPr>
          <w:ilvl w:val="3"/>
          <w:numId w:val="1"/>
        </w:numPr>
        <w:rPr/>
      </w:pPr>
      <w:bookmarkStart w:id="361" w:name="__RefHeading___Toc1853215_237004111"/>
      <w:bookmarkStart w:id="362" w:name="_Toc133"/>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 xml:space="preserve">برای بهتر شناختن آثار و شخصیت‌ها باید به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ویژه‌ای داشت و بدون توجّه به آن دو عنصر، نمی‌توان تحقیق جامع و کاملی ارائه نمود، به همین دلیل، بسیار به جاست در آغاز، نگاهی اجمالی به عصر و زمان ملّا صالح داشته باشیم تا با اوضاع و حوادث مؤثّر بر شخصیت ایشان بیشتر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صالح، در دورۀ دوم حکومت صفویه، به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ایران از لحاظ سیاسی، دینی و اجتماعی متحوّل شد و در واقع، نقطۀ عطفی در حیات ایران به وجود آمد و به عنوان یک بازیگر سیاسی و مهم در منطقۀ جهان اسلام مطرح شد و با دورۀ قبل صفویه، این تفاوت را داشت که در این دوره، بر خلاف حکومت‌های قبلی که اهل سنّت و تصوّف در ادارۀ امر حکومت نیز شریک بودند، مذهب شیعه، به صورت مستقل، حکومت را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صفویه، فرهنگ تشیّع و فرهنگ هنر و خلّاقیت در عرصه‌های مختلف، نمود پیدا کرد و نگاهی جدید به حدیث و تصوّف شد</w:t>
      </w:r>
      <w:r>
        <w:rPr>
          <w:rFonts w:eastAsia="IRNazanin" w:cs="IRNazanin"/>
          <w:color w:val="111111"/>
          <w:sz w:val="28"/>
          <w:szCs w:val="28"/>
          <w:rtl w:val="true"/>
          <w:lang w:bidi="fa-IR"/>
        </w:rPr>
        <w:t>.</w:t>
      </w:r>
    </w:p>
    <w:p>
      <w:pPr>
        <w:pStyle w:val="Heading4"/>
        <w:numPr>
          <w:ilvl w:val="3"/>
          <w:numId w:val="1"/>
        </w:numPr>
        <w:rPr/>
      </w:pPr>
      <w:bookmarkStart w:id="363" w:name="__RefHeading___Toc1853217_237004111"/>
      <w:bookmarkStart w:id="364" w:name="_Toc134"/>
      <w:bookmarkEnd w:id="363"/>
      <w:r>
        <w:rPr>
          <w:rtl w:val="true"/>
        </w:rPr>
        <w:t>رویکرد گسترده به حدیث</w:t>
      </w:r>
      <w:bookmarkEnd w:id="364"/>
    </w:p>
    <w:p>
      <w:pPr>
        <w:pStyle w:val="BookText"/>
        <w:rPr/>
      </w:pPr>
      <w:r>
        <w:rPr>
          <w:rFonts w:ascii="IRNazanin" w:hAnsi="IRNazanin" w:eastAsia="IRNazanin"/>
          <w:color w:val="111111"/>
          <w:sz w:val="28"/>
          <w:sz w:val="28"/>
          <w:szCs w:val="28"/>
          <w:rtl w:val="true"/>
          <w:lang w:bidi="fa-IR"/>
        </w:rPr>
        <w:t>در اواسط عهد صفویه، علما به علوم عقلی، توجّه ویژه‌ای نمودند، امّا به این دلیل که حقیقت دین، از کتاب و سنّت به دست می‌آید، عدّه‌ای، از فلسفه و مباحث عقلی، به فقه و حدیث روی آوردند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زندگی‌نامۀ علّامۀ مجلسی،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نیز با تألیف کتاب‌هایش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w:t>
      </w:r>
      <w:bookmarkStart w:id="365" w:name="pg6263_53317"/>
    </w:p>
    <w:p>
      <w:pPr>
        <w:pStyle w:val="BookText"/>
        <w:rPr/>
      </w:pPr>
      <w:bookmarkEnd w:id="365"/>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نقش مهمّی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گفت که در عصر صفویه، سه حرکت مهم در حوزۀ حدیث رخ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دایرة المعارف‌های بزرگ حدیثی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الوافی، وسائل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و شرح بر کتب حدیثی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شرح فیض کاشانی بر کتب اربعه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احادیث به زبان فارسی، با رویکرد عمومی‌سازی و ترویج معارف دین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 نظر داشت که آزادی تألیف و تدریس کتب حدیثی، باعث به وجود آمدن این حرکت‌ها شد</w:t>
      </w:r>
      <w:r>
        <w:rPr>
          <w:rFonts w:eastAsia="IRNazanin" w:cs="IRNazanin"/>
          <w:color w:val="111111"/>
          <w:sz w:val="28"/>
          <w:szCs w:val="28"/>
          <w:rtl w:val="true"/>
          <w:lang w:bidi="fa-IR"/>
        </w:rPr>
        <w:t>.</w:t>
      </w:r>
    </w:p>
    <w:p>
      <w:pPr>
        <w:pStyle w:val="Heading4"/>
        <w:numPr>
          <w:ilvl w:val="3"/>
          <w:numId w:val="1"/>
        </w:numPr>
        <w:rPr/>
      </w:pPr>
      <w:bookmarkStart w:id="366" w:name="__RefHeading___Toc1853219_237004111"/>
      <w:bookmarkStart w:id="367" w:name="_Toc135"/>
      <w:bookmarkEnd w:id="366"/>
      <w:r>
        <w:rPr>
          <w:rtl w:val="true"/>
        </w:rPr>
        <w:t>مکتب اخباری</w:t>
      </w:r>
      <w:bookmarkEnd w:id="367"/>
    </w:p>
    <w:p>
      <w:pPr>
        <w:pStyle w:val="BookText"/>
        <w:rPr/>
      </w:pPr>
      <w:r>
        <w:rPr>
          <w:rFonts w:ascii="IRNazanin" w:hAnsi="IRNazanin" w:eastAsia="IRNazanin"/>
          <w:color w:val="111111"/>
          <w:sz w:val="28"/>
          <w:sz w:val="28"/>
          <w:szCs w:val="28"/>
          <w:rtl w:val="true"/>
          <w:lang w:bidi="fa-IR"/>
        </w:rPr>
        <w:t>در جهان اسلام پس از قرآن، حدیث و علوم مرتبط با آن، حجم عظیمی از نوشته‌های مسلمانان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حدیث، اعتبار آن و مقدار و میزان حجّیت آن برای استنباط احکام شرعی، باعث به وجود آمدن نحله‌ها و گرایش‌های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گوناگون شد، از جمله نمونه‌های بارز آن، دو گرایش اصولی و اخباری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اخباریون، حدیث، تنها راه دریافت و فهم دین است، بر خلاف اصولیون که علاوه بر حدیث، عقل، کتاب و اجماع را نیز در استنباط احکام شرعی، مؤثّر و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کل وحید بهبهانی، به مقابله با اخباری‌گری برخاسته و با تدریس و گسترش علم اصول، به نقد و بررسی آرای اخباریون پرداخت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صالح مازندرانی، با وجود تسلّط اخباری‌گری، همچنان مجتهدی اصولی باقی </w:t>
      </w:r>
      <w:bookmarkStart w:id="368" w:name="pg6263_53318"/>
    </w:p>
    <w:p>
      <w:pPr>
        <w:pStyle w:val="BookText"/>
        <w:rPr/>
      </w:pPr>
      <w:bookmarkEnd w:id="368"/>
      <w:r>
        <w:rPr>
          <w:rFonts w:ascii="IRNazanin" w:hAnsi="IRNazanin" w:eastAsia="IRNazanin"/>
          <w:color w:val="111111"/>
          <w:sz w:val="28"/>
          <w:sz w:val="28"/>
          <w:szCs w:val="28"/>
          <w:rtl w:val="true"/>
          <w:lang w:bidi="fa-IR"/>
        </w:rPr>
        <w:t>مانْد، هر چند که گاهی به ذمّ اصولیون می‌پردازد و در روش نقد حدیثی با روش اصولی، در همه جا گام بر نمی‌دارد</w:t>
      </w:r>
      <w:r>
        <w:rPr>
          <w:rFonts w:eastAsia="IRNazanin" w:cs="IRNazanin"/>
          <w:color w:val="111111"/>
          <w:sz w:val="28"/>
          <w:szCs w:val="28"/>
          <w:rtl w:val="true"/>
          <w:lang w:bidi="fa-IR"/>
        </w:rPr>
        <w:t>.</w:t>
      </w:r>
    </w:p>
    <w:p>
      <w:pPr>
        <w:pStyle w:val="Heading4"/>
        <w:numPr>
          <w:ilvl w:val="3"/>
          <w:numId w:val="1"/>
        </w:numPr>
        <w:rPr/>
      </w:pPr>
      <w:bookmarkStart w:id="369" w:name="__RefHeading___Toc1853221_237004111"/>
      <w:bookmarkStart w:id="370" w:name="_Toc136"/>
      <w:bookmarkEnd w:id="369"/>
      <w:r>
        <w:rPr>
          <w:rtl w:val="true"/>
        </w:rPr>
        <w:t>تصوّف در عصر صفوی</w:t>
      </w:r>
      <w:bookmarkEnd w:id="370"/>
    </w:p>
    <w:p>
      <w:pPr>
        <w:pStyle w:val="BookText"/>
        <w:rPr/>
      </w:pPr>
      <w:r>
        <w:rPr>
          <w:rFonts w:ascii="IRNazanin" w:hAnsi="IRNazanin" w:eastAsia="IRNazanin"/>
          <w:color w:val="111111"/>
          <w:sz w:val="28"/>
          <w:sz w:val="28"/>
          <w:szCs w:val="28"/>
          <w:rtl w:val="true"/>
          <w:lang w:bidi="fa-IR"/>
        </w:rPr>
        <w:t xml:space="preserve">تصوّف در ایران از قرن هشتم و نهم آغاز شد و به صورت یک گرایش عمومی در آمد و در دورۀ صفویه، از دو منشأ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قزلباشان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تغذیه و حمایت می‌شد؛ امّا به دلیل بی‌توجّهی سلاطین صفویه به صوفیان، آنها در طول دو قرن و ربع حکومت صفویه، هیچ گونه ترقّی‌ای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صوفیۀ عصر صفوی، خود را با مسئلۀ تولّا و تبرّا هماهنگ کردند و تشیّع را به عنوان یکی از ارکان اداریِ خود قبول کردند و دولت صفویه نیز مدّتی به دنبال تلفیق تصوّف و تشیّع بود، امّا به خاطر وجود مخالفت‌ها و از میان رفتن قزلباشان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حامیان تصوّف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روز به روز، ضعیف و ضعیف‌تر می‌شدند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مازندرانی، از یک طرف، نگرش و منش صوفی داشت و از طرف دیگر، به محکوم کردن صوفیۀ بازاری نیز می‌پرداخت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بستر چنین شرایط و تحولاتی بود که چنین شرحی بر الکافی به نگارش در آمد</w:t>
      </w:r>
      <w:r>
        <w:rPr>
          <w:rFonts w:eastAsia="IRNazanin" w:cs="IRNazanin"/>
          <w:color w:val="111111"/>
          <w:sz w:val="28"/>
          <w:szCs w:val="28"/>
          <w:rtl w:val="true"/>
          <w:lang w:bidi="fa-IR"/>
        </w:rPr>
        <w:t xml:space="preserve">. </w:t>
      </w:r>
      <w:bookmarkStart w:id="371" w:name="pg6263_53319"/>
    </w:p>
    <w:p>
      <w:pPr>
        <w:pStyle w:val="Heading3"/>
        <w:numPr>
          <w:ilvl w:val="2"/>
          <w:numId w:val="1"/>
        </w:numPr>
        <w:rPr/>
      </w:pPr>
      <w:bookmarkStart w:id="372" w:name="__RefHeading___Toc1853223_237004111"/>
      <w:bookmarkStart w:id="373" w:name="_Toc137"/>
      <w:bookmarkEnd w:id="371"/>
      <w:bookmarkEnd w:id="372"/>
      <w:r>
        <w:rPr>
          <w:rtl w:val="true"/>
        </w:rPr>
        <w:t>فصل دوم</w:t>
      </w:r>
      <w:r>
        <w:rPr>
          <w:rtl w:val="true"/>
        </w:rPr>
        <w:t xml:space="preserve">: </w:t>
      </w:r>
      <w:r>
        <w:rPr>
          <w:rtl w:val="true"/>
        </w:rPr>
        <w:t xml:space="preserve">ملّا صالح و شرح او بر </w:t>
      </w:r>
      <w:r>
        <w:rPr>
          <w:rtl w:val="true"/>
        </w:rPr>
        <w:t>«</w:t>
      </w:r>
      <w:r>
        <w:rPr>
          <w:rtl w:val="true"/>
        </w:rPr>
        <w:t>الکافی</w:t>
      </w:r>
      <w:r>
        <w:rPr>
          <w:rtl w:val="true"/>
        </w:rPr>
        <w:t>»</w:t>
      </w:r>
      <w:bookmarkEnd w:id="373"/>
    </w:p>
    <w:p>
      <w:pPr>
        <w:pStyle w:val="Heading4"/>
        <w:numPr>
          <w:ilvl w:val="3"/>
          <w:numId w:val="1"/>
        </w:numPr>
        <w:rPr/>
      </w:pPr>
      <w:bookmarkStart w:id="374" w:name="__RefHeading___Toc1853225_237004111"/>
      <w:bookmarkStart w:id="375" w:name="_Toc138"/>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برای درک یک متن، شناخت نوع و نگرش نویسنده، افکار و محیط زندگی او و حوادث و اتّفاقات زمان حیات ایشان در شناخت بهتر متن، بسیار کمک می‌کند، به همین دلیل، با نگاهی اجمالی به زندگی ملّا صالح، می‌توان با دیدی بازتر، وارد بحث شویم</w:t>
      </w:r>
      <w:r>
        <w:rPr>
          <w:rFonts w:eastAsia="IRNazanin" w:cs="IRNazanin"/>
          <w:color w:val="111111"/>
          <w:sz w:val="28"/>
          <w:szCs w:val="28"/>
          <w:rtl w:val="true"/>
          <w:lang w:bidi="fa-IR"/>
        </w:rPr>
        <w:t>.</w:t>
      </w:r>
    </w:p>
    <w:p>
      <w:pPr>
        <w:pStyle w:val="Heading4"/>
        <w:numPr>
          <w:ilvl w:val="3"/>
          <w:numId w:val="1"/>
        </w:numPr>
        <w:rPr/>
      </w:pPr>
      <w:bookmarkStart w:id="376" w:name="__RefHeading___Toc1853227_237004111"/>
      <w:bookmarkStart w:id="377" w:name="_Toc139"/>
      <w:bookmarkEnd w:id="376"/>
      <w:r>
        <w:rPr>
          <w:rtl w:val="true"/>
        </w:rPr>
        <w:t>زندگی شخصی</w:t>
      </w:r>
      <w:bookmarkEnd w:id="377"/>
    </w:p>
    <w:p>
      <w:pPr>
        <w:pStyle w:val="BookText"/>
        <w:rPr/>
      </w:pPr>
      <w:r>
        <w:rPr>
          <w:rFonts w:ascii="IRNazanin" w:hAnsi="IRNazanin" w:eastAsia="IRNazanin"/>
          <w:color w:val="111111"/>
          <w:sz w:val="28"/>
          <w:sz w:val="28"/>
          <w:szCs w:val="28"/>
          <w:rtl w:val="true"/>
          <w:lang w:bidi="fa-IR"/>
        </w:rPr>
        <w:t>محمّد صالح بن احمد بن شمس الدین سروی مازندرانی، ملقّب به حسام الدین و ملّا صالح مازندرانی، از علمایِ نامی قرن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منطقۀ مازندران متولّد شد و مدّتی در آن جا زیست، امّا به دلیل فقر و تنگ‌دستی خانواده‌اش، راهی اصفهان شد و با تلاش و جدّیت فراوان، توانست زندگی و خانواده‌ای مناسب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خداوند متعال برای فرزندانش عزّتمندی طلب می‌کرد، همراه با مالی به اندازۀ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اثر اتّصال با شخصیت‌هایی چون مجلسی اوّل و دوم و وصلت با آنان، دارای موقعیتی ممتاز در شهر اصفهان گردید</w:t>
      </w:r>
      <w:r>
        <w:rPr>
          <w:rFonts w:eastAsia="IRNazanin" w:cs="IRNazanin"/>
          <w:color w:val="111111"/>
          <w:sz w:val="28"/>
          <w:szCs w:val="28"/>
          <w:rtl w:val="true"/>
          <w:lang w:bidi="fa-IR"/>
        </w:rPr>
        <w:t>.</w:t>
      </w:r>
    </w:p>
    <w:p>
      <w:pPr>
        <w:pStyle w:val="Heading4"/>
        <w:numPr>
          <w:ilvl w:val="3"/>
          <w:numId w:val="1"/>
        </w:numPr>
        <w:rPr/>
      </w:pPr>
      <w:bookmarkStart w:id="378" w:name="__RefHeading___Toc1853229_237004111"/>
      <w:bookmarkStart w:id="379" w:name="_Toc140"/>
      <w:bookmarkEnd w:id="378"/>
      <w:r>
        <w:rPr>
          <w:rtl w:val="true"/>
        </w:rPr>
        <w:t>همسر ملّا صالح</w:t>
      </w:r>
      <w:bookmarkEnd w:id="379"/>
    </w:p>
    <w:p>
      <w:pPr>
        <w:pStyle w:val="BookText"/>
        <w:rPr/>
      </w:pPr>
      <w:r>
        <w:rPr>
          <w:rFonts w:ascii="IRNazanin" w:hAnsi="IRNazanin" w:eastAsia="IRNazanin"/>
          <w:color w:val="111111"/>
          <w:sz w:val="28"/>
          <w:sz w:val="28"/>
          <w:szCs w:val="28"/>
          <w:rtl w:val="true"/>
          <w:lang w:bidi="fa-IR"/>
        </w:rPr>
        <w:t xml:space="preserve">آمنه بیگم یا آمنه خاتون، دختر بزرگ مجلسی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عصر خود بود و بانویی عابده و عالمۀ عامله و مجتهدی جامع الشرایط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همسری ملّا صالح درآمد و می‌توان ازدواج آن دو را شبیه ازدواج جویبر صحابی رسول اللّه صلی الله علیه و آله دانست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الأحوال،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bookmarkStart w:id="380" w:name="pg6263_53320"/>
    </w:p>
    <w:p>
      <w:pPr>
        <w:pStyle w:val="BookText"/>
        <w:rPr/>
      </w:pPr>
      <w:bookmarkEnd w:id="380"/>
      <w:r>
        <w:rPr>
          <w:rFonts w:ascii="IRNazanin" w:hAnsi="IRNazanin" w:eastAsia="IRNazanin"/>
          <w:color w:val="111111"/>
          <w:sz w:val="28"/>
          <w:sz w:val="28"/>
          <w:szCs w:val="28"/>
          <w:rtl w:val="true"/>
          <w:lang w:bidi="fa-IR"/>
        </w:rPr>
        <w:t>البته برخی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همسر دیگری نیز داشته است</w:t>
      </w:r>
      <w:r>
        <w:rPr>
          <w:rFonts w:eastAsia="IRNazanin" w:cs="IRNazanin"/>
          <w:color w:val="111111"/>
          <w:sz w:val="28"/>
          <w:szCs w:val="28"/>
          <w:rtl w:val="true"/>
          <w:lang w:bidi="fa-IR"/>
        </w:rPr>
        <w:t>.</w:t>
      </w:r>
    </w:p>
    <w:p>
      <w:pPr>
        <w:pStyle w:val="Heading4"/>
        <w:numPr>
          <w:ilvl w:val="3"/>
          <w:numId w:val="1"/>
        </w:numPr>
        <w:rPr/>
      </w:pPr>
      <w:bookmarkStart w:id="381" w:name="__RefHeading___Toc1853231_237004111"/>
      <w:bookmarkStart w:id="382" w:name="_Toc141"/>
      <w:bookmarkEnd w:id="381"/>
      <w:r>
        <w:rPr>
          <w:rtl w:val="true"/>
        </w:rPr>
        <w:t>فرزندان ملّا صالح</w:t>
      </w:r>
      <w:bookmarkEnd w:id="382"/>
    </w:p>
    <w:p>
      <w:pPr>
        <w:pStyle w:val="BookText"/>
        <w:rPr/>
      </w:pPr>
      <w:r>
        <w:rPr>
          <w:rFonts w:ascii="IRNazanin" w:hAnsi="IRNazanin" w:eastAsia="IRNazanin"/>
          <w:color w:val="111111"/>
          <w:sz w:val="28"/>
          <w:sz w:val="28"/>
          <w:szCs w:val="28"/>
          <w:rtl w:val="true"/>
          <w:lang w:bidi="fa-IR"/>
        </w:rPr>
        <w:t>ایشان دارای شش پسر و دو دختر بودند که همگی از چهره‌های مطرح در شعر و ادبیات، شرح و ترجمه و تألیف کتب دینی و اخلاقی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وی ده‌ها فقیه، محدّث، فیلسوف، مفسّر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همانند استاد کل وحید بهبهانی، بحر العلوم، سیّد محمّد حسین شهرستانی و</w:t>
      </w:r>
      <w:r>
        <w:rPr>
          <w:rFonts w:eastAsia="IRNazanin" w:cs="IRNazanin"/>
          <w:color w:val="111111"/>
          <w:sz w:val="28"/>
          <w:szCs w:val="28"/>
          <w:rtl w:val="true"/>
          <w:lang w:bidi="fa-IR"/>
        </w:rPr>
        <w:t>....</w:t>
      </w:r>
    </w:p>
    <w:p>
      <w:pPr>
        <w:pStyle w:val="Heading4"/>
        <w:numPr>
          <w:ilvl w:val="3"/>
          <w:numId w:val="1"/>
        </w:numPr>
        <w:rPr/>
      </w:pPr>
      <w:bookmarkStart w:id="383" w:name="__RefHeading___Toc1853233_237004111"/>
      <w:bookmarkStart w:id="384" w:name="_Toc142"/>
      <w:bookmarkEnd w:id="383"/>
      <w:r>
        <w:rPr>
          <w:rtl w:val="true"/>
        </w:rPr>
        <w:t>تاریخ وفات و مدفن</w:t>
      </w:r>
      <w:bookmarkEnd w:id="384"/>
    </w:p>
    <w:p>
      <w:pPr>
        <w:pStyle w:val="BookText"/>
        <w:rPr/>
      </w:pPr>
      <w:r>
        <w:rPr>
          <w:rFonts w:ascii="IRNazanin" w:hAnsi="IRNazanin" w:eastAsia="IRNazanin"/>
          <w:color w:val="111111"/>
          <w:sz w:val="28"/>
          <w:sz w:val="28"/>
          <w:szCs w:val="28"/>
          <w:rtl w:val="true"/>
          <w:lang w:bidi="fa-IR"/>
        </w:rPr>
        <w:t>هر چند در سال وفات وی به دلیل مرثیۀ طولانی‌ای که بر مزار اوست، اختلاف است،</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ملّا صالح،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صحیح، ایشان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یازده سال بعد از مجلسی اوّل، فوت کرد و در بقعۀ علّامه مجلسی، به خاک سپرده شد</w:t>
      </w:r>
      <w:r>
        <w:rPr>
          <w:rFonts w:eastAsia="IRNazanin" w:cs="IRNazanin"/>
          <w:color w:val="111111"/>
          <w:sz w:val="28"/>
          <w:szCs w:val="28"/>
          <w:rtl w:val="true"/>
          <w:lang w:bidi="fa-IR"/>
        </w:rPr>
        <w:t>.</w:t>
      </w:r>
    </w:p>
    <w:p>
      <w:pPr>
        <w:pStyle w:val="Heading4"/>
        <w:numPr>
          <w:ilvl w:val="3"/>
          <w:numId w:val="1"/>
        </w:numPr>
        <w:rPr/>
      </w:pPr>
      <w:bookmarkStart w:id="385" w:name="__RefHeading___Toc1853235_237004111"/>
      <w:bookmarkStart w:id="386" w:name="_Toc143"/>
      <w:bookmarkEnd w:id="385"/>
      <w:r>
        <w:rPr>
          <w:rtl w:val="true"/>
        </w:rPr>
        <w:t>زندگی علمی و تحصیلات</w:t>
      </w:r>
      <w:bookmarkEnd w:id="38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مازندرانی، پس از راهی شدن به اصفهان، وارد حوزۀ علمیه آن جا شد و به کسب دانش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فقر و گرفتاری بسیار، متحمّل رنج و سختی شد تا به انسانی وارسته و عالمی عامل،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تحصیل، بر استخوان، برگ چنار و چوب می‌نوشت تا به مرور زمان و در اثر رشد علمی و شهرت ایشان، افتخار شاگردی علّامه مجلسی اوّل</w:t>
      </w:r>
      <w:r>
        <w:rPr>
          <w:rStyle w:val="FootnoteAnchor"/>
          <w:rtl w:val="true"/>
        </w:rPr>
        <w:footnoteReference w:id="84"/>
      </w:r>
      <w:r>
        <w:rPr>
          <w:rFonts w:ascii="IRNazanin" w:hAnsi="IRNazanin" w:eastAsia="IRNazanin"/>
          <w:color w:val="111111"/>
          <w:sz w:val="28"/>
          <w:sz w:val="28"/>
          <w:szCs w:val="28"/>
          <w:rtl w:val="true"/>
          <w:lang w:bidi="fa-IR"/>
        </w:rPr>
        <w:t>و شیخ بهایی</w:t>
      </w:r>
      <w:r>
        <w:rPr>
          <w:rStyle w:val="FootnoteAnchor"/>
          <w:rtl w:val="true"/>
        </w:rPr>
        <w:footnoteReference w:id="85"/>
      </w:r>
      <w:r>
        <w:rPr>
          <w:rFonts w:ascii="IRNazanin" w:hAnsi="IRNazanin" w:eastAsia="IRNazanin"/>
          <w:color w:val="111111"/>
          <w:sz w:val="28"/>
          <w:sz w:val="28"/>
          <w:szCs w:val="28"/>
          <w:rtl w:val="true"/>
          <w:lang w:bidi="fa-IR"/>
        </w:rPr>
        <w:t xml:space="preserve">را پیدا کرد و از جمله شاگردان وی </w:t>
      </w:r>
      <w:bookmarkStart w:id="387" w:name="pg6263_53321"/>
    </w:p>
    <w:p>
      <w:pPr>
        <w:pStyle w:val="BookText"/>
        <w:rPr/>
      </w:pPr>
      <w:bookmarkEnd w:id="387"/>
      <w:r>
        <w:rPr>
          <w:rFonts w:ascii="IRNazanin" w:hAnsi="IRNazanin" w:eastAsia="IRNazanin"/>
          <w:color w:val="111111"/>
          <w:sz w:val="28"/>
          <w:sz w:val="28"/>
          <w:szCs w:val="28"/>
          <w:rtl w:val="true"/>
          <w:lang w:bidi="fa-IR"/>
        </w:rPr>
        <w:t>می‌توان به علّامه مجلسی دوم و میرزا عبد اللّه افندی</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تلامذة العلاّمة المجلسی،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که فاضل صمدانی، عارف حکیم، محقّق جامع و زاهد زمان خود بود، دارای تألیفاتی 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اصول و فروع کافی، حاشیه بر شرح لمعۀ شهید ثانی، حاشیه بر معالم و شرح قصیدۀ دُرّیه و برده است</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388" w:name="__RefHeading___Toc1853237_237004111"/>
      <w:bookmarkStart w:id="389" w:name="_Toc144"/>
      <w:bookmarkEnd w:id="388"/>
      <w:r>
        <w:rPr>
          <w:rtl w:val="true"/>
        </w:rPr>
        <w:t xml:space="preserve">شرح ملّا صالح بر اصول و فروع </w:t>
      </w:r>
      <w:r>
        <w:rPr>
          <w:rtl w:val="true"/>
        </w:rPr>
        <w:t>«</w:t>
      </w:r>
      <w:r>
        <w:rPr>
          <w:rtl w:val="true"/>
        </w:rPr>
        <w:t>الکافی</w:t>
      </w:r>
      <w:r>
        <w:rPr>
          <w:rtl w:val="true"/>
        </w:rPr>
        <w:t>»</w:t>
      </w:r>
      <w:bookmarkEnd w:id="389"/>
    </w:p>
    <w:p>
      <w:pPr>
        <w:pStyle w:val="Heading4"/>
        <w:numPr>
          <w:ilvl w:val="3"/>
          <w:numId w:val="1"/>
        </w:numPr>
        <w:rPr/>
      </w:pPr>
      <w:bookmarkStart w:id="390" w:name="__RefHeading___Toc1853239_237004111"/>
      <w:bookmarkStart w:id="391" w:name="_Toc145"/>
      <w:bookmarkEnd w:id="390"/>
      <w:r>
        <w:rPr>
          <w:rtl w:val="true"/>
        </w:rPr>
        <w:t>جایگاه شرح نگاری</w:t>
      </w:r>
      <w:bookmarkEnd w:id="391"/>
    </w:p>
    <w:p>
      <w:pPr>
        <w:pStyle w:val="BookText"/>
        <w:rPr/>
      </w:pPr>
      <w:r>
        <w:rPr>
          <w:rFonts w:ascii="IRNazanin" w:hAnsi="IRNazanin" w:eastAsia="IRNazanin"/>
          <w:color w:val="111111"/>
          <w:sz w:val="28"/>
          <w:sz w:val="28"/>
          <w:szCs w:val="28"/>
          <w:rtl w:val="true"/>
          <w:lang w:bidi="fa-IR"/>
        </w:rPr>
        <w:t>شرح و بیان مراد معصومان علیهم السلام و قابل فهم کردن مطالب موجود در احادیث، مورد تأکید عقل و نقل است، به طوری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را که بفهمی، بهتر از روایت کردن هزار حدیث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در رابطه با شرح احادیث، میان علما، اصطلاحاتی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درایة الحدیث در اصطلاح متأخّران، به علمی گفته می‌شود که از احوال کلّی سند، اصطلاحات حدیثی و شیوه‌های نقل احادیث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الحدیث نیز به مجموعه‌ای از دانش‌هایی را می‌گویند که در پناه آن، امکان شرح، بررسی و فهم حدیث به دست می‌آید، همانند غریب الحدیث، اختلاف الحدیث و علل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دانش فقه الحدیث، نزدیک و همانند شرح‌نگاری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ملّا صالح بر الکافی، از جمله شروح معتبر و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جامع سی کتاب حدیثی است که محمّد بن یعقوب کلینی، آن را در طول بیست سال جمع‌آوری کرد و شامل مباحث اعتقادی، اخلاقی، فقهی و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در ابتدا بر تمام ابواب الکافی حاشیه می‌زند و سپس به شرح آن می‌پردازد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یادآوری این نکته لازم است که آنچه اکنون در دست ماست، فقط بخش </w:t>
      </w:r>
      <w:bookmarkStart w:id="392" w:name="pg6263_53322"/>
    </w:p>
    <w:p>
      <w:pPr>
        <w:pStyle w:val="BookText"/>
        <w:rPr/>
      </w:pPr>
      <w:bookmarkEnd w:id="392"/>
      <w:r>
        <w:rPr>
          <w:rFonts w:ascii="IRNazanin" w:hAnsi="IRNazanin" w:eastAsia="IRNazanin"/>
          <w:color w:val="111111"/>
          <w:sz w:val="28"/>
          <w:sz w:val="28"/>
          <w:szCs w:val="28"/>
          <w:rtl w:val="true"/>
          <w:lang w:bidi="fa-IR"/>
        </w:rPr>
        <w:t>اصول و روضۀ الکافی است و شرح ملّا صالح بر فروع الکافی،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بر این باورند که وی را به دلیل نداشتن علم و اجتهاد لازم، از شرح بر فروع الکافی منع کرده‌اند؛ ولی طبق شواهد و تصریح شارح در مقدّمه،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جمیع ابواب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ایشان فروع الکافی را نیز شرح داده‌اند؛ ولی به دست ما نرسیده است</w:t>
      </w:r>
      <w:r>
        <w:rPr>
          <w:rFonts w:eastAsia="IRNazanin" w:cs="IRNazanin"/>
          <w:color w:val="111111"/>
          <w:sz w:val="28"/>
          <w:szCs w:val="28"/>
          <w:rtl w:val="true"/>
          <w:lang w:bidi="fa-IR"/>
        </w:rPr>
        <w:t>.</w:t>
      </w:r>
    </w:p>
    <w:p>
      <w:pPr>
        <w:pStyle w:val="Heading4"/>
        <w:numPr>
          <w:ilvl w:val="3"/>
          <w:numId w:val="1"/>
        </w:numPr>
        <w:rPr/>
      </w:pPr>
      <w:bookmarkStart w:id="393" w:name="__RefHeading___Toc1853241_237004111"/>
      <w:bookmarkStart w:id="394" w:name="_Toc146"/>
      <w:bookmarkEnd w:id="393"/>
      <w:r>
        <w:rPr>
          <w:rtl w:val="true"/>
        </w:rPr>
        <w:t>تاریخ نگارش و شیوۀ تنظیم</w:t>
      </w:r>
      <w:bookmarkEnd w:id="394"/>
    </w:p>
    <w:p>
      <w:pPr>
        <w:pStyle w:val="BookText"/>
        <w:rPr/>
      </w:pPr>
      <w:r>
        <w:rPr>
          <w:rFonts w:ascii="IRNazanin" w:hAnsi="IRNazanin" w:eastAsia="IRNazanin"/>
          <w:color w:val="111111"/>
          <w:sz w:val="28"/>
          <w:sz w:val="28"/>
          <w:szCs w:val="28"/>
          <w:rtl w:val="true"/>
          <w:lang w:bidi="fa-IR"/>
        </w:rPr>
        <w:t>شارح، طبق ابواب الکافی، به شرح آن پرداخته است و حدیث را در ابتدا به صورت کامل ذکر کرده و رجال آن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عبارات مختلف متن را آورده و به شرح و توضیح آن پرداخته است؛ امّا پایان نگارش شرح الکافی، دقیقاً معلوم نیست و شارح در پایان کتاب فضل علم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عقل و فضل علم در چهارده صفر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وفات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پایان رسید</w:t>
      </w:r>
      <w:r>
        <w:rPr>
          <w:rFonts w:eastAsia="IRNazanin" w:cs="IRNazanin"/>
          <w:color w:val="111111"/>
          <w:sz w:val="28"/>
          <w:szCs w:val="28"/>
          <w:rtl w:val="true"/>
          <w:lang w:bidi="fa-IR"/>
        </w:rPr>
        <w:t>.</w:t>
      </w:r>
    </w:p>
    <w:p>
      <w:pPr>
        <w:pStyle w:val="Heading4"/>
        <w:numPr>
          <w:ilvl w:val="3"/>
          <w:numId w:val="1"/>
        </w:numPr>
        <w:rPr/>
      </w:pPr>
      <w:bookmarkStart w:id="395" w:name="__RefHeading___Toc1853243_237004111"/>
      <w:bookmarkStart w:id="396" w:name="_Toc147"/>
      <w:bookmarkEnd w:id="395"/>
      <w:r>
        <w:rPr>
          <w:rtl w:val="true"/>
        </w:rPr>
        <w:t>رویکرد کلّی</w:t>
      </w:r>
      <w:bookmarkEnd w:id="396"/>
    </w:p>
    <w:p>
      <w:pPr>
        <w:pStyle w:val="BookText"/>
        <w:rPr/>
      </w:pPr>
      <w:r>
        <w:rPr>
          <w:rFonts w:ascii="IRNazanin" w:hAnsi="IRNazanin" w:eastAsia="IRNazanin"/>
          <w:color w:val="111111"/>
          <w:sz w:val="28"/>
          <w:sz w:val="28"/>
          <w:szCs w:val="28"/>
          <w:rtl w:val="true"/>
          <w:lang w:bidi="fa-IR"/>
        </w:rPr>
        <w:t xml:space="preserve">شرح ملّا صالح، شرحی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است که ظاهراً جنبۀ عقلی بودن آن، پررنگ‌تر است،</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ملّا صالح،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از جنبه‌های کلامی، عرفانی و فلسفی نیز بی‌بهره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محاسن این شرح، پرهیز از اطناب و عدم ورود به مباحث غیر ضروری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دیگر این‌که شارح، دانش‌های مختلف را در شرح و تبیین احادیث، به خدمت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تسلّط نویسنده بر آیات و روایات، این شرح، مملو از آیات و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مباحث و تفکیک مطالب، پاسخ به اشکالات و ارائۀ جمع‌بندی، از دیگر ویژگی‌های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شارح، کلام خود را فصل الخطاب نمی‌داند</w:t>
      </w:r>
      <w:r>
        <w:rPr>
          <w:rFonts w:eastAsia="IRNazanin" w:cs="IRNazanin"/>
          <w:color w:val="111111"/>
          <w:sz w:val="28"/>
          <w:szCs w:val="28"/>
          <w:rtl w:val="true"/>
          <w:lang w:bidi="fa-IR"/>
        </w:rPr>
        <w:t xml:space="preserve">. </w:t>
      </w:r>
      <w:bookmarkStart w:id="397" w:name="pg6263_53323"/>
    </w:p>
    <w:p>
      <w:pPr>
        <w:pStyle w:val="Heading4"/>
        <w:numPr>
          <w:ilvl w:val="3"/>
          <w:numId w:val="1"/>
        </w:numPr>
        <w:rPr/>
      </w:pPr>
      <w:bookmarkStart w:id="398" w:name="__RefHeading___Toc1853245_237004111"/>
      <w:bookmarkStart w:id="399" w:name="_Toc148"/>
      <w:bookmarkEnd w:id="397"/>
      <w:bookmarkEnd w:id="398"/>
      <w:r>
        <w:rPr>
          <w:rtl w:val="true"/>
        </w:rPr>
        <w:t>مصادر کتاب</w:t>
      </w:r>
      <w:bookmarkEnd w:id="399"/>
    </w:p>
    <w:p>
      <w:pPr>
        <w:pStyle w:val="BookText"/>
        <w:rPr/>
      </w:pPr>
      <w:r>
        <w:rPr>
          <w:rFonts w:ascii="IRNazanin" w:hAnsi="IRNazanin" w:eastAsia="IRNazanin"/>
          <w:color w:val="111111"/>
          <w:sz w:val="28"/>
          <w:sz w:val="28"/>
          <w:szCs w:val="28"/>
          <w:rtl w:val="true"/>
          <w:lang w:bidi="fa-IR"/>
        </w:rPr>
        <w:t>ملّا صالح در نوشتن این شرح از مصادر متعدّدی استفاده کرده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اصول الکافی ملّاصدرا، تعلیقۀ میرداماد و حاشیۀ استر آبادی و برای نقل‌های مختلف حدیث به کتبی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الخصال، الإحتجاج طبرسی و نهج البلاغة مراجعه کرده است و در بررسی رجالی از الفهرست و رجال الطوسی، رجال الکشی و رجال النجاشی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ریشه‌یابی و معانی لغات به کتبی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جوهری، نهایۀ ابن اثیر و قاموس اللغة مراجعه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اهمیت دارد که ملّا صالح، علاوه بر استناد به کتب و مصادر شیعی، از مصادر اهل سنّت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و شرح صحیح البخاری نیز استفاده برده است و از نظریه‌های بزرگان اهل سنّت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شافعی، قرطبی و غزالی نیز استفاده کرده است و به دلیل همین ویژگی‌ها شرح ملّا صالح، به کتابی ممتاز و پرفایده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بزرگانی چون علّامه شعرانی، بر شرح ملّا صالح، اشکالات فراوانی وارد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انتقادات که بر ایشان وارد کرده این که وی در بیان دیدگاه‌هایش، ثبات رأی ندارد، مثلاً در یک جا به ذمّ تقلید در اصول پرداخته و در جای دیگر، تقلید در اصول را جایز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ملّا صالح،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نسخه‌های خطّی و چاپی این شرح باید گفته شود که این کتاب، دارای نسخ فراوانی در کتاب‌خانه‌هاست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در نوع و ابعاد گوناگون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احیای این کتاب، دو کار اصلی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حاشیه‌نگاری بر کتاب و تصحیح متن آن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 ابوالحسن شعرانی، بر شرح ملّاصالح، تعلیقات سودمندی زده که بر </w:t>
      </w:r>
    </w:p>
    <w:p>
      <w:pPr>
        <w:pStyle w:val="BookText"/>
        <w:rPr/>
      </w:pPr>
      <w:r>
        <w:rPr>
          <w:rFonts w:ascii="IRNazanin" w:hAnsi="IRNazanin" w:eastAsia="IRNazanin"/>
          <w:color w:val="111111"/>
          <w:sz w:val="28"/>
          <w:sz w:val="28"/>
          <w:szCs w:val="28"/>
          <w:rtl w:val="true"/>
          <w:lang w:bidi="fa-IR"/>
        </w:rPr>
        <w:t>غنای این کتاب می‌افزاید و غالباً از جهات مختلف به شرح نظر دارد، نه متن،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مآخذ اقوال، رفع ابهام از برخی عبارات گُنگ و نامفهوم، تکمیل بیان شارح، بیان موارد تنافی در اقوال شارح و تلاش در رفع ابهام و تنافی</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علی شرح اصول الکافی للمازندرانی،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استاد و محقّق برجسته، علی اکبر غفاری قدس سره شرح ملّا صالح را تصحیح کرده و در این باره، اقداماتی را انجام داده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مصدریابی احادیث، بررسی و تصحیح اسناد رجالی، مقابلۀ این اثر با هشت نسخۀ خطی و اشاره به برخی نکات لازم</w:t>
      </w:r>
      <w:r>
        <w:rPr>
          <w:rFonts w:eastAsia="IRNazanin" w:cs="IRNazanin"/>
          <w:color w:val="111111"/>
          <w:sz w:val="28"/>
          <w:szCs w:val="28"/>
          <w:rtl w:val="true"/>
          <w:lang w:bidi="fa-IR"/>
        </w:rPr>
        <w:t>.</w:t>
      </w:r>
      <w:bookmarkStart w:id="400" w:name="pg6263_53325"/>
    </w:p>
    <w:p>
      <w:pPr>
        <w:pStyle w:val="Heading3"/>
        <w:numPr>
          <w:ilvl w:val="2"/>
          <w:numId w:val="1"/>
        </w:numPr>
        <w:rPr/>
      </w:pPr>
      <w:bookmarkStart w:id="401" w:name="__RefHeading___Toc1853247_237004111"/>
      <w:bookmarkStart w:id="402" w:name="_Toc149"/>
      <w:bookmarkEnd w:id="400"/>
      <w:bookmarkEnd w:id="401"/>
      <w:r>
        <w:rPr>
          <w:rtl w:val="true"/>
        </w:rPr>
        <w:t>فصل سوم</w:t>
      </w:r>
      <w:r>
        <w:rPr>
          <w:rtl w:val="true"/>
        </w:rPr>
        <w:t xml:space="preserve">: </w:t>
      </w:r>
      <w:r>
        <w:rPr>
          <w:rtl w:val="true"/>
        </w:rPr>
        <w:t>روش شناسی شرح ملّا صالح</w:t>
      </w:r>
      <w:bookmarkEnd w:id="402"/>
    </w:p>
    <w:p>
      <w:pPr>
        <w:pStyle w:val="Heading4"/>
        <w:numPr>
          <w:ilvl w:val="3"/>
          <w:numId w:val="1"/>
        </w:numPr>
        <w:rPr/>
      </w:pPr>
      <w:bookmarkStart w:id="403" w:name="__RefHeading___Toc1853249_237004111"/>
      <w:bookmarkStart w:id="404" w:name="_Toc150"/>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احادیث به جای ماندۀ معصومان علیهم السلام از جمله منابع غنی و دست اوّلی هستند که در حلّ معضلات و هدایت بشر، نقشی اساسی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این‌گونه است، آیا همۀ احادیث آن بزرگان، به یک اندازه، دارای اعتبار و ارزش‌اند یا این که سند و مضمون روایتْ با هم متفاوت است؟</w:t>
      </w:r>
    </w:p>
    <w:p>
      <w:pPr>
        <w:pStyle w:val="BookText"/>
        <w:rPr/>
      </w:pPr>
      <w:r>
        <w:rPr>
          <w:rFonts w:ascii="IRNazanin" w:hAnsi="IRNazanin" w:eastAsia="IRNazanin"/>
          <w:color w:val="111111"/>
          <w:sz w:val="28"/>
          <w:sz w:val="28"/>
          <w:szCs w:val="28"/>
          <w:rtl w:val="true"/>
          <w:lang w:bidi="fa-IR"/>
        </w:rPr>
        <w:t>از دیدگاه ملّا صالح، ضعف سند، باعث طرد حدیث نمی‌شود و اگر مضمون روایت از لحاظ برهان عقلی، مؤیّد نقلی است و علمای حدیث، تلقّی به قبول کرده‌اند،</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ملّا صالح،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آن را طرد کرد، هر چند راوی، دروغگو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ملّا صالح در بحث اسانید حدیث، مطابق اصول و اصطلاح متأخّران و بر طبق معیارهای ایشان، مطالب و نکات خود را بیان کرده و بعد از بررسی رجال سند در روایت و جرح و تعدیل، داوری نهایی ندارد و بدون نتیجه‌گیری، از آن حدیثْ عبور کرده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دیگری که ملّا صالح به آن توجّه دارد، مقابلۀ نسخ متعدّد، در اثبات سند و بیان اختلافات موجود میان نسخه‌های فراوان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وی همچنین به چگونگی ثبت تلفّظ اسامی برای جلوگیری از تلفّظ اشتباه آنها توجّه داشته و دقّت نظر به خرج داده است و نحوۀ ثبت و ضبط درست آنها را بیان </w:t>
      </w:r>
      <w:bookmarkStart w:id="405" w:name="pg6263_53326"/>
    </w:p>
    <w:p>
      <w:pPr>
        <w:pStyle w:val="BookText"/>
        <w:rPr/>
      </w:pPr>
      <w:bookmarkEnd w:id="405"/>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صالح، در بیشتر اسناد، به جرح و تعدیل رجال پرداخته و این بررسی، با تکیه بر منابع 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متقدّم و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رجالی اهل سنّت،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06" w:name="__RefHeading___Toc1853251_237004111"/>
      <w:bookmarkStart w:id="407" w:name="_Toc151"/>
      <w:bookmarkEnd w:id="406"/>
      <w:r>
        <w:rPr>
          <w:rtl w:val="true"/>
        </w:rPr>
        <w:t>تعیین هویّت راویان همنام</w:t>
      </w:r>
      <w:bookmarkEnd w:id="407"/>
    </w:p>
    <w:p>
      <w:pPr>
        <w:pStyle w:val="BookText"/>
        <w:rPr/>
      </w:pPr>
      <w:r>
        <w:rPr>
          <w:rFonts w:ascii="IRNazanin" w:hAnsi="IRNazanin" w:eastAsia="IRNazanin"/>
          <w:color w:val="111111"/>
          <w:sz w:val="28"/>
          <w:sz w:val="28"/>
          <w:szCs w:val="28"/>
          <w:rtl w:val="true"/>
          <w:lang w:bidi="fa-IR"/>
        </w:rPr>
        <w:t>از جمله مشکلات علم رجال، اشتراک اسامی و مشخص نبودن هویّت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تشخیص درست و صحیح راوی، باعث بروز مشکلاتی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شرح، تلاش شارح در تبیین و تشخیص صحیح راوی و اهتمام به معیّن کردن راوی در میان نامه‌های مشترک و مجهول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وی گاه برای تعیین هویّت فرد، احتمالات مخالف و نادرست را رد می‌کند</w:t>
      </w:r>
      <w:r>
        <w:rPr>
          <w:rStyle w:val="FootnoteAnchor"/>
          <w:rtl w:val="true"/>
        </w:rPr>
        <w:footnoteReference w:id="98"/>
      </w:r>
      <w:r>
        <w:rPr>
          <w:rFonts w:ascii="IRNazanin" w:hAnsi="IRNazanin" w:eastAsia="IRNazanin"/>
          <w:color w:val="111111"/>
          <w:sz w:val="28"/>
          <w:sz w:val="28"/>
          <w:szCs w:val="28"/>
          <w:rtl w:val="true"/>
          <w:lang w:bidi="fa-IR"/>
        </w:rPr>
        <w:t>و گاه شارح، هویّت فرد را از باب تکرار زیاد اسم او در کتاب، تعیین کرده است</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408" w:name="__RefHeading___Toc1853253_237004111"/>
      <w:bookmarkStart w:id="409" w:name="_Toc152"/>
      <w:bookmarkEnd w:id="408"/>
      <w:r>
        <w:rPr>
          <w:rtl w:val="true"/>
        </w:rPr>
        <w:t>تعیین نوع حدیث</w:t>
      </w:r>
      <w:bookmarkEnd w:id="40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ملاک اعتبار احادیث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ملّا صالح، در مورد اسناد، کمتر به داوری پرداخته است و بر محوریت متن تأکید دارد؛ ولی گاهی به ضعف و یا صحّت سند اشاره کرده و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آن از حدّ تواتر،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نظر خود را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تلاش او بیشتر از جهت تصحیح </w:t>
      </w:r>
      <w:bookmarkStart w:id="410" w:name="pg6263_53327"/>
    </w:p>
    <w:p>
      <w:pPr>
        <w:pStyle w:val="BookText"/>
        <w:rPr/>
      </w:pPr>
      <w:bookmarkEnd w:id="410"/>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Heading4"/>
        <w:numPr>
          <w:ilvl w:val="3"/>
          <w:numId w:val="1"/>
        </w:numPr>
        <w:rPr/>
      </w:pPr>
      <w:bookmarkStart w:id="411" w:name="__RefHeading___Toc1853255_237004111"/>
      <w:bookmarkStart w:id="412" w:name="_Toc153"/>
      <w:bookmarkEnd w:id="411"/>
      <w:r>
        <w:rPr>
          <w:rtl w:val="true"/>
        </w:rPr>
        <w:t>نکات رجالی دیگر</w:t>
      </w:r>
      <w:bookmarkEnd w:id="412"/>
    </w:p>
    <w:p>
      <w:pPr>
        <w:pStyle w:val="BookText"/>
        <w:rPr/>
      </w:pPr>
      <w:r>
        <w:rPr>
          <w:rFonts w:ascii="IRNazanin" w:hAnsi="IRNazanin" w:eastAsia="IRNazanin"/>
          <w:color w:val="111111"/>
          <w:sz w:val="28"/>
          <w:sz w:val="28"/>
          <w:szCs w:val="28"/>
          <w:rtl w:val="true"/>
          <w:lang w:bidi="fa-IR"/>
        </w:rPr>
        <w:t>نکتۀ دیگری که ملّا صالح آن را مد نظر داشته است، دقّت در تعیین امام علیه السلام به خاطر القاب و کنیه‌های مشترک معصومان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شارح، مشخص می‌کند که مراد از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اطلاق می‌شود</w:t>
      </w:r>
      <w:r>
        <w:rPr>
          <w:rFonts w:eastAsia="IRNazanin" w:cs="IRNazanin"/>
          <w:color w:val="111111"/>
          <w:sz w:val="28"/>
          <w:szCs w:val="28"/>
          <w:rtl w:val="true"/>
          <w:lang w:bidi="fa-IR"/>
        </w:rPr>
        <w:t>.</w:t>
      </w:r>
    </w:p>
    <w:p>
      <w:pPr>
        <w:pStyle w:val="Heading4"/>
        <w:numPr>
          <w:ilvl w:val="3"/>
          <w:numId w:val="1"/>
        </w:numPr>
        <w:rPr/>
      </w:pPr>
      <w:bookmarkStart w:id="413" w:name="__RefHeading___Toc1853257_237004111"/>
      <w:bookmarkStart w:id="414" w:name="_Toc154"/>
      <w:bookmarkEnd w:id="413"/>
      <w:r>
        <w:rPr>
          <w:rtl w:val="true"/>
        </w:rPr>
        <w:t>منابع رجالی</w:t>
      </w:r>
      <w:bookmarkEnd w:id="414"/>
    </w:p>
    <w:p>
      <w:pPr>
        <w:pStyle w:val="BookText"/>
        <w:rPr/>
      </w:pPr>
      <w:r>
        <w:rPr>
          <w:rFonts w:ascii="IRNazanin" w:hAnsi="IRNazanin" w:eastAsia="IRNazanin"/>
          <w:color w:val="111111"/>
          <w:sz w:val="28"/>
          <w:sz w:val="28"/>
          <w:szCs w:val="28"/>
          <w:rtl w:val="true"/>
          <w:lang w:bidi="fa-IR"/>
        </w:rPr>
        <w:t xml:space="preserve">شارح در شرح خود، از منابع رجالی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کتاب‌ها و اقوال شیخ طوسی، نجاشی، کشی و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استفاده کرده، همان گونه که از اقوال رجال متأخّر،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کتاب‌های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الأقوال علّامه حلّی که بسیار مورد استناد قرار گرفته است و در ضمن به مصادر رجال اهل سنّت نیز توجّه داشته است</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415" w:name="__RefHeading___Toc1853259_237004111"/>
      <w:bookmarkStart w:id="416" w:name="_Toc155"/>
      <w:bookmarkEnd w:id="415"/>
      <w:r>
        <w:rPr>
          <w:rtl w:val="true"/>
        </w:rPr>
        <w:t>چگونگی فهم متن</w:t>
      </w:r>
      <w:bookmarkEnd w:id="416"/>
    </w:p>
    <w:p>
      <w:pPr>
        <w:pStyle w:val="Heading4"/>
        <w:numPr>
          <w:ilvl w:val="3"/>
          <w:numId w:val="1"/>
        </w:numPr>
        <w:rPr/>
      </w:pPr>
      <w:bookmarkStart w:id="417" w:name="__RefHeading___Toc1853261_237004111"/>
      <w:bookmarkStart w:id="418" w:name="_Toc156"/>
      <w:bookmarkEnd w:id="417"/>
      <w:r>
        <w:rPr>
          <w:rtl w:val="true"/>
        </w:rPr>
        <w:t>اثبات متن</w:t>
      </w:r>
      <w:bookmarkEnd w:id="418"/>
    </w:p>
    <w:p>
      <w:pPr>
        <w:pStyle w:val="BookText"/>
        <w:rPr/>
      </w:pPr>
      <w:r>
        <w:rPr>
          <w:rFonts w:ascii="IRNazanin" w:hAnsi="IRNazanin" w:eastAsia="IRNazanin"/>
          <w:color w:val="111111"/>
          <w:sz w:val="28"/>
          <w:sz w:val="28"/>
          <w:szCs w:val="28"/>
          <w:rtl w:val="true"/>
          <w:lang w:bidi="fa-IR"/>
        </w:rPr>
        <w:t>اثبات متن، راهی به سوی دستیابی به اصل حدیث است و کوشش در اثبات متن و دستیابی به ضبط اصیل، به دو مرحله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اثبات متن تا مؤلّف ثانوی که با مقابله، تصحیح و تحقیق، نسخه‌های</w:t>
      </w:r>
      <w:bookmarkStart w:id="419" w:name="pg6263_53328"/>
    </w:p>
    <w:p>
      <w:pPr>
        <w:pStyle w:val="BookText"/>
        <w:rPr/>
      </w:pPr>
      <w:bookmarkEnd w:id="419"/>
      <w:r>
        <w:rPr>
          <w:rFonts w:ascii="IRNazanin" w:hAnsi="IRNazanin" w:eastAsia="IRNazanin"/>
          <w:color w:val="111111"/>
          <w:sz w:val="28"/>
          <w:sz w:val="28"/>
          <w:szCs w:val="28"/>
          <w:rtl w:val="true"/>
          <w:lang w:bidi="fa-IR"/>
        </w:rPr>
        <w:t>اصلی و کهن‌تر را مورد بررسی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اثبات متن تا مؤلّف و راوی نخستین و در نهایتْ معصوم علیه السلام با بهره از منابع قدما، از سلسله اسناد مختلف، به منزلۀ راه‌های دستیابی به نسخه‌های مختلف بهره جوید و به ضبط نسخه‌های گوناگون رایج در میان قدمای اصحاب، آگاهی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20" w:name="__RefHeading___Toc1853263_237004111"/>
      <w:bookmarkStart w:id="421" w:name="_Toc157"/>
      <w:bookmarkEnd w:id="420"/>
      <w:r>
        <w:rPr>
          <w:rtl w:val="true"/>
        </w:rPr>
        <w:t>مقابله با نسخه های متعدّد</w:t>
      </w:r>
      <w:bookmarkEnd w:id="421"/>
    </w:p>
    <w:p>
      <w:pPr>
        <w:pStyle w:val="BookText"/>
        <w:rPr/>
      </w:pPr>
      <w:r>
        <w:rPr>
          <w:rFonts w:ascii="IRNazanin" w:hAnsi="IRNazanin" w:eastAsia="IRNazanin"/>
          <w:color w:val="111111"/>
          <w:sz w:val="28"/>
          <w:sz w:val="28"/>
          <w:szCs w:val="28"/>
          <w:rtl w:val="true"/>
          <w:lang w:bidi="fa-IR"/>
        </w:rPr>
        <w:t xml:space="preserve">اوّلین راه اثبات متن، بررسی و مقایسۀ دست‌نوشته‌های دیگر و نسخۀ مؤلّف یا کاتبان است و باید نسخه‌ای به عنوان نسخۀ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موثّق‌تر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در تدوین شرح خود در کند و کاو متن الکافی، به نسخه‌های دیگر نیز توجّه داشته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از جمله فواید توجّه به نسخه‌های دیگر، تأیید اقوال گوناگون در معنای حدیث است و شارح از آن نیز غافل نبوده است و حتّی به ضبط کلمه در نسخه‌های دیگر نیز توجّه داشته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22" w:name="__RefHeading___Toc1853265_237004111"/>
      <w:bookmarkStart w:id="423" w:name="_Toc158"/>
      <w:bookmarkEnd w:id="422"/>
      <w:r>
        <w:rPr>
          <w:rtl w:val="true"/>
        </w:rPr>
        <w:t>کتاب های دیگر</w:t>
      </w:r>
      <w:bookmarkEnd w:id="423"/>
    </w:p>
    <w:p>
      <w:pPr>
        <w:pStyle w:val="BookText"/>
        <w:rPr/>
      </w:pPr>
      <w:r>
        <w:rPr>
          <w:rFonts w:ascii="IRNazanin" w:hAnsi="IRNazanin" w:eastAsia="IRNazanin"/>
          <w:color w:val="111111"/>
          <w:sz w:val="28"/>
          <w:sz w:val="28"/>
          <w:szCs w:val="28"/>
          <w:rtl w:val="true"/>
          <w:lang w:bidi="fa-IR"/>
        </w:rPr>
        <w:t>دومین راه اثبات متن، رجوع به کتب دیگری است که آن حدیث را نقل کرده‌اند و آنچه اهمیّت دارد، یافتن متن‌های مشابه برای تقویت متن مذکور است و نوع و تفاوت سند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للمؤمن أن یذلّ نفسه،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یذلّ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یتعرضّ لما لا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فیما یتعذّر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نقل، عبارات، نزدیک هم هستند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شاهدی بر معنا و نزدیکی محتوا</w:t>
      </w:r>
      <w:r>
        <w:rPr>
          <w:rFonts w:eastAsia="IRNazanin" w:cs="IRNazanin"/>
          <w:color w:val="111111"/>
          <w:sz w:val="28"/>
          <w:szCs w:val="28"/>
          <w:rtl w:val="true"/>
          <w:lang w:bidi="fa-IR"/>
        </w:rPr>
        <w:t>.</w:t>
      </w:r>
    </w:p>
    <w:p>
      <w:pPr>
        <w:pStyle w:val="Heading4"/>
        <w:numPr>
          <w:ilvl w:val="3"/>
          <w:numId w:val="1"/>
        </w:numPr>
        <w:rPr/>
      </w:pPr>
      <w:bookmarkStart w:id="424" w:name="__RefHeading___Toc1853267_237004111"/>
      <w:bookmarkStart w:id="425" w:name="_Toc159"/>
      <w:bookmarkEnd w:id="424"/>
      <w:r>
        <w:rPr>
          <w:rtl w:val="true"/>
        </w:rPr>
        <w:t>استناد به ادبیات عرب</w:t>
      </w:r>
      <w:bookmarkEnd w:id="425"/>
    </w:p>
    <w:p>
      <w:pPr>
        <w:pStyle w:val="BookText"/>
        <w:rPr/>
      </w:pPr>
      <w:r>
        <w:rPr>
          <w:rFonts w:ascii="IRNazanin" w:hAnsi="IRNazanin" w:eastAsia="IRNazanin"/>
          <w:color w:val="111111"/>
          <w:sz w:val="28"/>
          <w:sz w:val="28"/>
          <w:szCs w:val="28"/>
          <w:rtl w:val="true"/>
          <w:lang w:bidi="fa-IR"/>
        </w:rPr>
        <w:t xml:space="preserve">فراگیری ادبیات عرب و تسلّط بر آن، از پیش‌زمینه‌های فهم حدیث است 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حدیث،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ملّا صالح،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bookmarkStart w:id="426" w:name="pg6263_53329"/>
    </w:p>
    <w:p>
      <w:pPr>
        <w:pStyle w:val="BookText"/>
        <w:rPr/>
      </w:pPr>
      <w:bookmarkEnd w:id="426"/>
      <w:r>
        <w:rPr>
          <w:rFonts w:ascii="IRNazanin" w:hAnsi="IRNazanin" w:eastAsia="IRNazanin"/>
          <w:color w:val="111111"/>
          <w:sz w:val="28"/>
          <w:sz w:val="28"/>
          <w:szCs w:val="28"/>
          <w:rtl w:val="true"/>
          <w:lang w:bidi="fa-IR"/>
        </w:rPr>
        <w:t>بزرگان دین نیز مفاهیم بلند را در عالی‌ترین و رساترین سطح کلام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نیز با توجّه به این نکته، لطایف ادبیِ به کار رفته در کلام آن بزرگان را نمایان کرده است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کلام ائمّه علیهم السلام در گروِ آگاهی به قواعد ادبی و فصاحت و بلاغت است</w:t>
      </w:r>
      <w:r>
        <w:rPr>
          <w:rFonts w:eastAsia="IRNazanin" w:cs="IRNazanin"/>
          <w:color w:val="111111"/>
          <w:sz w:val="28"/>
          <w:szCs w:val="28"/>
          <w:rtl w:val="true"/>
          <w:lang w:bidi="fa-IR"/>
        </w:rPr>
        <w:t>.</w:t>
      </w:r>
    </w:p>
    <w:p>
      <w:pPr>
        <w:pStyle w:val="Heading4"/>
        <w:numPr>
          <w:ilvl w:val="3"/>
          <w:numId w:val="1"/>
        </w:numPr>
        <w:rPr/>
      </w:pPr>
      <w:bookmarkStart w:id="427" w:name="__RefHeading___Toc1853269_237004111"/>
      <w:bookmarkStart w:id="428" w:name="_Toc160"/>
      <w:bookmarkEnd w:id="427"/>
      <w:r>
        <w:rPr>
          <w:rtl w:val="true"/>
        </w:rPr>
        <w:t>ضبط</w:t>
      </w:r>
      <w:bookmarkEnd w:id="428"/>
    </w:p>
    <w:p>
      <w:pPr>
        <w:pStyle w:val="BookText"/>
        <w:rPr/>
      </w:pPr>
      <w:r>
        <w:rPr>
          <w:rFonts w:ascii="IRNazanin" w:hAnsi="IRNazanin" w:eastAsia="IRNazanin"/>
          <w:color w:val="111111"/>
          <w:sz w:val="28"/>
          <w:sz w:val="28"/>
          <w:szCs w:val="28"/>
          <w:rtl w:val="true"/>
          <w:lang w:bidi="fa-IR"/>
        </w:rPr>
        <w:t xml:space="preserve">یکی دیگر از روش‌های فهم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ضبط کلمه، چگونگی حرکات و تلفّظ حروف کلمه، بجز حرف آخر است و ملّا صالح، عنایت کافی در این راه، مبذول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ضبط حرکات، گاهی در معنا تأثیری ندارد، از این رو، وجهی برای آن وجود ندارد که ضبط شود؛ امّا گاهی معنای کلمه را عوض می‌کند و هر ضبطی، معنای مخصوص به خود دارد، مثلاً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لایدرکنا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امّا در ضبط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تعدّد ضبط در بسیاری از موارد، تعدّد معنا را به دنبال دارد</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تلاش شارح، در تعیین معنای نهایی، تأثیرگذار است</w:t>
      </w:r>
      <w:r>
        <w:rPr>
          <w:rFonts w:eastAsia="IRNazanin" w:cs="IRNazanin"/>
          <w:color w:val="111111"/>
          <w:sz w:val="28"/>
          <w:szCs w:val="28"/>
          <w:rtl w:val="true"/>
          <w:lang w:bidi="fa-IR"/>
        </w:rPr>
        <w:t>.</w:t>
      </w:r>
    </w:p>
    <w:p>
      <w:pPr>
        <w:pStyle w:val="Heading4"/>
        <w:numPr>
          <w:ilvl w:val="3"/>
          <w:numId w:val="1"/>
        </w:numPr>
        <w:rPr/>
      </w:pPr>
      <w:bookmarkStart w:id="429" w:name="__RefHeading___Toc1853271_237004111"/>
      <w:bookmarkStart w:id="430" w:name="_Toc161"/>
      <w:bookmarkEnd w:id="429"/>
      <w:r>
        <w:rPr>
          <w:rtl w:val="true"/>
        </w:rPr>
        <w:t>ساختار واژگان</w:t>
      </w:r>
      <w:bookmarkEnd w:id="43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همان صرف است که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عبارت است از علمی که از تغییر و تبدیل کلمه به صورت‌های مختلف، جهت دستیابی به معنای مورد نظر بحث می‌کند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 این علم، با هر واژه، با یک مصدریابی سر و کار داریم که بنا به کارکردهای مختلف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ملّا صالح، کمتر پیش می‌آید که واژه‌ای را توضیح </w:t>
      </w:r>
      <w:bookmarkStart w:id="431" w:name="pg6263_53330"/>
    </w:p>
    <w:p>
      <w:pPr>
        <w:pStyle w:val="BookText"/>
        <w:rPr/>
      </w:pPr>
      <w:bookmarkEnd w:id="431"/>
      <w:r>
        <w:rPr>
          <w:rFonts w:ascii="IRNazanin" w:hAnsi="IRNazanin" w:eastAsia="IRNazanin"/>
          <w:color w:val="111111"/>
          <w:sz w:val="28"/>
          <w:sz w:val="28"/>
          <w:szCs w:val="28"/>
          <w:rtl w:val="true"/>
          <w:lang w:bidi="fa-IR"/>
        </w:rPr>
        <w:t xml:space="preserve">دهد، امّا ساختار آن را بررسی نکند؛ مثلاً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ممکن می‌داند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ملّا صالح،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صرفی، با تبیین معنا توأم می‌شود و این، نشان از نزدیکی دو 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حتّی از تحلیل ساختاری حروف نیز غفلت نکرده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و تجزیه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32" w:name="__RefHeading___Toc1853273_237004111"/>
      <w:bookmarkStart w:id="433" w:name="_Toc162"/>
      <w:bookmarkEnd w:id="432"/>
      <w:r>
        <w:rPr>
          <w:rtl w:val="true"/>
        </w:rPr>
        <w:t>اشتقاق</w:t>
      </w:r>
      <w:bookmarkEnd w:id="433"/>
    </w:p>
    <w:p>
      <w:pPr>
        <w:pStyle w:val="BookText"/>
        <w:rPr/>
      </w:pPr>
      <w:r>
        <w:rPr>
          <w:rFonts w:ascii="IRNazanin" w:hAnsi="IRNazanin" w:eastAsia="IRNazanin"/>
          <w:color w:val="111111"/>
          <w:sz w:val="28"/>
          <w:sz w:val="28"/>
          <w:szCs w:val="28"/>
          <w:rtl w:val="true"/>
          <w:lang w:bidi="fa-IR"/>
        </w:rPr>
        <w:t>ریشه‌یابی لغات و تفسیر چگونگی استخراج کلمه‌ای از کلمۀ دیگر، در درک و فهم مفهوم واژه و نیز دایرۀ استعمال آن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 صالح نیز گاهی به این اشتقاق کلماتْ توجّه داشته و آن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اختر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منقول از اختیار می‌داند، نه اختبار</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434" w:name="__RefHeading___Toc1853275_237004111"/>
      <w:bookmarkStart w:id="435" w:name="_Toc163"/>
      <w:bookmarkEnd w:id="434"/>
      <w:r>
        <w:rPr>
          <w:rtl w:val="true"/>
        </w:rPr>
        <w:t>شرح مفردات</w:t>
      </w:r>
      <w:bookmarkEnd w:id="435"/>
    </w:p>
    <w:p>
      <w:pPr>
        <w:pStyle w:val="Heading5"/>
        <w:numPr>
          <w:ilvl w:val="4"/>
          <w:numId w:val="1"/>
        </w:numPr>
        <w:rPr/>
      </w:pPr>
      <w:bookmarkStart w:id="436" w:name="__RefHeading___Toc1853277_237004111"/>
      <w:bookmarkStart w:id="437" w:name="_Toc164"/>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شرح مفردات الفاظ و مدلولات آنها از لحاظ وضع، با علم لغت شناخته می‌شود و فهم واژه‌ها در تمام علوم،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الکافی، نکات فراوانی را مد نظر قرار داده که به شماری از آنها اشاره می‌شود</w:t>
      </w:r>
      <w:r>
        <w:rPr>
          <w:rFonts w:eastAsia="IRNazanin" w:cs="IRNazanin"/>
          <w:color w:val="111111"/>
          <w:sz w:val="28"/>
          <w:szCs w:val="28"/>
          <w:rtl w:val="true"/>
          <w:lang w:bidi="fa-IR"/>
        </w:rPr>
        <w:t>.</w:t>
      </w:r>
    </w:p>
    <w:p>
      <w:pPr>
        <w:pStyle w:val="Heading5"/>
        <w:numPr>
          <w:ilvl w:val="4"/>
          <w:numId w:val="1"/>
        </w:numPr>
        <w:rPr/>
      </w:pPr>
      <w:bookmarkStart w:id="438" w:name="__RefHeading___Toc1853279_237004111"/>
      <w:bookmarkStart w:id="439" w:name="_Toc165"/>
      <w:bookmarkEnd w:id="438"/>
      <w:r>
        <w:rPr/>
        <w:t>1</w:t>
      </w:r>
      <w:r>
        <w:rPr>
          <w:rtl w:val="true"/>
        </w:rPr>
        <w:t xml:space="preserve">. </w:t>
      </w:r>
      <w:r>
        <w:rPr>
          <w:rtl w:val="true"/>
        </w:rPr>
        <w:t>اصل معنا</w:t>
      </w:r>
      <w:bookmarkEnd w:id="43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صالح، برای تبیین معانیِ لغوی، گاهی به اصل معنا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بیان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ریبة و صبر</w:t>
      </w:r>
      <w:r>
        <w:rPr>
          <w:rStyle w:val="FootnoteAnchor"/>
          <w:rtl w:val="true"/>
        </w:rPr>
        <w:footnoteReference w:id="109"/>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bookmarkStart w:id="440" w:name="pg6263_53331"/>
    </w:p>
    <w:p>
      <w:pPr>
        <w:pStyle w:val="Heading5"/>
        <w:numPr>
          <w:ilvl w:val="4"/>
          <w:numId w:val="1"/>
        </w:numPr>
        <w:rPr/>
      </w:pPr>
      <w:bookmarkStart w:id="441" w:name="__RefHeading___Toc1853281_237004111"/>
      <w:bookmarkStart w:id="442" w:name="_Toc166"/>
      <w:bookmarkEnd w:id="440"/>
      <w:bookmarkEnd w:id="441"/>
      <w:r>
        <w:rPr/>
        <w:t>2</w:t>
      </w:r>
      <w:r>
        <w:rPr>
          <w:rtl w:val="true"/>
        </w:rPr>
        <w:t xml:space="preserve">. </w:t>
      </w:r>
      <w:r>
        <w:rPr>
          <w:rtl w:val="true"/>
        </w:rPr>
        <w:t>معنای واژه در عصر صدور</w:t>
      </w:r>
      <w:bookmarkEnd w:id="442"/>
    </w:p>
    <w:p>
      <w:pPr>
        <w:pStyle w:val="BookText"/>
        <w:rPr/>
      </w:pPr>
      <w:r>
        <w:rPr>
          <w:rFonts w:ascii="IRNazanin" w:hAnsi="IRNazanin" w:eastAsia="IRNazanin"/>
          <w:color w:val="111111"/>
          <w:sz w:val="28"/>
          <w:sz w:val="28"/>
          <w:szCs w:val="28"/>
          <w:rtl w:val="true"/>
          <w:lang w:bidi="fa-IR"/>
        </w:rPr>
        <w:t xml:space="preserve">راجع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واژه‌های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بررسی کرده است</w:t>
      </w:r>
      <w:r>
        <w:rPr>
          <w:rFonts w:eastAsia="IRNazanin" w:cs="IRNazanin"/>
          <w:color w:val="111111"/>
          <w:sz w:val="28"/>
          <w:szCs w:val="28"/>
          <w:rtl w:val="true"/>
          <w:lang w:bidi="fa-IR"/>
        </w:rPr>
        <w:t>.</w:t>
      </w:r>
    </w:p>
    <w:p>
      <w:pPr>
        <w:pStyle w:val="Heading5"/>
        <w:numPr>
          <w:ilvl w:val="4"/>
          <w:numId w:val="1"/>
        </w:numPr>
        <w:rPr/>
      </w:pPr>
      <w:bookmarkStart w:id="443" w:name="__RefHeading___Toc1853283_237004111"/>
      <w:bookmarkStart w:id="444" w:name="_Toc167"/>
      <w:bookmarkEnd w:id="443"/>
      <w:r>
        <w:rPr/>
        <w:t>3</w:t>
      </w:r>
      <w:r>
        <w:rPr>
          <w:rtl w:val="true"/>
        </w:rPr>
        <w:t xml:space="preserve">. </w:t>
      </w:r>
      <w:r>
        <w:rPr>
          <w:rtl w:val="true"/>
        </w:rPr>
        <w:t>معنای شرعی و اصطلاحی</w:t>
      </w:r>
      <w:bookmarkEnd w:id="444"/>
    </w:p>
    <w:p>
      <w:pPr>
        <w:pStyle w:val="BookText"/>
        <w:rPr/>
      </w:pPr>
      <w:r>
        <w:rPr>
          <w:rFonts w:ascii="IRNazanin" w:hAnsi="IRNazanin" w:eastAsia="IRNazanin"/>
          <w:color w:val="111111"/>
          <w:sz w:val="28"/>
          <w:sz w:val="28"/>
          <w:szCs w:val="28"/>
          <w:rtl w:val="true"/>
          <w:lang w:bidi="fa-IR"/>
        </w:rPr>
        <w:t>واژه‌ها در لغت یک معنا دارند و در اصطلاح شرع، معنای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شارح، وقتی می‌تواند به خوبی از عهدۀ شرح خود برآید که بتواند میان معنای لغوی و شرعی، تفکیک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نیز در شرح خود از این شیوه پیروی کرده و در لغاتی که بیان می‌کند، ابتدا به معنای لغوی و سپس به معنای اصطلاحی و شرعی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غالباً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شرعی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واژه‌هایی که ایشان بررسی کرده‌اند،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w:t>
      </w:r>
      <w:r>
        <w:rPr>
          <w:rStyle w:val="FootnoteAnchor"/>
          <w:rtl w:val="true"/>
        </w:rPr>
        <w:footnoteReference w:id="111"/>
      </w:r>
      <w:r>
        <w:rPr>
          <w:rFonts w:ascii="IRNazanin" w:hAnsi="IRNazanin" w:eastAsia="IRNazanin"/>
          <w:color w:val="111111"/>
          <w:sz w:val="28"/>
          <w:sz w:val="28"/>
          <w:szCs w:val="28"/>
          <w:rtl w:val="true"/>
          <w:lang w:bidi="fa-IR"/>
        </w:rPr>
        <w:t>کفر،</w:t>
      </w:r>
      <w:r>
        <w:rPr>
          <w:rStyle w:val="FootnoteAnchor"/>
          <w:rtl w:val="true"/>
        </w:rPr>
        <w:footnoteReference w:id="112"/>
      </w:r>
      <w:r>
        <w:rPr>
          <w:rFonts w:ascii="IRNazanin" w:hAnsi="IRNazanin" w:eastAsia="IRNazanin"/>
          <w:color w:val="111111"/>
          <w:sz w:val="28"/>
          <w:sz w:val="28"/>
          <w:szCs w:val="28"/>
          <w:rtl w:val="true"/>
          <w:lang w:bidi="fa-IR"/>
        </w:rPr>
        <w:t>حمد،</w:t>
      </w:r>
      <w:r>
        <w:rPr>
          <w:rStyle w:val="FootnoteAnchor"/>
          <w:rtl w:val="true"/>
        </w:rPr>
        <w:footnoteReference w:id="113"/>
      </w:r>
      <w:r>
        <w:rPr>
          <w:rFonts w:ascii="IRNazanin" w:hAnsi="IRNazanin" w:eastAsia="IRNazanin"/>
          <w:color w:val="111111"/>
          <w:sz w:val="28"/>
          <w:sz w:val="28"/>
          <w:szCs w:val="28"/>
          <w:rtl w:val="true"/>
          <w:lang w:bidi="fa-IR"/>
        </w:rPr>
        <w:t>دین،</w:t>
      </w:r>
      <w:r>
        <w:rPr>
          <w:rStyle w:val="FootnoteAnchor"/>
          <w:rtl w:val="true"/>
        </w:rPr>
        <w:footnoteReference w:id="114"/>
      </w:r>
      <w:r>
        <w:rPr>
          <w:rFonts w:ascii="IRNazanin" w:hAnsi="IRNazanin" w:eastAsia="IRNazanin"/>
          <w:color w:val="111111"/>
          <w:sz w:val="28"/>
          <w:sz w:val="28"/>
          <w:szCs w:val="28"/>
          <w:rtl w:val="true"/>
          <w:lang w:bidi="fa-IR"/>
        </w:rPr>
        <w:t>عرش،</w:t>
      </w:r>
      <w:r>
        <w:rPr>
          <w:rStyle w:val="FootnoteAnchor"/>
          <w:rtl w:val="true"/>
        </w:rPr>
        <w:footnoteReference w:id="11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45" w:name="__RefHeading___Toc1853285_237004111"/>
      <w:bookmarkStart w:id="446" w:name="_Toc168"/>
      <w:bookmarkEnd w:id="445"/>
      <w:r>
        <w:rPr/>
        <w:t>4</w:t>
      </w:r>
      <w:r>
        <w:rPr>
          <w:rtl w:val="true"/>
        </w:rPr>
        <w:t xml:space="preserve">. </w:t>
      </w:r>
      <w:r>
        <w:rPr>
          <w:rtl w:val="true"/>
        </w:rPr>
        <w:t>وجه تسمیه</w:t>
      </w:r>
      <w:bookmarkEnd w:id="44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مواردی که شارح بدان توجّه داشته، بیان وجه تسمیۀ لغات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واژه‌هایی که وجه تسمیۀ آنها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w:t>
      </w:r>
      <w:r>
        <w:rPr>
          <w:rStyle w:val="FootnoteAnchor"/>
          <w:rtl w:val="true"/>
        </w:rPr>
        <w:footnoteReference w:id="116"/>
      </w:r>
      <w:r>
        <w:rPr>
          <w:rFonts w:ascii="IRNazanin" w:hAnsi="IRNazanin" w:eastAsia="IRNazanin"/>
          <w:color w:val="111111"/>
          <w:sz w:val="28"/>
          <w:sz w:val="28"/>
          <w:szCs w:val="28"/>
          <w:rtl w:val="true"/>
          <w:lang w:bidi="fa-IR"/>
        </w:rPr>
        <w:t>علم،</w:t>
      </w:r>
      <w:r>
        <w:rPr>
          <w:rStyle w:val="FootnoteAnchor"/>
          <w:rtl w:val="true"/>
        </w:rPr>
        <w:footnoteReference w:id="117"/>
      </w:r>
      <w:r>
        <w:rPr>
          <w:rFonts w:ascii="Amiri" w:hAnsi="Amiri" w:eastAsia="Amiri" w:cs="Amiri"/>
          <w:color w:val="111111"/>
          <w:sz w:val="28"/>
          <w:sz w:val="28"/>
          <w:szCs w:val="28"/>
          <w:rtl w:val="true"/>
          <w:lang w:bidi="ar-SA"/>
        </w:rPr>
        <w:t>و جنّة است</w:t>
      </w:r>
      <w:r>
        <w:rPr>
          <w:rFonts w:eastAsia="Amiri" w:cs="Amiri" w:ascii="Amiri" w:hAnsi="Amiri"/>
          <w:color w:val="111111"/>
          <w:sz w:val="28"/>
          <w:szCs w:val="28"/>
          <w:rtl w:val="true"/>
          <w:lang w:bidi="ar-SA"/>
        </w:rPr>
        <w:t xml:space="preserve">. </w:t>
      </w:r>
      <w:bookmarkStart w:id="447" w:name="pg6263_53332"/>
    </w:p>
    <w:p>
      <w:pPr>
        <w:pStyle w:val="Heading5"/>
        <w:numPr>
          <w:ilvl w:val="4"/>
          <w:numId w:val="1"/>
        </w:numPr>
        <w:rPr/>
      </w:pPr>
      <w:bookmarkStart w:id="448" w:name="__RefHeading___Toc1853287_237004111"/>
      <w:bookmarkStart w:id="449" w:name="_Toc169"/>
      <w:bookmarkEnd w:id="447"/>
      <w:bookmarkEnd w:id="448"/>
      <w:r>
        <w:rPr/>
        <w:t>5</w:t>
      </w:r>
      <w:r>
        <w:rPr>
          <w:rtl w:val="true"/>
        </w:rPr>
        <w:t xml:space="preserve">. </w:t>
      </w:r>
      <w:r>
        <w:rPr>
          <w:rtl w:val="true"/>
        </w:rPr>
        <w:t>فرق‌های لغوی</w:t>
      </w:r>
      <w:bookmarkEnd w:id="449"/>
    </w:p>
    <w:p>
      <w:pPr>
        <w:pStyle w:val="BookText"/>
        <w:rPr/>
      </w:pPr>
      <w:r>
        <w:rPr>
          <w:rFonts w:ascii="IRNazanin" w:hAnsi="IRNazanin" w:eastAsia="IRNazanin"/>
          <w:color w:val="111111"/>
          <w:sz w:val="28"/>
          <w:sz w:val="28"/>
          <w:szCs w:val="28"/>
          <w:rtl w:val="true"/>
          <w:lang w:bidi="fa-IR"/>
        </w:rPr>
        <w:t>بیان تفاوت لغات، ما را در فهم مرز دقیق و تفاوت ظریف واژه‌ها نسبت به یکدیگر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واژه‌های مترادف و تفاوت معنایی آنها که گاهی به اصل معنا و گاه در نحوۀ کاربرد واژه، باز می‌گردد، می‌توان افق وسیع و گسترده‌ای را پیش روی خود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نیز بر لزوم تبیین بیشتر معنا و رساندن مفهوم، به بیان تفاوت لغوی کلمات می‌پردازد و بر آن تأکید می‌کند و واژه‌هایی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شرب، رحمت و رأفت</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عقل و 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مورد بررسی قرار می‌دهد</w:t>
      </w:r>
      <w:r>
        <w:rPr>
          <w:rFonts w:eastAsia="IRNazanin" w:cs="IRNazanin"/>
          <w:color w:val="111111"/>
          <w:sz w:val="28"/>
          <w:szCs w:val="28"/>
          <w:rtl w:val="true"/>
          <w:lang w:bidi="fa-IR"/>
        </w:rPr>
        <w:t>.</w:t>
      </w:r>
    </w:p>
    <w:p>
      <w:pPr>
        <w:pStyle w:val="Heading5"/>
        <w:numPr>
          <w:ilvl w:val="4"/>
          <w:numId w:val="1"/>
        </w:numPr>
        <w:rPr/>
      </w:pPr>
      <w:bookmarkStart w:id="450" w:name="__RefHeading___Toc1853289_237004111"/>
      <w:bookmarkStart w:id="451" w:name="_Toc170"/>
      <w:bookmarkEnd w:id="450"/>
      <w:r>
        <w:rPr/>
        <w:t>6</w:t>
      </w:r>
      <w:r>
        <w:rPr>
          <w:rtl w:val="true"/>
        </w:rPr>
        <w:t xml:space="preserve">. </w:t>
      </w:r>
      <w:r>
        <w:rPr>
          <w:rtl w:val="true"/>
        </w:rPr>
        <w:t>بیان معنا به زبان فارسی</w:t>
      </w:r>
      <w:bookmarkEnd w:id="451"/>
    </w:p>
    <w:p>
      <w:pPr>
        <w:pStyle w:val="BookText"/>
        <w:rPr/>
      </w:pPr>
      <w:r>
        <w:rPr>
          <w:rFonts w:ascii="IRNazanin" w:hAnsi="IRNazanin" w:eastAsia="IRNazanin"/>
          <w:color w:val="111111"/>
          <w:sz w:val="28"/>
          <w:sz w:val="28"/>
          <w:szCs w:val="28"/>
          <w:rtl w:val="true"/>
          <w:lang w:bidi="fa-IR"/>
        </w:rPr>
        <w:t xml:space="preserve">از آن جا که در برخی موارد، توضیحات نمی‌تواند مراد و مقصود شارح را بیان کند، در برخی موارد، علاوه بر توضیحات لازمه، معنای فارسی آن را نیز بیان می‌کند،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کودن شدن و در نیافتن</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ساختن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معنا می‌کند</w:t>
      </w:r>
      <w:r>
        <w:rPr>
          <w:rFonts w:eastAsia="IRNazanin" w:cs="IRNazanin"/>
          <w:color w:val="111111"/>
          <w:sz w:val="28"/>
          <w:szCs w:val="28"/>
          <w:rtl w:val="true"/>
          <w:lang w:bidi="fa-IR"/>
        </w:rPr>
        <w:t>.</w:t>
      </w:r>
    </w:p>
    <w:p>
      <w:pPr>
        <w:pStyle w:val="Heading5"/>
        <w:numPr>
          <w:ilvl w:val="4"/>
          <w:numId w:val="1"/>
        </w:numPr>
        <w:rPr/>
      </w:pPr>
      <w:bookmarkStart w:id="452" w:name="__RefHeading___Toc1853291_237004111"/>
      <w:bookmarkStart w:id="453" w:name="_Toc171"/>
      <w:bookmarkEnd w:id="452"/>
      <w:r>
        <w:rPr/>
        <w:t>7</w:t>
      </w:r>
      <w:r>
        <w:rPr>
          <w:rtl w:val="true"/>
        </w:rPr>
        <w:t xml:space="preserve">. </w:t>
      </w:r>
      <w:r>
        <w:rPr>
          <w:rtl w:val="true"/>
        </w:rPr>
        <w:t>برخی نکات دیگر</w:t>
      </w:r>
      <w:bookmarkEnd w:id="45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صالح، در مواردی که احتمال می‌دهد واژه‌ای از حدیث با معنای واژۀ دیگر خلط می‌شود، به بیان و توضیح آن واژه و رابطۀ میان آن دو می‌پردازد و از آیات قرآن کریم برای معنای مورد نظر، مؤیّد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bookmarkStart w:id="454" w:name="pg6263_53333"/>
    </w:p>
    <w:p>
      <w:pPr>
        <w:pStyle w:val="BookText"/>
        <w:rPr/>
      </w:pPr>
      <w:bookmarkEnd w:id="454"/>
      <w:r>
        <w:rPr>
          <w:rFonts w:ascii="IRNazanin" w:hAnsi="IRNazanin" w:eastAsia="IRNazanin"/>
          <w:color w:val="111111"/>
          <w:sz w:val="28"/>
          <w:sz w:val="28"/>
          <w:szCs w:val="28"/>
          <w:rtl w:val="true"/>
          <w:lang w:bidi="fa-IR"/>
        </w:rPr>
        <w:t xml:space="preserve">قوی و غالب می‌آید و به معنای ملک هم می‌آید و برای تأیید این مطلب،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برای تبیین بهتر معانی، گاهی از متضاد کلمات نیز استفاده می‌کند و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متضاد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55" w:name="__RefHeading___Toc1853293_237004111"/>
      <w:bookmarkStart w:id="456" w:name="_Toc172"/>
      <w:bookmarkEnd w:id="455"/>
      <w:r>
        <w:rPr>
          <w:rtl w:val="true"/>
        </w:rPr>
        <w:t>بیان معانی واژه، از مصادر مختلف</w:t>
      </w:r>
      <w:bookmarkEnd w:id="456"/>
    </w:p>
    <w:p>
      <w:pPr>
        <w:pStyle w:val="BookText"/>
        <w:rPr/>
      </w:pPr>
      <w:r>
        <w:rPr>
          <w:rFonts w:ascii="IRNazanin" w:hAnsi="IRNazanin" w:eastAsia="IRNazanin"/>
          <w:color w:val="111111"/>
          <w:sz w:val="28"/>
          <w:sz w:val="28"/>
          <w:szCs w:val="28"/>
          <w:rtl w:val="true"/>
          <w:lang w:bidi="fa-IR"/>
        </w:rPr>
        <w:t>از دیگر نکاتی که ملّا صالح به آن توجّه داشته، استفاده از مصادر متعدّد برای بیان معنای لغت است، چنان که در مورد هُدی، اف،</w:t>
      </w:r>
      <w:r>
        <w:rPr>
          <w:rStyle w:val="FootnoteAnchor"/>
          <w:rtl w:val="true"/>
        </w:rPr>
        <w:footnoteReference w:id="122"/>
      </w:r>
      <w:r>
        <w:rPr>
          <w:rFonts w:ascii="IRNazanin" w:hAnsi="IRNazanin" w:eastAsia="IRNazanin"/>
          <w:color w:val="111111"/>
          <w:sz w:val="28"/>
          <w:sz w:val="28"/>
          <w:szCs w:val="28"/>
          <w:rtl w:val="true"/>
          <w:lang w:bidi="fa-IR"/>
        </w:rPr>
        <w:t>خرق،</w:t>
      </w:r>
      <w:r>
        <w:rPr>
          <w:rStyle w:val="FootnoteAnchor"/>
          <w:rtl w:val="true"/>
        </w:rPr>
        <w:footnoteReference w:id="123"/>
      </w:r>
      <w:r>
        <w:rPr>
          <w:rFonts w:ascii="IRNazanin" w:hAnsi="IRNazanin" w:eastAsia="IRNazanin"/>
          <w:color w:val="111111"/>
          <w:sz w:val="28"/>
          <w:sz w:val="28"/>
          <w:szCs w:val="28"/>
          <w:rtl w:val="true"/>
          <w:lang w:bidi="fa-IR"/>
        </w:rPr>
        <w:t>و ربانی</w:t>
      </w:r>
      <w:r>
        <w:rPr>
          <w:rStyle w:val="FootnoteAnchor"/>
          <w:rtl w:val="true"/>
        </w:rPr>
        <w:footnoteReference w:id="124"/>
      </w:r>
      <w:r>
        <w:rPr>
          <w:rFonts w:ascii="IRNazanin" w:hAnsi="IRNazanin" w:eastAsia="IRNazanin"/>
          <w:color w:val="111111"/>
          <w:sz w:val="28"/>
          <w:sz w:val="28"/>
          <w:szCs w:val="28"/>
          <w:rtl w:val="true"/>
          <w:lang w:bidi="fa-IR"/>
        </w:rPr>
        <w:t>چنین کرده است</w:t>
      </w:r>
      <w:r>
        <w:rPr>
          <w:rFonts w:eastAsia="IRNazanin" w:cs="IRNazanin"/>
          <w:color w:val="111111"/>
          <w:sz w:val="28"/>
          <w:szCs w:val="28"/>
          <w:rtl w:val="true"/>
          <w:lang w:bidi="fa-IR"/>
        </w:rPr>
        <w:t>.</w:t>
      </w:r>
    </w:p>
    <w:p>
      <w:pPr>
        <w:pStyle w:val="Heading4"/>
        <w:numPr>
          <w:ilvl w:val="3"/>
          <w:numId w:val="1"/>
        </w:numPr>
        <w:rPr/>
      </w:pPr>
      <w:bookmarkStart w:id="457" w:name="__RefHeading___Toc1853295_237004111"/>
      <w:bookmarkStart w:id="458" w:name="_Toc173"/>
      <w:bookmarkEnd w:id="457"/>
      <w:r>
        <w:rPr>
          <w:rtl w:val="true"/>
        </w:rPr>
        <w:t>توجّه به احتمالات نحوی مؤثّر</w:t>
      </w:r>
      <w:bookmarkEnd w:id="45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ترکیب و چینش و ارتباط کلمات در رساندن مفهوم، نقش مهمّی ایفا می‌کند و در زبان عربی، این نوع ترکیب و تنوّع جملات در نوع و بیان معانی خاص،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ملّا صالح نیز به این وجه، توجّه شده و با بیان وجوه مختلف اعراب، معنای آن را ذکر می‌کند،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المطاع فی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ظرفیت و سببیّت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معنای دوم را مناسب‌تر می‌داند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وی در ضمن بیان وجوه اعرابی، نکات و قواعد صرف و نحو عرب را نیز بیان می‌کند،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نصب و رفع را جایز می‌داند و علّت هر کدام را بیان می‌کند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از دیگر ویژگی‌های ملّا صالح، این است که بعد از ذکر اقوال مختلف، به ردّ آنها نیز می‌پردازد</w:t>
      </w:r>
      <w:r>
        <w:rPr>
          <w:rFonts w:eastAsia="IRNazanin" w:cs="IRNazanin"/>
          <w:color w:val="111111"/>
          <w:sz w:val="28"/>
          <w:szCs w:val="28"/>
          <w:rtl w:val="true"/>
          <w:lang w:bidi="fa-IR"/>
        </w:rPr>
        <w:t>.</w:t>
      </w:r>
      <w:r>
        <w:rPr>
          <w:rStyle w:val="FootnoteAnchor"/>
          <w:rtl w:val="true"/>
        </w:rPr>
        <w:footnoteReference w:id="127"/>
      </w:r>
      <w:bookmarkStart w:id="459" w:name="pg6263_53334"/>
    </w:p>
    <w:p>
      <w:pPr>
        <w:pStyle w:val="Heading4"/>
        <w:numPr>
          <w:ilvl w:val="3"/>
          <w:numId w:val="1"/>
        </w:numPr>
        <w:rPr/>
      </w:pPr>
      <w:bookmarkStart w:id="460" w:name="__RefHeading___Toc1853297_237004111"/>
      <w:bookmarkStart w:id="461" w:name="_Toc174"/>
      <w:bookmarkEnd w:id="459"/>
      <w:bookmarkEnd w:id="460"/>
      <w:r>
        <w:rPr>
          <w:rtl w:val="true"/>
        </w:rPr>
        <w:t>تبیین نکات بلاغی</w:t>
      </w:r>
      <w:bookmarkEnd w:id="461"/>
    </w:p>
    <w:p>
      <w:pPr>
        <w:pStyle w:val="BookText"/>
        <w:rPr/>
      </w:pPr>
      <w:r>
        <w:rPr>
          <w:rFonts w:ascii="IRNazanin" w:hAnsi="IRNazanin" w:eastAsia="IRNazanin"/>
          <w:color w:val="111111"/>
          <w:sz w:val="28"/>
          <w:sz w:val="28"/>
          <w:szCs w:val="28"/>
          <w:rtl w:val="true"/>
          <w:lang w:bidi="fa-IR"/>
        </w:rPr>
        <w:t>احادیثی که برای مخاطبان بیان شده، علاوه بر روانی و زیبایی و ترکیب خاص کلمات، مطابق با حال و موقعیت مخاطب بوده و شنونده را درفهم معانی ثانوی،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 صالح نیز برای تبیین بهتر احادیث، از نکات بلاغی، غفلت ننموده و به بیان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و للقیاس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که از ادوات استفهام است، از باب انکار و تنفیر از قیاس می‌داند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بیان انواع تشبیه و ارکان آن پرداخته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استعاره‌های در احادیث و نوع آن را بیان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تنبّه دادن به معنای کنایی کلام، غافل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62" w:name="__RefHeading___Toc1853299_237004111"/>
      <w:bookmarkStart w:id="463" w:name="_Toc175"/>
      <w:bookmarkEnd w:id="462"/>
      <w:r>
        <w:rPr>
          <w:rtl w:val="true"/>
        </w:rPr>
        <w:t>توجّه به قرینه های مؤثّر در فهم</w:t>
      </w:r>
      <w:bookmarkEnd w:id="463"/>
    </w:p>
    <w:p>
      <w:pPr>
        <w:pStyle w:val="Heading5"/>
        <w:numPr>
          <w:ilvl w:val="4"/>
          <w:numId w:val="1"/>
        </w:numPr>
        <w:rPr/>
      </w:pPr>
      <w:bookmarkStart w:id="464" w:name="__RefHeading___Toc1853301_237004111"/>
      <w:bookmarkStart w:id="465" w:name="_Toc176"/>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مراد از قراین، اموری است که به نحوی، ارتباط لفظی یا معنوی با کلام داشته و در فهم مفاد کلام و درک مراد گوینده، بسیار مؤثّر است، خواه قراین، متّصل باشند یا منفصل</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برای درک واقعی مراد و مقصود امام، توجّه و به دست آوردن قراین، بسیار ضروری و غیر قابل اغماض است و گاهی باعث دگرگونی فهم اوّلیۀ ما می‌شود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6" w:name="__RefHeading___Toc1853303_237004111"/>
      <w:bookmarkStart w:id="467" w:name="_Toc177"/>
      <w:bookmarkEnd w:id="466"/>
      <w:r>
        <w:rPr/>
        <w:t>1</w:t>
      </w:r>
      <w:r>
        <w:rPr>
          <w:rtl w:val="true"/>
        </w:rPr>
        <w:t xml:space="preserve">. </w:t>
      </w:r>
      <w:r>
        <w:rPr>
          <w:rtl w:val="true"/>
        </w:rPr>
        <w:t>سیاق</w:t>
      </w:r>
      <w:bookmarkStart w:id="468" w:name="pg6263_53335"/>
      <w:bookmarkEnd w:id="467"/>
    </w:p>
    <w:p>
      <w:pPr>
        <w:pStyle w:val="BookText"/>
        <w:rPr/>
      </w:pPr>
      <w:bookmarkEnd w:id="468"/>
      <w:r>
        <w:rPr>
          <w:rFonts w:ascii="IRNazanin" w:hAnsi="IRNazanin" w:eastAsia="IRNazanin"/>
          <w:color w:val="111111"/>
          <w:sz w:val="28"/>
          <w:sz w:val="28"/>
          <w:szCs w:val="28"/>
          <w:rtl w:val="true"/>
          <w:lang w:bidi="fa-IR"/>
        </w:rPr>
        <w:t>سیاق یا بافت کلام، نوعی ویژگی برای واژگان یا عبارت و یا یک سخن است که بر اثر همراه بودن آنها با کلمه‌ها و جمله‌های دیگر،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قرینه بودن سیاق، یکی از اصول عُقلاییِ محاوره است که در تمام زبان‌ها به آن ترتیب اثر داده می‌شود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نیز در شرح خود به این اصلْ توجّه داشته و عبارات احادیث الکافی را با توجّه به سیاق آن، توضیح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69" w:name="__RefHeading___Toc1853305_237004111"/>
      <w:bookmarkStart w:id="470" w:name="_Toc178"/>
      <w:bookmarkEnd w:id="469"/>
      <w:r>
        <w:rPr/>
        <w:t>2</w:t>
      </w:r>
      <w:r>
        <w:rPr>
          <w:rtl w:val="true"/>
        </w:rPr>
        <w:t xml:space="preserve">. </w:t>
      </w:r>
      <w:r>
        <w:rPr>
          <w:rtl w:val="true"/>
        </w:rPr>
        <w:t>فضای صدور و دیگر قرینه‌ها</w:t>
      </w:r>
      <w:bookmarkEnd w:id="47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احادیث، در فضای خاصی صادر شده‌اند که عدم توجّه به آن شرایط، باعث کژفهمی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تمام شرایط صدور توجّه داشت و این توجّه، باعث رفع تنافی ظاهری احادیث با همدیگر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با این روش، میان دو دسته از احادیث را که برخی امر به معاشرت با مردم دارند و برخی از شرکت در اجتماع، نهی کرده و به اعتزال فرا خوانده‌اند، جمع نموده و هر دو دسته را صحیح می‌داند و معتقد است که هر کدام از اینها موضوعی و دارای مصالح و شرایط متفاوت‌اند و هر دسته، ناظر به زمان و مکان خاص خود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از طرف دیگر، توجّه به ویژگی‌های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گویندۀ سخن از آن اطلاع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فهم دلالت الفاظْ مؤثّر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همچنین اثر فهم موضوع سخن، در تفهیم و تفاهم مطالب میان گوینده و مخاطب، امری کتمان‌ناپذیر است و در قرینه بودن آن،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در شرح خود به این نکات، توجّه ویژه‌ای داشته است، مثلاً در باب رؤیت خداوند در آخرت، با تکیه بر جهت صدور حدیث، سخن محی الدین بغوی را نقد می‌کند</w:t>
      </w:r>
      <w:r>
        <w:rPr>
          <w:rFonts w:eastAsia="IRNazanin" w:cs="IRNazanin"/>
          <w:color w:val="111111"/>
          <w:sz w:val="28"/>
          <w:szCs w:val="28"/>
          <w:rtl w:val="true"/>
          <w:lang w:bidi="fa-IR"/>
        </w:rPr>
        <w:t>.</w:t>
      </w:r>
      <w:r>
        <w:rPr>
          <w:rStyle w:val="FootnoteAnchor"/>
          <w:rtl w:val="true"/>
        </w:rPr>
        <w:footnoteReference w:id="133"/>
      </w:r>
      <w:bookmarkStart w:id="471" w:name="pg6263_53336"/>
    </w:p>
    <w:p>
      <w:pPr>
        <w:pStyle w:val="Heading5"/>
        <w:numPr>
          <w:ilvl w:val="4"/>
          <w:numId w:val="1"/>
        </w:numPr>
        <w:rPr/>
      </w:pPr>
      <w:bookmarkStart w:id="472" w:name="__RefHeading___Toc1853307_237004111"/>
      <w:bookmarkStart w:id="473" w:name="_Toc179"/>
      <w:bookmarkEnd w:id="471"/>
      <w:bookmarkEnd w:id="472"/>
      <w:r>
        <w:rPr/>
        <w:t>3</w:t>
      </w:r>
      <w:r>
        <w:rPr>
          <w:rtl w:val="true"/>
        </w:rPr>
        <w:t xml:space="preserve">. </w:t>
      </w:r>
      <w:r>
        <w:rPr>
          <w:rtl w:val="true"/>
        </w:rPr>
        <w:t>به کارگیری مجاز</w:t>
      </w:r>
      <w:bookmarkEnd w:id="473"/>
    </w:p>
    <w:p>
      <w:pPr>
        <w:pStyle w:val="BookText"/>
        <w:rPr/>
      </w:pPr>
      <w:r>
        <w:rPr>
          <w:rFonts w:ascii="IRNazanin" w:hAnsi="IRNazanin" w:eastAsia="IRNazanin"/>
          <w:color w:val="111111"/>
          <w:sz w:val="28"/>
          <w:sz w:val="28"/>
          <w:szCs w:val="28"/>
          <w:rtl w:val="true"/>
          <w:lang w:bidi="fa-IR"/>
        </w:rPr>
        <w:t>برای تبیین مفاهیم احادیث به نحو صحیح، بسیار مؤثّر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نیز گاه برای استفاده از شرح حدیث، با توجّه به قرینه‌های مؤثّر مجازی، به دلالت روایت می‌پردازد</w:t>
      </w:r>
      <w:r>
        <w:rPr>
          <w:rFonts w:eastAsia="IRNazanin" w:cs="IRNazanin"/>
          <w:color w:val="111111"/>
          <w:sz w:val="28"/>
          <w:szCs w:val="28"/>
          <w:rtl w:val="true"/>
          <w:lang w:bidi="fa-IR"/>
        </w:rPr>
        <w:t>.</w:t>
      </w:r>
    </w:p>
    <w:p>
      <w:pPr>
        <w:pStyle w:val="Heading4"/>
        <w:numPr>
          <w:ilvl w:val="3"/>
          <w:numId w:val="1"/>
        </w:numPr>
        <w:rPr/>
      </w:pPr>
      <w:bookmarkStart w:id="474" w:name="__RefHeading___Toc1853309_237004111"/>
      <w:bookmarkStart w:id="475" w:name="_Toc180"/>
      <w:bookmarkEnd w:id="474"/>
      <w:r>
        <w:rPr>
          <w:rtl w:val="true"/>
        </w:rPr>
        <w:t>استناد به آیات قرآن کریم</w:t>
      </w:r>
      <w:bookmarkEnd w:id="475"/>
    </w:p>
    <w:p>
      <w:pPr>
        <w:pStyle w:val="BookText"/>
        <w:rPr/>
      </w:pPr>
      <w:r>
        <w:rPr>
          <w:rFonts w:ascii="IRNazanin" w:hAnsi="IRNazanin" w:eastAsia="IRNazanin"/>
          <w:color w:val="111111"/>
          <w:sz w:val="28"/>
          <w:sz w:val="28"/>
          <w:szCs w:val="28"/>
          <w:rtl w:val="true"/>
          <w:lang w:bidi="fa-IR"/>
        </w:rPr>
        <w:t>حدیث، بازگوی گفتار و کردار کسی است که نمونۀ عینی قرآن و تجسّم آن در بستر عمل فردی، اجتماعی و معنوی است و آگاهی از حدیث، آگاهی از قرآن است و در واقع، آیات و احادیث نسبت به همدیگر، مکمّل و جنبۀ تفسیری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در شرح احادیث الکافی، بسیار از آیات استفاده کرده و به عنوان شاهد، آنها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بررسی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Style w:val="FootnoteAnchor"/>
          <w:rtl w:val="true"/>
        </w:rPr>
        <w:footnoteReference w:id="135"/>
      </w:r>
      <w:r>
        <w:rPr>
          <w:rFonts w:ascii="IRNazanin" w:hAnsi="IRNazanin" w:eastAsia="IRNazanin"/>
          <w:color w:val="111111"/>
          <w:sz w:val="28"/>
          <w:sz w:val="28"/>
          <w:szCs w:val="28"/>
          <w:rtl w:val="true"/>
          <w:lang w:bidi="fa-IR"/>
        </w:rPr>
        <w:t>قناعت،</w:t>
      </w:r>
      <w:r>
        <w:rPr>
          <w:rStyle w:val="FootnoteAnchor"/>
          <w:rtl w:val="true"/>
        </w:rPr>
        <w:footnoteReference w:id="136"/>
      </w:r>
      <w:r>
        <w:rPr>
          <w:rFonts w:ascii="Amiri" w:hAnsi="Amiri" w:eastAsia="Amiri" w:cs="Amiri"/>
          <w:color w:val="111111"/>
          <w:sz w:val="28"/>
          <w:sz w:val="28"/>
          <w:szCs w:val="28"/>
          <w:rtl w:val="true"/>
          <w:lang w:bidi="ar-SA"/>
        </w:rPr>
        <w:t>مواساة،</w:t>
      </w:r>
      <w:r>
        <w:rPr>
          <w:rStyle w:val="FootnoteAnchor"/>
          <w:rtl w:val="true"/>
        </w:rPr>
        <w:footnoteReference w:id="137"/>
      </w:r>
      <w:r>
        <w:rPr>
          <w:rFonts w:ascii="IRNazanin" w:hAnsi="IRNazanin" w:eastAsia="IRNazanin"/>
          <w:color w:val="111111"/>
          <w:sz w:val="28"/>
          <w:sz w:val="28"/>
          <w:szCs w:val="28"/>
          <w:rtl w:val="true"/>
          <w:lang w:bidi="fa-IR"/>
        </w:rPr>
        <w:t>طاعت،</w:t>
      </w:r>
      <w:r>
        <w:rPr>
          <w:rStyle w:val="FootnoteAnchor"/>
          <w:rtl w:val="true"/>
        </w:rPr>
        <w:footnoteReference w:id="138"/>
      </w:r>
      <w:r>
        <w:rPr>
          <w:rFonts w:ascii="IRNazanin" w:hAnsi="IRNazanin" w:eastAsia="IRNazanin"/>
          <w:color w:val="111111"/>
          <w:sz w:val="28"/>
          <w:sz w:val="28"/>
          <w:szCs w:val="28"/>
          <w:rtl w:val="true"/>
          <w:lang w:bidi="fa-IR"/>
        </w:rPr>
        <w:t>امانت،</w:t>
      </w:r>
      <w:r>
        <w:rPr>
          <w:rStyle w:val="FootnoteAnchor"/>
          <w:rtl w:val="true"/>
        </w:rPr>
        <w:footnoteReference w:id="139"/>
      </w:r>
      <w:r>
        <w:rPr>
          <w:rFonts w:ascii="IRNazanin" w:hAnsi="IRNazanin" w:eastAsia="IRNazanin"/>
          <w:color w:val="111111"/>
          <w:sz w:val="28"/>
          <w:sz w:val="28"/>
          <w:szCs w:val="28"/>
          <w:rtl w:val="true"/>
          <w:lang w:bidi="fa-IR"/>
        </w:rPr>
        <w:t>بخل</w:t>
      </w:r>
      <w:r>
        <w:rPr>
          <w:rStyle w:val="FootnoteAnchor"/>
          <w:rtl w:val="true"/>
        </w:rPr>
        <w:footnoteReference w:id="14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به آیات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آیات، بر جنبۀ خاصی از حدیث نظر دارند و گاهی در تأیید غیر مستقیم معنای حدیث از آیات استفاده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در فهم صحیح یا کامل برخی آیات قرآن، رجوع به احادیث، ضرورت دارد، ملّا صالح، در تفسیر این گونه آیات، به سراغ احادیث رفته و از آن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گاهی آیات و احادیث را در ترکیبی هنرمندانه و عالمانه، در شرح </w:t>
      </w:r>
      <w:bookmarkStart w:id="476" w:name="pg6263_53337"/>
    </w:p>
    <w:p>
      <w:pPr>
        <w:pStyle w:val="BookText"/>
        <w:rPr/>
      </w:pPr>
      <w:bookmarkEnd w:id="476"/>
      <w:r>
        <w:rPr>
          <w:rFonts w:ascii="IRNazanin" w:hAnsi="IRNazanin" w:eastAsia="IRNazanin"/>
          <w:color w:val="111111"/>
          <w:sz w:val="28"/>
          <w:sz w:val="28"/>
          <w:szCs w:val="28"/>
          <w:rtl w:val="true"/>
          <w:lang w:bidi="fa-IR"/>
        </w:rPr>
        <w:t>احادیث، به کار برده است و کلامش را با قرآنْ آمیخته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477" w:name="__RefHeading___Toc1853311_237004111"/>
      <w:bookmarkStart w:id="478" w:name="_Toc181"/>
      <w:bookmarkEnd w:id="477"/>
      <w:r>
        <w:rPr>
          <w:rtl w:val="true"/>
        </w:rPr>
        <w:t>گردآوری احادیث در یک موضوع</w:t>
      </w:r>
      <w:bookmarkEnd w:id="478"/>
    </w:p>
    <w:p>
      <w:pPr>
        <w:pStyle w:val="BookText"/>
        <w:rPr/>
      </w:pPr>
      <w:r>
        <w:rPr>
          <w:rFonts w:ascii="IRNazanin" w:hAnsi="IRNazanin" w:eastAsia="IRNazanin"/>
          <w:color w:val="111111"/>
          <w:sz w:val="28"/>
          <w:sz w:val="28"/>
          <w:szCs w:val="28"/>
          <w:rtl w:val="true"/>
          <w:lang w:bidi="fa-IR"/>
        </w:rPr>
        <w:t xml:space="preserve">از دیدگاه شیعه، سنّت، دامنه‌ای به گستردگی رسالت دارد و شامل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آغاز رسالت تا پایان عصر غیبت صغراست و عهده‌دار شرح آیات، رفع ابهام و پاسخگویی به مشکلات دینی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کتاب و سنّت، همچون دو بال برای ترقّی دین و معنویت‌اند، رسول اکرم صلی الله علیه و آله بسیار بر آن تأکید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و در واقع، 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سنّت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مکمّل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صلی الله علیه و آله امامان معصوم علیهم السلام به ترتیب، عهده‌دار امر هدایت و روشنگری جامعه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آنها به یادگار مانده، امروزه، میراث گران‌بهایی است که برای برطرف کردن مشکلات، پاسخگویی به شبهات و آرامش بشر امروز،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با الهام از این نکته، شمار قابل توجّهی از احادیث را در قالب یک مجموعه، با وحدت موضوعی ارائه می‌دهد و این گونه، بر یکپارچگی سنّت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که دسته‌بندی اجمالی‌ای از چگونگی برخورد شارح با روایات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نگرش جامع به احادیث، می‌توان به اعتزال،</w:t>
      </w:r>
      <w:r>
        <w:rPr>
          <w:rStyle w:val="FootnoteAnchor"/>
          <w:rtl w:val="true"/>
        </w:rPr>
        <w:footnoteReference w:id="143"/>
      </w:r>
      <w:r>
        <w:rPr>
          <w:rFonts w:ascii="IRNazanin" w:hAnsi="IRNazanin" w:eastAsia="IRNazanin"/>
          <w:color w:val="111111"/>
          <w:sz w:val="28"/>
          <w:sz w:val="28"/>
          <w:szCs w:val="28"/>
          <w:rtl w:val="true"/>
          <w:lang w:bidi="fa-IR"/>
        </w:rPr>
        <w:t>زهد</w:t>
      </w:r>
      <w:r>
        <w:rPr>
          <w:rStyle w:val="FootnoteAnchor"/>
          <w:rtl w:val="true"/>
        </w:rPr>
        <w:footnoteReference w:id="144"/>
      </w:r>
      <w:r>
        <w:rPr>
          <w:rFonts w:ascii="IRNazanin" w:hAnsi="IRNazanin" w:eastAsia="IRNazanin"/>
          <w:color w:val="111111"/>
          <w:sz w:val="28"/>
          <w:sz w:val="28"/>
          <w:szCs w:val="28"/>
          <w:rtl w:val="true"/>
          <w:lang w:bidi="fa-IR"/>
        </w:rPr>
        <w:t>و تواضع</w:t>
      </w:r>
      <w:r>
        <w:rPr>
          <w:rStyle w:val="FootnoteAnchor"/>
          <w:rtl w:val="true"/>
        </w:rPr>
        <w:footnoteReference w:id="145"/>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4"/>
        <w:numPr>
          <w:ilvl w:val="3"/>
          <w:numId w:val="1"/>
        </w:numPr>
        <w:rPr/>
      </w:pPr>
      <w:bookmarkStart w:id="479" w:name="__RefHeading___Toc1853313_237004111"/>
      <w:bookmarkStart w:id="480" w:name="_Toc182"/>
      <w:bookmarkEnd w:id="479"/>
      <w:r>
        <w:rPr>
          <w:rtl w:val="true"/>
        </w:rPr>
        <w:t>تعامل با روایات دیگر</w:t>
      </w:r>
      <w:bookmarkEnd w:id="48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1" w:name="__RefHeading___Toc1853315_237004111"/>
      <w:bookmarkStart w:id="482" w:name="_Toc183"/>
      <w:bookmarkEnd w:id="481"/>
      <w:r>
        <w:rPr>
          <w:rtl w:val="true"/>
        </w:rPr>
        <w:t>اشاره</w:t>
      </w:r>
      <w:bookmarkStart w:id="483" w:name="pg6263_53338"/>
      <w:bookmarkEnd w:id="482"/>
    </w:p>
    <w:p>
      <w:pPr>
        <w:pStyle w:val="BookText"/>
        <w:rPr/>
      </w:pPr>
      <w:bookmarkEnd w:id="483"/>
      <w:r>
        <w:rPr>
          <w:rFonts w:ascii="IRNazanin" w:hAnsi="IRNazanin" w:eastAsia="IRNazanin"/>
          <w:color w:val="111111"/>
          <w:sz w:val="28"/>
          <w:sz w:val="28"/>
          <w:szCs w:val="28"/>
          <w:rtl w:val="true"/>
          <w:lang w:bidi="fa-IR"/>
        </w:rPr>
        <w:t>همان طور که گذشت، روایات، مُبیّن و مفسّر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باید نگرش جامع نسبت به روایات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از استفاده‌هایی که ملّا صالح از احادیث دیگر، در شرح یک حدیث داشته است، بیان می‌شود</w:t>
      </w:r>
      <w:r>
        <w:rPr>
          <w:rFonts w:eastAsia="IRNazanin" w:cs="IRNazanin"/>
          <w:color w:val="111111"/>
          <w:sz w:val="28"/>
          <w:szCs w:val="28"/>
          <w:rtl w:val="true"/>
          <w:lang w:bidi="fa-IR"/>
        </w:rPr>
        <w:t>.</w:t>
      </w:r>
    </w:p>
    <w:p>
      <w:pPr>
        <w:pStyle w:val="Heading5"/>
        <w:numPr>
          <w:ilvl w:val="4"/>
          <w:numId w:val="1"/>
        </w:numPr>
        <w:rPr/>
      </w:pPr>
      <w:bookmarkStart w:id="484" w:name="__RefHeading___Toc1853317_237004111"/>
      <w:bookmarkStart w:id="485" w:name="_Toc184"/>
      <w:bookmarkEnd w:id="484"/>
      <w:r>
        <w:rPr/>
        <w:t>1</w:t>
      </w:r>
      <w:r>
        <w:rPr>
          <w:rtl w:val="true"/>
        </w:rPr>
        <w:t xml:space="preserve">. </w:t>
      </w:r>
      <w:r>
        <w:rPr>
          <w:rtl w:val="true"/>
        </w:rPr>
        <w:t>تأیید</w:t>
      </w:r>
      <w:bookmarkEnd w:id="485"/>
    </w:p>
    <w:p>
      <w:pPr>
        <w:pStyle w:val="BookText"/>
        <w:rPr/>
      </w:pPr>
      <w:r>
        <w:rPr>
          <w:rFonts w:ascii="IRNazanin" w:hAnsi="IRNazanin" w:eastAsia="IRNazanin"/>
          <w:color w:val="111111"/>
          <w:sz w:val="28"/>
          <w:sz w:val="28"/>
          <w:szCs w:val="28"/>
          <w:rtl w:val="true"/>
          <w:lang w:bidi="fa-IR"/>
        </w:rPr>
        <w:t>وی در موارد بسیاری، از احادیث دیگر، به طور مستقیم</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غیر مستقیم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تأیید حدیث مورد نظر، استفاده کرده است و شاید بارزترین استفاده‌ای که از دیگر روایات در شرح احادیث می‌شود، تأیید آوردن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در بعضی موارد، پس از بیان معانی و وجوه مختلف برای یک حدیث، در حمل آن بر معنای مرجوح، به دیگر روایاتْ استناد می‌کند</w:t>
      </w:r>
      <w:r>
        <w:rPr>
          <w:rFonts w:eastAsia="IRNazanin" w:cs="IRNazanin"/>
          <w:color w:val="111111"/>
          <w:sz w:val="28"/>
          <w:szCs w:val="28"/>
          <w:rtl w:val="true"/>
          <w:lang w:bidi="fa-IR"/>
        </w:rPr>
        <w:t xml:space="preserve">. </w:t>
      </w:r>
      <w:r>
        <w:rPr>
          <w:rStyle w:val="FootnoteAnchor"/>
          <w:rtl w:val="true"/>
        </w:rPr>
        <w:footnoteReference w:id="147"/>
      </w:r>
    </w:p>
    <w:p>
      <w:pPr>
        <w:pStyle w:val="Heading5"/>
        <w:numPr>
          <w:ilvl w:val="4"/>
          <w:numId w:val="1"/>
        </w:numPr>
        <w:rPr/>
      </w:pPr>
      <w:bookmarkStart w:id="486" w:name="__RefHeading___Toc1853319_237004111"/>
      <w:bookmarkStart w:id="487" w:name="_Toc185"/>
      <w:bookmarkEnd w:id="486"/>
      <w:r>
        <w:rPr/>
        <w:t>2</w:t>
      </w:r>
      <w:r>
        <w:rPr>
          <w:rtl w:val="true"/>
        </w:rPr>
        <w:t xml:space="preserve">. </w:t>
      </w:r>
      <w:r>
        <w:rPr>
          <w:rtl w:val="true"/>
        </w:rPr>
        <w:t>تبیین</w:t>
      </w:r>
      <w:bookmarkEnd w:id="487"/>
    </w:p>
    <w:p>
      <w:pPr>
        <w:pStyle w:val="BookText"/>
        <w:rPr/>
      </w:pPr>
      <w:r>
        <w:rPr>
          <w:rFonts w:ascii="IRNazanin" w:hAnsi="IRNazanin" w:eastAsia="IRNazanin"/>
          <w:color w:val="111111"/>
          <w:sz w:val="28"/>
          <w:sz w:val="28"/>
          <w:szCs w:val="28"/>
          <w:rtl w:val="true"/>
          <w:lang w:bidi="fa-IR"/>
        </w:rPr>
        <w:t>توجّه و دقّت در دیگر روایات، این فایده را به دنبال دارد که بهتر و راحت‌تر می‌توان روایت مورد نظر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بعضی روایات، مفهومی نهفته است که فقط با دیگر روایات، قابل درک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برخود آسان نگیر تا سست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کمک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پیرامون شبهات بگردد، نزدیک است که در آن واقع شود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این حدیث، تبیین می‌کند که اگر مرتکب مکروهات شدی، راحت‌تر هلاک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در شرح خود، بسیار از این موارد استفاده کرده و میان دو حدیث متفاوت، جمع کرده است</w:t>
      </w:r>
      <w:r>
        <w:rPr>
          <w:rFonts w:eastAsia="IRNazanin" w:cs="IRNazanin"/>
          <w:color w:val="111111"/>
          <w:sz w:val="28"/>
          <w:szCs w:val="28"/>
          <w:rtl w:val="true"/>
          <w:lang w:bidi="fa-IR"/>
        </w:rPr>
        <w:t xml:space="preserve">. </w:t>
      </w:r>
      <w:r>
        <w:rPr>
          <w:rStyle w:val="FootnoteAnchor"/>
          <w:rtl w:val="true"/>
        </w:rPr>
        <w:footnoteReference w:id="149"/>
      </w:r>
    </w:p>
    <w:p>
      <w:pPr>
        <w:pStyle w:val="Heading5"/>
        <w:numPr>
          <w:ilvl w:val="4"/>
          <w:numId w:val="1"/>
        </w:numPr>
        <w:rPr/>
      </w:pPr>
      <w:bookmarkStart w:id="488" w:name="__RefHeading___Toc1853321_237004111"/>
      <w:bookmarkStart w:id="489" w:name="_Toc186"/>
      <w:bookmarkEnd w:id="488"/>
      <w:r>
        <w:rPr/>
        <w:t>3</w:t>
      </w:r>
      <w:r>
        <w:rPr>
          <w:rtl w:val="true"/>
        </w:rPr>
        <w:t xml:space="preserve">. </w:t>
      </w:r>
      <w:r>
        <w:rPr>
          <w:rtl w:val="true"/>
        </w:rPr>
        <w:t>توسعه</w:t>
      </w:r>
      <w:bookmarkEnd w:id="48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موارد، معنای یک حدیث، در سایۀ دیگر احادیث، توسعه پیدا می‌کند و </w:t>
      </w:r>
      <w:bookmarkStart w:id="490" w:name="pg6263_53339"/>
    </w:p>
    <w:p>
      <w:pPr>
        <w:pStyle w:val="BookText"/>
        <w:rPr/>
      </w:pPr>
      <w:bookmarkEnd w:id="490"/>
      <w:r>
        <w:rPr>
          <w:rFonts w:ascii="IRNazanin" w:hAnsi="IRNazanin" w:eastAsia="IRNazanin"/>
          <w:color w:val="111111"/>
          <w:sz w:val="28"/>
          <w:sz w:val="28"/>
          <w:szCs w:val="28"/>
          <w:rtl w:val="true"/>
          <w:lang w:bidi="fa-IR"/>
        </w:rPr>
        <w:t>دامنۀ آن گسترده‌تر می‌گردد و اگر به این نکته توجّه نشود، گاهی به لغزش اعتقادی گروهی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ملّا صالح، این مطلب مدّ نظر بوده و وی دربارۀ مسئلۀ ایمان و کفر، توضیحات لازم را بیان کرده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5"/>
        <w:numPr>
          <w:ilvl w:val="4"/>
          <w:numId w:val="1"/>
        </w:numPr>
        <w:rPr/>
      </w:pPr>
      <w:bookmarkStart w:id="491" w:name="__RefHeading___Toc1853323_237004111"/>
      <w:bookmarkStart w:id="492" w:name="_Toc187"/>
      <w:bookmarkEnd w:id="491"/>
      <w:r>
        <w:rPr/>
        <w:t>4</w:t>
      </w:r>
      <w:r>
        <w:rPr>
          <w:rtl w:val="true"/>
        </w:rPr>
        <w:t xml:space="preserve">. </w:t>
      </w:r>
      <w:r>
        <w:rPr>
          <w:rtl w:val="true"/>
        </w:rPr>
        <w:t>تضییق</w:t>
      </w:r>
      <w:bookmarkEnd w:id="492"/>
    </w:p>
    <w:p>
      <w:pPr>
        <w:pStyle w:val="BookText"/>
        <w:rPr/>
      </w:pPr>
      <w:r>
        <w:rPr>
          <w:rFonts w:ascii="IRNazanin" w:hAnsi="IRNazanin" w:eastAsia="IRNazanin"/>
          <w:color w:val="111111"/>
          <w:sz w:val="28"/>
          <w:sz w:val="28"/>
          <w:szCs w:val="28"/>
          <w:rtl w:val="true"/>
          <w:lang w:bidi="fa-IR"/>
        </w:rPr>
        <w:t xml:space="preserve">مشخص کردن مرز و قلمرو حدیث و راه حلی برای رفع تنافی ظاهری در کلام معصوم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عالم به علم خویش عمل می‌کند، اندرزش از دل‌های شنوندگان می‌لغزد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این جا، حکم اکثری است و توضیحاتی را بیان می‌کند که ممکن است عالِم، عامل نباشد؛ ولی اندرز او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فوق، مطلق نیست؛ بلکه مضیق است</w:t>
      </w:r>
      <w:r>
        <w:rPr>
          <w:rFonts w:eastAsia="IRNazanin" w:cs="IRNazanin"/>
          <w:color w:val="111111"/>
          <w:sz w:val="28"/>
          <w:szCs w:val="28"/>
          <w:rtl w:val="true"/>
          <w:lang w:bidi="fa-IR"/>
        </w:rPr>
        <w:t xml:space="preserve">. </w:t>
      </w:r>
      <w:r>
        <w:rPr>
          <w:rStyle w:val="FootnoteAnchor"/>
          <w:rtl w:val="true"/>
        </w:rPr>
        <w:footnoteReference w:id="151"/>
      </w:r>
    </w:p>
    <w:p>
      <w:pPr>
        <w:pStyle w:val="Heading5"/>
        <w:numPr>
          <w:ilvl w:val="4"/>
          <w:numId w:val="1"/>
        </w:numPr>
        <w:rPr/>
      </w:pPr>
      <w:bookmarkStart w:id="493" w:name="__RefHeading___Toc1853325_237004111"/>
      <w:bookmarkStart w:id="494" w:name="_Toc188"/>
      <w:bookmarkEnd w:id="493"/>
      <w:r>
        <w:rPr/>
        <w:t>5</w:t>
      </w:r>
      <w:r>
        <w:rPr>
          <w:rtl w:val="true"/>
        </w:rPr>
        <w:t xml:space="preserve">. </w:t>
      </w:r>
      <w:r>
        <w:rPr>
          <w:rtl w:val="true"/>
        </w:rPr>
        <w:t>تأویل</w:t>
      </w:r>
      <w:bookmarkEnd w:id="494"/>
    </w:p>
    <w:p>
      <w:pPr>
        <w:pStyle w:val="BookText"/>
        <w:rPr/>
      </w:pPr>
      <w:r>
        <w:rPr>
          <w:rFonts w:ascii="IRNazanin" w:hAnsi="IRNazanin" w:eastAsia="IRNazanin"/>
          <w:color w:val="111111"/>
          <w:sz w:val="28"/>
          <w:sz w:val="28"/>
          <w:szCs w:val="28"/>
          <w:rtl w:val="true"/>
          <w:lang w:bidi="fa-IR"/>
        </w:rPr>
        <w:t xml:space="preserve">تأویل حدیث، امری است مقبول تمامی افراد، حتّی آنان که به راحتی، تأویل را قبول ندارند، مانند حنابله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ظاهر الفاظ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همین حنابله، تأویل حدیث را قبول دارند و گاهی دست به تأویل حدیث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در شرح خود، از این شیوه نیز بی‌بهره نمانده، مثلاً در باب تقیّه،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تأویل برده و به معنای کمیِ پاداشْ گرفته است</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495" w:name="__RefHeading___Toc1853327_237004111"/>
      <w:bookmarkStart w:id="496" w:name="_Toc189"/>
      <w:bookmarkEnd w:id="495"/>
      <w:r>
        <w:rPr>
          <w:rtl w:val="true"/>
        </w:rPr>
        <w:t>بهره گیری از عقل</w:t>
      </w:r>
      <w:bookmarkEnd w:id="49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رسول باطنی و مهم‌ترین حجّت خداوند بر انسان است که درستی و صدق دعوت پیامبران، با آن شناخته می‌شود و پر واضح است که احادیث نمی‌توانند مخالف </w:t>
      </w:r>
      <w:bookmarkStart w:id="497" w:name="pg6263_53340"/>
    </w:p>
    <w:p>
      <w:pPr>
        <w:pStyle w:val="BookText"/>
        <w:rPr/>
      </w:pPr>
      <w:bookmarkEnd w:id="497"/>
      <w:r>
        <w:rPr>
          <w:rFonts w:ascii="IRNazanin" w:hAnsi="IRNazanin" w:eastAsia="IRNazanin"/>
          <w:color w:val="111111"/>
          <w:sz w:val="28"/>
          <w:sz w:val="28"/>
          <w:szCs w:val="28"/>
          <w:rtl w:val="true"/>
          <w:lang w:bidi="fa-IR"/>
        </w:rPr>
        <w:t>با عقل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دربارۀ حجّیت و جایگاه عقل وارد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خیر، با عقل درک می‌شود و آن که عقل ندارد، دین ندارد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نیز، عقل، در عرض انبیا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ملّا صالح نیز بر اهمیّت و نقش عقل در فهم احادیث و تشخیص صحیح از ناصحیح، بسیار تأکید می‌کند و جالب آن که، بیشتر محدّثان شیعه، بر این مطلب تأکید دارند و در مقام نظر به عقل، اهمیّت می‌دهند، بر خلاف علمای اهل سنّت که احادیث راجع به عقل و عظمت آن را عموماً جعلی می‌پندارند و بسیاری از آنها را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برای اثبات مطلبی، بعد از استناد به نقل، با حکم عقل، بر درستی آن تأکید می‌کند، مثلاً اسراف و تقتیر</w:t>
      </w:r>
      <w:r>
        <w:rPr>
          <w:rStyle w:val="FootnoteAnchor"/>
          <w:rtl w:val="true"/>
        </w:rPr>
        <w:footnoteReference w:id="154"/>
      </w:r>
      <w:r>
        <w:rPr>
          <w:rFonts w:ascii="IRNazanin" w:hAnsi="IRNazanin" w:eastAsia="IRNazanin"/>
          <w:color w:val="111111"/>
          <w:sz w:val="28"/>
          <w:sz w:val="28"/>
          <w:szCs w:val="28"/>
          <w:rtl w:val="true"/>
          <w:lang w:bidi="fa-IR"/>
        </w:rPr>
        <w:t>و نیز لزوم هم‌نشینی با فرد شایسته را به تأیید حکم عقل و نقل می‌رسانَد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ملّا صالح،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علم به چیزی، با علم به عدم آن، برابر نیست و مستلزم انکار آن چیز نبودن را به حکم عقل ثابت می‌کند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البته وی میان عقل و قیاس، تفاوت قائل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علّامه شعرانی نیز، در حاشیه‌ای که بر شرح ملّا صالح زده، مفصلاً آن را بررسی و توضیح داده است</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498" w:name="__RefHeading___Toc1853329_237004111"/>
      <w:bookmarkStart w:id="499" w:name="_Toc190"/>
      <w:bookmarkEnd w:id="498"/>
      <w:r>
        <w:rPr>
          <w:rtl w:val="true"/>
        </w:rPr>
        <w:t>توجّه به تاریخ و تجربه</w:t>
      </w:r>
      <w:bookmarkEnd w:id="49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آینه‌ای است در دست مردم، که گذشته و حوادث آن را می‌توان در آن مشاهده </w:t>
      </w:r>
      <w:bookmarkStart w:id="500" w:name="pg6263_53341"/>
    </w:p>
    <w:p>
      <w:pPr>
        <w:pStyle w:val="BookText"/>
        <w:rPr/>
      </w:pPr>
      <w:bookmarkEnd w:id="500"/>
      <w:r>
        <w:rPr>
          <w:rFonts w:ascii="IRNazanin" w:hAnsi="IRNazanin" w:eastAsia="IRNazanin"/>
          <w:color w:val="111111"/>
          <w:sz w:val="28"/>
          <w:sz w:val="28"/>
          <w:szCs w:val="28"/>
          <w:rtl w:val="true"/>
          <w:lang w:bidi="fa-IR"/>
        </w:rPr>
        <w:t>کرد و از چند و چون حوادث،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ضرورت آگاهی از تاریخ در فهم روایات، غیر قابل انکار است و در فهم روایات، به منابع مختلف تاریخی،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 و امّت‌های آنان، تاریخ کتب آسمانی جامعۀ جاهلی قبل از اسلام، پیامبر اسلام و جامعۀ اسلامی و حتّی آگاهی به شرح حال راویان و طبقات آن، نیازمندیم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تفسیر قرآن،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نیز این نکته را مد نظر داشته و به مسائل تاریخی بسیاری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کعب بن 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کتمان بعثت در آغاز رسالت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مؤیّد کمیاب بودن مؤمن حقیقی می‌داند</w:t>
      </w:r>
      <w:r>
        <w:rPr>
          <w:rFonts w:eastAsia="IRNazanin" w:cs="IRNazanin"/>
          <w:color w:val="111111"/>
          <w:sz w:val="28"/>
          <w:szCs w:val="28"/>
          <w:rtl w:val="true"/>
          <w:lang w:bidi="fa-IR"/>
        </w:rPr>
        <w:t>.</w:t>
      </w:r>
    </w:p>
    <w:p>
      <w:pPr>
        <w:pStyle w:val="Heading4"/>
        <w:numPr>
          <w:ilvl w:val="3"/>
          <w:numId w:val="1"/>
        </w:numPr>
        <w:rPr/>
      </w:pPr>
      <w:bookmarkStart w:id="501" w:name="__RefHeading___Toc1853331_237004111"/>
      <w:bookmarkStart w:id="502" w:name="_Toc191"/>
      <w:bookmarkEnd w:id="501"/>
      <w:r>
        <w:rPr>
          <w:rtl w:val="true"/>
        </w:rPr>
        <w:t>تبیین غوامض و بیان چالش ها</w:t>
      </w:r>
      <w:bookmarkEnd w:id="502"/>
    </w:p>
    <w:p>
      <w:pPr>
        <w:pStyle w:val="BookText"/>
        <w:rPr/>
      </w:pPr>
      <w:r>
        <w:rPr>
          <w:rFonts w:ascii="IRNazanin" w:hAnsi="IRNazanin" w:eastAsia="IRNazanin"/>
          <w:color w:val="111111"/>
          <w:sz w:val="28"/>
          <w:sz w:val="28"/>
          <w:szCs w:val="28"/>
          <w:rtl w:val="true"/>
          <w:lang w:bidi="fa-IR"/>
        </w:rPr>
        <w:t>ملّا صالح، بسیار می‌کوشد تا مفاهیم احادیث را از زوایای مختلف بررسی کند و این تلاش، گاه در قالب بیان اقوال مختلف و گاه با طرح ایرادات فرضی، مطرح و نمود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به نظر می‌رسد که شارح، هم محلّ نزاع را مشخص نموده و هم قول حق را با برهان، یادآوری کرده و دلالت‌ها و مفاهیم احادیث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هر کس، عقل، و دشمنش جهل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فرد جاهل را دوست، و فرد عاقل را دشمن قرار بدهد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وی در تبیین مفاهیم روایات، وجوه مختلفی را بیان کرده است، مثلاً در عبارت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دانشمندان، به شما آن را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 چهار وجه ذکر می‌کند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در برخی موارد، افزون بر ذکر وجوه، به نقد و بررسی آنها نیز می‌پردازد</w:t>
      </w:r>
      <w:r>
        <w:rPr>
          <w:rStyle w:val="FootnoteAnchor"/>
          <w:rtl w:val="true"/>
        </w:rPr>
        <w:footnoteReference w:id="162"/>
      </w:r>
      <w:r>
        <w:rPr>
          <w:rFonts w:ascii="IRNazanin" w:hAnsi="IRNazanin" w:eastAsia="IRNazanin"/>
          <w:color w:val="111111"/>
          <w:sz w:val="28"/>
          <w:sz w:val="28"/>
          <w:szCs w:val="28"/>
          <w:rtl w:val="true"/>
          <w:lang w:bidi="fa-IR"/>
        </w:rPr>
        <w:t xml:space="preserve">و در برخی </w:t>
      </w:r>
      <w:bookmarkStart w:id="503" w:name="pg6263_53342"/>
    </w:p>
    <w:p>
      <w:pPr>
        <w:pStyle w:val="BookText"/>
        <w:rPr/>
      </w:pPr>
      <w:bookmarkEnd w:id="503"/>
      <w:r>
        <w:rPr>
          <w:rFonts w:ascii="IRNazanin" w:hAnsi="IRNazanin" w:eastAsia="IRNazanin"/>
          <w:color w:val="111111"/>
          <w:sz w:val="28"/>
          <w:sz w:val="28"/>
          <w:szCs w:val="28"/>
          <w:rtl w:val="true"/>
          <w:lang w:bidi="fa-IR"/>
        </w:rPr>
        <w:t xml:space="preserve">دیگر،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تفصیل بیشتری را بیان می‌کند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در برخی موارد، به تطبیق حدیث بر روزگار خود پرداخته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برای بهتر جا افتادن مطالب، از ضرب المثل‌های رایج فارسی نیز استفاده کرده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همانند دو هوو هستند که محبّت به یکی، باعث ضرر به دیگری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موجب لغزش می‌شود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از طرف دیگر، ایشان برای تأثیر بیشتر، از شعر نیز استفاده کرده است و در تبیین مفاهیمی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 و فقر</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حاکمان عادل، سبب عزّت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از اشعار عربی و گاهی فارسی، بهره‌مند شده است، مثلاً برای عفو و گذشت، این بیت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فعفوک فی الأیّام کالمسک فایحو صفحک فی الاسلام کالنجم زاهر</w:t>
      </w:r>
    </w:p>
    <w:p>
      <w:pPr>
        <w:pStyle w:val="BookText"/>
        <w:rPr/>
      </w:pPr>
      <w:r>
        <w:rPr>
          <w:rStyle w:val="FootnoteAnchor"/>
          <w:rtl w:val="true"/>
        </w:rPr>
        <w:footnoteReference w:id="168"/>
      </w:r>
      <w:r>
        <w:rPr>
          <w:rFonts w:ascii="IRNazanin" w:hAnsi="IRNazanin" w:eastAsia="IRNazanin"/>
          <w:color w:val="111111"/>
          <w:sz w:val="28"/>
          <w:sz w:val="28"/>
          <w:szCs w:val="28"/>
          <w:rtl w:val="true"/>
          <w:lang w:bidi="fa-IR"/>
        </w:rPr>
        <w:t>یکی دیگر از راه‌کارهای ملّا صالح در پرداختن به مواضع چالش‌برانگیز، طرح ایرادهای فرضی و پاسخ به آنهاست که در برخی موارد، شبهات مطرح شده را طرح و جواب می‌دهد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مثلاً شبهات مطرح شده دربارۀ رؤیت خداوند و دیدگاه کلامی‌ای را که در میان مسلمانان است، همراه با پاسخ آنها بیان می‌کند</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504" w:name="__RefHeading___Toc1853333_237004111"/>
      <w:bookmarkStart w:id="505" w:name="_Toc192"/>
      <w:bookmarkEnd w:id="504"/>
      <w:r>
        <w:rPr>
          <w:rtl w:val="true"/>
        </w:rPr>
        <w:t>طرح دیگر مباحث عقلی و نقلی</w:t>
      </w:r>
      <w:bookmarkEnd w:id="50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6" w:name="__RefHeading___Toc1853335_237004111"/>
      <w:bookmarkStart w:id="507" w:name="_Toc193"/>
      <w:bookmarkEnd w:id="506"/>
      <w:r>
        <w:rPr>
          <w:rtl w:val="true"/>
        </w:rPr>
        <w:t>اشاره</w:t>
      </w:r>
      <w:bookmarkStart w:id="508" w:name="pg6263_53343"/>
      <w:bookmarkEnd w:id="507"/>
    </w:p>
    <w:p>
      <w:pPr>
        <w:pStyle w:val="BookText"/>
        <w:rPr/>
      </w:pPr>
      <w:bookmarkEnd w:id="508"/>
      <w:r>
        <w:rPr>
          <w:rFonts w:ascii="IRNazanin" w:hAnsi="IRNazanin" w:eastAsia="IRNazanin"/>
          <w:color w:val="111111"/>
          <w:sz w:val="28"/>
          <w:sz w:val="28"/>
          <w:szCs w:val="28"/>
          <w:rtl w:val="true"/>
          <w:lang w:bidi="fa-IR"/>
        </w:rPr>
        <w:t>گفتار ائمّۀ اطهار علیهم السلام حوزه‌های مختلفی از علوم را شامل می‌شوند و ناظر به عرصه‌های مختلف زندگی‌اند؛ به همین دلیل، هر چند که همگان در فهم ابتدایی از حدیث برابرند، امّا با توجه به عمق دانش و بینش آنها، متفاوت خواهند بود</w:t>
      </w:r>
      <w:r>
        <w:rPr>
          <w:rFonts w:eastAsia="IRNazanin" w:cs="IRNazanin"/>
          <w:color w:val="111111"/>
          <w:sz w:val="28"/>
          <w:szCs w:val="28"/>
          <w:rtl w:val="true"/>
          <w:lang w:bidi="fa-IR"/>
        </w:rPr>
        <w:t>.</w:t>
      </w:r>
    </w:p>
    <w:p>
      <w:pPr>
        <w:pStyle w:val="Heading5"/>
        <w:numPr>
          <w:ilvl w:val="4"/>
          <w:numId w:val="1"/>
        </w:numPr>
        <w:rPr/>
      </w:pPr>
      <w:bookmarkStart w:id="509" w:name="__RefHeading___Toc1853337_237004111"/>
      <w:bookmarkStart w:id="510" w:name="_Toc194"/>
      <w:bookmarkEnd w:id="509"/>
      <w:r>
        <w:rPr>
          <w:rtl w:val="true"/>
        </w:rPr>
        <w:t>الف</w:t>
      </w:r>
      <w:r>
        <w:rPr>
          <w:rtl w:val="true"/>
        </w:rPr>
        <w:t xml:space="preserve">. </w:t>
      </w:r>
      <w:r>
        <w:rPr>
          <w:rtl w:val="true"/>
        </w:rPr>
        <w:t>قواعد اصول فقه</w:t>
      </w:r>
      <w:bookmarkEnd w:id="510"/>
    </w:p>
    <w:p>
      <w:pPr>
        <w:pStyle w:val="BookText"/>
        <w:rPr/>
      </w:pPr>
      <w:r>
        <w:rPr>
          <w:rFonts w:ascii="IRNazanin" w:hAnsi="IRNazanin" w:eastAsia="IRNazanin"/>
          <w:color w:val="111111"/>
          <w:sz w:val="28"/>
          <w:sz w:val="28"/>
          <w:szCs w:val="28"/>
          <w:rtl w:val="true"/>
          <w:lang w:bidi="fa-IR"/>
        </w:rPr>
        <w:t xml:space="preserve">از جمله علومی که برای استنباط احکام شرعی، مورد استفاده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علاوه بر علّت غایی، دارای منفعت‌های دیگر نیز هست، از جمله این که، اندیشه و ذهن را پرورش می‌دهد و به نیروی تعقّل می‌افزاید و فرد را نکته‌سنج و دقیق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نمی‌توان روش آن را به مفاهیم فقهی، مختصر نمود؛ بلکه می‌توان در دیگر حوزه‌ها نیز از آن روش و علم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نیز از این علم، به اندازۀ کافی سود برده است و از مباحث الفاظ،</w:t>
      </w:r>
      <w:r>
        <w:rPr>
          <w:rStyle w:val="FootnoteAnchor"/>
          <w:rtl w:val="true"/>
        </w:rPr>
        <w:footnoteReference w:id="1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و مجاز،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احادیث،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معتقد است که از نهی در کلام بزرگان دین، امر به ضدّ آن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مباحث دیگر اصول فقه که ملّا صالح در شرح احادیثْ از آن استفاده کرده، بحث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شرط، لقب و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مفهوم ندارد و به نظر بیشتر آنها، عدد نیز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قاعدۀ تغلیب نیز بهره برده است و در ذیل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که در آسمان و زمین است، حتّی ماهی دریا، برای او استغفار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ویژۀ ذوی العقول نیست و از باب تغلیب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السبب لایخصّص عموم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مباحث عام و خاص، </w:t>
      </w:r>
      <w:bookmarkStart w:id="511" w:name="pg6263_53344"/>
    </w:p>
    <w:p>
      <w:pPr>
        <w:pStyle w:val="BookText"/>
        <w:rPr/>
      </w:pPr>
      <w:bookmarkEnd w:id="511"/>
      <w:r>
        <w:rPr>
          <w:rFonts w:ascii="IRNazanin" w:hAnsi="IRNazanin" w:eastAsia="IRNazanin"/>
          <w:color w:val="111111"/>
          <w:sz w:val="28"/>
          <w:sz w:val="28"/>
          <w:szCs w:val="28"/>
          <w:rtl w:val="true"/>
          <w:lang w:bidi="fa-IR"/>
        </w:rPr>
        <w:t>مطلق و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کرده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5"/>
        <w:numPr>
          <w:ilvl w:val="4"/>
          <w:numId w:val="1"/>
        </w:numPr>
        <w:rPr/>
      </w:pPr>
      <w:bookmarkStart w:id="512" w:name="__RefHeading___Toc1853339_237004111"/>
      <w:bookmarkStart w:id="513" w:name="_Toc195"/>
      <w:bookmarkEnd w:id="512"/>
      <w:r>
        <w:rPr>
          <w:rtl w:val="true"/>
        </w:rPr>
        <w:t>ب</w:t>
      </w:r>
      <w:r>
        <w:rPr>
          <w:rtl w:val="true"/>
        </w:rPr>
        <w:t xml:space="preserve">. </w:t>
      </w:r>
      <w:r>
        <w:rPr>
          <w:rtl w:val="true"/>
        </w:rPr>
        <w:t>مباحث اصول الحدیث</w:t>
      </w:r>
      <w:bookmarkEnd w:id="51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ویژگی‌های شرح ملّا صالح، بیان نکات و مطالب مربوط به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جمله، بیان طرق تحمّل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متداول میان محدّثان برای دریافت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شیوه‌های مختلف آن نیز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قرائت، اجازه، مناوله، کتابت، اعلام، وصیت و وجاده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وی نقل به مضمون حدیث را اگر منافی ضروری دین باشد، جایز نمی‌داند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اگر حدیثی را بدون واسطه، از امامی شنیدیم، می‌توانیم آن را از دیگر امامان علیهم السلام نقل کنیم، حتّی از رسول اکرم صلی الله علیه و آله و سلم؛ امّا اگر واسطه وجود داشت، این جواز، محلّ اشکال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از دیگر مباحث اصول الحدیث،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را خبری می‌گویند که به حدّ تواتر نمی‌رسد، چه راوی آن، یک نفر باشد و یا بیشتر</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شارح، مطالبی دربارۀ خبر واحد بیان می‌کند که آیا اصولاً خبر واحد، حجّت است یا خیر؟ آیا می‌تواند کتاب را تخصیص بزند یا نه؟ از نظر وی، خبر واحد، فی نفسه، حجّیت ندارد و توان آن را ندارد که کتاب را تخصیص بزند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مطلب دیگر این که ایشان همانند اکثر عالمان علوم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می‌دانند، هر چند نقل به لفظ را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نقل به معنا، شروطی را بیان می‌کند و می‌گوید که عقل و نقل، بر جواز نقل به معنا دلالت دارد و در باب نقل به معنا، </w:t>
      </w:r>
    </w:p>
    <w:p>
      <w:pPr>
        <w:pStyle w:val="BookText"/>
        <w:rPr/>
      </w:pPr>
      <w:r>
        <w:rPr>
          <w:rFonts w:ascii="IRNazanin" w:hAnsi="IRNazanin" w:eastAsia="IRNazanin"/>
          <w:color w:val="111111"/>
          <w:sz w:val="28"/>
          <w:sz w:val="28"/>
          <w:szCs w:val="28"/>
          <w:rtl w:val="true"/>
          <w:lang w:bidi="fa-IR"/>
        </w:rPr>
        <w:t>سه قول را بیان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جایز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زبان جایز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احادیث نبوی،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بعد از نقل این اقوال، همراه با دلیل، قائلان آنها را رد می‌کند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علی شرح اصول الکافی للمازندرانی،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ملّا صالح، معتقد است که احادیث، همانند گفتاری است که صدور ذیل آن با هم، مرتبط و غیر قابل تفکیک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محدّثان، تقطیع را به طور کامل منع کرده‌اند، عدّه‌ای دیگر، جایز شمرده‌اند و گروهی دیگر، به شرط عدم زیان به دلالت حدیث،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با استناد به روایتی، تقطیع را جایز می‌داند و در عمل نیز تمام حدیث را شرح نداده است؛ بلکه قسمتی از آن را که نیاز دارد، بیان کرده و به شرح آن پرداخته است و از استناد امام علیه السلام به بخشی از آیه برای خود، مؤیّد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تعارض اخبار و نحوۀ جمع میان آن، از زمان ائمّه علیهم السلام مورد بحث و جدل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ورود حدیث، تفاوت مخاطبان، تقیّه، نسخ، بیان مصادیق متفاوت و جعل و وضع حدیث، از جمله اسباب تعارض‌اند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هر اختلافی را تعارض نمی‌داند؛ بلکه مراد، اختلاف تامی است که موجب عمل به برخی، و ردّ برخی دیگر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برای حلّ این مشکل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حدیثی که راوی آن، صادق‌تر و پرهیزگارتر است، عمل شود و به دیگری توجّه نشود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اصولیّین</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هنگام تعارض اخبار، راه‌گشا و </w:t>
      </w:r>
      <w:bookmarkStart w:id="514" w:name="pg6263_53346"/>
    </w:p>
    <w:p>
      <w:pPr>
        <w:pStyle w:val="BookText"/>
        <w:rPr/>
      </w:pPr>
      <w:bookmarkEnd w:id="514"/>
      <w:r>
        <w:rPr>
          <w:rFonts w:ascii="IRNazanin" w:hAnsi="IRNazanin" w:eastAsia="IRNazanin"/>
          <w:color w:val="111111"/>
          <w:sz w:val="28"/>
          <w:sz w:val="28"/>
          <w:szCs w:val="28"/>
          <w:rtl w:val="true"/>
          <w:lang w:bidi="fa-IR"/>
        </w:rPr>
        <w:t>مفید می‌داند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تقیّه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اخفای حق از دیگران، به خاطر مصلحتِ قوی‌تر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جمع میان احادیث، مؤثّر می‌داند و آنها را حمل بر تقیّه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15" w:name="__RefHeading___Toc1853341_237004111"/>
      <w:bookmarkStart w:id="516" w:name="_Toc196"/>
      <w:bookmarkEnd w:id="515"/>
      <w:r>
        <w:rPr>
          <w:rtl w:val="true"/>
        </w:rPr>
        <w:t>ج</w:t>
      </w:r>
      <w:r>
        <w:rPr>
          <w:rtl w:val="true"/>
        </w:rPr>
        <w:t xml:space="preserve">. </w:t>
      </w:r>
      <w:r>
        <w:rPr>
          <w:rtl w:val="true"/>
        </w:rPr>
        <w:t>مباحث کلام و عقاید</w:t>
      </w:r>
      <w:bookmarkEnd w:id="516"/>
    </w:p>
    <w:p>
      <w:pPr>
        <w:pStyle w:val="BookText"/>
        <w:rPr/>
      </w:pPr>
      <w:r>
        <w:rPr>
          <w:rFonts w:ascii="IRNazanin" w:hAnsi="IRNazanin" w:eastAsia="IRNazanin"/>
          <w:color w:val="111111"/>
          <w:sz w:val="28"/>
          <w:sz w:val="28"/>
          <w:szCs w:val="28"/>
          <w:rtl w:val="true"/>
          <w:lang w:bidi="fa-IR"/>
        </w:rPr>
        <w:t xml:space="preserve">تاریخ ظهور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مناظره و فنّ سؤال و جواب است و در مسائل و احتجاجات مطرح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تاریخ ظهور اسلام، یکی است و در قرآن کریم و احادیث، نمونه‌های فراوانی یافت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معنای مصطلح، ساختار و اسلوبی خاص دارد که در بردارندۀ اصطلاحات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علم کلام نیز از سدۀ دوم هجری بر زبان‌ها افتاد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این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علم اصول دین یا علم توحید و صفات هم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عقاید اسلامی را با ادلّه، اثبات می‌کند و شبهات 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ملّا صالح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ابواب اعتقادی الکافی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کلامی، غافل نبوده و در تبیین اصول اعتقادی و ردّ عقاید و اقوال باطل، همّت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 مطرح شده، 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شناخت خداوند متعال توسط بشر، غیر ممکن است، امّا انسان با توجّه به ظرفیت خود، می‌تواند از آن وجود نامتناهی، شناخت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ملّا صالح، پنج مرتبه را برای شناختْ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صانعی 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وجود و وجوب آن؛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اقرار به آن؛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به شرح یکایک این موارد، پرداخته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وجود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پروردگار خود را فطرتاً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را می‌توان با دلایل عقلی و برهانی اثبات کرد و اگر کسی خلق را انکار کرد، این، به خاطر غلبۀ شقاوت اکتسابی او بر استعداد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برای شناخت پروردگار، شناخت نظری و استدلالی است که می‌توان از اثر، پی به مؤثر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طریق، مرتبۀ معرفت شهودی و عین الیقین است و مختص به کسی است که حق را به حق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جای دیگر، از برهان 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به حق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و صفات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بر توقیفی بودن اسما و صفات الهی، با تکیه بر احادیثْ تأکید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امامیه، دربارۀ اسما و صفات، روش میانه‌ای دارد؛ نه همانند اشاعره می‌مانَد که منشأ اتّصاف ذات حق را اقتران به مبادی اوصاف دانسته و نه چون معتزله است که برای این اتّصاف، منشأی در ذات قائل نیست؛ بلکه امامیه، صفات را عین ذات می‌داند که شارح نیز بر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او قبایح صادر نمی‌شود و وقتی مبادی آثار، به او نسبت داده می‌شود، ارادۀ آن مبادی، جایز نیست؛ بلکه مراد، آثار آن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خداوند را قابل رؤیت می‌داند و معتقد است که مؤمنان پس از رستاخیز، به آن نایل می‌شوند، بر خلاف امامیه که رؤیت را در دنیا و آخرت نفی می‌کند و ملّا صالح، بر آن تأکید فراوان دارد و حتّی رؤیت وهمی را نیز نفی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فاعلِ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در جایْ جایِ شرح خود، بر مختاربودن</w:t>
      </w:r>
    </w:p>
    <w:p>
      <w:pPr>
        <w:pStyle w:val="BookText"/>
        <w:rPr/>
      </w:pPr>
      <w:r>
        <w:rPr>
          <w:rFonts w:ascii="IRNazanin" w:hAnsi="IRNazanin" w:eastAsia="IRNazanin"/>
          <w:color w:val="111111"/>
          <w:sz w:val="28"/>
          <w:sz w:val="28"/>
          <w:szCs w:val="28"/>
          <w:rtl w:val="true"/>
          <w:lang w:bidi="fa-IR"/>
        </w:rPr>
        <w:t>خداوند تأکید و تصریح می‌کند و نمی‌توان گفت که او بر خلاف امامیه، قائل به فاعل موجب بودن خداوند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امامیه، ایمان فقط تصدیق به قلب است و اقرار به زبان، نشانۀ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ایمان را اعتقاد ثابت و جازم به احوال مبدأ و معاد، ملائکه، کتب رسل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ایمان و کفر را دو طریق متقابل می‌داند که هر کدام، پیروانی دارند و دارای چهار طبقه و مرتبه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بحث‌انگیز کلامی، بحث عرش و مباحث پیرامون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آن را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 یمین عرش‌اند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کرامت و علوّ منزلت از مخلوقات دانسته،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 متشرّعه، عرش، به سه امر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جسم محیط بر سایر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فلک تاسع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محیط به جمیع اشیا</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ابتدا به معانی مختلفی که در قرآن و سنّت برای این واژه، در نظر گرفته شده،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اختلاف متکلّمان و حکما در حقیقت آن می‌پردازد و در پایان، با استناد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حقیقت روح را کسی درک نمی‌کند و روحانیون، جواهر مجرّد نورانی‌ای هستند که در وجود، به جسم نیاز ندارند؛ ولی در فعل و تصرّف نیازمندند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مباحثی را دربارۀ تلبّس ملائکه و شیاطین و اجنّه که اجسام شفاف دارند، مورد بررسی قرار می‌دهد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زبان حق و مفسّر کتاب و سنّت است، تا عذری برای بندگان نمانَد و هادیِ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موارد متعدّد، بر امامت حضرت علی علیه السلام و اولاد معصومش علیهم السلام تأکید می‌ورزد و با استناد به احادیث و آیات، به صورت مستقیم و غیر مستقیم، به آن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گناهان ظاهری، باعث سلب نعمت می‌شوند، گناهان باطنی نیز این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شعرانی نیز در حاشیه‌ای که به کتاب دارد، کلام شارح را توضیح می‌دهد و آن را نقد و بررسی می‌کند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پذیرش توبۀ کسانی را که به جهالت، کاری انجام داده‌اند، بر خداوند متعال واجب می‌داند؛ امّا علّامه شعرانی، قبول توبه را تفضّلی از جانب حضرت حق می‌داند که بر خداوند، وجوبی ندارد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سخنانْ در زمرۀ سحرند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مباحثی دربارۀ آن مطرح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سحر در نفسِ امر، حقیقت دارد و ظاهر کتاب و سنّت نیز بر آن دلالت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اقوال و آرای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نقاط قوّت شرح ملّا صالح، بیان اقوال و آرای کلامی‌ای است که به بیان، نقد و بررسی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به مواردی از آن، اشاره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bookmarkStart w:id="517" w:name="pg6263_53350"/>
    </w:p>
    <w:p>
      <w:pPr>
        <w:pStyle w:val="Heading5"/>
        <w:numPr>
          <w:ilvl w:val="4"/>
          <w:numId w:val="1"/>
        </w:numPr>
        <w:rPr/>
      </w:pPr>
      <w:bookmarkStart w:id="518" w:name="__RefHeading___Toc1853343_237004111"/>
      <w:bookmarkStart w:id="519" w:name="_Toc197"/>
      <w:bookmarkEnd w:id="517"/>
      <w:bookmarkEnd w:id="518"/>
      <w:r>
        <w:rPr>
          <w:rtl w:val="true"/>
        </w:rPr>
        <w:t>د</w:t>
      </w:r>
      <w:r>
        <w:rPr>
          <w:rtl w:val="true"/>
        </w:rPr>
        <w:t xml:space="preserve">. </w:t>
      </w:r>
      <w:r>
        <w:rPr>
          <w:rtl w:val="true"/>
        </w:rPr>
        <w:t>مباحث فلسفی</w:t>
      </w:r>
      <w:bookmarkEnd w:id="519"/>
    </w:p>
    <w:p>
      <w:pPr>
        <w:pStyle w:val="BookText"/>
        <w:rPr/>
      </w:pPr>
      <w:r>
        <w:rPr>
          <w:rFonts w:ascii="IRNazanin" w:hAnsi="IRNazanin" w:eastAsia="IRNazanin"/>
          <w:color w:val="111111"/>
          <w:sz w:val="28"/>
          <w:sz w:val="28"/>
          <w:szCs w:val="28"/>
          <w:rtl w:val="true"/>
          <w:lang w:bidi="fa-IR"/>
        </w:rPr>
        <w:t>مسلمانان، لغت فلسفه را از یونانیان گرفتند و به تبعیت از ارسطو، آن را در دو معنا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اصطلاح عام فلسفه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تمام دانش‌های عقلی‌ای که در برابر دانش‌های نقلی است، اطلاق می‌شود که خود نیز تقسیماتی دارد؛ امّا معنای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اصطلاح خاصّ فلسفه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الهیات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گاه نظر به معنای اوّل دارد</w:t>
      </w:r>
      <w:r>
        <w:rPr>
          <w:rStyle w:val="FootnoteAnchor"/>
          <w:rtl w:val="true"/>
        </w:rPr>
        <w:footnoteReference w:id="1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معنای دوم را مدّ نظر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پیرو مکتب فلسفی عصر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ارکان حکمت متعالیه، تکیه دارد و شناخت دیدگاه فلسفی او در فهم شرحش، تأثیر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گاهی فلاسفه را متّهم به تخلیط حق و باطل می‌کند و گاه، عکس آن را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مباحثی که شارح، آن را بیان کرده، نکات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تشکیکی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چیزی جز وجود مطلق نیست و ماهیت، امری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وحدت موجودات را باید بر اساس وجود، تفسیر کرد، نه ماهیت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بعد از تعریف عقل و توضیحات لازم، نکات مفیدی را در ضمن مباحث خود بیان می‌کند</w:t>
      </w:r>
      <w:r>
        <w:rPr>
          <w:rFonts w:eastAsia="IRNazanin" w:cs="IRNazanin"/>
          <w:color w:val="111111"/>
          <w:sz w:val="28"/>
          <w:szCs w:val="28"/>
          <w:rtl w:val="true"/>
          <w:lang w:bidi="fa-IR"/>
        </w:rPr>
        <w:t xml:space="preserve">. </w:t>
      </w:r>
      <w:r>
        <w:rPr>
          <w:rStyle w:val="FootnoteAnchor"/>
        </w:rPr>
        <w:footnoteReference w:id="18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مستقل و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ممکن الوجودند، بجز ذات باری تعالی، و وجود آنها، عین ربط و فقر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در شرح خود، از این نکته غفلت نکرده و بنا بر حکمت متعالیه، وجود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و بنفسه و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نیست؛ بلکه نظیر معنای حرفی است که استقلال ندارد</w:t>
      </w:r>
      <w:r>
        <w:rPr>
          <w:rFonts w:eastAsia="IRNazanin" w:cs="IRNazanin"/>
          <w:color w:val="111111"/>
          <w:sz w:val="28"/>
          <w:szCs w:val="28"/>
          <w:rtl w:val="true"/>
          <w:lang w:bidi="fa-IR"/>
        </w:rPr>
        <w:t xml:space="preserve">. </w:t>
      </w:r>
      <w:r>
        <w:rPr>
          <w:rStyle w:val="FootnoteAnchor"/>
        </w:rPr>
        <w:footnoteReference w:id="18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حرکت جوهری را با ادلّۀ متعدّد، اثبات کرده و در </w:t>
      </w:r>
      <w:bookmarkStart w:id="520" w:name="pg6263_53351"/>
    </w:p>
    <w:p>
      <w:pPr>
        <w:pStyle w:val="BookText"/>
        <w:rPr/>
      </w:pPr>
      <w:bookmarkEnd w:id="520"/>
      <w:r>
        <w:rPr>
          <w:rFonts w:ascii="IRNazanin" w:hAnsi="IRNazanin" w:eastAsia="IRNazanin"/>
          <w:color w:val="111111"/>
          <w:sz w:val="28"/>
          <w:sz w:val="28"/>
          <w:szCs w:val="28"/>
          <w:rtl w:val="true"/>
          <w:lang w:bidi="fa-IR"/>
        </w:rPr>
        <w:t>شرح ملّا صالح، این مقوله، با زبان ساده و قابل فهم برای اکثر مردم، بیان شده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تعریف سوم از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بر جوهر مفارق از ماده و فعل، اطلاق می‌شود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مواضع متعدّدی نیز بر تجرّد عقل، تأکید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نفس با عقول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اصول حکمت متعالیه، اتّحاد نفس با عقول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پس از تعریف عقل مجرّد، دربارۀ آن به تفصیل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اقوال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گاهی اقوال فلسفی را همانند نظرات مختلف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آنها را به نقد و بررسی می‌گذارد و به قاعدۀ مشّائین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منه إلّاالواحد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 منکر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استحالۀ خرق و التیام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5"/>
        <w:numPr>
          <w:ilvl w:val="4"/>
          <w:numId w:val="1"/>
        </w:numPr>
        <w:rPr/>
      </w:pPr>
      <w:bookmarkStart w:id="521" w:name="__RefHeading___Toc1853345_237004111"/>
      <w:bookmarkStart w:id="522" w:name="_Toc198"/>
      <w:bookmarkEnd w:id="521"/>
      <w:r>
        <w:rPr>
          <w:rtl w:val="true"/>
        </w:rPr>
        <w:t>ه</w:t>
      </w:r>
      <w:r>
        <w:rPr>
          <w:rtl w:val="true"/>
        </w:rPr>
        <w:t xml:space="preserve">. </w:t>
      </w:r>
      <w:r>
        <w:rPr>
          <w:rtl w:val="true"/>
        </w:rPr>
        <w:t>مباحث عرفانی</w:t>
      </w:r>
      <w:bookmarkEnd w:id="522"/>
    </w:p>
    <w:p>
      <w:pPr>
        <w:pStyle w:val="BookText"/>
        <w:rPr/>
      </w:pPr>
      <w:r>
        <w:rPr>
          <w:rFonts w:ascii="IRNazanin" w:hAnsi="IRNazanin" w:eastAsia="IRNazanin"/>
          <w:color w:val="111111"/>
          <w:sz w:val="28"/>
          <w:sz w:val="28"/>
          <w:szCs w:val="28"/>
          <w:rtl w:val="true"/>
          <w:lang w:bidi="fa-IR"/>
        </w:rPr>
        <w:t>عرفان و تصوّف، فراز و نشیب‌های زیادی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علم و اخلاقْ نمود پیدا می‌کند و در زمانی دیگر، با وحدت وجود شناخته می‌شود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در این زمینه، دیدگاه‌ها و نظرهای متفاوتی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شیعه و عرفان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علمای شیعه را دربارۀ عرفان و تصوّف می‌توان به چند دسته تقسیم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تصوّف برای آنها مسئله‌ای نبوده و موضع روشنی نداشته‌اند، همانند علمای قرن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علمایی که تصوّف را قبول کرده‌اند و به ترویج آن پرداخته‌اند، همانند علمای قرن هفتم تا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که با تصوّف بازاری، مخالفت می‌کردند و عرفان ناب و تصوّف حقیقی را ترویج می‌نمودند، مانند علمای قرن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علما که شدیداً با هر نوع عرفان و تصوّف، مخالفت می‌کردند، همانند عدّه‌ای از علمای قرن دهم و یازدهم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 شیعه و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جاودان، مجلۀ هفت آسمان، ش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شرح ملّا صالح، باید وی را در زمرۀ گروه سوم قرار داد که در جای جای کتاب خود، بر آن تأکید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این معنا که از طرفی، با جریان عمومی تصوّف مخالفت می‌کند و از سوی دیگر، مفاهیم و اصول عرفان را در مباحث خود، مطرح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عملی</w:t>
      </w:r>
    </w:p>
    <w:p>
      <w:pPr>
        <w:pStyle w:val="BookText"/>
        <w:rPr/>
      </w:pPr>
      <w:r>
        <w:rPr>
          <w:rFonts w:ascii="IRNazanin" w:hAnsi="IRNazanin" w:eastAsia="IRNazanin"/>
          <w:color w:val="111111"/>
          <w:sz w:val="28"/>
          <w:sz w:val="28"/>
          <w:szCs w:val="28"/>
          <w:rtl w:val="true"/>
          <w:lang w:bidi="fa-IR"/>
        </w:rPr>
        <w:t>عرفان را می‌توان در دو بخش نظری و عملی، مورد بحث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ملّا صالح، بخش عملی عرفان، به تصفیۀ قلب از رذایل و متّصف شدن به فضائل می‌پردازد و باید تحت نظر سالک إلی اللّه باشد و از این جهت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می‌کند، مانند علم اخلاق است؛ ولی با علم اخلاق نیز تفاوت‌هایی دارد که به مواردی از آن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عرفان عملی، بیان رابطۀ انسان با خداست، بر خلاف اخلاق که ضرورتی نمی‌بیند دربارۀ رابطۀ خداوند و انسان بحث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عملی، براساس بینش خاصی که از خدا و عالم دارد، بنا شده است، بر خلاف اخلاق که چنین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عرفان عملی، گسترش ظرفیت وجودی انسان است تا رسیدن به فنای فی اللّه؛ امّا در اخلاق، هدف اصلی، تهذیب نفس و روح انسانی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علوم اسلامی،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نظری</w:t>
      </w:r>
    </w:p>
    <w:p>
      <w:pPr>
        <w:pStyle w:val="BookText"/>
        <w:rPr/>
      </w:pPr>
      <w:r>
        <w:rPr>
          <w:rFonts w:ascii="IRNazanin" w:hAnsi="IRNazanin" w:eastAsia="IRNazanin"/>
          <w:color w:val="111111"/>
          <w:sz w:val="28"/>
          <w:sz w:val="28"/>
          <w:szCs w:val="28"/>
          <w:rtl w:val="true"/>
          <w:lang w:bidi="fa-IR"/>
        </w:rPr>
        <w:t>عرفان نظری،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متعال از جهت اسما و صفات، شناخت مبدأ و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مباحث عرفان نظری،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بین عرفای اسلامی، چهار گونه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شهود؛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به این که تمام عالم، مساوی با خداست؛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تشکیکی؛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خاص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بر وحدت تشکیکی وجود تأکید دارد؛ یعنی حقیقت وجود، ذو مراتب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وی بر تهذیب نفس و سیر و سلوک، تأکید فراوان دارد و تلاوت قرآن همراه تفکّر، مطالعۀ احوال گذشتگان و تأمّل در احوال انبیا و اولیا را در سیر و سلوک مؤثّر می‌داند</w:t>
      </w:r>
      <w:r>
        <w:rPr>
          <w:rStyle w:val="FootnoteAnchor"/>
          <w:rtl w:val="true"/>
        </w:rPr>
        <w:footnoteReference w:id="196"/>
      </w:r>
      <w:r>
        <w:rPr>
          <w:rFonts w:ascii="IRNazanin" w:hAnsi="IRNazanin" w:eastAsia="IRNazanin"/>
          <w:color w:val="111111"/>
          <w:sz w:val="28"/>
          <w:sz w:val="28"/>
          <w:szCs w:val="28"/>
          <w:rtl w:val="true"/>
          <w:lang w:bidi="fa-IR"/>
        </w:rPr>
        <w:t>و بر ضرورت وجود مرشد در پیمودن طریق إلی اللّه، تأکید دارد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فناء فی اللّه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از مباحث مهم و مشکل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فنا را به سه گونه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اراده، فنای صفات و فنای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عرفا که به جنبه‌های اخلاقی، نظر خاص دارند، فنای اراده و اوصاف را مطرح کرده‌اند و آنان که بیشتر به جنبه‌های نظری عرفانْ توجّه دارند، ضمن پذیرش فنای اراده و فنای صفات، به فنای ذات نیز معتقدند</w:t>
      </w:r>
      <w:r>
        <w:rPr>
          <w:rFonts w:eastAsia="IRNazanin" w:cs="IRNazanin"/>
          <w:color w:val="111111"/>
          <w:sz w:val="28"/>
          <w:szCs w:val="28"/>
          <w:rtl w:val="true"/>
          <w:lang w:bidi="fa-IR"/>
        </w:rPr>
        <w:t>.</w:t>
      </w:r>
      <w:r>
        <w:rPr>
          <w:rStyle w:val="FootnoteAnchor"/>
          <w:rtl w:val="true"/>
        </w:rPr>
        <w:footnoteReference w:id="198"/>
      </w:r>
      <w:bookmarkStart w:id="523" w:name="pg6263_53357"/>
    </w:p>
    <w:p>
      <w:pPr>
        <w:pStyle w:val="BookText"/>
        <w:rPr/>
      </w:pPr>
      <w:bookmarkEnd w:id="523"/>
      <w:r>
        <w:rPr>
          <w:rFonts w:ascii="IRNazanin" w:hAnsi="IRNazanin" w:eastAsia="IRNazanin"/>
          <w:color w:val="111111"/>
          <w:sz w:val="28"/>
          <w:sz w:val="28"/>
          <w:szCs w:val="28"/>
          <w:rtl w:val="true"/>
          <w:lang w:bidi="fa-IR"/>
        </w:rPr>
        <w:t>شارح نیز فنا را به معنای فنای صفات و اراده می‌داند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ملّا صالح،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5"/>
        <w:numPr>
          <w:ilvl w:val="4"/>
          <w:numId w:val="1"/>
        </w:numPr>
        <w:rPr/>
      </w:pPr>
      <w:bookmarkStart w:id="524" w:name="__RefHeading___Toc1853347_237004111"/>
      <w:bookmarkStart w:id="525" w:name="_Toc199"/>
      <w:bookmarkEnd w:id="524"/>
      <w:r>
        <w:rPr>
          <w:rtl w:val="true"/>
        </w:rPr>
        <w:t>و</w:t>
      </w:r>
      <w:r>
        <w:rPr>
          <w:rtl w:val="true"/>
        </w:rPr>
        <w:t xml:space="preserve">. </w:t>
      </w:r>
      <w:r>
        <w:rPr>
          <w:rtl w:val="true"/>
        </w:rPr>
        <w:t>مباحث اخلاقی</w:t>
      </w:r>
      <w:bookmarkEnd w:id="525"/>
    </w:p>
    <w:p>
      <w:pPr>
        <w:pStyle w:val="BookText"/>
        <w:rPr/>
      </w:pPr>
      <w:r>
        <w:rPr>
          <w:rFonts w:ascii="IRNazanin" w:hAnsi="IRNazanin" w:eastAsia="IRNazanin"/>
          <w:color w:val="111111"/>
          <w:sz w:val="28"/>
          <w:sz w:val="28"/>
          <w:szCs w:val="28"/>
          <w:rtl w:val="true"/>
          <w:lang w:bidi="fa-IR"/>
        </w:rPr>
        <w:t>اخلاق، از شعبه‌های حکمت عملی است و شارح، به این حوزه، توجّه ویژه‌ای دارد و از آیات و احادیث برای بیان مقصود خود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طرح مباحث اخلاقی این شرح، نکات زیر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منشأ و دسته‌بندی فضایل و رذایل</w:t>
      </w:r>
    </w:p>
    <w:p>
      <w:pPr>
        <w:pStyle w:val="BookText"/>
        <w:rPr/>
      </w:pPr>
      <w:r>
        <w:rPr>
          <w:rFonts w:ascii="IRNazanin" w:hAnsi="IRNazanin" w:eastAsia="IRNazanin"/>
          <w:color w:val="111111"/>
          <w:sz w:val="28"/>
          <w:sz w:val="28"/>
          <w:szCs w:val="28"/>
          <w:rtl w:val="true"/>
          <w:lang w:bidi="fa-IR"/>
        </w:rPr>
        <w:t>شارح، در شرح حدیث جنود عقل و جهل، فضایل را به اتّفاق حکما، به چهار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شجاعت، عفّت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انسان را دارای سه قوّۀ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ناطقه، غضبیه و شهویه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متباین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در ادامه، نکات مفیدی را بیان می‌کند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عدالت در باب اخلاق</w:t>
      </w:r>
    </w:p>
    <w:p>
      <w:pPr>
        <w:pStyle w:val="BookText"/>
        <w:rPr/>
      </w:pPr>
      <w:r>
        <w:rPr>
          <w:rFonts w:ascii="IRNazanin" w:hAnsi="IRNazanin" w:eastAsia="IRNazanin"/>
          <w:color w:val="111111"/>
          <w:sz w:val="28"/>
          <w:sz w:val="28"/>
          <w:szCs w:val="28"/>
          <w:rtl w:val="true"/>
          <w:lang w:bidi="fa-IR"/>
        </w:rPr>
        <w:t>اسلام، دین اعتدال است و دستورهای اخلاقی آن نیز دارای حد وسط است و عدل در مفهوم فردی آن، امر میانه‌ای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عدالت را در تمام امور،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علم و عمل بر یکدیگر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صالح، در شرح خود، بر تأثیر متقابل علم و عمل تأکید می‌کند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وی رذایل اخلاقی را بیماری مُسری می‌داند و معتقد است که هر رذیله‌ای، منجر به رذیلۀ دیگر می‌گردد</w:t>
      </w:r>
      <w:r>
        <w:rPr>
          <w:rFonts w:eastAsia="IRNazanin" w:cs="IRNazanin"/>
          <w:color w:val="111111"/>
          <w:sz w:val="28"/>
          <w:szCs w:val="28"/>
          <w:rtl w:val="true"/>
          <w:lang w:bidi="fa-IR"/>
        </w:rPr>
        <w:t>.</w:t>
      </w:r>
      <w:r>
        <w:rPr>
          <w:rStyle w:val="FootnoteAnchor"/>
          <w:rtl w:val="true"/>
        </w:rPr>
        <w:footnoteReference w:id="202"/>
      </w:r>
      <w:bookmarkStart w:id="526" w:name="pg6263_53360"/>
    </w:p>
    <w:p>
      <w:pPr>
        <w:pStyle w:val="BookText"/>
        <w:rPr/>
      </w:pPr>
      <w:bookmarkEnd w:id="526"/>
      <w:r>
        <w:rPr>
          <w:rFonts w:ascii="IRNazanin" w:hAnsi="IRNazanin" w:eastAsia="IRNazanin"/>
          <w:color w:val="111111"/>
          <w:sz w:val="28"/>
          <w:sz w:val="28"/>
          <w:szCs w:val="28"/>
          <w:rtl w:val="true"/>
          <w:lang w:bidi="fa-IR"/>
        </w:rPr>
        <w:t>در ادامه، وی به لغزشگاه‌های اخلاقی نیز توجّه می‌کند و به تبیین آنها می‌پردازد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5"/>
        <w:numPr>
          <w:ilvl w:val="4"/>
          <w:numId w:val="1"/>
        </w:numPr>
        <w:rPr/>
      </w:pPr>
      <w:bookmarkStart w:id="527" w:name="__RefHeading___Toc1853349_237004111"/>
      <w:bookmarkStart w:id="528" w:name="_Toc200"/>
      <w:bookmarkEnd w:id="527"/>
      <w:r>
        <w:rPr>
          <w:rtl w:val="true"/>
        </w:rPr>
        <w:t>ز</w:t>
      </w:r>
      <w:r>
        <w:rPr>
          <w:rtl w:val="true"/>
        </w:rPr>
        <w:t xml:space="preserve">. </w:t>
      </w:r>
      <w:r>
        <w:rPr>
          <w:rtl w:val="true"/>
        </w:rPr>
        <w:t>علم منطق و قواعد منطقی</w:t>
      </w:r>
      <w:bookmarkEnd w:id="528"/>
    </w:p>
    <w:p>
      <w:pPr>
        <w:pStyle w:val="BookText"/>
        <w:rPr/>
      </w:pPr>
      <w:r>
        <w:rPr>
          <w:rFonts w:ascii="IRNazanin" w:hAnsi="IRNazanin" w:eastAsia="IRNazanin"/>
          <w:color w:val="111111"/>
          <w:sz w:val="28"/>
          <w:sz w:val="28"/>
          <w:szCs w:val="28"/>
          <w:rtl w:val="true"/>
          <w:lang w:bidi="fa-IR"/>
        </w:rPr>
        <w:t>در هر جا که به تفکّر و استدلال نیاز باشد، قواعد منطقی، وجود دارد و این قواعد، در شرح ملّا صالح، زیاد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مبحث الفاظ و چگونگی استدلال و برهان توجه دارد و آن جا که دربارۀ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می‌دهد، رابطۀ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می‌کند، که گاه، رابطۀ عموم و خصوص من وجه است و گاه 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شرح خود، به مباحث کلّیات خمس، انواع قضایا، قیاس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از آن، در شرح روایات و چگونگی استدلال بر مسائل اعتقادی، بهره برده است</w:t>
      </w:r>
      <w:r>
        <w:rPr>
          <w:rFonts w:eastAsia="IRNazanin" w:cs="IRNazanin"/>
          <w:color w:val="111111"/>
          <w:sz w:val="28"/>
          <w:szCs w:val="28"/>
          <w:rtl w:val="true"/>
          <w:lang w:bidi="fa-IR"/>
        </w:rPr>
        <w:t xml:space="preserve">. </w:t>
      </w:r>
      <w:r>
        <w:rPr>
          <w:rStyle w:val="FootnoteAnchor"/>
          <w:rtl w:val="true"/>
        </w:rPr>
        <w:footnoteReference w:id="204"/>
      </w:r>
    </w:p>
    <w:p>
      <w:pPr>
        <w:pStyle w:val="Heading5"/>
        <w:numPr>
          <w:ilvl w:val="4"/>
          <w:numId w:val="1"/>
        </w:numPr>
        <w:rPr/>
      </w:pPr>
      <w:bookmarkStart w:id="529" w:name="__RefHeading___Toc1853351_237004111"/>
      <w:bookmarkStart w:id="530" w:name="_Toc201"/>
      <w:bookmarkEnd w:id="529"/>
      <w:r>
        <w:rPr>
          <w:rtl w:val="true"/>
        </w:rPr>
        <w:t>ح</w:t>
      </w:r>
      <w:r>
        <w:rPr>
          <w:rtl w:val="true"/>
        </w:rPr>
        <w:t xml:space="preserve">. </w:t>
      </w:r>
      <w:r>
        <w:rPr>
          <w:rtl w:val="true"/>
        </w:rPr>
        <w:t>مباحث علوم قرآن</w:t>
      </w:r>
      <w:bookmarkEnd w:id="530"/>
    </w:p>
    <w:p>
      <w:pPr>
        <w:pStyle w:val="BookText"/>
        <w:rPr/>
      </w:pPr>
      <w:r>
        <w:rPr>
          <w:rFonts w:ascii="IRNazanin" w:hAnsi="IRNazanin" w:eastAsia="IRNazanin"/>
          <w:color w:val="111111"/>
          <w:sz w:val="28"/>
          <w:sz w:val="28"/>
          <w:szCs w:val="28"/>
          <w:rtl w:val="true"/>
          <w:lang w:bidi="fa-IR"/>
        </w:rPr>
        <w:t>علوم قرآنی، از جمله علومی است که مباحث کلّی شناخت قرآن را تبیین می‌کنند و باعث برطرف شدن مشکلات و شبهاتی در خصوص قرآن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به مباحثی چون شأن نزول، ناسخ و منسوخ، و محکم و متشابه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بررسی و شرح احادیث، بی‌تردید، مباحث علوم قرآنی به میان می‌آیند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 صالح برای درک بهتر و آسان‌تر کلام الهی، از شأن نزول آیات، یاری جسته است، مثلاً شأن نزول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عمار بن یاسر می‌داند</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xml:space="preserve">وی با استناد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السبب لایخصّص عموم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را قابل </w:t>
      </w:r>
      <w:bookmarkStart w:id="531" w:name="pg6263_53362"/>
    </w:p>
    <w:p>
      <w:pPr>
        <w:pStyle w:val="BookText"/>
        <w:rPr/>
      </w:pPr>
      <w:bookmarkEnd w:id="531"/>
      <w:r>
        <w:rPr>
          <w:rFonts w:ascii="IRNazanin" w:hAnsi="IRNazanin" w:eastAsia="IRNazanin"/>
          <w:color w:val="111111"/>
          <w:sz w:val="28"/>
          <w:sz w:val="28"/>
          <w:szCs w:val="28"/>
          <w:rtl w:val="true"/>
          <w:lang w:bidi="fa-IR"/>
        </w:rPr>
        <w:t>حمل می‌داند و مخصوص یک واقعۀ خاص نمی‌داند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بحث قرائات،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متشابهات،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 به صرفه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آنها را بیان می‌کند</w:t>
      </w:r>
      <w:r>
        <w:rPr>
          <w:rFonts w:eastAsia="IRNazanin" w:cs="IRNazanin"/>
          <w:color w:val="111111"/>
          <w:sz w:val="28"/>
          <w:szCs w:val="28"/>
          <w:rtl w:val="true"/>
          <w:lang w:bidi="fa-IR"/>
        </w:rPr>
        <w:t>.</w:t>
      </w:r>
    </w:p>
    <w:p>
      <w:pPr>
        <w:pStyle w:val="Heading5"/>
        <w:numPr>
          <w:ilvl w:val="4"/>
          <w:numId w:val="1"/>
        </w:numPr>
        <w:rPr/>
      </w:pPr>
      <w:bookmarkStart w:id="532" w:name="__RefHeading___Toc1853353_237004111"/>
      <w:bookmarkStart w:id="533" w:name="_Toc202"/>
      <w:bookmarkEnd w:id="532"/>
      <w:r>
        <w:rPr>
          <w:rtl w:val="true"/>
        </w:rPr>
        <w:t>ط</w:t>
      </w:r>
      <w:r>
        <w:rPr>
          <w:rtl w:val="true"/>
        </w:rPr>
        <w:t xml:space="preserve">. </w:t>
      </w:r>
      <w:r>
        <w:rPr>
          <w:rtl w:val="true"/>
        </w:rPr>
        <w:t>مباحث فقهی</w:t>
      </w:r>
      <w:bookmarkEnd w:id="533"/>
    </w:p>
    <w:p>
      <w:pPr>
        <w:pStyle w:val="BookText"/>
        <w:rPr/>
      </w:pPr>
      <w:r>
        <w:rPr>
          <w:rFonts w:ascii="IRNazanin" w:hAnsi="IRNazanin" w:eastAsia="IRNazanin"/>
          <w:color w:val="111111"/>
          <w:sz w:val="28"/>
          <w:sz w:val="28"/>
          <w:szCs w:val="28"/>
          <w:rtl w:val="true"/>
          <w:lang w:bidi="fa-IR"/>
        </w:rPr>
        <w:t>علم فقه،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یافتن به احکام شرعی فرعی از ادلۀ تفصیلی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اصول و روضۀ الکافی را شرح کرده، ولی فروع را شرح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برخی موارد، مباحث فقهی را نیز مطرح کرده و تأکید می‌کند که فقه در احادیث، غیر از آن چیزی است که در عرف متأخّران، رایج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فقه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برخلاف معنای مصطلح امروزی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احکام شرعی و فرعی، با استفاده از ادلۀ تفصیلیه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نمونه‌ای از این مباحث فقهی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و تقلید</w:t>
      </w:r>
    </w:p>
    <w:p>
      <w:pPr>
        <w:pStyle w:val="BookText"/>
        <w:rPr/>
      </w:pPr>
      <w:r>
        <w:rPr>
          <w:rFonts w:ascii="IRNazanin" w:hAnsi="IRNazanin" w:eastAsia="IRNazanin"/>
          <w:color w:val="111111"/>
          <w:sz w:val="28"/>
          <w:sz w:val="28"/>
          <w:szCs w:val="28"/>
          <w:rtl w:val="true"/>
          <w:lang w:bidi="fa-IR"/>
        </w:rPr>
        <w:t>اوّلین بار، در شرح مقدّمۀ مؤلّف، به این بحث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آمده که شرط تکلیف و این که فرد، مخاطب امر و نهی واقع شود، عقل است و این آگاهی در اصول، باید مبتنی بر استدلال و برهان باشد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البته ایشان در جایی دیگر، خلاف نظر خود را ابراز کرده و علّامه شعرانی، این امر را از شارح، عجیب قلمداد می‌کند</w:t>
      </w:r>
      <w:r>
        <w:rPr>
          <w:rFonts w:eastAsia="IRNazanin" w:cs="IRNazanin"/>
          <w:color w:val="111111"/>
          <w:sz w:val="28"/>
          <w:szCs w:val="28"/>
          <w:rtl w:val="true"/>
          <w:lang w:bidi="fa-IR"/>
        </w:rPr>
        <w:t xml:space="preserve">. </w:t>
      </w:r>
      <w:r>
        <w:rPr>
          <w:rStyle w:val="FootnoteAnchor"/>
        </w:rPr>
        <w:footnoteReference w:id="20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ذیل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بالمقاییس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می‌دهد که مراد از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w:t>
      </w:r>
    </w:p>
    <w:p>
      <w:pPr>
        <w:pStyle w:val="BookText"/>
        <w:rPr/>
      </w:pPr>
      <w:r>
        <w:rPr>
          <w:rFonts w:ascii="IRNazanin" w:hAnsi="IRNazanin" w:eastAsia="IRNazanin"/>
          <w:color w:val="111111"/>
          <w:sz w:val="28"/>
          <w:sz w:val="28"/>
          <w:szCs w:val="28"/>
          <w:rtl w:val="true"/>
          <w:lang w:bidi="fa-IR"/>
        </w:rPr>
        <w:t>یقدر به الشیء و یوزن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قیاس، عبارت از اثبات حکم اصل در فرع، به جهت اشتراک آن دو در علت است و مراد از عمل به قیاس، اعتقاد به حجّیت آن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ملّا صالح،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شرح حدیث سیزدهم از باب بدع و قیاس، شبهه‌ای قوی در باب قیاسْ مطرح می‌کند و پاسخ می‌دهد و علّامه شعرانی، با اشاره به این که شبهه، قوی است، جواب را کافی نمی‌داند و پاسخی کامل و دقیق‌تر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اعتبار قول و فعل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عبادت برای خداوند یا غیر او باشد، حکم آن معلوم است؛ ولی اگر خداوند و غیر او را لحاظ کند، عبادت او با استناد به آیات و احادیث، چند وجه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تفصیل شویم که اگر عبد، قصد ذاتی داشته، عبادتْ صحیح است و ضمیمۀ قصد تبعی است؛ امّا اگر عکس این مورد یا حالت تساوی بود، عبادتْ باطل می‌شود، هر چند در هر سه وجه، احتیاط لازم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وی دربارۀ اصطلاحات فقهی و توضیح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ابن سبیل،</w:t>
      </w:r>
      <w:r>
        <w:rPr>
          <w:rStyle w:val="FootnoteAnchor"/>
          <w:rtl w:val="true"/>
        </w:rPr>
        <w:footnoteReference w:id="211"/>
      </w:r>
      <w:r>
        <w:rPr>
          <w:rFonts w:ascii="IRNazanin" w:hAnsi="IRNazanin" w:eastAsia="IRNazanin"/>
          <w:color w:val="111111"/>
          <w:sz w:val="28"/>
          <w:sz w:val="28"/>
          <w:szCs w:val="28"/>
          <w:rtl w:val="true"/>
          <w:lang w:bidi="fa-IR"/>
        </w:rPr>
        <w:t>اصالت احتیاط،</w:t>
      </w:r>
      <w:r>
        <w:rPr>
          <w:rStyle w:val="FootnoteAnchor"/>
          <w:rtl w:val="true"/>
        </w:rPr>
        <w:footnoteReference w:id="212"/>
      </w:r>
      <w:r>
        <w:rPr>
          <w:rFonts w:ascii="IRNazanin" w:hAnsi="IRNazanin" w:eastAsia="IRNazanin"/>
          <w:color w:val="111111"/>
          <w:sz w:val="28"/>
          <w:sz w:val="28"/>
          <w:szCs w:val="28"/>
          <w:rtl w:val="true"/>
          <w:lang w:bidi="fa-IR"/>
        </w:rPr>
        <w:t>ارتداد</w:t>
      </w:r>
      <w:r>
        <w:rPr>
          <w:rStyle w:val="FootnoteAnchor"/>
          <w:rtl w:val="true"/>
        </w:rPr>
        <w:footnoteReference w:id="2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گاهی آرای فقهی را بیان می‌کند و نکات دیگری را در ذیل این اقوال و مطالبْ یادآوری می‌کند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بنا بر این، در شرح ملّا صالح مازندرانی، از انواع علوم استفاده شده و نشان می‌دهد که شارح، احاطۀ کامل به علوم و فنون عصر خود داشته است</w:t>
      </w:r>
      <w:r>
        <w:rPr>
          <w:rFonts w:eastAsia="IRNazanin" w:cs="IRNazanin"/>
          <w:color w:val="111111"/>
          <w:sz w:val="28"/>
          <w:szCs w:val="28"/>
          <w:rtl w:val="true"/>
          <w:lang w:bidi="fa-IR"/>
        </w:rPr>
        <w:t xml:space="preserve">. </w:t>
      </w:r>
      <w:bookmarkStart w:id="534" w:name="pg6263_53366"/>
    </w:p>
    <w:p>
      <w:pPr>
        <w:pStyle w:val="Heading3"/>
        <w:numPr>
          <w:ilvl w:val="2"/>
          <w:numId w:val="1"/>
        </w:numPr>
        <w:rPr/>
      </w:pPr>
      <w:bookmarkStart w:id="535" w:name="__RefHeading___Toc1853355_237004111"/>
      <w:bookmarkStart w:id="536" w:name="_Toc203"/>
      <w:bookmarkEnd w:id="534"/>
      <w:bookmarkEnd w:id="535"/>
      <w:r>
        <w:rPr>
          <w:rtl w:val="true"/>
        </w:rPr>
        <w:t>فصل چهارم</w:t>
      </w:r>
      <w:r>
        <w:rPr>
          <w:rtl w:val="true"/>
        </w:rPr>
        <w:t xml:space="preserve">: </w:t>
      </w:r>
      <w:r>
        <w:rPr>
          <w:rtl w:val="true"/>
        </w:rPr>
        <w:t>تبیین جایگاه شرح ملّا صالح مازندرانی</w:t>
      </w:r>
      <w:bookmarkEnd w:id="536"/>
    </w:p>
    <w:p>
      <w:pPr>
        <w:pStyle w:val="Heading4"/>
        <w:numPr>
          <w:ilvl w:val="3"/>
          <w:numId w:val="1"/>
        </w:numPr>
        <w:rPr/>
      </w:pPr>
      <w:bookmarkStart w:id="537" w:name="__RefHeading___Toc1853357_237004111"/>
      <w:bookmarkStart w:id="538" w:name="_Toc204"/>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الکافی، کتابی است شامل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مباحث معرفت‌شناسی، توحید و امامت و مباحث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یک دوره فقه از طهارت تا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مواعظ، مسائل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اوّلین بار، در دورۀ شرح‌نویسی و توسط ملّا صدرا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اصول الکافی یا تمام کتابْ نگاشته شده و ده حاشیه بر آن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و شرح‌نویسی، از نیمۀ دوم سدۀ دوم هجری، آغاز شده است</w:t>
      </w:r>
      <w:r>
        <w:rPr>
          <w:rFonts w:eastAsia="IRNazanin" w:cs="IRNazanin"/>
          <w:color w:val="111111"/>
          <w:sz w:val="28"/>
          <w:szCs w:val="28"/>
          <w:rtl w:val="true"/>
          <w:lang w:bidi="fa-IR"/>
        </w:rPr>
        <w:t>.</w:t>
      </w:r>
    </w:p>
    <w:p>
      <w:pPr>
        <w:pStyle w:val="Heading4"/>
        <w:numPr>
          <w:ilvl w:val="3"/>
          <w:numId w:val="1"/>
        </w:numPr>
        <w:rPr/>
      </w:pPr>
      <w:bookmarkStart w:id="539" w:name="__RefHeading___Toc1853359_237004111"/>
      <w:bookmarkStart w:id="540" w:name="_Toc205"/>
      <w:bookmarkEnd w:id="539"/>
      <w:r>
        <w:rPr>
          <w:rtl w:val="true"/>
        </w:rPr>
        <w:t>برخی از شروحِ پیش از ملّا صالح</w:t>
      </w:r>
      <w:bookmarkEnd w:id="540"/>
    </w:p>
    <w:p>
      <w:pPr>
        <w:pStyle w:val="Heading5"/>
        <w:numPr>
          <w:ilvl w:val="4"/>
          <w:numId w:val="1"/>
        </w:numPr>
        <w:rPr/>
      </w:pPr>
      <w:bookmarkStart w:id="541" w:name="__RefHeading___Toc1853361_237004111"/>
      <w:bookmarkStart w:id="542" w:name="_Toc206"/>
      <w:bookmarkEnd w:id="541"/>
      <w:r>
        <w:rPr>
          <w:rtl w:val="true"/>
        </w:rPr>
        <w:t>الف</w:t>
      </w:r>
      <w:r>
        <w:rPr>
          <w:rtl w:val="true"/>
        </w:rPr>
        <w:t xml:space="preserve">. </w:t>
      </w:r>
      <w:r>
        <w:rPr>
          <w:rtl w:val="true"/>
        </w:rPr>
        <w:t xml:space="preserve">شرح اصول کافی ملّاصدرا م </w:t>
      </w:r>
      <w:r>
        <w:rPr/>
        <w:t>1050</w:t>
      </w:r>
      <w:r>
        <w:rPr>
          <w:rtl w:val="true"/>
        </w:rPr>
        <w:t xml:space="preserve"> </w:t>
      </w:r>
      <w:r>
        <w:rPr>
          <w:rtl w:val="true"/>
        </w:rPr>
        <w:t>ق</w:t>
      </w:r>
      <w:bookmarkEnd w:id="542"/>
    </w:p>
    <w:p>
      <w:pPr>
        <w:pStyle w:val="BookText"/>
        <w:rPr/>
      </w:pPr>
      <w:r>
        <w:rPr>
          <w:rFonts w:ascii="IRNazanin" w:hAnsi="IRNazanin" w:eastAsia="IRNazanin"/>
          <w:color w:val="111111"/>
          <w:sz w:val="28"/>
          <w:sz w:val="28"/>
          <w:szCs w:val="28"/>
          <w:rtl w:val="true"/>
          <w:lang w:bidi="fa-IR"/>
        </w:rPr>
        <w:t>ملّا صالح در شرح خود، بیش از همه، از شرح ملّاصدرا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فلاسفۀ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وی در معقول و منقول، راه‌گشای بسیاری از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و برخی کتب دیگر آن را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ملّاصدرا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یک جلد رحلی، به چاپ سنگی رسید و پس از آن، با تحقیق آقای خواجوی در دو جلد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بسیار سودمند و مفید است و ملّا صالح، به رغم اثرپذیری فراوان از شرح ملّاصدرا، بسیار بر او اعتراض می‌کند و به قول علّامه شعرانی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 اعتراضات وی، مناقشات لفظی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علی اصول الکافی للمازندرانی،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bookmarkStart w:id="543" w:name="pg6263_53369"/>
    </w:p>
    <w:p>
      <w:pPr>
        <w:pStyle w:val="BookText"/>
        <w:rPr/>
      </w:pPr>
      <w:bookmarkEnd w:id="543"/>
      <w:r>
        <w:rPr>
          <w:rFonts w:ascii="IRNazanin" w:hAnsi="IRNazanin" w:eastAsia="IRNazanin"/>
          <w:color w:val="111111"/>
          <w:sz w:val="28"/>
          <w:sz w:val="28"/>
          <w:szCs w:val="28"/>
          <w:rtl w:val="true"/>
          <w:lang w:bidi="fa-IR"/>
        </w:rPr>
        <w:t>ملّا صالح در این شرح، بیش از همه، از شرح ملّاصدرا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حاشیۀ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تعلیقۀ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حاشیۀ میرزا رفیعا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کرده است</w:t>
      </w:r>
      <w:r>
        <w:rPr>
          <w:rFonts w:eastAsia="IRNazanin" w:cs="IRNazanin"/>
          <w:color w:val="111111"/>
          <w:sz w:val="28"/>
          <w:szCs w:val="28"/>
          <w:rtl w:val="true"/>
          <w:lang w:bidi="fa-IR"/>
        </w:rPr>
        <w:t>.</w:t>
      </w:r>
    </w:p>
    <w:p>
      <w:pPr>
        <w:pStyle w:val="Heading5"/>
        <w:numPr>
          <w:ilvl w:val="4"/>
          <w:numId w:val="1"/>
        </w:numPr>
        <w:rPr/>
      </w:pPr>
      <w:bookmarkStart w:id="544" w:name="__RefHeading___Toc1853363_237004111"/>
      <w:bookmarkStart w:id="545" w:name="_Toc207"/>
      <w:bookmarkEnd w:id="544"/>
      <w:r>
        <w:rPr>
          <w:rtl w:val="true"/>
        </w:rPr>
        <w:t>ب</w:t>
      </w:r>
      <w:r>
        <w:rPr>
          <w:rtl w:val="true"/>
        </w:rPr>
        <w:t xml:space="preserve">. </w:t>
      </w:r>
      <w:r>
        <w:rPr>
          <w:rtl w:val="true"/>
        </w:rPr>
        <w:t xml:space="preserve">حاشیۀ ملّا محمّدامین استرآبادی م </w:t>
      </w:r>
      <w:r>
        <w:rPr/>
        <w:t>1036</w:t>
      </w:r>
      <w:r>
        <w:rPr>
          <w:rtl w:val="true"/>
        </w:rPr>
        <w:t xml:space="preserve"> </w:t>
      </w:r>
      <w:r>
        <w:rPr>
          <w:rtl w:val="true"/>
        </w:rPr>
        <w:t>ق</w:t>
      </w:r>
      <w:bookmarkEnd w:id="545"/>
    </w:p>
    <w:p>
      <w:pPr>
        <w:pStyle w:val="BookText"/>
        <w:rPr/>
      </w:pPr>
      <w:r>
        <w:rPr>
          <w:rFonts w:ascii="IRNazanin" w:hAnsi="IRNazanin" w:eastAsia="IRNazanin"/>
          <w:color w:val="111111"/>
          <w:sz w:val="28"/>
          <w:sz w:val="28"/>
          <w:szCs w:val="28"/>
          <w:rtl w:val="true"/>
          <w:lang w:bidi="fa-IR"/>
        </w:rPr>
        <w:t>وی پرچمدار اخباریون در اوایل قرن یازدهم بود و با نگارش کتاب الفوائد المدنیة، موجب احیای این تفکّر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الکافی نیز حواشی زده که در فهرست نُسخ خطّی کتاب‌خانۀ آیة اللّه مرعشی رحمه الله، در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الأمین الاسترآبادی</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دقیقاً معلوم نیست که مراد وی، محمّد استرآبادی، صاحب کتاب رجال است یا همان استرآبادی معروف است</w:t>
      </w:r>
      <w:r>
        <w:rPr>
          <w:rFonts w:eastAsia="IRNazanin" w:cs="IRNazanin"/>
          <w:color w:val="111111"/>
          <w:sz w:val="28"/>
          <w:szCs w:val="28"/>
          <w:rtl w:val="true"/>
          <w:lang w:bidi="fa-IR"/>
        </w:rPr>
        <w:t>.</w:t>
      </w:r>
    </w:p>
    <w:p>
      <w:pPr>
        <w:pStyle w:val="Heading5"/>
        <w:numPr>
          <w:ilvl w:val="4"/>
          <w:numId w:val="1"/>
        </w:numPr>
        <w:rPr/>
      </w:pPr>
      <w:bookmarkStart w:id="546" w:name="__RefHeading___Toc1853365_237004111"/>
      <w:bookmarkStart w:id="547" w:name="_Toc208"/>
      <w:bookmarkEnd w:id="546"/>
      <w:r>
        <w:rPr>
          <w:rtl w:val="true"/>
        </w:rPr>
        <w:t>ج</w:t>
      </w:r>
      <w:r>
        <w:rPr>
          <w:rtl w:val="true"/>
        </w:rPr>
        <w:t xml:space="preserve">. </w:t>
      </w:r>
      <w:r>
        <w:rPr>
          <w:rtl w:val="true"/>
        </w:rPr>
        <w:t xml:space="preserve">تعلیقۀ میرداماد م </w:t>
      </w:r>
      <w:r>
        <w:rPr/>
        <w:t>1036</w:t>
      </w:r>
      <w:r>
        <w:rPr>
          <w:rtl w:val="true"/>
        </w:rPr>
        <w:t xml:space="preserve"> </w:t>
      </w:r>
      <w:r>
        <w:rPr>
          <w:rtl w:val="true"/>
        </w:rPr>
        <w:t>ق</w:t>
      </w:r>
      <w:bookmarkEnd w:id="54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محمّدباقر بن محمّد حسینی استرآبادی، معروف به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کتب متعدّدی نوشته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الرواشح السماویة فی شرح الأحادیث الإمامّیة، که حکم مقدّمه‌ای بر تعلیقۀ الکافی دارد و در التعلیقة علی الکافی، متون احادیث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وی از این تعلیقه، حلّ غوامض و مبهمات کتاب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از وی با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الحکماء الإلهیّین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به نقد کلام میرداماد می‌پردازد</w:t>
      </w:r>
      <w:r>
        <w:rPr>
          <w:rStyle w:val="FootnoteAnchor"/>
          <w:rtl w:val="true"/>
        </w:rPr>
        <w:footnoteReference w:id="217"/>
      </w:r>
      <w:r>
        <w:rPr>
          <w:rFonts w:ascii="IRNazanin" w:hAnsi="IRNazanin" w:eastAsia="IRNazanin"/>
          <w:color w:val="111111"/>
          <w:sz w:val="28"/>
          <w:sz w:val="28"/>
          <w:szCs w:val="28"/>
          <w:rtl w:val="true"/>
          <w:lang w:bidi="fa-IR"/>
        </w:rPr>
        <w:t>و گاهی، قول او را فصل الخطاب می‌داند</w:t>
      </w:r>
      <w:r>
        <w:rPr>
          <w:rFonts w:eastAsia="IRNazanin" w:cs="IRNazanin"/>
          <w:color w:val="111111"/>
          <w:sz w:val="28"/>
          <w:szCs w:val="28"/>
          <w:rtl w:val="true"/>
          <w:lang w:bidi="fa-IR"/>
        </w:rPr>
        <w:t>.</w:t>
      </w:r>
      <w:r>
        <w:rPr>
          <w:rStyle w:val="FootnoteAnchor"/>
          <w:rtl w:val="true"/>
        </w:rPr>
        <w:footnoteReference w:id="218"/>
      </w:r>
      <w:bookmarkStart w:id="548" w:name="pg6263_53371"/>
    </w:p>
    <w:p>
      <w:pPr>
        <w:pStyle w:val="BookText"/>
        <w:rPr/>
      </w:pPr>
      <w:bookmarkEnd w:id="548"/>
      <w:r>
        <w:rPr>
          <w:rFonts w:ascii="IRNazanin" w:hAnsi="IRNazanin" w:eastAsia="IRNazanin"/>
          <w:color w:val="111111"/>
          <w:sz w:val="28"/>
          <w:sz w:val="28"/>
          <w:szCs w:val="28"/>
          <w:rtl w:val="true"/>
          <w:lang w:bidi="fa-IR"/>
        </w:rPr>
        <w:t>میرداماد، از اقوال ملّاصدرا در بررسی اسناد نیز سود جسته است</w:t>
      </w:r>
      <w:r>
        <w:rPr>
          <w:rFonts w:eastAsia="IRNazanin" w:cs="IRNazanin"/>
          <w:color w:val="111111"/>
          <w:sz w:val="28"/>
          <w:szCs w:val="28"/>
          <w:rtl w:val="true"/>
          <w:lang w:bidi="fa-IR"/>
        </w:rPr>
        <w:t>.</w:t>
      </w:r>
    </w:p>
    <w:p>
      <w:pPr>
        <w:pStyle w:val="Heading5"/>
        <w:numPr>
          <w:ilvl w:val="4"/>
          <w:numId w:val="1"/>
        </w:numPr>
        <w:rPr/>
      </w:pPr>
      <w:bookmarkStart w:id="549" w:name="__RefHeading___Toc1853367_237004111"/>
      <w:bookmarkStart w:id="550" w:name="_Toc209"/>
      <w:bookmarkEnd w:id="549"/>
      <w:r>
        <w:rPr>
          <w:rtl w:val="true"/>
        </w:rPr>
        <w:t>د</w:t>
      </w:r>
      <w:r>
        <w:rPr>
          <w:rtl w:val="true"/>
        </w:rPr>
        <w:t xml:space="preserve">. </w:t>
      </w:r>
      <w:r>
        <w:rPr>
          <w:rtl w:val="true"/>
        </w:rPr>
        <w:t xml:space="preserve">حاشیۀ میرزا رفیعا نائینی م </w:t>
      </w:r>
      <w:r>
        <w:rPr/>
        <w:t>1082</w:t>
      </w:r>
      <w:r>
        <w:rPr>
          <w:rtl w:val="true"/>
        </w:rPr>
        <w:t xml:space="preserve"> </w:t>
      </w:r>
      <w:r>
        <w:rPr>
          <w:rtl w:val="true"/>
        </w:rPr>
        <w:t>ق</w:t>
      </w:r>
      <w:bookmarkEnd w:id="550"/>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زواره و در عصر صفویه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سیّد رفیع الدین محمّد بن حیدر حسینی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علّامه مجلسی و شاگرد شیخ بهایی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وی می‌توان به حاشیه بر اصول کافی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از آغاز کتاب تا کتاب الحجّة،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جا که این شرح، هم‌زمان با شرح ملّا صالح بوده، نمی‌توان گفت این مطلب را یکی از دیگری اخذ کرده است</w:t>
      </w:r>
      <w:r>
        <w:rPr>
          <w:rFonts w:eastAsia="IRNazanin" w:cs="IRNazanin"/>
          <w:color w:val="111111"/>
          <w:sz w:val="28"/>
          <w:szCs w:val="28"/>
          <w:rtl w:val="true"/>
          <w:lang w:bidi="fa-IR"/>
        </w:rPr>
        <w:t>.</w:t>
      </w:r>
    </w:p>
    <w:p>
      <w:pPr>
        <w:pStyle w:val="Heading4"/>
        <w:numPr>
          <w:ilvl w:val="3"/>
          <w:numId w:val="1"/>
        </w:numPr>
        <w:rPr/>
      </w:pPr>
      <w:bookmarkStart w:id="551" w:name="__RefHeading___Toc1853369_237004111"/>
      <w:bookmarkStart w:id="552" w:name="_Toc210"/>
      <w:bookmarkEnd w:id="551"/>
      <w:r>
        <w:rPr>
          <w:rtl w:val="true"/>
        </w:rPr>
        <w:t>برخی از شروح پس از ملّا صالح</w:t>
      </w:r>
      <w:bookmarkEnd w:id="552"/>
    </w:p>
    <w:p>
      <w:pPr>
        <w:pStyle w:val="Heading5"/>
        <w:numPr>
          <w:ilvl w:val="4"/>
          <w:numId w:val="1"/>
        </w:numPr>
        <w:rPr/>
      </w:pPr>
      <w:bookmarkStart w:id="553" w:name="__RefHeading___Toc1853371_237004111"/>
      <w:bookmarkStart w:id="554" w:name="_Toc211"/>
      <w:bookmarkEnd w:id="553"/>
      <w:r>
        <w:rPr>
          <w:rtl w:val="true"/>
        </w:rPr>
        <w:t>«</w:t>
      </w:r>
      <w:r>
        <w:rPr>
          <w:rtl w:val="true"/>
        </w:rPr>
        <w:t>مرآة العقول</w:t>
      </w:r>
      <w:r>
        <w:rPr>
          <w:rtl w:val="true"/>
        </w:rPr>
        <w:t xml:space="preserve">» </w:t>
      </w:r>
      <w:r>
        <w:rPr>
          <w:rtl w:val="true"/>
        </w:rPr>
        <w:t>علّامه مجلسی</w:t>
      </w:r>
      <w:bookmarkEnd w:id="554"/>
    </w:p>
    <w:p>
      <w:pPr>
        <w:pStyle w:val="BookText"/>
        <w:rPr/>
      </w:pPr>
      <w:r>
        <w:rPr>
          <w:rFonts w:ascii="IRNazanin" w:hAnsi="IRNazanin" w:eastAsia="IRNazanin"/>
          <w:color w:val="111111"/>
          <w:sz w:val="28"/>
          <w:sz w:val="28"/>
          <w:szCs w:val="28"/>
          <w:rtl w:val="true"/>
          <w:lang w:bidi="fa-IR"/>
        </w:rPr>
        <w:t>وی از معروف‌ترین عالمان شیعه در عصر صفویه بوده و آثار فراوانی از خود به یادگار گذاشته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و مرآة العقول فی شرح أخبار آل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در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برخی موارد، از شرح ملّا صالح استفاده کرده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ناگفته نماند که ملّا صالح و علّامه مجلسی، در بسیاری موارد، با یکدیگر اختلاف نظر 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غالب موارد، علّامه شعرانی، نظر ملّا صالح را ترجیح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دیگر کتب می‌توان به ترجمۀ فارسی سید جواد مصطفوی از اصول الکافی اشاره کرد که گاهی همراه با توضیحات و حل مبهمات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می‌توان شرح ملّا صالح، شرح ملّاصدرا، و مرآة العقول را از مهم‌ترین شروح بر اصول الکافی دانست با این تفاوت که بیان ملّا صالح، بسیار شیوا و روان است، بر خلاف شرح ملّاصدرا که دارای مضامین و مفاهیم سنگین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bookmarkStart w:id="555" w:name="pg6263_53373"/>
    </w:p>
    <w:p>
      <w:pPr>
        <w:pStyle w:val="BookText"/>
        <w:rPr/>
      </w:pPr>
      <w:bookmarkEnd w:id="555"/>
      <w:r>
        <w:rPr>
          <w:rFonts w:ascii="IRNazanin" w:hAnsi="IRNazanin" w:eastAsia="IRNazanin"/>
          <w:color w:val="111111"/>
          <w:sz w:val="28"/>
          <w:sz w:val="28"/>
          <w:szCs w:val="28"/>
          <w:rtl w:val="true"/>
          <w:lang w:bidi="fa-IR"/>
        </w:rPr>
        <w:t>امتیاز آن بر مرآة العقول نیز این است که شرح ملّا صالح، به همراه تعلیقۀ علّامه شعرانی است که بر غنای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تمایلات اخباری علّامه مجلسی، سبب مخالفت او با برداشت‌های عقلی شارحان قبل از خود است، بر خلاف ملّا صالح که به علوم عقلی، عنایت بیشتری داشته است و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شرحی است متوسط بین شرح ملّاصدرا و مرحوم مجلسی</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یادمان استاد غفاری،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556" w:name="__RefHeading___Toc1853373_237004111"/>
      <w:bookmarkStart w:id="557" w:name="_Toc212"/>
      <w:bookmarkEnd w:id="556"/>
      <w:r>
        <w:rPr>
          <w:rtl w:val="true"/>
        </w:rPr>
        <w:t>نتیجه گیری</w:t>
      </w:r>
      <w:bookmarkEnd w:id="557"/>
    </w:p>
    <w:p>
      <w:pPr>
        <w:pStyle w:val="BookText"/>
        <w:rPr/>
      </w:pPr>
      <w:r>
        <w:rPr>
          <w:rFonts w:ascii="IRNazanin" w:hAnsi="IRNazanin" w:eastAsia="IRNazanin"/>
          <w:color w:val="111111"/>
          <w:sz w:val="28"/>
          <w:sz w:val="28"/>
          <w:szCs w:val="28"/>
          <w:rtl w:val="true"/>
          <w:lang w:bidi="fa-IR"/>
        </w:rPr>
        <w:t>شرح و فهم حدیث در شرح ملّا صالح، بر شیوه‌ای علمی و منطقی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جایگاه سند و متن حدیث در شرح خود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متن‌گراست و شرح او مشحون به نکات ادبی و استفاده از مبدأ و مصادر و معانی کلمات و واژه‌هاست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نگاه جامعی به احادیث دارد و برای فهم حدیث، از آیات نیز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مستند دیگر او در فهم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احتمالات گوناگون را مطرح کرده و از حکم قطعی،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عقلی و نقلی، توجّه ویژه‌ای دارد و به مباحث گوناگون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قرآنی، اخلاقی، عرفانی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Heading3"/>
        <w:numPr>
          <w:ilvl w:val="2"/>
          <w:numId w:val="1"/>
        </w:numPr>
        <w:rPr/>
      </w:pPr>
      <w:bookmarkStart w:id="558" w:name="__RefHeading___Toc1853375_237004111"/>
      <w:bookmarkStart w:id="559" w:name="_Toc213"/>
      <w:bookmarkEnd w:id="558"/>
      <w:r>
        <w:rPr>
          <w:rtl w:val="true"/>
        </w:rPr>
        <w:t>جمع بندی و پیشنهاد</w:t>
      </w:r>
      <w:bookmarkEnd w:id="559"/>
    </w:p>
    <w:p>
      <w:pPr>
        <w:pStyle w:val="Heading4"/>
        <w:numPr>
          <w:ilvl w:val="3"/>
          <w:numId w:val="1"/>
        </w:numPr>
        <w:rPr/>
      </w:pPr>
      <w:bookmarkStart w:id="560" w:name="__RefHeading___Toc1853377_237004111"/>
      <w:bookmarkStart w:id="561" w:name="_Toc214"/>
      <w:bookmarkEnd w:id="560"/>
      <w:r>
        <w:rPr>
          <w:rtl w:val="true"/>
        </w:rPr>
        <w:t>اشاره</w:t>
      </w:r>
      <w:bookmarkEnd w:id="56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رسالۀ خانم صرفی، یکی از بهترین رساله‌هایی است که دربارۀ شروح الکافی، دفاع شده و نکات بسیار مثبتی در استفاده از منابع گوناگون، جامعیت طرح و اتقان دارد؛ امّا با همۀ این امتیازها، خالی از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نقد و بررسی، باعث پربار شدن هر اثر علمی است و بر غنای آن اثر می‌افزاید، در این جا مواردی را که به نظر می‌رسد، نویسندۀ محترم به آن توجّه نداشته، بیان می‌شود؛ باشد که در صورت صحیح بودن، این موارد و اشکالات، بر طرف شوند</w:t>
      </w:r>
      <w:r>
        <w:rPr>
          <w:rFonts w:eastAsia="IRNazanin" w:cs="IRNazanin"/>
          <w:color w:val="111111"/>
          <w:sz w:val="28"/>
          <w:szCs w:val="28"/>
          <w:rtl w:val="true"/>
          <w:lang w:bidi="fa-IR"/>
        </w:rPr>
        <w:t xml:space="preserve">. </w:t>
      </w:r>
      <w:bookmarkStart w:id="562" w:name="pg6263_53375"/>
    </w:p>
    <w:p>
      <w:pPr>
        <w:pStyle w:val="Heading4"/>
        <w:numPr>
          <w:ilvl w:val="3"/>
          <w:numId w:val="1"/>
        </w:numPr>
        <w:rPr/>
      </w:pPr>
      <w:bookmarkStart w:id="563" w:name="__RefHeading___Toc1853379_237004111"/>
      <w:bookmarkStart w:id="564" w:name="_Toc215"/>
      <w:bookmarkEnd w:id="562"/>
      <w:bookmarkEnd w:id="563"/>
      <w:r>
        <w:rPr>
          <w:rtl w:val="true"/>
        </w:rPr>
        <w:t>اشکالات ظاهری</w:t>
      </w:r>
      <w:bookmarkEnd w:id="564"/>
    </w:p>
    <w:p>
      <w:pPr>
        <w:pStyle w:val="BookText"/>
        <w:rPr/>
      </w:pPr>
      <w:r>
        <w:rPr>
          <w:rFonts w:ascii="IRNazanin" w:hAnsi="IRNazanin" w:eastAsia="IRNazanin"/>
          <w:color w:val="111111"/>
          <w:sz w:val="28"/>
          <w:sz w:val="28"/>
          <w:szCs w:val="28"/>
          <w:rtl w:val="true"/>
          <w:lang w:bidi="fa-IR"/>
        </w:rPr>
        <w:t>یکی از مشکلات اساسی خیلی از کتاب‌ها و پایان‌نامه‌ها، وجود غلطهای تایپی بسیار است که این رساله نیز از این اشکال، در امان نمانده و در تصحیح آن، دقّت لازم، انجام نگرفته که به مواردی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وسط صفحۀ هفت،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تفاوت‌های 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 صفحۀ سی،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نگارش شرحیمیانه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شماره گذاری، دقّت لازم نشده؛ در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آورده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تیتر بعدی آن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کلمات در سطرهای میانی ص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درباب معنای اختلاف اختلاف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در پایان ص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 و نچه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بعضی کلمات، به واژۀ دیگر تبدیل شده‌اند، مثلاً در ابتدای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دارای قوای سه گانه متباین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پایان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و پرواضح است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میرداماد اطلاق می‌شود، مراد، ملّاصدرا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عبارات نیز نامفهوم‌اند، همانند وسط صفحۀ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روضه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احتمالاً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مواردی دیگر که نیازمند بازنگری مجدد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نکتۀ دیگر، دربارۀ چینش و بخش‌بندی کتاب است که به نظر می‌رسد نویسنده، مطالب را در محل خود،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ابتدا،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شیعه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بعد از آن در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عرفان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حال آن که، تعریف، بر هر امر دیگری مقدّم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همین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عرفان عملی را بر عرفان نظری، مقدّم کرده، در </w:t>
      </w:r>
      <w:bookmarkStart w:id="565" w:name="pg6263_53377"/>
    </w:p>
    <w:p>
      <w:pPr>
        <w:pStyle w:val="BookText"/>
        <w:rPr/>
      </w:pPr>
      <w:bookmarkEnd w:id="565"/>
      <w:r>
        <w:rPr>
          <w:rFonts w:ascii="IRNazanin" w:hAnsi="IRNazanin" w:eastAsia="IRNazanin"/>
          <w:color w:val="111111"/>
          <w:sz w:val="28"/>
          <w:sz w:val="28"/>
          <w:szCs w:val="28"/>
          <w:rtl w:val="true"/>
          <w:lang w:bidi="fa-IR"/>
        </w:rPr>
        <w:t>حالی که عرفان نظری، از لحاظ رتبه، مقدّم بر عرفان عملی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دیگر، دربارۀ پاورقی‌هاست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منبع مورد استفاده، بدون جلد و صفحه آمده است، مثلاً در صفحۀ هشت آمده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پاورقی چهار، صفحۀ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نوع پاورقی و بیان آن، اشکال دارد و لازم نیست که تمام اطلاعات کتاب‌شناسی منبع ذکر شده، در پاورقی بیاید، مانند صفحه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در قسمت منابع و مآخذ پایانی کتاب، بیان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برخی موضوعاتْ مثال زده است؛ ولی برای مورد بعدی همان قسمت، از ذکر مثال، خودداری کرده است، مانند قسمت سوم از صفحۀ پنج</w:t>
      </w:r>
      <w:r>
        <w:rPr>
          <w:rFonts w:eastAsia="IRNazanin" w:cs="IRNazanin"/>
          <w:color w:val="111111"/>
          <w:sz w:val="28"/>
          <w:szCs w:val="28"/>
          <w:rtl w:val="true"/>
          <w:lang w:bidi="fa-IR"/>
        </w:rPr>
        <w:t>.</w:t>
      </w:r>
    </w:p>
    <w:p>
      <w:pPr>
        <w:pStyle w:val="Heading4"/>
        <w:numPr>
          <w:ilvl w:val="3"/>
          <w:numId w:val="1"/>
        </w:numPr>
        <w:rPr/>
      </w:pPr>
      <w:bookmarkStart w:id="566" w:name="__RefHeading___Toc1853381_237004111"/>
      <w:bookmarkStart w:id="567" w:name="_Toc216"/>
      <w:bookmarkEnd w:id="566"/>
      <w:r>
        <w:rPr>
          <w:rtl w:val="true"/>
        </w:rPr>
        <w:t>اشکالات محتوایی و سالم</w:t>
      </w:r>
      <w:bookmarkEnd w:id="567"/>
    </w:p>
    <w:p>
      <w:pPr>
        <w:pStyle w:val="BookText"/>
        <w:rPr/>
      </w:pPr>
      <w:r>
        <w:rPr>
          <w:rFonts w:ascii="IRNazanin" w:hAnsi="IRNazanin" w:eastAsia="IRNazanin"/>
          <w:color w:val="111111"/>
          <w:sz w:val="28"/>
          <w:sz w:val="28"/>
          <w:szCs w:val="28"/>
          <w:rtl w:val="true"/>
          <w:lang w:bidi="fa-IR"/>
        </w:rPr>
        <w:t>در این قسمت، برخی از نکاتی را که نویسنده، از لحاظ محتوا و اصول تحقیق، رعایت نکرده و محلّ اشکال است،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در برخی موارد یا برای احادیث منقوله، منبع ذکر نمی‌کند، یا اگر هم بیان می‌کند، از کتب غیر حدیثی و دست چندم است، مثلاً در صفحۀ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إلقاء الاُصول و علیکم بالتفرّع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کتاب شرح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و حال آن که این حدیث، در بسیاری از کتب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الفصول المهمة فی اصول الأئمّة،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مستطرفات السرائر، ص </w:t>
      </w:r>
      <w:r>
        <w:rPr>
          <w:rFonts w:eastAsia="IRNazanin" w:cs="IRNazanin"/>
          <w:color w:val="111111"/>
          <w:sz w:val="28"/>
          <w:szCs w:val="28"/>
          <w:lang w:bidi="fa-IR"/>
        </w:rPr>
        <w:t>575</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صفحۀ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قرآن کریم، حدیث و علوم مرتبط با آن، حجم عظیمی از نوشته‌ها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این امر در کتاب‌های شیعه، برعکس است و کتب حدیثی، شروح آن و علوم مرتبط با آن، از علوم قرآنی و تفاسیر، بیشترند، هر چند که در این اواخر، این روند، در حال دگرگونی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پاراگراف دوم از صفحۀ هشت، مدّعی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صالح، به ذمّ اصول و اصولیین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مدعای خود، منبعی ذکر نکرده، حال آن که چنین ادّعایی، با توجّه به این که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ملّا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ذکر منبع، نه تنها عیب است، بلکه از ارزش یک تحقیق علمی نیز می‌کاهد و جا داشت که موارد آن را برمی‌شمرد و یا اگر کسی چنین ادعایی داشته، مدّعی را مشخص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با آن که زحمت فراوانی در معرّفی و تحلیل این شرح کشیده و ابعاد گسترده‌ای از رساله را به مباحث تحلیلی و توصیفی اختصاص داده، امّا از نقد و بررسی، کمتر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صفحۀ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 که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دیدگاه باید بررسی و نقد می‌شد یا در صفحۀ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لحمة کلحمة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می‌توانست دیدگاه ملّا صالح را با مراجعه به کتبی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حدائق الناظرة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صفحۀ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 صالح این‌گونه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معتبر است هر چند راوی، دروغگوست؛ چرا که دروغگو، گاهی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دلیلِ ملّا صالح، نمی‌توان چیزی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 داشت که نویسنده، این مطلب را یادآوری و بررسی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صفحۀ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صالح، به بررسی رجال سند و جرح و تعدیل اکتفا می‌کند و داوری نهایی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صفحۀ پنجاه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شارح به داوری در مورد اسناد، کمتر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این سخن تمامی نباشد؛ زیرا خانم صرفی،</w:t>
      </w:r>
    </w:p>
    <w:p>
      <w:pPr>
        <w:pStyle w:val="BookText"/>
        <w:rPr/>
      </w:pP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هشت حدیث را از ملّا صالح ذکر می‌کند و شارح، در مورد شش مورد از آن احادیث، داوری نموده و نظر خود را ابراز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در صفحۀ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با آوردن ادلّه و مؤیّداتی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صالح، فروع الکافی یا بخش‌هایی از آن را شرح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صفحۀ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فروع الکافی را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که نمی‌توان وجهی برای جمع آن دو یافت</w:t>
      </w:r>
      <w:r>
        <w:rPr>
          <w:rFonts w:eastAsia="IRNazanin" w:cs="IRNazanin"/>
          <w:color w:val="111111"/>
          <w:sz w:val="28"/>
          <w:szCs w:val="28"/>
          <w:rtl w:val="true"/>
          <w:lang w:bidi="fa-IR"/>
        </w:rPr>
        <w:t xml:space="preserve">. </w:t>
      </w:r>
      <w:bookmarkStart w:id="568" w:name="pg6263_53383"/>
    </w:p>
    <w:p>
      <w:pPr>
        <w:pStyle w:val="Heading3"/>
        <w:numPr>
          <w:ilvl w:val="2"/>
          <w:numId w:val="1"/>
        </w:numPr>
        <w:rPr/>
      </w:pPr>
      <w:bookmarkStart w:id="569" w:name="__RefHeading___Toc1853383_237004111"/>
      <w:bookmarkStart w:id="570" w:name="_Toc217"/>
      <w:bookmarkEnd w:id="568"/>
      <w:bookmarkEnd w:id="569"/>
      <w:r>
        <w:rPr>
          <w:rtl w:val="true"/>
        </w:rPr>
        <w:t>منابع و مآخذ</w:t>
      </w:r>
      <w:bookmarkEnd w:id="5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محمد حسن بن علی المنزوی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قرآن، علی اکبر بابایی،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محمّد بن حسن حرّ العاملی،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لاحیاء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تلامذة العلّامة المجلسی، احمد الحسینی،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مرعشی،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مبادی العربیة، رشید شرتونی،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التعلیقة علی شرح اصول الکافی للمازندرانی، ابوالحسن شعرانی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کنزالفوائد، محمّد بن علی الکراجکی،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نعمة،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مرآت الأحوال جهان نما، احمد بهبهانی،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قبله،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الکلینی الرازی،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مصطفوی،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الکلینی الرازی،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دارصعب،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اصول الکافی، محمّد صالح المازندرانی،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مقباس الهدایة، عبد اللّه بن محمّد حسن المامقانی،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علی المتّقی بن حسام الدین الهندی،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بکری حیانی و صفوة صقا،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أخبار آل الرسول،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 علی بن حسین المحقّق الکرکی،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الناظرة فی أحکام العترة الطاهرة، یوسف بن أحمد البحرانی،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زندگی‌نامۀ علّامه مجلسی، مصلح الدین مهدوی،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بزرگداشت علّامه مجلسی،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شناخت‌نامۀ علّامه مجلسی، مهدی مهریزی و هادی ربّانی‌خواه،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المهذّب، عبد العزیز بن البرّاج الطرابلسی،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اصول الائمّة، محمّد بن الحسن الحرّ العاملی،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معارف اسلامی،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شیعه و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جاودان، مجلّۀ هفت آسمان، شمارۀ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حدیث، کتاب‌شناسی و متن‌پژوهی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حائری عمادی، مجلّۀ علوم حدیث، شمارۀ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علوم اسلامی، رضا برنجکار،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6263_53389"/>
      <w:bookmarkStart w:id="572" w:name="pg6263_53389"/>
      <w:bookmarkEnd w:id="572"/>
    </w:p>
    <w:p>
      <w:pPr>
        <w:pStyle w:val="Heading2"/>
        <w:numPr>
          <w:ilvl w:val="1"/>
          <w:numId w:val="1"/>
        </w:numPr>
        <w:rPr/>
      </w:pPr>
      <w:bookmarkStart w:id="573" w:name="pg6263_53389"/>
      <w:bookmarkStart w:id="574" w:name="__RefHeading___Toc1853385_237004111"/>
      <w:bookmarkStart w:id="575" w:name="_Toc218"/>
      <w:bookmarkEnd w:id="573"/>
      <w:bookmarkEnd w:id="574"/>
      <w:r>
        <w:rPr>
          <w:rtl w:val="true"/>
        </w:rPr>
        <w:t xml:space="preserve">بررسی مورد صدور احادیث کتاب </w:t>
      </w:r>
      <w:r>
        <w:rPr>
          <w:rtl w:val="true"/>
        </w:rPr>
        <w:t>«</w:t>
      </w:r>
      <w:r>
        <w:rPr>
          <w:rtl w:val="true"/>
        </w:rPr>
        <w:t>الکافی</w:t>
      </w:r>
      <w:r>
        <w:rPr>
          <w:rtl w:val="true"/>
        </w:rPr>
        <w:t>»</w:t>
      </w:r>
      <w:bookmarkEnd w:id="575"/>
    </w:p>
    <w:p>
      <w:pPr>
        <w:pStyle w:val="Heading3"/>
        <w:numPr>
          <w:ilvl w:val="2"/>
          <w:numId w:val="1"/>
        </w:numPr>
        <w:rPr/>
      </w:pPr>
      <w:bookmarkStart w:id="576" w:name="__RefHeading___Toc1853387_237004111"/>
      <w:bookmarkStart w:id="577" w:name="_Toc219"/>
      <w:bookmarkEnd w:id="576"/>
      <w:r>
        <w:rPr>
          <w:rtl w:val="true"/>
        </w:rPr>
        <w:t>اشاره</w:t>
      </w:r>
      <w:bookmarkEnd w:id="577"/>
    </w:p>
    <w:p>
      <w:pPr>
        <w:pStyle w:val="BookText"/>
        <w:rPr/>
      </w:pPr>
      <w:r>
        <w:rPr>
          <w:rStyle w:val="FootnoteAnchor"/>
          <w:rtl w:val="true"/>
        </w:rPr>
        <w:footnoteReference w:id="222"/>
      </w:r>
      <w:r>
        <w:rPr>
          <w:rFonts w:ascii="IRNazanin" w:hAnsi="IRNazanin" w:eastAsia="IRNazanin"/>
          <w:color w:val="111111"/>
          <w:sz w:val="28"/>
          <w:sz w:val="28"/>
          <w:szCs w:val="28"/>
          <w:rtl w:val="true"/>
          <w:lang w:bidi="fa-IR"/>
        </w:rPr>
        <w:t>محمّد جعفر شهروزی</w:t>
      </w:r>
    </w:p>
    <w:p>
      <w:pPr>
        <w:pStyle w:val="Heading3"/>
        <w:numPr>
          <w:ilvl w:val="2"/>
          <w:numId w:val="1"/>
        </w:numPr>
        <w:rPr/>
      </w:pPr>
      <w:bookmarkStart w:id="578" w:name="__RefHeading___Toc1853389_237004111"/>
      <w:bookmarkStart w:id="579" w:name="_Toc220"/>
      <w:bookmarkEnd w:id="578"/>
      <w:r>
        <w:rPr>
          <w:rtl w:val="true"/>
        </w:rPr>
        <w:t>چکیده</w:t>
      </w:r>
      <w:bookmarkEnd w:id="579"/>
    </w:p>
    <w:p>
      <w:pPr>
        <w:pStyle w:val="BookText"/>
        <w:rPr/>
      </w:pPr>
      <w:r>
        <w:rPr>
          <w:rFonts w:ascii="IRNazanin" w:hAnsi="IRNazanin" w:eastAsia="IRNazanin"/>
          <w:color w:val="111111"/>
          <w:sz w:val="28"/>
          <w:sz w:val="28"/>
          <w:szCs w:val="28"/>
          <w:rtl w:val="true"/>
          <w:lang w:bidi="fa-IR"/>
        </w:rPr>
        <w:t>پژوهشی است دربارۀ مسائل مربوط به مورد صدور احادیث و جایگاه و اهمیت آن در حدیث‌پژوهی و بررسی موضوعات مورد صدور احادیث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پنج فصل تنظیم گشته که چهار فصل اوّل آن، جنبۀ مقدمۀ رساله را دارد به همین منظور، فصل اوّل را به کلّیات حدیث، فقه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مربوط به آنها اختصاص داده و اصطلاحات مطرح شده در رسالۀ خویش را در این فصل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صدور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شناخت آن، آثار و کتب نوشته شده در بارۀ آن و فواید آن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اعتقاد نویسنده، یکی از مهم‌ترین فصول این پژوهش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مورد صدور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ضمن دسته‌بندی‌های موضوعات مورد صدور و بررسی اعتبار مورد صدور احادیث، به مطالب بکر و ارزنده‌ای اشاره کرده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چهارم، رابطۀ مورد صدور احادیث، با اسباب نزول قرآن را بررسی کرده و در </w:t>
      </w:r>
      <w:bookmarkStart w:id="580" w:name="pg6263_53391"/>
    </w:p>
    <w:p>
      <w:pPr>
        <w:pStyle w:val="BookText"/>
        <w:rPr/>
      </w:pPr>
      <w:bookmarkEnd w:id="580"/>
      <w:r>
        <w:rPr>
          <w:rFonts w:ascii="IRNazanin" w:hAnsi="IRNazanin" w:eastAsia="IRNazanin"/>
          <w:color w:val="111111"/>
          <w:sz w:val="28"/>
          <w:sz w:val="28"/>
          <w:szCs w:val="28"/>
          <w:rtl w:val="true"/>
          <w:lang w:bidi="fa-IR"/>
        </w:rPr>
        <w:t>خلال آن، شباهت‌ها و تفاوت‌های این دو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فصل رساله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معرفی مختصری از ثقة الاسلام کلینی و کتابش الکافی است و سپس موضوعات مورد صدور احادیث الکافی را بررسی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ادامه می‌آید، خلاصه و گزارشی از مهم‌ترین مطالب این پنج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با گزارشی اجمالی از این پایان‌نامه، به جایگاه و اهمیت موضوع پرداخته، آن گاه یکایک فصول آن را به طور خلاصه گزارش کرده‌ام و ویژگی‌های این اثر و در پایان، جمع‌بندی و پیشنهادهایی را ارائه داده‌ام</w:t>
      </w:r>
      <w:r>
        <w:rPr>
          <w:rFonts w:eastAsia="IRNazanin" w:cs="IRNazanin"/>
          <w:color w:val="111111"/>
          <w:sz w:val="28"/>
          <w:szCs w:val="28"/>
          <w:rtl w:val="true"/>
          <w:lang w:bidi="fa-IR"/>
        </w:rPr>
        <w:t>.</w:t>
      </w:r>
    </w:p>
    <w:p>
      <w:pPr>
        <w:pStyle w:val="Heading3"/>
        <w:numPr>
          <w:ilvl w:val="2"/>
          <w:numId w:val="1"/>
        </w:numPr>
        <w:rPr/>
      </w:pPr>
      <w:bookmarkStart w:id="581" w:name="__RefHeading___Toc1853391_237004111"/>
      <w:bookmarkStart w:id="582" w:name="_Toc221"/>
      <w:bookmarkEnd w:id="581"/>
      <w:r>
        <w:rPr>
          <w:rtl w:val="true"/>
        </w:rPr>
        <w:t>مقدّمه</w:t>
      </w:r>
      <w:bookmarkEnd w:id="582"/>
    </w:p>
    <w:p>
      <w:pPr>
        <w:pStyle w:val="BookText"/>
        <w:rPr/>
      </w:pPr>
      <w:r>
        <w:rPr>
          <w:rFonts w:ascii="IRNazanin" w:hAnsi="IRNazanin" w:eastAsia="IRNazanin"/>
          <w:color w:val="111111"/>
          <w:sz w:val="28"/>
          <w:sz w:val="28"/>
          <w:szCs w:val="28"/>
          <w:rtl w:val="true"/>
          <w:lang w:bidi="fa-IR"/>
        </w:rPr>
        <w:t>بهترین راه آشنا شدن با رهنمودهای پیامبر اکرم صلی الله علیه و آله و ائمّۀ اطهار علیهم السلام، استفاده از سخنان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بهره‌گیری از کلام ایشان، باید به عواملی که در فهم حدیث مؤثّرند،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شناخت و آگاهی از آن زمینه‌هایی است که موجب می‌شدند احادیث، از معصومان علیهم السلام صادر شوند؛ زیرا ایشان بسیاری از سخنان خویش را با توجّه به سؤال‌هایی که از محضرشان می‌شد، یا حوادثی که روی می‌داد و یا مسائل دیگر،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و موقعیت‌ها، همان مورد صدور احادیث هستند که می‌توانند در فهم احادیث،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فعلی، گامی در جهت آشنایی بیشتر با این موقعیت‌ها و مناسبت‌هاست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منظور، مؤلّف محترم پایان‌نامه، کتاب الکافی را که اوّلین کتاب جامع حدیثی شیعیان است و از قرن چهارم باقی مانده، مدّ نظر قرار داده و احادیث آن را با توجّه به مورد صدورشان،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رساله، در پی یافتن جوابی برای این سؤال مهم است که مورد صدور احادیث، در فهم آنها چه نقشی ایفا می‌کند و میزان تأثیر آن در فهم احادیث، چه اندازه است؟ </w:t>
      </w:r>
      <w:bookmarkStart w:id="583" w:name="pg6263_53393"/>
    </w:p>
    <w:p>
      <w:pPr>
        <w:pStyle w:val="Heading3"/>
        <w:numPr>
          <w:ilvl w:val="2"/>
          <w:numId w:val="1"/>
        </w:numPr>
        <w:rPr/>
      </w:pPr>
      <w:bookmarkStart w:id="584" w:name="__RefHeading___Toc1853393_237004111"/>
      <w:bookmarkStart w:id="585" w:name="_Toc222"/>
      <w:bookmarkEnd w:id="583"/>
      <w:bookmarkEnd w:id="584"/>
      <w:r>
        <w:rPr>
          <w:rtl w:val="true"/>
        </w:rPr>
        <w:t>اهداف نگارش</w:t>
      </w:r>
      <w:bookmarkEnd w:id="585"/>
    </w:p>
    <w:p>
      <w:pPr>
        <w:pStyle w:val="BookText"/>
        <w:rPr/>
      </w:pPr>
      <w:r>
        <w:rPr>
          <w:rFonts w:ascii="IRNazanin" w:hAnsi="IRNazanin" w:eastAsia="IRNazanin"/>
          <w:color w:val="111111"/>
          <w:sz w:val="28"/>
          <w:sz w:val="28"/>
          <w:szCs w:val="28"/>
          <w:rtl w:val="true"/>
          <w:lang w:bidi="fa-IR"/>
        </w:rPr>
        <w:t>اهداف نویسنده در نگارش این پایان‌نامه،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ارائۀ تعریفی روشن از مورد صدور احادیث و بررسی اهمیت، فواید و مباحث مربوط به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افراد و وقایعی که حدیث، در خصوص آنها صادر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معیارها، شاخص‌ها و اصول کلی، برای دسته بندی مورد صدور احادیث و نیز دسته‌بندی احادیث با توجّه به مورد صدورشان؛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اثری نوین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پژوهش و این نمونه پژوهش‌ها، وقتی روشن می‌شود که امروزه می‌بینیم، افراد زیادی طبق رأی و سلیقۀ خود، احادیث را معنا می‌کنند و چه بسا حدیثی در خصوص موضوع خاصی صادر شده باشد و اکنون در موارد دیگری که مناسبت ندارد، تطبیق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ضرورت، ایجاب می‌کند که برای جلوگیری از چنین انحراف‌هایی، چشم‌اندازی روشن از مورد صدور احادیث، ارائه شود تا قواعد عمومی برای فهم حدیث، ارائه و اشتباه‌ها و ابهام‌ها برطرف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رسیدن به این اهداف و روشن نمودن مطلب، تا حدودی توانسته است کار را به خوبی، پردازش نماید</w:t>
      </w:r>
      <w:r>
        <w:rPr>
          <w:rFonts w:eastAsia="IRNazanin" w:cs="IRNazanin"/>
          <w:color w:val="111111"/>
          <w:sz w:val="28"/>
          <w:szCs w:val="28"/>
          <w:rtl w:val="true"/>
          <w:lang w:bidi="fa-IR"/>
        </w:rPr>
        <w:t>.</w:t>
      </w:r>
    </w:p>
    <w:p>
      <w:pPr>
        <w:pStyle w:val="Heading3"/>
        <w:numPr>
          <w:ilvl w:val="2"/>
          <w:numId w:val="1"/>
        </w:numPr>
        <w:rPr/>
      </w:pPr>
      <w:bookmarkStart w:id="586" w:name="__RefHeading___Toc1853395_237004111"/>
      <w:bookmarkStart w:id="587" w:name="_Toc223"/>
      <w:bookmarkEnd w:id="586"/>
      <w:r>
        <w:rPr>
          <w:rtl w:val="true"/>
        </w:rPr>
        <w:t>فصل اوّل</w:t>
      </w:r>
      <w:r>
        <w:rPr>
          <w:rtl w:val="true"/>
        </w:rPr>
        <w:t xml:space="preserve">: </w:t>
      </w:r>
      <w:r>
        <w:rPr>
          <w:rtl w:val="true"/>
        </w:rPr>
        <w:t>کلیات</w:t>
      </w:r>
      <w:bookmarkEnd w:id="587"/>
    </w:p>
    <w:p>
      <w:pPr>
        <w:pStyle w:val="Heading4"/>
        <w:numPr>
          <w:ilvl w:val="3"/>
          <w:numId w:val="1"/>
        </w:numPr>
        <w:rPr/>
      </w:pPr>
      <w:bookmarkStart w:id="588" w:name="__RefHeading___Toc1853397_237004111"/>
      <w:bookmarkStart w:id="589" w:name="_Toc224"/>
      <w:bookmarkEnd w:id="588"/>
      <w:r>
        <w:rPr/>
        <w:t>1</w:t>
      </w:r>
      <w:r>
        <w:rPr>
          <w:rtl w:val="true"/>
        </w:rPr>
        <w:t xml:space="preserve">. </w:t>
      </w:r>
      <w:r>
        <w:rPr>
          <w:rtl w:val="true"/>
        </w:rPr>
        <w:t>تعریف حدیث</w:t>
      </w:r>
      <w:bookmarkEnd w:id="589"/>
    </w:p>
    <w:p>
      <w:pPr>
        <w:pStyle w:val="BookText"/>
        <w:rPr/>
      </w:pPr>
      <w:r>
        <w:rPr>
          <w:rFonts w:ascii="IRNazanin" w:hAnsi="IRNazanin" w:eastAsia="IRNazanin"/>
          <w:color w:val="111111"/>
          <w:sz w:val="28"/>
          <w:sz w:val="28"/>
          <w:szCs w:val="28"/>
          <w:rtl w:val="true"/>
          <w:lang w:bidi="fa-IR"/>
        </w:rPr>
        <w:t>در لغت، حدیث، معنای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جدید،</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المحیط، ذیل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تازه و نو،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90" w:name="pg6263_53395"/>
    </w:p>
    <w:p>
      <w:pPr>
        <w:pStyle w:val="BookText"/>
        <w:rPr/>
      </w:pPr>
      <w:bookmarkEnd w:id="590"/>
      <w:r>
        <w:rPr>
          <w:rFonts w:ascii="IRNazanin" w:hAnsi="IRNazanin" w:eastAsia="IRNazanin"/>
          <w:color w:val="111111"/>
          <w:sz w:val="28"/>
          <w:sz w:val="28"/>
          <w:szCs w:val="28"/>
          <w:rtl w:val="true"/>
          <w:lang w:bidi="fa-IR"/>
        </w:rPr>
        <w:t>وقوع و ظهور،</w:t>
      </w:r>
      <w:r>
        <w:rPr>
          <w:rStyle w:val="FootnoteAnchor"/>
          <w:rtl w:val="true"/>
        </w:rPr>
        <w:footnoteReference w:id="2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الوسیط،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پدیدار شدن چیزی که نبوده،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مترادف کلام،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ضدّ قدیم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اصطلاح محدّثان، بر قول و فعل و تقریر منسوب به معصوم علیه السلام،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91" w:name="__RefHeading___Toc1853399_237004111"/>
      <w:bookmarkStart w:id="592" w:name="_Toc225"/>
      <w:bookmarkEnd w:id="591"/>
      <w:r>
        <w:rPr/>
        <w:t>2</w:t>
      </w:r>
      <w:r>
        <w:rPr>
          <w:rtl w:val="true"/>
        </w:rPr>
        <w:t xml:space="preserve">. </w:t>
      </w:r>
      <w:r>
        <w:rPr>
          <w:rtl w:val="true"/>
        </w:rPr>
        <w:t>فقه الحدیث درایة الحدیث</w:t>
      </w:r>
      <w:bookmarkEnd w:id="592"/>
    </w:p>
    <w:p>
      <w:pPr>
        <w:pStyle w:val="BookText"/>
        <w:rPr/>
      </w:pPr>
      <w:r>
        <w:rPr>
          <w:rFonts w:ascii="IRNazanin" w:hAnsi="IRNazanin" w:eastAsia="IRNazanin"/>
          <w:color w:val="111111"/>
          <w:sz w:val="28"/>
          <w:sz w:val="28"/>
          <w:szCs w:val="28"/>
          <w:rtl w:val="true"/>
          <w:lang w:bidi="fa-IR"/>
        </w:rPr>
        <w:t xml:space="preserve">فقه الحدیث، به همراه اصول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رکن علم الحدیث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فقه الحدیث، متن حدیث است و هدف آن، فهم معنا و مقصود اصلی احادیث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نام‌های دیگر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الحدیث، نقد متن الحدیث، نقد نصّ الحدیث، متن‌شناسی حدیث، نقد و بررسی متن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ذکر شده است که هر کدام به نوعی، به بررسی متن حدیث و فهم معنای آن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 الحدیث، به بررسی سند روایت می‌پردازد و هدف از آن، شناخت حدیث صحیح از غیر صحیح یا ضعیف از قوی است</w:t>
      </w:r>
      <w:r>
        <w:rPr>
          <w:rFonts w:eastAsia="IRNazanin" w:cs="IRNazanin"/>
          <w:color w:val="111111"/>
          <w:sz w:val="28"/>
          <w:szCs w:val="28"/>
          <w:rtl w:val="true"/>
          <w:lang w:bidi="fa-IR"/>
        </w:rPr>
        <w:t>.</w:t>
      </w:r>
    </w:p>
    <w:p>
      <w:pPr>
        <w:pStyle w:val="Heading4"/>
        <w:numPr>
          <w:ilvl w:val="3"/>
          <w:numId w:val="1"/>
        </w:numPr>
        <w:rPr/>
      </w:pPr>
      <w:bookmarkStart w:id="593" w:name="__RefHeading___Toc1853401_237004111"/>
      <w:bookmarkStart w:id="594" w:name="_Toc226"/>
      <w:bookmarkEnd w:id="593"/>
      <w:r>
        <w:rPr/>
        <w:t>3</w:t>
      </w:r>
      <w:r>
        <w:rPr>
          <w:rtl w:val="true"/>
        </w:rPr>
        <w:t xml:space="preserve">. </w:t>
      </w:r>
      <w:r>
        <w:rPr>
          <w:rtl w:val="true"/>
        </w:rPr>
        <w:t>فهم حدیث و رابطۀ آن با مورد صدور حدیث</w:t>
      </w:r>
      <w:bookmarkEnd w:id="59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علوم حدیثی، به مباحث مختلفی که مربوط به فهم متن حدیث هستند، اشاره شده است از جمله</w:t>
      </w:r>
      <w:r>
        <w:rPr>
          <w:rFonts w:eastAsia="IRNazanin" w:cs="IRNazanin"/>
          <w:color w:val="111111"/>
          <w:sz w:val="28"/>
          <w:szCs w:val="28"/>
          <w:rtl w:val="true"/>
          <w:lang w:bidi="fa-IR"/>
        </w:rPr>
        <w:t xml:space="preserve">: </w:t>
      </w:r>
      <w:bookmarkStart w:id="595" w:name="pg6263_53397"/>
    </w:p>
    <w:p>
      <w:pPr>
        <w:pStyle w:val="BookText"/>
        <w:rPr/>
      </w:pPr>
      <w:bookmarkEnd w:id="59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مهمی که در فهم حدیث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محتوایی حدیث بر قرآن؛ تحقیق در بارۀ مورد صدور حدیث و آنچه در فهم مدلول آن دخیل است؛ توجّه به این که حدیث بر ظاهرش حمل شده است یا مراد، چیز دیگری است و از متشابهات است؛ شناخت حدیث عام، خاص، مطلق، مقیّد و</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مقباس الهدایة، ص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متن را می‌توان چنین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متن، به لحاظ گویندۀ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قدسی، حدیث معصوم علیه السلام و قول صحابی؛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علومی که متن حدیث را شرح می‌دهند،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الحدیث، و علل صدور حدیث؛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علومی که به لحاظ مقابلۀ متن روایت شده با روایات دیگر، حاصل می‌شوند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انواع حدیث مقلوب، معلّل، مدرّج، مضطرب، مزید، مصحّف، ناسخ و منسوخ، مختلف الحدیث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متن، عبارت‌اند از علومی که نسبت به گوینده، در نظر گرفته می‌شوند و نیز شناخت غریب الحدیث، ناسخ و منسوخ، اسباب ورود و</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همان طور که دیده می‌شود، مورد صدور حدیث، یکی از مباحثی است که مربوط به فهم متن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بعضی از کتب علوم حدیثی، بحثِ مورد صدور، در کنار مباحثی مانند ناسخ و منسوخ، غریب الحدیث و مختلف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مباحث مربوط به متن حدیث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شده است</w:t>
      </w:r>
      <w:r>
        <w:rPr>
          <w:rFonts w:eastAsia="IRNazanin" w:cs="IRNazanin"/>
          <w:color w:val="111111"/>
          <w:sz w:val="28"/>
          <w:szCs w:val="28"/>
          <w:rtl w:val="true"/>
          <w:lang w:bidi="fa-IR"/>
        </w:rPr>
        <w:t xml:space="preserve">. </w:t>
      </w:r>
      <w:r>
        <w:rPr>
          <w:rStyle w:val="FootnoteAnchor"/>
          <w:rtl w:val="true"/>
        </w:rPr>
        <w:footnoteReference w:id="229"/>
      </w:r>
    </w:p>
    <w:p>
      <w:pPr>
        <w:pStyle w:val="Heading4"/>
        <w:numPr>
          <w:ilvl w:val="3"/>
          <w:numId w:val="1"/>
        </w:numPr>
        <w:rPr/>
      </w:pPr>
      <w:bookmarkStart w:id="596" w:name="__RefHeading___Toc1853403_237004111"/>
      <w:bookmarkStart w:id="597" w:name="_Toc227"/>
      <w:bookmarkEnd w:id="596"/>
      <w:r>
        <w:rPr/>
        <w:t>4</w:t>
      </w:r>
      <w:r>
        <w:rPr>
          <w:rtl w:val="true"/>
        </w:rPr>
        <w:t xml:space="preserve">. </w:t>
      </w:r>
      <w:r>
        <w:rPr>
          <w:rtl w:val="true"/>
        </w:rPr>
        <w:t>مکان و موضع مورد صدور حدیث</w:t>
      </w:r>
      <w:bookmarkEnd w:id="59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روایتی، از یک سند و یک متن تشکیل شده و مورد صدور حدیث، نه جزء سند </w:t>
      </w:r>
      <w:bookmarkStart w:id="598" w:name="pg6263_53399"/>
    </w:p>
    <w:p>
      <w:pPr>
        <w:pStyle w:val="BookText"/>
        <w:rPr/>
      </w:pPr>
      <w:bookmarkEnd w:id="598"/>
      <w:r>
        <w:rPr>
          <w:rFonts w:ascii="IRNazanin" w:hAnsi="IRNazanin" w:eastAsia="IRNazanin"/>
          <w:color w:val="111111"/>
          <w:sz w:val="28"/>
          <w:sz w:val="28"/>
          <w:szCs w:val="28"/>
          <w:rtl w:val="true"/>
          <w:lang w:bidi="fa-IR"/>
        </w:rPr>
        <w:t>است و نه جزء متن؛ امّا چون در فهم حدیث تأثیر دارد، از مباحث فقه الحدیث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دارای مورد صدور باشد، راوی، پس از ذکر سند، ابتدا مورد صدور و سپس متن حدیث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 نیز حدیث، حالت سؤال و جواب دارد و یا در حادثه‌ای که در حال اتّفاق افتادن است، پیوسته بین دیگران و معصوم علیه السلام گفتگوست، در نتیجه، مورد صدور، در خلال حدیث در جریان است؛ امّا در عین حال، جدای از متن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فصل مقدّماتی، به مطالب مهم و ضروری‌ای اشاره کرده که در فهم موضوع مورد بحث،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اهمیت فهم حدیث و رابطۀ فهم حدیث با مورد صدور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از این نکته غافل شد که هر چند که بیان معانی لغوی و اصطلاحی، بسیار مفید است، ولی باید به تحلیل کلماتی پرداخت که مربوط به پایان‌نامه بوده و برای خواننده، مأنوس نیست و یا اگر مأنوس است، نویسنده، از تحلیل آن قصد دارد نتیجۀ دیگری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 اثر، زیاد از حدّ به این گونه مسائل و در برخی موارد، به واضحات،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معنای لغوی و اصطلاحی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توضیح اصطلاحات، ارتباط چندانی با اصل موضوع پایان‌نامه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معنای لغوی و اصطلاحی فقه الحدیث و 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 در این گونه موارد، به بیان اجمالی اکتفا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پاره‌ای موارد، مطلب نقل شده، با نشانی منبع، تطابق ندارد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پاورقی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99" w:name="__RefHeading___Toc1853405_237004111"/>
      <w:bookmarkStart w:id="600" w:name="_Toc228"/>
      <w:bookmarkEnd w:id="599"/>
      <w:r>
        <w:rPr>
          <w:rtl w:val="true"/>
        </w:rPr>
        <w:t>فصل دوم</w:t>
      </w:r>
      <w:r>
        <w:rPr>
          <w:rtl w:val="true"/>
        </w:rPr>
        <w:t xml:space="preserve">: </w:t>
      </w:r>
      <w:r>
        <w:rPr>
          <w:rtl w:val="true"/>
        </w:rPr>
        <w:t>مورد صدور احادیث</w:t>
      </w:r>
      <w:bookmarkEnd w:id="600"/>
    </w:p>
    <w:p>
      <w:pPr>
        <w:pStyle w:val="Heading4"/>
        <w:numPr>
          <w:ilvl w:val="3"/>
          <w:numId w:val="1"/>
        </w:numPr>
        <w:rPr/>
      </w:pPr>
      <w:bookmarkStart w:id="601" w:name="__RefHeading___Toc1853407_237004111"/>
      <w:bookmarkStart w:id="602" w:name="_Toc229"/>
      <w:bookmarkEnd w:id="601"/>
      <w:r>
        <w:rPr/>
        <w:t>1</w:t>
      </w:r>
      <w:r>
        <w:rPr>
          <w:rtl w:val="true"/>
        </w:rPr>
        <w:t xml:space="preserve">. </w:t>
      </w:r>
      <w:r>
        <w:rPr>
          <w:rtl w:val="true"/>
        </w:rPr>
        <w:t>تعریف سبب ورود با مورد صدور حدیث</w:t>
      </w:r>
      <w:bookmarkEnd w:id="60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تعبیری که در کتب حدیثی در این باره شده،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الحدیث</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است </w:t>
      </w:r>
      <w:bookmarkStart w:id="603" w:name="pg6263_53402"/>
    </w:p>
    <w:p>
      <w:pPr>
        <w:pStyle w:val="BookText"/>
        <w:rPr/>
      </w:pPr>
      <w:bookmarkEnd w:id="603"/>
      <w:r>
        <w:rPr>
          <w:rFonts w:ascii="IRNazanin" w:hAnsi="IRNazanin" w:eastAsia="IRNazanin"/>
          <w:color w:val="111111"/>
          <w:sz w:val="28"/>
          <w:sz w:val="28"/>
          <w:szCs w:val="28"/>
          <w:rtl w:val="true"/>
          <w:lang w:bidi="fa-IR"/>
        </w:rPr>
        <w:t xml:space="preserve">که با توجّه به معنای آن، آرام آرام،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ورود الحدیث</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الوسیط،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المصباح،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جایگزین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صدور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صدور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عنوان معادلی دیگر برای آن انتخاب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صدور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صدور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مترادف‌های دیگری هستند که به تازگی به کار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سبب ورود حدیث، عبارت است از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حادثه‌ای، مناسبتی، نیازی، پرسشی، موضوعی،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می‌شود پیامبر اکرم صلی الله علیه و آله، یا یکی از امامان علیهم السلام، به خاطر آن یا در ارتباط با آن، حدیثی را بیان کنند که دریافت آن، در فهم حدیثْ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سبب ورود حدیث، علمی است که در پی شناخت و بحث دربارۀ اسباب موقعیت‌ها و زمینه‌هایی است که معصومان علیهم السلام به دنبال آنها حدیثی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شناسایی احادیثی که دارای مورد صدور هستند، بررسی مورد صدور آنها و میزان تأثیرشان در فهم احادیث، در حیطۀ این دانش قرار دارد</w:t>
      </w:r>
      <w:r>
        <w:rPr>
          <w:rFonts w:eastAsia="IRNazanin" w:cs="IRNazanin"/>
          <w:color w:val="111111"/>
          <w:sz w:val="28"/>
          <w:szCs w:val="28"/>
          <w:rtl w:val="true"/>
          <w:lang w:bidi="fa-IR"/>
        </w:rPr>
        <w:t>.</w:t>
      </w:r>
    </w:p>
    <w:p>
      <w:pPr>
        <w:pStyle w:val="Heading4"/>
        <w:numPr>
          <w:ilvl w:val="3"/>
          <w:numId w:val="1"/>
        </w:numPr>
        <w:rPr/>
      </w:pPr>
      <w:bookmarkStart w:id="604" w:name="__RefHeading___Toc1853409_237004111"/>
      <w:bookmarkStart w:id="605" w:name="_Toc230"/>
      <w:bookmarkEnd w:id="604"/>
      <w:r>
        <w:rPr/>
        <w:t>2</w:t>
      </w:r>
      <w:r>
        <w:rPr>
          <w:rtl w:val="true"/>
        </w:rPr>
        <w:t xml:space="preserve">. </w:t>
      </w:r>
      <w:r>
        <w:rPr>
          <w:rtl w:val="true"/>
        </w:rPr>
        <w:t>اهمیت شناخت مورد صدور احادیث</w:t>
      </w:r>
      <w:bookmarkEnd w:id="60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مورد صدور، راهی قوی برای فهم حدیث و موجب تقویت فهم آن است و نوری بر حدیث می‌افکند و آن را کاملاً واضح و روشن می‌کند که در چه موقعیتی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سخنان معصومان علیهم السلام دارای وجوه معنایی هستند، همان </w:t>
      </w:r>
      <w:bookmarkStart w:id="606" w:name="pg6263_53404"/>
    </w:p>
    <w:p>
      <w:pPr>
        <w:pStyle w:val="BookText"/>
        <w:rPr/>
      </w:pPr>
      <w:bookmarkEnd w:id="606"/>
      <w:r>
        <w:rPr>
          <w:rFonts w:ascii="IRNazanin" w:hAnsi="IRNazanin" w:eastAsia="IRNazanin"/>
          <w:color w:val="111111"/>
          <w:sz w:val="28"/>
          <w:sz w:val="28"/>
          <w:szCs w:val="28"/>
          <w:rtl w:val="true"/>
          <w:lang w:bidi="fa-IR"/>
        </w:rPr>
        <w:t>گونه که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نیست که حدیث، فقط در چارچوب مورد صدورش، معنا شود؛ بلکه مورد صدور می‌تواند روشن‌کنندۀ یکی از معانی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معنای اولیۀ حدیث را می‌توان با استفاده از مورد صدورش، به آسانی درک کرد و می‌توان معانی دیگری را در راستای مقصود اصلی حدیث، از آن استنباط نمود</w:t>
      </w:r>
      <w:r>
        <w:rPr>
          <w:rFonts w:eastAsia="IRNazanin" w:cs="IRNazanin"/>
          <w:color w:val="111111"/>
          <w:sz w:val="28"/>
          <w:szCs w:val="28"/>
          <w:rtl w:val="true"/>
          <w:lang w:bidi="fa-IR"/>
        </w:rPr>
        <w:t>.</w:t>
      </w:r>
    </w:p>
    <w:p>
      <w:pPr>
        <w:pStyle w:val="Heading4"/>
        <w:numPr>
          <w:ilvl w:val="3"/>
          <w:numId w:val="1"/>
        </w:numPr>
        <w:rPr/>
      </w:pPr>
      <w:bookmarkStart w:id="607" w:name="__RefHeading___Toc1853411_237004111"/>
      <w:bookmarkStart w:id="608" w:name="_Toc231"/>
      <w:bookmarkEnd w:id="607"/>
      <w:r>
        <w:rPr/>
        <w:t>3</w:t>
      </w:r>
      <w:r>
        <w:rPr>
          <w:rtl w:val="true"/>
        </w:rPr>
        <w:t xml:space="preserve">. </w:t>
      </w:r>
      <w:r>
        <w:rPr>
          <w:rtl w:val="true"/>
        </w:rPr>
        <w:t>فواید شناخت مورد صدور احادیث</w:t>
      </w:r>
      <w:bookmarkEnd w:id="608"/>
    </w:p>
    <w:p>
      <w:pPr>
        <w:pStyle w:val="Heading5"/>
        <w:numPr>
          <w:ilvl w:val="4"/>
          <w:numId w:val="1"/>
        </w:numPr>
        <w:rPr/>
      </w:pPr>
      <w:bookmarkStart w:id="609" w:name="__RefHeading___Toc1853413_237004111"/>
      <w:bookmarkStart w:id="610" w:name="_Toc232"/>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در شناخت مورد صدور احادیث، فواید متعدّدی مترتّب است که آشنایی با آنها در استفادۀ بهینه از مضامین احادیث،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 از</w:t>
      </w:r>
      <w:r>
        <w:rPr>
          <w:rFonts w:eastAsia="IRNazanin" w:cs="IRNazanin"/>
          <w:color w:val="111111"/>
          <w:sz w:val="28"/>
          <w:szCs w:val="28"/>
          <w:rtl w:val="true"/>
          <w:lang w:bidi="fa-IR"/>
        </w:rPr>
        <w:t>:</w:t>
      </w:r>
    </w:p>
    <w:p>
      <w:pPr>
        <w:pStyle w:val="Heading5"/>
        <w:numPr>
          <w:ilvl w:val="4"/>
          <w:numId w:val="1"/>
        </w:numPr>
        <w:rPr/>
      </w:pPr>
      <w:bookmarkStart w:id="611" w:name="__RefHeading___Toc1853415_237004111"/>
      <w:bookmarkStart w:id="612" w:name="_Toc233"/>
      <w:bookmarkEnd w:id="611"/>
      <w:r>
        <w:rPr>
          <w:rtl w:val="true"/>
        </w:rPr>
        <w:t>الف</w:t>
      </w:r>
      <w:r>
        <w:rPr>
          <w:rtl w:val="true"/>
        </w:rPr>
        <w:t xml:space="preserve">. </w:t>
      </w:r>
      <w:r>
        <w:rPr>
          <w:rtl w:val="true"/>
        </w:rPr>
        <w:t>ایجاد بصیرت در فهم حدیث</w:t>
      </w:r>
      <w:bookmarkEnd w:id="612"/>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الملائکةَ أراهم یمشونَ أمامَها و نحن تبعٌ لهم؛ </w:t>
      </w:r>
      <w:r>
        <w:rPr>
          <w:rStyle w:val="FootnoteAnchor"/>
          <w:rtl w:val="true"/>
        </w:rPr>
        <w:footnoteReference w:id="2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ملایکه را می‌بینم که پیش روی‌آنها در حرکت‌اند و ما هم پیرو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مشخّص نیست که ملایکه، مقابل چه چیزی یا چه کسی در حرکت‌اند و حدیث، در هاله‌ای از ابهام قرار دارد و این مورد صدور است که امکان فهم حدیث را برای ما میسّر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مَشی النبیُّ خَلفَ جنازةٍ،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تمشی خَلفَها؟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أراهُم یمشونَ أمامَها و نحنُ تبعٌ لهم؛</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پیامبر در پشت جنازه‌ای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در عقب آن حرکت 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در جلوی آن در حرکت‌اند و ما هم پیرو آنها هستیم</w:t>
      </w:r>
      <w:r>
        <w:rPr>
          <w:rFonts w:eastAsia="IRNazanin" w:cs="IRNazanin"/>
          <w:color w:val="111111"/>
          <w:sz w:val="28"/>
          <w:szCs w:val="28"/>
          <w:rtl w:val="true"/>
          <w:lang w:bidi="fa-IR"/>
        </w:rPr>
        <w:t>.</w:t>
      </w:r>
    </w:p>
    <w:p>
      <w:pPr>
        <w:pStyle w:val="Heading5"/>
        <w:numPr>
          <w:ilvl w:val="4"/>
          <w:numId w:val="1"/>
        </w:numPr>
        <w:rPr/>
      </w:pPr>
      <w:bookmarkStart w:id="613" w:name="__RefHeading___Toc1853417_237004111"/>
      <w:bookmarkStart w:id="614" w:name="_Toc234"/>
      <w:bookmarkEnd w:id="613"/>
      <w:r>
        <w:rPr>
          <w:rtl w:val="true"/>
        </w:rPr>
        <w:t>ب</w:t>
      </w:r>
      <w:r>
        <w:rPr>
          <w:rtl w:val="true"/>
        </w:rPr>
        <w:t xml:space="preserve">. </w:t>
      </w:r>
      <w:r>
        <w:rPr>
          <w:rtl w:val="true"/>
        </w:rPr>
        <w:t>تخصیص عام</w:t>
      </w:r>
      <w:bookmarkEnd w:id="61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سبب ورود، باعث می‌شود که حدیثی را مخصوص فرد یا گروهی خاص کند</w:t>
      </w:r>
      <w:r>
        <w:rPr>
          <w:rFonts w:eastAsia="IRNazanin" w:cs="IRNazanin"/>
          <w:color w:val="111111"/>
          <w:sz w:val="28"/>
          <w:szCs w:val="28"/>
          <w:rtl w:val="true"/>
          <w:lang w:bidi="fa-IR"/>
        </w:rPr>
        <w:t xml:space="preserve">. </w:t>
      </w:r>
      <w:bookmarkStart w:id="615" w:name="pg6263_53406"/>
    </w:p>
    <w:p>
      <w:pPr>
        <w:pStyle w:val="BookText"/>
        <w:rPr/>
      </w:pPr>
      <w:bookmarkEnd w:id="615"/>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الفِرارُ مِن الطاعُونِ کَالفرارِ مِنَ الزَّحْفِ؛</w:t>
      </w:r>
      <w:r>
        <w:rPr>
          <w:rStyle w:val="FootnoteAnchor"/>
          <w:rtl w:val="true"/>
        </w:rPr>
        <w:footnoteReference w:id="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کردن از طاعون، مانند فرارکردن از حملۀ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ظاهر حدیث، این توهّم ایجاد می‌شود که گناه فرار کردن از جایی که طاعون آمده، مانند گناه فرار کردن از میدان جنگ است؛ امّا با بیان سبب ورود حدیث، معلوم می‌شود که این حدیث، مخصوص کسانی است که در مرزها، برای مقابله با دشمن هستند، نه در جای دیگر</w:t>
      </w:r>
      <w:r>
        <w:rPr>
          <w:rFonts w:eastAsia="IRNazanin" w:cs="IRNazanin"/>
          <w:color w:val="111111"/>
          <w:sz w:val="28"/>
          <w:szCs w:val="28"/>
          <w:rtl w:val="true"/>
          <w:lang w:bidi="fa-IR"/>
        </w:rPr>
        <w:t xml:space="preserve">. </w:t>
      </w:r>
      <w:r>
        <w:rPr>
          <w:rStyle w:val="FootnoteAnchor"/>
          <w:rtl w:val="true"/>
        </w:rPr>
        <w:footnoteReference w:id="236"/>
      </w:r>
    </w:p>
    <w:p>
      <w:pPr>
        <w:pStyle w:val="Heading5"/>
        <w:numPr>
          <w:ilvl w:val="4"/>
          <w:numId w:val="1"/>
        </w:numPr>
        <w:rPr/>
      </w:pPr>
      <w:bookmarkStart w:id="616" w:name="__RefHeading___Toc1853419_237004111"/>
      <w:bookmarkStart w:id="617" w:name="_Toc235"/>
      <w:bookmarkEnd w:id="616"/>
      <w:r>
        <w:rPr>
          <w:rtl w:val="true"/>
        </w:rPr>
        <w:t>ج</w:t>
      </w:r>
      <w:r>
        <w:rPr>
          <w:rtl w:val="true"/>
        </w:rPr>
        <w:t xml:space="preserve">. </w:t>
      </w:r>
      <w:r>
        <w:rPr>
          <w:rtl w:val="true"/>
        </w:rPr>
        <w:t>تقیید مطلق</w:t>
      </w:r>
      <w:bookmarkEnd w:id="617"/>
    </w:p>
    <w:p>
      <w:pPr>
        <w:pStyle w:val="BookText"/>
        <w:rPr/>
      </w:pPr>
      <w:r>
        <w:rPr>
          <w:rFonts w:ascii="IRNazanin" w:hAnsi="IRNazanin" w:eastAsia="IRNazanin"/>
          <w:color w:val="111111"/>
          <w:sz w:val="28"/>
          <w:sz w:val="28"/>
          <w:szCs w:val="28"/>
          <w:rtl w:val="true"/>
          <w:lang w:bidi="fa-IR"/>
        </w:rPr>
        <w:t>در مواردی، حدیث، مطلق است، امّا ممکن است قید یا شرطی در مورد صدور آن باشد که حدیث را از اطلاقْ خارج می‌سازد، مانند این حدیث نبوی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باعَ رُقعةً مِن أرضٍ، فَلا تُبارِکْ فیه؛</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قطعه‌ای از زمین را خرید، برکتی در آن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حدیث، اطلاق برداشت می‌شود؛ امّا با آگاهی از مورد صدورش، مشخّص می‌شود که منظور، خریدن هر قطعه زمینی از شهر مدینه، آن هم در زمان خود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از اطلاق، خارج می‌شود</w:t>
      </w:r>
      <w:r>
        <w:rPr>
          <w:rFonts w:eastAsia="IRNazanin" w:cs="IRNazanin"/>
          <w:color w:val="111111"/>
          <w:sz w:val="28"/>
          <w:szCs w:val="28"/>
          <w:rtl w:val="true"/>
          <w:lang w:bidi="fa-IR"/>
        </w:rPr>
        <w:t>.</w:t>
      </w:r>
    </w:p>
    <w:p>
      <w:pPr>
        <w:pStyle w:val="Heading5"/>
        <w:numPr>
          <w:ilvl w:val="4"/>
          <w:numId w:val="1"/>
        </w:numPr>
        <w:rPr/>
      </w:pPr>
      <w:bookmarkStart w:id="618" w:name="__RefHeading___Toc1853421_237004111"/>
      <w:bookmarkStart w:id="619" w:name="_Toc236"/>
      <w:bookmarkEnd w:id="618"/>
      <w:r>
        <w:rPr>
          <w:rtl w:val="true"/>
        </w:rPr>
        <w:t>د</w:t>
      </w:r>
      <w:r>
        <w:rPr>
          <w:rtl w:val="true"/>
        </w:rPr>
        <w:t xml:space="preserve">. </w:t>
      </w:r>
      <w:r>
        <w:rPr>
          <w:rtl w:val="true"/>
        </w:rPr>
        <w:t>تبیین مجمل</w:t>
      </w:r>
      <w:bookmarkEnd w:id="61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حدیثی به صورت اجمال گفته شده که با شناخت مورد صدور آن، معنایش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bookmarkStart w:id="620" w:name="pg6263_53408"/>
    </w:p>
    <w:p>
      <w:pPr>
        <w:pStyle w:val="BookText"/>
        <w:rPr/>
      </w:pPr>
      <w:bookmarkEnd w:id="620"/>
      <w:r>
        <w:rPr>
          <w:rFonts w:ascii="Amiri" w:hAnsi="Amiri" w:eastAsia="Amiri" w:cs="Amiri"/>
          <w:color w:val="111111"/>
          <w:sz w:val="28"/>
          <w:sz w:val="28"/>
          <w:szCs w:val="28"/>
          <w:rtl w:val="true"/>
          <w:lang w:bidi="ar-SA"/>
        </w:rPr>
        <w:t>المُؤمنُ، وَحْدَهُ جِماعَةٌ؛</w:t>
      </w:r>
      <w:r>
        <w:rPr>
          <w:rStyle w:val="FootnoteAnchor"/>
          <w:rtl w:val="true"/>
        </w:rPr>
        <w:footnoteReference w:id="2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تنهایی،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لفظ جماعت، مجمل است و مشخّص نیست که در چه مواردی، یک مؤمن، حکم جماعت را دارد؛ امّا با مراجعه به مورد صدور حدیث، روشن می‌شود که این حدیث، در بارۀ جُهَنی است که گاه اتفاق می‌افتد که در بیابان، نماز خود را بدون خانواده و نوکرهایش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می‌خواهد ببیند که آیا نماز وی، ثواب جماعت دارد یا خیر؟ و پیامبر صلی الله علیه و آله جواب مثبت به وی می‌دهد</w:t>
      </w:r>
      <w:r>
        <w:rPr>
          <w:rFonts w:eastAsia="IRNazanin" w:cs="IRNazanin"/>
          <w:color w:val="111111"/>
          <w:sz w:val="28"/>
          <w:szCs w:val="28"/>
          <w:rtl w:val="true"/>
          <w:lang w:bidi="fa-IR"/>
        </w:rPr>
        <w:t>.</w:t>
      </w:r>
    </w:p>
    <w:p>
      <w:pPr>
        <w:pStyle w:val="Heading5"/>
        <w:numPr>
          <w:ilvl w:val="4"/>
          <w:numId w:val="1"/>
        </w:numPr>
        <w:rPr/>
      </w:pPr>
      <w:bookmarkStart w:id="621" w:name="__RefHeading___Toc1853423_237004111"/>
      <w:bookmarkStart w:id="622" w:name="_Toc237"/>
      <w:bookmarkEnd w:id="621"/>
      <w:r>
        <w:rPr>
          <w:rtl w:val="true"/>
        </w:rPr>
        <w:t>و</w:t>
      </w:r>
      <w:r>
        <w:rPr>
          <w:rtl w:val="true"/>
        </w:rPr>
        <w:t xml:space="preserve">. </w:t>
      </w:r>
      <w:r>
        <w:rPr>
          <w:rtl w:val="true"/>
        </w:rPr>
        <w:t>بیان علّت حکم</w:t>
      </w:r>
      <w:bookmarkEnd w:id="622"/>
    </w:p>
    <w:p>
      <w:pPr>
        <w:pStyle w:val="BookText"/>
        <w:rPr/>
      </w:pPr>
      <w:r>
        <w:rPr>
          <w:rFonts w:ascii="IRNazanin" w:hAnsi="IRNazanin" w:eastAsia="IRNazanin"/>
          <w:color w:val="111111"/>
          <w:sz w:val="28"/>
          <w:sz w:val="28"/>
          <w:szCs w:val="28"/>
          <w:rtl w:val="true"/>
          <w:lang w:bidi="fa-IR"/>
        </w:rPr>
        <w:t>گاهی اوقات، از معصوم علیه السلام حدیثی صادر می‌شود که حاوی حکم یا دستور العملی خاص است که برای پی بردن به علّت صدور آن، باید به مورد صدور حدیثْ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اُعطُوا الوَرَثَةَ نِصْفَ العَقلِ بصلاتهم؛</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به ورثه، نصف دیه را به خاطر نمازشان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صدور حدیث چنین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سپاهی را به سوی قبیلۀ خثعم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سپاه بر آنان چیره شد، به سجده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سپاه، بعضی از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ماجرا به پیامبر صلی الله علیه و آله رسید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ورثۀ آنان، نصف دیه را به خاطر نمازشان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فواید شناخت مورد صدور حدیث را می‌توان این گونه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احادیث تقیّه‌ای؛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تعارض بین احادیث؛ </w:t>
      </w:r>
      <w:bookmarkStart w:id="623" w:name="pg6263_53410"/>
    </w:p>
    <w:p>
      <w:pPr>
        <w:pStyle w:val="BookText"/>
        <w:rPr/>
      </w:pPr>
      <w:bookmarkEnd w:id="6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نسخ؛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بین احادیث؛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افرادی که حدیث، خطاب به آنان و در بارۀ آنان صادر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ابهام از کلمات یا عبارات نامفهوم؛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شیوۀ معصومان علیهم السلام در بیان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تسهیل در حفظ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شد که این فواید ذکر شده، استقرایی‌اند و ممکن است موارد و مثال‌های دیگری یافت شوند و جهت اختصار، ما فقط برای چند فایده، مثال آوردیم و در بقیۀ موارد، به ذکر عنوان اکتفا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بعضی از این فواید، قابل ادغام در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مورد رفع ابهام از کلمات که با مورد تبیین مجمل،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قابل توجّه در بارۀ این فصل، این است که شایسته بود، نویسنده، بخش اوّل این فصل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 لغوی و اصطلاحی سبب، ورود، مورد و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مباحث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می‌کرد و همچنین در بخش چهارم، لازم نبود به صورت مفصّل، به معرّفی آثار و کتب دربارۀ صدور احادیث، وارد شود و بهتر بود در همان فصل اوّل، در ذیل عنوان پیشینه، به معرّفی اجمالی آنها می‌پرداخت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گزارش، ما این بخش را ذکر نکردیم</w:t>
      </w:r>
      <w:r>
        <w:rPr>
          <w:rFonts w:eastAsia="IRNazanin" w:cs="IRNazanin"/>
          <w:color w:val="111111"/>
          <w:sz w:val="28"/>
          <w:szCs w:val="28"/>
          <w:rtl w:val="true"/>
          <w:lang w:bidi="fa-IR"/>
        </w:rPr>
        <w:t>).</w:t>
      </w:r>
    </w:p>
    <w:p>
      <w:pPr>
        <w:pStyle w:val="Heading3"/>
        <w:numPr>
          <w:ilvl w:val="2"/>
          <w:numId w:val="1"/>
        </w:numPr>
        <w:rPr/>
      </w:pPr>
      <w:bookmarkStart w:id="624" w:name="__RefHeading___Toc1853425_237004111"/>
      <w:bookmarkStart w:id="625" w:name="_Toc238"/>
      <w:bookmarkEnd w:id="624"/>
      <w:r>
        <w:rPr>
          <w:rtl w:val="true"/>
        </w:rPr>
        <w:t>فصل سوم</w:t>
      </w:r>
      <w:r>
        <w:rPr>
          <w:rtl w:val="true"/>
        </w:rPr>
        <w:t xml:space="preserve">: </w:t>
      </w:r>
      <w:r>
        <w:rPr>
          <w:rtl w:val="true"/>
        </w:rPr>
        <w:t>مباحث مورد صدور حدیث</w:t>
      </w:r>
      <w:bookmarkEnd w:id="625"/>
    </w:p>
    <w:p>
      <w:pPr>
        <w:pStyle w:val="Heading4"/>
        <w:numPr>
          <w:ilvl w:val="3"/>
          <w:numId w:val="1"/>
        </w:numPr>
        <w:rPr/>
      </w:pPr>
      <w:bookmarkStart w:id="626" w:name="__RefHeading___Toc1853427_237004111"/>
      <w:bookmarkStart w:id="627" w:name="_Toc239"/>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در این فصل، صدور، از جهت‌های مختلف، دسته‌بندی شده است که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628" w:name="__RefHeading___Toc1853429_237004111"/>
      <w:bookmarkStart w:id="629" w:name="_Toc240"/>
      <w:bookmarkEnd w:id="628"/>
      <w:r>
        <w:rPr/>
        <w:t>1</w:t>
      </w:r>
      <w:r>
        <w:rPr>
          <w:rtl w:val="true"/>
        </w:rPr>
        <w:t xml:space="preserve">. </w:t>
      </w:r>
      <w:r>
        <w:rPr>
          <w:rtl w:val="true"/>
        </w:rPr>
        <w:t>انواع احادیث با توجّه به مورد صدورشان</w:t>
      </w:r>
      <w:bookmarkEnd w:id="62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دارای مورد صدور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احادیثی که به دنبال پرسش، وقوع </w:t>
      </w:r>
      <w:bookmarkStart w:id="630" w:name="pg6263_53412"/>
    </w:p>
    <w:p>
      <w:pPr>
        <w:pStyle w:val="BookText"/>
        <w:rPr/>
      </w:pPr>
      <w:bookmarkEnd w:id="630"/>
      <w:r>
        <w:rPr>
          <w:rFonts w:ascii="IRNazanin" w:hAnsi="IRNazanin" w:eastAsia="IRNazanin"/>
          <w:color w:val="111111"/>
          <w:sz w:val="28"/>
          <w:sz w:val="28"/>
          <w:szCs w:val="28"/>
          <w:rtl w:val="true"/>
          <w:lang w:bidi="fa-IR"/>
        </w:rPr>
        <w:t>حادثه یا به وجود آمدن وضعیت یا جریانی صادر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فاقد مورد صدور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خود، دو حالت دارد؛ یا اصلاً مورد صدور ندارند یا مورد صدور آنها عام است نه خاص؛ یعنی نیازهای انسان‌ها به رهنمودهای معصومان علیهم السلام باعث صدور احادیث شده‌اند</w:t>
      </w:r>
      <w:r>
        <w:rPr>
          <w:rFonts w:eastAsia="IRNazanin" w:cs="IRNazanin"/>
          <w:color w:val="111111"/>
          <w:sz w:val="28"/>
          <w:szCs w:val="28"/>
          <w:rtl w:val="true"/>
          <w:lang w:bidi="fa-IR"/>
        </w:rPr>
        <w:t>.</w:t>
      </w:r>
    </w:p>
    <w:p>
      <w:pPr>
        <w:pStyle w:val="Heading4"/>
        <w:numPr>
          <w:ilvl w:val="3"/>
          <w:numId w:val="1"/>
        </w:numPr>
        <w:rPr/>
      </w:pPr>
      <w:bookmarkStart w:id="631" w:name="__RefHeading___Toc1853431_237004111"/>
      <w:bookmarkStart w:id="632" w:name="_Toc241"/>
      <w:bookmarkEnd w:id="631"/>
      <w:r>
        <w:rPr/>
        <w:t>2</w:t>
      </w:r>
      <w:r>
        <w:rPr>
          <w:rtl w:val="true"/>
        </w:rPr>
        <w:t xml:space="preserve">. </w:t>
      </w:r>
      <w:r>
        <w:rPr>
          <w:rtl w:val="true"/>
        </w:rPr>
        <w:t>انواع نقل مورد صدور احادیث</w:t>
      </w:r>
      <w:bookmarkEnd w:id="632"/>
    </w:p>
    <w:p>
      <w:pPr>
        <w:pStyle w:val="BookText"/>
        <w:rPr/>
      </w:pPr>
      <w:r>
        <w:rPr>
          <w:rFonts w:ascii="IRNazanin" w:hAnsi="IRNazanin" w:eastAsia="IRNazanin"/>
          <w:color w:val="111111"/>
          <w:sz w:val="28"/>
          <w:sz w:val="28"/>
          <w:szCs w:val="28"/>
          <w:rtl w:val="true"/>
          <w:lang w:bidi="fa-IR"/>
        </w:rPr>
        <w:t>راویان، مورد صدور احادیث را به دو صورت نقل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اجمالی، که در آن، اشاره‌ای گذرا به جریان، زمان، مکان یا شخص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که در آن، حادثه یا موضوع، به طور مفصّل نقل شده است</w:t>
      </w:r>
      <w:r>
        <w:rPr>
          <w:rFonts w:eastAsia="IRNazanin" w:cs="IRNazanin"/>
          <w:color w:val="111111"/>
          <w:sz w:val="28"/>
          <w:szCs w:val="28"/>
          <w:rtl w:val="true"/>
          <w:lang w:bidi="fa-IR"/>
        </w:rPr>
        <w:t>.</w:t>
      </w:r>
    </w:p>
    <w:p>
      <w:pPr>
        <w:pStyle w:val="Heading4"/>
        <w:numPr>
          <w:ilvl w:val="3"/>
          <w:numId w:val="1"/>
        </w:numPr>
        <w:rPr/>
      </w:pPr>
      <w:bookmarkStart w:id="633" w:name="__RefHeading___Toc1853433_237004111"/>
      <w:bookmarkStart w:id="634" w:name="_Toc242"/>
      <w:bookmarkEnd w:id="633"/>
      <w:r>
        <w:rPr/>
        <w:t>3</w:t>
      </w:r>
      <w:r>
        <w:rPr>
          <w:rtl w:val="true"/>
        </w:rPr>
        <w:t xml:space="preserve">. </w:t>
      </w:r>
      <w:r>
        <w:rPr>
          <w:rtl w:val="true"/>
        </w:rPr>
        <w:t>انواع مورد صدور، از نظر اتّصال و انفصال به حدیث</w:t>
      </w:r>
      <w:bookmarkEnd w:id="634"/>
    </w:p>
    <w:p>
      <w:pPr>
        <w:pStyle w:val="BookText"/>
        <w:rPr/>
      </w:pPr>
      <w:r>
        <w:rPr>
          <w:rFonts w:ascii="IRNazanin" w:hAnsi="IRNazanin" w:eastAsia="IRNazanin"/>
          <w:color w:val="111111"/>
          <w:sz w:val="28"/>
          <w:sz w:val="28"/>
          <w:szCs w:val="28"/>
          <w:rtl w:val="true"/>
          <w:lang w:bidi="fa-IR"/>
        </w:rPr>
        <w:t>گاه مورد صدور، همراه و متّصل به حدیث است و در برخی موارد، مورد صدور، با خود حدیث نقل نمی‌شود؛ بلکه در طرق دیگر حدیث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حدیث، به چند طریق نقل شده که در یک طریقش، مورد صدور، ذکر شده است</w:t>
      </w:r>
      <w:r>
        <w:rPr>
          <w:rFonts w:eastAsia="IRNazanin" w:cs="IRNazanin"/>
          <w:color w:val="111111"/>
          <w:sz w:val="28"/>
          <w:szCs w:val="28"/>
          <w:rtl w:val="true"/>
          <w:lang w:bidi="fa-IR"/>
        </w:rPr>
        <w:t>.</w:t>
      </w:r>
    </w:p>
    <w:p>
      <w:pPr>
        <w:pStyle w:val="Heading4"/>
        <w:numPr>
          <w:ilvl w:val="3"/>
          <w:numId w:val="1"/>
        </w:numPr>
        <w:rPr/>
      </w:pPr>
      <w:bookmarkStart w:id="635" w:name="__RefHeading___Toc1853435_237004111"/>
      <w:bookmarkStart w:id="636" w:name="_Toc243"/>
      <w:bookmarkEnd w:id="635"/>
      <w:r>
        <w:rPr/>
        <w:t>4</w:t>
      </w:r>
      <w:r>
        <w:rPr>
          <w:rtl w:val="true"/>
        </w:rPr>
        <w:t xml:space="preserve">. </w:t>
      </w:r>
      <w:r>
        <w:rPr>
          <w:rtl w:val="true"/>
        </w:rPr>
        <w:t>موضوعات مورد صدور احادیث</w:t>
      </w:r>
      <w:bookmarkEnd w:id="636"/>
    </w:p>
    <w:p>
      <w:pPr>
        <w:pStyle w:val="BookText"/>
        <w:rPr/>
      </w:pPr>
      <w:r>
        <w:rPr>
          <w:rFonts w:ascii="IRNazanin" w:hAnsi="IRNazanin" w:eastAsia="IRNazanin"/>
          <w:color w:val="111111"/>
          <w:sz w:val="28"/>
          <w:sz w:val="28"/>
          <w:szCs w:val="28"/>
          <w:rtl w:val="true"/>
          <w:lang w:bidi="fa-IR"/>
        </w:rPr>
        <w:t>مورد صدور حدیث، از نظر موضوع، ممکن است در رابطۀ با آیه، حدیث دیگر، سؤال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637" w:name="__RefHeading___Toc1853437_237004111"/>
      <w:bookmarkStart w:id="638" w:name="_Toc244"/>
      <w:bookmarkEnd w:id="637"/>
      <w:r>
        <w:rPr/>
        <w:t>5</w:t>
      </w:r>
      <w:r>
        <w:rPr>
          <w:rtl w:val="true"/>
        </w:rPr>
        <w:t xml:space="preserve">. </w:t>
      </w:r>
      <w:r>
        <w:rPr>
          <w:rtl w:val="true"/>
        </w:rPr>
        <w:t>وحدت و تعدّد مورد صدور حدیث</w:t>
      </w:r>
      <w:bookmarkEnd w:id="638"/>
    </w:p>
    <w:p>
      <w:pPr>
        <w:pStyle w:val="BookText"/>
        <w:rPr/>
      </w:pPr>
      <w:r>
        <w:rPr>
          <w:rFonts w:ascii="IRNazanin" w:hAnsi="IRNazanin" w:eastAsia="IRNazanin"/>
          <w:color w:val="111111"/>
          <w:sz w:val="28"/>
          <w:sz w:val="28"/>
          <w:szCs w:val="28"/>
          <w:rtl w:val="true"/>
          <w:lang w:bidi="fa-IR"/>
        </w:rPr>
        <w:t>بعضی از احادیث، دارای یک مورد صدور هستند و بعضی دیگر، بیش از یک مورد دارند</w:t>
      </w:r>
      <w:r>
        <w:rPr>
          <w:rFonts w:eastAsia="IRNazanin" w:cs="IRNazanin"/>
          <w:color w:val="111111"/>
          <w:sz w:val="28"/>
          <w:szCs w:val="28"/>
          <w:rtl w:val="true"/>
          <w:lang w:bidi="fa-IR"/>
        </w:rPr>
        <w:t>.</w:t>
      </w:r>
    </w:p>
    <w:p>
      <w:pPr>
        <w:pStyle w:val="Heading4"/>
        <w:numPr>
          <w:ilvl w:val="3"/>
          <w:numId w:val="1"/>
        </w:numPr>
        <w:rPr/>
      </w:pPr>
      <w:bookmarkStart w:id="639" w:name="__RefHeading___Toc1853439_237004111"/>
      <w:bookmarkStart w:id="640" w:name="_Toc245"/>
      <w:bookmarkEnd w:id="639"/>
      <w:r>
        <w:rPr/>
        <w:t>6</w:t>
      </w:r>
      <w:r>
        <w:rPr>
          <w:rtl w:val="true"/>
        </w:rPr>
        <w:t xml:space="preserve">. </w:t>
      </w:r>
      <w:r>
        <w:rPr>
          <w:rtl w:val="true"/>
        </w:rPr>
        <w:t>جعل و تحریف مورد صدور احادیث</w:t>
      </w:r>
      <w:bookmarkEnd w:id="64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و اساسی در باب مورد صدور احادیث، جعل و تحریف آنهاست</w:t>
      </w:r>
      <w:r>
        <w:rPr>
          <w:rFonts w:eastAsia="IRNazanin" w:cs="IRNazanin"/>
          <w:color w:val="111111"/>
          <w:sz w:val="28"/>
          <w:szCs w:val="28"/>
          <w:rtl w:val="true"/>
          <w:lang w:bidi="fa-IR"/>
        </w:rPr>
        <w:t xml:space="preserve">. </w:t>
      </w:r>
      <w:bookmarkStart w:id="641" w:name="pg6263_53414"/>
    </w:p>
    <w:p>
      <w:pPr>
        <w:pStyle w:val="BookText"/>
        <w:rPr/>
      </w:pPr>
      <w:bookmarkEnd w:id="641"/>
      <w:r>
        <w:rPr>
          <w:rFonts w:ascii="IRNazanin" w:hAnsi="IRNazanin" w:eastAsia="IRNazanin"/>
          <w:color w:val="111111"/>
          <w:sz w:val="28"/>
          <w:sz w:val="28"/>
          <w:szCs w:val="28"/>
          <w:rtl w:val="true"/>
          <w:lang w:bidi="fa-IR"/>
        </w:rPr>
        <w:t>مراد از جعل، نسبت دادن حدیث یا احادیثی به شخص یا اشخاصی یا جریانی است که نقشی در صدور کلام از معصوم علیه السلام نداشته‌اند و مقصود از تحریف، ایجاد تغییر در حادثه یا نام شخص یا اشخاصی است که حدیث در ارتباط با آنان صادر شده است و این دگرگونی، یا در خود حادثه یا در جزئیات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بعضی از کلمات واضح و روشن، از متن حادثه، حذف شوند و به جای آنها، واژه‌های مجمل و مبهم گذاشته شود تا نتایج مورد نظر، از حدیث دریافت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تشخیص مورد صدور احادیث جعلی یا تحریف‌شده، معیارهایی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قرآن یا تعارض با احادیث؛ مخالفت نتیجۀ مفهوم حدیث، با توجّه به مورد صدورش با قرآن و احادیث؛ مخالفت با عقل؛ مخالفت با اصول اعتقادی یا احکام شرعی؛ مخالفت با تاریخ قطعی و مسلّم؛ موافقت با اهداف و امیال سلطه‌گران و جریان‌های فکری انحرافی؛ موافقت با اسرائیلیات و</w:t>
      </w:r>
      <w:r>
        <w:rPr>
          <w:rFonts w:eastAsia="IRNazanin" w:cs="IRNazanin"/>
          <w:color w:val="111111"/>
          <w:sz w:val="28"/>
          <w:szCs w:val="28"/>
          <w:rtl w:val="true"/>
          <w:lang w:bidi="fa-IR"/>
        </w:rPr>
        <w:t>....</w:t>
      </w:r>
    </w:p>
    <w:p>
      <w:pPr>
        <w:pStyle w:val="Heading4"/>
        <w:numPr>
          <w:ilvl w:val="3"/>
          <w:numId w:val="1"/>
        </w:numPr>
        <w:rPr/>
      </w:pPr>
      <w:bookmarkStart w:id="642" w:name="__RefHeading___Toc1853441_237004111"/>
      <w:bookmarkStart w:id="643" w:name="_Toc246"/>
      <w:bookmarkEnd w:id="642"/>
      <w:r>
        <w:rPr/>
        <w:t>7</w:t>
      </w:r>
      <w:r>
        <w:rPr>
          <w:rtl w:val="true"/>
        </w:rPr>
        <w:t xml:space="preserve">. </w:t>
      </w:r>
      <w:r>
        <w:rPr>
          <w:rtl w:val="true"/>
        </w:rPr>
        <w:t>اختلاط مورد صدور با حدیث</w:t>
      </w:r>
      <w:bookmarkEnd w:id="643"/>
    </w:p>
    <w:p>
      <w:pPr>
        <w:pStyle w:val="BookText"/>
        <w:rPr/>
      </w:pPr>
      <w:r>
        <w:rPr>
          <w:rFonts w:ascii="IRNazanin" w:hAnsi="IRNazanin" w:eastAsia="IRNazanin"/>
          <w:color w:val="111111"/>
          <w:sz w:val="28"/>
          <w:sz w:val="28"/>
          <w:szCs w:val="28"/>
          <w:rtl w:val="true"/>
          <w:lang w:bidi="fa-IR"/>
        </w:rPr>
        <w:t xml:space="preserve">گاه ممکن است که به دلیل عدم ضبط دقیق، بین مورد صدور و حدیث، خلط ایجاد شود که می‌توان با مراجعه به طرق دیگر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بررسی میزان فصاحت و بلاغت کلام، آنها را تغییر داد؛ هر چند خیلی مشکل است</w:t>
      </w:r>
      <w:r>
        <w:rPr>
          <w:rFonts w:eastAsia="IRNazanin" w:cs="IRNazanin"/>
          <w:color w:val="111111"/>
          <w:sz w:val="28"/>
          <w:szCs w:val="28"/>
          <w:rtl w:val="true"/>
          <w:lang w:bidi="fa-IR"/>
        </w:rPr>
        <w:t>.</w:t>
      </w:r>
    </w:p>
    <w:p>
      <w:pPr>
        <w:pStyle w:val="Heading4"/>
        <w:numPr>
          <w:ilvl w:val="3"/>
          <w:numId w:val="1"/>
        </w:numPr>
        <w:rPr/>
      </w:pPr>
      <w:bookmarkStart w:id="644" w:name="__RefHeading___Toc1853443_237004111"/>
      <w:bookmarkStart w:id="645" w:name="_Toc247"/>
      <w:bookmarkEnd w:id="644"/>
      <w:r>
        <w:rPr/>
        <w:t>8</w:t>
      </w:r>
      <w:r>
        <w:rPr>
          <w:rtl w:val="true"/>
        </w:rPr>
        <w:t xml:space="preserve">. </w:t>
      </w:r>
      <w:r>
        <w:rPr>
          <w:rtl w:val="true"/>
        </w:rPr>
        <w:t>اختلاط مورد صدور با توضیح راوی</w:t>
      </w:r>
      <w:bookmarkEnd w:id="645"/>
    </w:p>
    <w:p>
      <w:pPr>
        <w:pStyle w:val="BookText"/>
        <w:rPr/>
      </w:pPr>
      <w:r>
        <w:rPr>
          <w:rFonts w:ascii="IRNazanin" w:hAnsi="IRNazanin" w:eastAsia="IRNazanin"/>
          <w:color w:val="111111"/>
          <w:sz w:val="28"/>
          <w:sz w:val="28"/>
          <w:szCs w:val="28"/>
          <w:rtl w:val="true"/>
          <w:lang w:bidi="fa-IR"/>
        </w:rPr>
        <w:t>گاه ممکن است که راوی حدیث، توضیحاتی داده و این توضیح، در متن حدیث، خلط شده، به گونه‌ای که معلوم نیست از آن امام معصوم است یا از راوی</w:t>
      </w:r>
      <w:r>
        <w:rPr>
          <w:rFonts w:eastAsia="IRNazanin" w:cs="IRNazanin"/>
          <w:color w:val="111111"/>
          <w:sz w:val="28"/>
          <w:szCs w:val="28"/>
          <w:rtl w:val="true"/>
          <w:lang w:bidi="fa-IR"/>
        </w:rPr>
        <w:t>.</w:t>
      </w:r>
    </w:p>
    <w:p>
      <w:pPr>
        <w:pStyle w:val="Heading4"/>
        <w:numPr>
          <w:ilvl w:val="3"/>
          <w:numId w:val="1"/>
        </w:numPr>
        <w:rPr/>
      </w:pPr>
      <w:bookmarkStart w:id="646" w:name="__RefHeading___Toc1853445_237004111"/>
      <w:bookmarkStart w:id="647" w:name="_Toc248"/>
      <w:bookmarkEnd w:id="646"/>
      <w:r>
        <w:rPr/>
        <w:t>9</w:t>
      </w:r>
      <w:r>
        <w:rPr>
          <w:rtl w:val="true"/>
        </w:rPr>
        <w:t xml:space="preserve">. </w:t>
      </w:r>
      <w:r>
        <w:rPr>
          <w:rtl w:val="true"/>
        </w:rPr>
        <w:t>حمل مورد صدور احادیث</w:t>
      </w:r>
      <w:bookmarkEnd w:id="64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ممکن است که معصوم علیه السلام در حال سخن گفتن باشد و هم‌زمان، جریانی اتفاق </w:t>
      </w:r>
      <w:bookmarkStart w:id="648" w:name="pg6263_53416"/>
    </w:p>
    <w:p>
      <w:pPr>
        <w:pStyle w:val="BookText"/>
        <w:rPr/>
      </w:pPr>
      <w:bookmarkEnd w:id="648"/>
      <w:r>
        <w:rPr>
          <w:rFonts w:ascii="IRNazanin" w:hAnsi="IRNazanin" w:eastAsia="IRNazanin"/>
          <w:color w:val="111111"/>
          <w:sz w:val="28"/>
          <w:sz w:val="28"/>
          <w:szCs w:val="28"/>
          <w:rtl w:val="true"/>
          <w:lang w:bidi="fa-IR"/>
        </w:rPr>
        <w:t>بیفتد یا سؤالی پرسیده شود و ایشان دربارۀ آن، مطلبی بفرماید و سپس ادامۀ سخنان قبلی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ممکن است که راوی، سهواً مورد صدور را نقل و به دنبال آن، بقیۀ سخنان 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جدای از این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کند و مورد صدور را حمل بر بقیۀ کلام امام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تشخیص باید به راویان دیگر رجوع نمود</w:t>
      </w:r>
      <w:r>
        <w:rPr>
          <w:rFonts w:eastAsia="IRNazanin" w:cs="IRNazanin"/>
          <w:color w:val="111111"/>
          <w:sz w:val="28"/>
          <w:szCs w:val="28"/>
          <w:rtl w:val="true"/>
          <w:lang w:bidi="fa-IR"/>
        </w:rPr>
        <w:t>.</w:t>
      </w:r>
    </w:p>
    <w:p>
      <w:pPr>
        <w:pStyle w:val="Heading4"/>
        <w:numPr>
          <w:ilvl w:val="3"/>
          <w:numId w:val="1"/>
        </w:numPr>
        <w:rPr/>
      </w:pPr>
      <w:bookmarkStart w:id="649" w:name="__RefHeading___Toc1853447_237004111"/>
      <w:bookmarkStart w:id="650" w:name="_Toc249"/>
      <w:bookmarkEnd w:id="649"/>
      <w:r>
        <w:rPr/>
        <w:t>10</w:t>
      </w:r>
      <w:r>
        <w:rPr>
          <w:rtl w:val="true"/>
        </w:rPr>
        <w:t xml:space="preserve">. </w:t>
      </w:r>
      <w:r>
        <w:rPr>
          <w:rtl w:val="true"/>
        </w:rPr>
        <w:t>رابطۀ مورد صدور، با احادیث طبّی</w:t>
      </w:r>
      <w:bookmarkEnd w:id="650"/>
    </w:p>
    <w:p>
      <w:pPr>
        <w:pStyle w:val="BookText"/>
        <w:rPr/>
      </w:pPr>
      <w:r>
        <w:rPr>
          <w:rFonts w:ascii="IRNazanin" w:hAnsi="IRNazanin" w:eastAsia="IRNazanin"/>
          <w:color w:val="111111"/>
          <w:sz w:val="28"/>
          <w:sz w:val="28"/>
          <w:szCs w:val="28"/>
          <w:rtl w:val="true"/>
          <w:lang w:bidi="fa-IR"/>
        </w:rPr>
        <w:t>احادیثی که از سوی معصومان علیهم السلام دربارۀ مسائل طبّی روایت شده‌اند، هر چند دارای مورد صدور باشند، امّا قابل استفاده برای همه نیستند؛ زیرا معصوم علیه السلام با توجّه به همۀ شرایطِ فرد سؤال‌کننده، دستوری را صادر فرموده است که راوی، از آنها آگاهی نداشته و فقط به ظواهر امر، توجّه داشته و خبر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نویسنده برای واضح شدن بیشتر مباحث مربوط به مورد صدور احادیث، آن را از جهت‌های گوناگونی تقسیم‌بندی نموده است و برای هر کدام، مثال‌هایی آورده و با توجّه به موضوع رساله، تا جایی که توانسته، شاهد مثال‌های خود را از کتاب الکافی آورده است؛ امّا باید توجّه داشت که این تقسیم‌بندی‌ها، استقرایی هستند و می‌توان موارد دیگری نیز به آنها افزود</w:t>
      </w:r>
      <w:r>
        <w:rPr>
          <w:rFonts w:eastAsia="IRNazanin" w:cs="IRNazanin"/>
          <w:color w:val="111111"/>
          <w:sz w:val="28"/>
          <w:szCs w:val="28"/>
          <w:rtl w:val="true"/>
          <w:lang w:bidi="fa-IR"/>
        </w:rPr>
        <w:t>.</w:t>
      </w:r>
    </w:p>
    <w:p>
      <w:pPr>
        <w:pStyle w:val="Heading3"/>
        <w:numPr>
          <w:ilvl w:val="2"/>
          <w:numId w:val="1"/>
        </w:numPr>
        <w:rPr/>
      </w:pPr>
      <w:bookmarkStart w:id="651" w:name="__RefHeading___Toc1853449_237004111"/>
      <w:bookmarkStart w:id="652" w:name="_Toc250"/>
      <w:bookmarkEnd w:id="651"/>
      <w:r>
        <w:rPr>
          <w:rtl w:val="true"/>
        </w:rPr>
        <w:t>فصل چهارم</w:t>
      </w:r>
      <w:r>
        <w:rPr>
          <w:rtl w:val="true"/>
        </w:rPr>
        <w:t xml:space="preserve">: </w:t>
      </w:r>
      <w:r>
        <w:rPr>
          <w:rtl w:val="true"/>
        </w:rPr>
        <w:t>مقایسۀ مورد صدور احادیث، با اسباب نزول قرآن</w:t>
      </w:r>
      <w:bookmarkEnd w:id="652"/>
    </w:p>
    <w:p>
      <w:pPr>
        <w:pStyle w:val="Heading4"/>
        <w:numPr>
          <w:ilvl w:val="3"/>
          <w:numId w:val="1"/>
        </w:numPr>
        <w:rPr/>
      </w:pPr>
      <w:bookmarkStart w:id="653" w:name="__RefHeading___Toc1853451_237004111"/>
      <w:bookmarkStart w:id="654" w:name="_Toc251"/>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بین مورد صدور احادیث و اسباب نزول قرآن، شباهت‌ها و تفاوت‌هایی وجود دارد که به صورت اجمالی، به آنها اشاره می‌شود</w:t>
      </w:r>
      <w:r>
        <w:rPr>
          <w:rFonts w:eastAsia="IRNazanin" w:cs="IRNazanin"/>
          <w:color w:val="111111"/>
          <w:sz w:val="28"/>
          <w:szCs w:val="28"/>
          <w:rtl w:val="true"/>
          <w:lang w:bidi="fa-IR"/>
        </w:rPr>
        <w:t>.</w:t>
      </w:r>
    </w:p>
    <w:p>
      <w:pPr>
        <w:pStyle w:val="Heading4"/>
        <w:numPr>
          <w:ilvl w:val="3"/>
          <w:numId w:val="1"/>
        </w:numPr>
        <w:rPr/>
      </w:pPr>
      <w:bookmarkStart w:id="655" w:name="__RefHeading___Toc1853453_237004111"/>
      <w:bookmarkStart w:id="656" w:name="_Toc252"/>
      <w:bookmarkEnd w:id="655"/>
      <w:r>
        <w:rPr/>
        <w:t>1</w:t>
      </w:r>
      <w:r>
        <w:rPr>
          <w:rtl w:val="true"/>
        </w:rPr>
        <w:t xml:space="preserve">. </w:t>
      </w:r>
      <w:r>
        <w:rPr>
          <w:rtl w:val="true"/>
        </w:rPr>
        <w:t>شباهت ها</w:t>
      </w:r>
      <w:bookmarkEnd w:id="65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تعریف‌هایی که برای مورد صدور احادیث آمده، شبیه </w:t>
      </w:r>
      <w:bookmarkStart w:id="657" w:name="pg6263_53418"/>
    </w:p>
    <w:p>
      <w:pPr>
        <w:pStyle w:val="BookText"/>
        <w:rPr/>
      </w:pPr>
      <w:bookmarkEnd w:id="657"/>
      <w:r>
        <w:rPr>
          <w:rFonts w:ascii="IRNazanin" w:hAnsi="IRNazanin" w:eastAsia="IRNazanin"/>
          <w:color w:val="111111"/>
          <w:sz w:val="28"/>
          <w:sz w:val="28"/>
          <w:szCs w:val="28"/>
          <w:rtl w:val="true"/>
          <w:lang w:bidi="fa-IR"/>
        </w:rPr>
        <w:t>تعاریفی است که برای اسباب نزول قرآن گفته شده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فی علوم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أسباب النزول،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مورد صدور، به همان اندازه مهم است که شناخت اسباب نزول قرآن،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فوایدی که قبلاً برای مورد صدور احادیث بیان شد، در مورد اسباب نزول قرآن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جعل و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عدّه‌ای برای رسیدن به مقاصد شوم خود، دست به جعل و تحریف مورد صدور احادیث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اسباب نزول قرآن نیز از این آسیب، مصون نمانده‌اند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بعضی از احادیث، دارای چند مورد صدور هستند، اسباب نزول قرآن نیز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سبب حدیث و حدیث، سبب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گاهی آیه‌ای نازل می‌شود و یا دربارۀ آیه‌ای سؤال می‌شود و به دنبال آن، حدیثی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عکس این مطلب هم صادق است؛ یعنی جریانی اتّفاق می‌افتد و پس از آن، حدیثی بیان می‌شود و به دنبال آن، آیه‌ای نازل می‌شود که این نوع اسباب، دوسویه هستند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سبب، با توضیح حدیث یا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آمد که احتمال دارد مورد صدور، با کلام راوی، خلط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اسباب نزول قرآن نیز این احتمال وجود دارد که سبب نزول، با تفسیر، خلط شده باشد</w:t>
      </w:r>
      <w:r>
        <w:rPr>
          <w:rFonts w:eastAsia="IRNazanin" w:cs="IRNazanin"/>
          <w:color w:val="111111"/>
          <w:sz w:val="28"/>
          <w:szCs w:val="28"/>
          <w:rtl w:val="true"/>
          <w:lang w:bidi="fa-IR"/>
        </w:rPr>
        <w:t>.</w:t>
      </w:r>
    </w:p>
    <w:p>
      <w:pPr>
        <w:pStyle w:val="Heading4"/>
        <w:numPr>
          <w:ilvl w:val="3"/>
          <w:numId w:val="1"/>
        </w:numPr>
        <w:rPr/>
      </w:pPr>
      <w:bookmarkStart w:id="658" w:name="__RefHeading___Toc1853455_237004111"/>
      <w:bookmarkStart w:id="659" w:name="_Toc253"/>
      <w:bookmarkEnd w:id="658"/>
      <w:r>
        <w:rPr/>
        <w:t>2</w:t>
      </w:r>
      <w:r>
        <w:rPr>
          <w:rtl w:val="true"/>
        </w:rPr>
        <w:t xml:space="preserve">. </w:t>
      </w:r>
      <w:r>
        <w:rPr>
          <w:rtl w:val="true"/>
        </w:rPr>
        <w:t>تفاوت ها</w:t>
      </w:r>
      <w:bookmarkEnd w:id="65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نزول، مختص زمان نزول وحی هستند؛ امّا مورد صدور احادیث، از زمان رسالت شروع شده و در زمان ائمّه علیهم السلام هم ادامه دارند و احتمال دارد </w:t>
      </w:r>
      <w:bookmarkStart w:id="660" w:name="pg6263_53420"/>
    </w:p>
    <w:p>
      <w:pPr>
        <w:pStyle w:val="BookText"/>
        <w:rPr/>
      </w:pPr>
      <w:bookmarkEnd w:id="660"/>
      <w:r>
        <w:rPr>
          <w:rFonts w:ascii="IRNazanin" w:hAnsi="IRNazanin" w:eastAsia="IRNazanin"/>
          <w:color w:val="111111"/>
          <w:sz w:val="28"/>
          <w:sz w:val="28"/>
          <w:szCs w:val="28"/>
          <w:rtl w:val="true"/>
          <w:lang w:bidi="fa-IR"/>
        </w:rPr>
        <w:t>که حتی پس از ظهور نیز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سبب با حدیث یا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که ممکن است مورد صدور، با حدیث، خلط شود؛ امّا در بارۀ آیات قرآن، چنین احتمالی راه ندارد؛ زیرا نصّ و متن قرآن، کاملاً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آیات از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قرآن، کاملاً مستقل است و در بین آیات آن، اسباب نزول ذکر نشده است؛ امّا در بین احادیث،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اسباب نزول قرآن، تعابیر مشخصی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فی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با مورد صدور حدیث، هیچ تعبیر خاصی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رساله، اختصاص به شباهت‌ها و تفاوت‌های مورد صدور احادیث و اسباب نزول آیات قرآن دارد که نویسنده، مواردی را برشمرده است، ولی بهتر این بود که این فصل را قبل از فصل دومِ رساله، جای می‌داد؛ چون در واقع، بیان این شباهت‌ها و تفاوت‌ها، جنبۀ مقدّمه‌ای برای شناخت مباحث و موضوعات مورد صدور احادیث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آنها در اواخر رساله،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قرآن‌پژوهان، بین اسباب نزول و شأن نزول آیات، تفاوت‌هایی قایل شده‌اند</w:t>
      </w:r>
      <w:r>
        <w:rPr>
          <w:rStyle w:val="FootnoteAnchor"/>
          <w:rtl w:val="true"/>
        </w:rPr>
        <w:footnoteReference w:id="243"/>
      </w:r>
      <w:r>
        <w:rPr>
          <w:rFonts w:ascii="IRNazanin" w:hAnsi="IRNazanin" w:eastAsia="IRNazanin"/>
          <w:color w:val="111111"/>
          <w:sz w:val="28"/>
          <w:sz w:val="28"/>
          <w:szCs w:val="28"/>
          <w:rtl w:val="true"/>
          <w:lang w:bidi="fa-IR"/>
        </w:rPr>
        <w:t>که در رساله مذکور، اگر توجّه به این تفاوت‌ها می‌شد، برخی مطالب این فصل، به گونه‌ای دقیق‌تر نوشته می‌شد</w:t>
      </w:r>
      <w:r>
        <w:rPr>
          <w:rFonts w:eastAsia="IRNazanin" w:cs="IRNazanin"/>
          <w:color w:val="111111"/>
          <w:sz w:val="28"/>
          <w:szCs w:val="28"/>
          <w:rtl w:val="true"/>
          <w:lang w:bidi="fa-IR"/>
        </w:rPr>
        <w:t>.</w:t>
      </w:r>
    </w:p>
    <w:p>
      <w:pPr>
        <w:pStyle w:val="Heading3"/>
        <w:numPr>
          <w:ilvl w:val="2"/>
          <w:numId w:val="1"/>
        </w:numPr>
        <w:rPr/>
      </w:pPr>
      <w:bookmarkStart w:id="661" w:name="__RefHeading___Toc1853457_237004111"/>
      <w:bookmarkStart w:id="662" w:name="_Toc254"/>
      <w:bookmarkEnd w:id="661"/>
      <w:r>
        <w:rPr>
          <w:rtl w:val="true"/>
        </w:rPr>
        <w:t>فصل پنجم</w:t>
      </w:r>
      <w:r>
        <w:rPr>
          <w:rtl w:val="true"/>
        </w:rPr>
        <w:t xml:space="preserve">: </w:t>
      </w:r>
      <w:r>
        <w:rPr>
          <w:rtl w:val="true"/>
        </w:rPr>
        <w:t xml:space="preserve">موضوعات موارد صدور احادیث کتاب </w:t>
      </w:r>
      <w:r>
        <w:rPr>
          <w:rtl w:val="true"/>
        </w:rPr>
        <w:t>«</w:t>
      </w:r>
      <w:r>
        <w:rPr>
          <w:rtl w:val="true"/>
        </w:rPr>
        <w:t>الکافی</w:t>
      </w:r>
      <w:r>
        <w:rPr>
          <w:rtl w:val="true"/>
        </w:rPr>
        <w:t>»</w:t>
      </w:r>
      <w:bookmarkEnd w:id="662"/>
    </w:p>
    <w:p>
      <w:pPr>
        <w:pStyle w:val="Heading4"/>
        <w:numPr>
          <w:ilvl w:val="3"/>
          <w:numId w:val="1"/>
        </w:numPr>
        <w:rPr/>
      </w:pPr>
      <w:bookmarkStart w:id="663" w:name="__RefHeading___Toc1853459_237004111"/>
      <w:bookmarkStart w:id="664" w:name="_Toc255"/>
      <w:bookmarkEnd w:id="663"/>
      <w:r>
        <w:rPr>
          <w:rtl w:val="true"/>
        </w:rPr>
        <w:t>اشاره</w:t>
      </w:r>
      <w:bookmarkEnd w:id="66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آگاهی از مورد صدور احادیث و مباحث مربوط به آن، نویسنده، الکافی را که حاوی نمونه‌های متعدّدی از احادیث دارای مورد صدور است، بررسی کرده که گزارشی از آن آورده می‌شود</w:t>
      </w:r>
      <w:r>
        <w:rPr>
          <w:rFonts w:eastAsia="IRNazanin" w:cs="IRNazanin"/>
          <w:color w:val="111111"/>
          <w:sz w:val="28"/>
          <w:szCs w:val="28"/>
          <w:rtl w:val="true"/>
          <w:lang w:bidi="fa-IR"/>
        </w:rPr>
        <w:t xml:space="preserve">: </w:t>
      </w:r>
      <w:bookmarkStart w:id="665" w:name="pg6263_53422"/>
    </w:p>
    <w:p>
      <w:pPr>
        <w:pStyle w:val="Heading4"/>
        <w:numPr>
          <w:ilvl w:val="3"/>
          <w:numId w:val="1"/>
        </w:numPr>
        <w:rPr/>
      </w:pPr>
      <w:bookmarkStart w:id="666" w:name="__RefHeading___Toc1853461_237004111"/>
      <w:bookmarkStart w:id="667" w:name="_Toc256"/>
      <w:bookmarkEnd w:id="665"/>
      <w:bookmarkEnd w:id="666"/>
      <w:r>
        <w:rPr/>
        <w:t>1</w:t>
      </w:r>
      <w:r>
        <w:rPr>
          <w:rtl w:val="true"/>
        </w:rPr>
        <w:t xml:space="preserve">. </w:t>
      </w:r>
      <w:r>
        <w:rPr>
          <w:rtl w:val="true"/>
        </w:rPr>
        <w:t xml:space="preserve">انواع احادیث کتاب </w:t>
      </w:r>
      <w:r>
        <w:rPr>
          <w:rtl w:val="true"/>
        </w:rPr>
        <w:t>«</w:t>
      </w:r>
      <w:r>
        <w:rPr>
          <w:rtl w:val="true"/>
        </w:rPr>
        <w:t>الکافی</w:t>
      </w:r>
      <w:r>
        <w:rPr>
          <w:rtl w:val="true"/>
        </w:rPr>
        <w:t xml:space="preserve">» </w:t>
      </w:r>
      <w:r>
        <w:rPr>
          <w:rtl w:val="true"/>
        </w:rPr>
        <w:t>با توجّه به مورد صدورشان</w:t>
      </w:r>
      <w:bookmarkEnd w:id="667"/>
    </w:p>
    <w:p>
      <w:pPr>
        <w:pStyle w:val="Heading5"/>
        <w:numPr>
          <w:ilvl w:val="4"/>
          <w:numId w:val="1"/>
        </w:numPr>
        <w:rPr/>
      </w:pPr>
      <w:bookmarkStart w:id="668" w:name="__RefHeading___Toc1853463_237004111"/>
      <w:bookmarkStart w:id="669" w:name="_Toc257"/>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قبل از دسته‌بندی موضوعی در مورد صدور احادیث الکافی، باید گفت که بسیاری از احادیث این کتاب، فاقد مورد صدور و تعدادی نیز دارای مورد صدور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احادیث این کتاب از این لحاظ، دو دسته تقسیم می‌شوند</w:t>
      </w:r>
      <w:r>
        <w:rPr>
          <w:rFonts w:eastAsia="IRNazanin" w:cs="IRNazanin"/>
          <w:color w:val="111111"/>
          <w:sz w:val="28"/>
          <w:szCs w:val="28"/>
          <w:rtl w:val="true"/>
          <w:lang w:bidi="fa-IR"/>
        </w:rPr>
        <w:t>:</w:t>
      </w:r>
    </w:p>
    <w:p>
      <w:pPr>
        <w:pStyle w:val="Heading5"/>
        <w:numPr>
          <w:ilvl w:val="4"/>
          <w:numId w:val="1"/>
        </w:numPr>
        <w:rPr/>
      </w:pPr>
      <w:bookmarkStart w:id="670" w:name="__RefHeading___Toc1853465_237004111"/>
      <w:bookmarkStart w:id="671" w:name="_Toc258"/>
      <w:bookmarkEnd w:id="670"/>
      <w:r>
        <w:rPr>
          <w:rtl w:val="true"/>
        </w:rPr>
        <w:t>الف</w:t>
      </w:r>
      <w:r>
        <w:rPr>
          <w:rtl w:val="true"/>
        </w:rPr>
        <w:t xml:space="preserve">. </w:t>
      </w:r>
      <w:r>
        <w:rPr>
          <w:rtl w:val="true"/>
        </w:rPr>
        <w:t>احادیث فاقد مورد صدور خاص</w:t>
      </w:r>
      <w:bookmarkEnd w:id="671"/>
    </w:p>
    <w:p>
      <w:pPr>
        <w:pStyle w:val="Heading6"/>
        <w:numPr>
          <w:ilvl w:val="5"/>
          <w:numId w:val="1"/>
        </w:numPr>
        <w:rPr/>
      </w:pPr>
      <w:bookmarkStart w:id="672" w:name="__RefHeading___Toc1853467_237004111"/>
      <w:bookmarkStart w:id="673" w:name="_Toc259"/>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در این گونه احادیث، نه قبل و نه بعد و نه در بین شأن، مورد صدور ذکر نشده که احتمالاً عوامل مختلفی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Heading6"/>
        <w:numPr>
          <w:ilvl w:val="5"/>
          <w:numId w:val="1"/>
        </w:numPr>
        <w:rPr/>
      </w:pPr>
      <w:bookmarkStart w:id="674" w:name="__RefHeading___Toc1853469_237004111"/>
      <w:bookmarkStart w:id="675" w:name="_Toc260"/>
      <w:bookmarkEnd w:id="674"/>
      <w:r>
        <w:rPr>
          <w:rtl w:val="true"/>
        </w:rPr>
        <w:t>یک</w:t>
      </w:r>
      <w:r>
        <w:rPr>
          <w:rtl w:val="true"/>
        </w:rPr>
        <w:t xml:space="preserve">. </w:t>
      </w:r>
      <w:r>
        <w:rPr>
          <w:rtl w:val="true"/>
        </w:rPr>
        <w:t>عوامل مخصوص</w:t>
      </w:r>
      <w:bookmarkEnd w:id="675"/>
    </w:p>
    <w:p>
      <w:pPr>
        <w:pStyle w:val="BookText"/>
        <w:rPr/>
      </w:pPr>
      <w:r>
        <w:rPr>
          <w:rFonts w:ascii="IRNazanin" w:hAnsi="IRNazanin" w:eastAsia="IRNazanin"/>
          <w:color w:val="111111"/>
          <w:sz w:val="28"/>
          <w:sz w:val="28"/>
          <w:szCs w:val="28"/>
          <w:rtl w:val="true"/>
          <w:lang w:bidi="fa-IR"/>
        </w:rPr>
        <w:t>در دورۀ محدودیت نوشت‌افزار، اقتضا می‌کرد که فقط اصل حدیث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صلی الله علیه و آله هم، مردم فقط به شنیدن و عمل کردن مضمون کلام ایشان اشتیاق داشتند و توجّه چندانی به مسائل حاشیه‌ای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ممنوعیت نقل و نگارش هم، راویان، فقط می‌توانستند مطالب ضروری را بیان کنند</w:t>
      </w:r>
      <w:r>
        <w:rPr>
          <w:rFonts w:eastAsia="IRNazanin" w:cs="IRNazanin"/>
          <w:color w:val="111111"/>
          <w:sz w:val="28"/>
          <w:szCs w:val="28"/>
          <w:rtl w:val="true"/>
          <w:lang w:bidi="fa-IR"/>
        </w:rPr>
        <w:t>.</w:t>
      </w:r>
    </w:p>
    <w:p>
      <w:pPr>
        <w:pStyle w:val="Heading6"/>
        <w:numPr>
          <w:ilvl w:val="5"/>
          <w:numId w:val="1"/>
        </w:numPr>
        <w:rPr/>
      </w:pPr>
      <w:bookmarkStart w:id="676" w:name="__RefHeading___Toc1853471_237004111"/>
      <w:bookmarkStart w:id="677" w:name="_Toc261"/>
      <w:bookmarkEnd w:id="676"/>
      <w:r>
        <w:rPr>
          <w:rtl w:val="true"/>
        </w:rPr>
        <w:t>دو</w:t>
      </w:r>
      <w:r>
        <w:rPr>
          <w:rtl w:val="true"/>
        </w:rPr>
        <w:t xml:space="preserve">. </w:t>
      </w:r>
      <w:r>
        <w:rPr>
          <w:rtl w:val="true"/>
        </w:rPr>
        <w:t>عوامل عمومی</w:t>
      </w:r>
      <w:bookmarkEnd w:id="677"/>
    </w:p>
    <w:p>
      <w:pPr>
        <w:pStyle w:val="BookText"/>
        <w:rPr/>
      </w:pPr>
      <w:r>
        <w:rPr>
          <w:rFonts w:ascii="IRNazanin" w:hAnsi="IRNazanin" w:eastAsia="IRNazanin"/>
          <w:color w:val="111111"/>
          <w:sz w:val="28"/>
          <w:sz w:val="28"/>
          <w:szCs w:val="28"/>
          <w:rtl w:val="true"/>
          <w:lang w:bidi="fa-IR"/>
        </w:rPr>
        <w:t>به علّت این که راویان، در متن حادثه بودند و حوادث برای آنان، معلوم و مشخّص بود، نمی‌پنداشتند که نقل خود حادثه، مهم است و یا بسیاری از راویان، هنگام شنیدن حدیث، آن را نمی‌نوشتند؛ بلکه حفظ می‌کردند و بعداً می‌نوشتند و در موقع نوشتن، سعی می‌کردند که اصل حدیث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 نظر برخی راویان، ذکر مورد صدور، بی‌فایده تلقّی می‌شده است</w:t>
      </w:r>
      <w:r>
        <w:rPr>
          <w:rFonts w:eastAsia="IRNazanin" w:cs="IRNazanin"/>
          <w:color w:val="111111"/>
          <w:sz w:val="28"/>
          <w:szCs w:val="28"/>
          <w:rtl w:val="true"/>
          <w:lang w:bidi="fa-IR"/>
        </w:rPr>
        <w:t>.</w:t>
      </w:r>
    </w:p>
    <w:p>
      <w:pPr>
        <w:pStyle w:val="Heading6"/>
        <w:numPr>
          <w:ilvl w:val="5"/>
          <w:numId w:val="1"/>
        </w:numPr>
        <w:rPr/>
      </w:pPr>
      <w:bookmarkStart w:id="678" w:name="__RefHeading___Toc1853473_237004111"/>
      <w:bookmarkStart w:id="679" w:name="_Toc262"/>
      <w:bookmarkEnd w:id="678"/>
      <w:r>
        <w:rPr>
          <w:rtl w:val="true"/>
        </w:rPr>
        <w:t>سه</w:t>
      </w:r>
      <w:r>
        <w:rPr>
          <w:rtl w:val="true"/>
        </w:rPr>
        <w:t xml:space="preserve">. </w:t>
      </w:r>
      <w:r>
        <w:rPr>
          <w:rtl w:val="true"/>
        </w:rPr>
        <w:t>اسباب خاص و احکام عام</w:t>
      </w:r>
      <w:bookmarkEnd w:id="67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معصومان علیهم السلام، تبیین‌کنندۀ معارف الهی بودند و غرض کلی حاکم بر سخنان </w:t>
      </w:r>
      <w:bookmarkStart w:id="680" w:name="pg6263_53424"/>
    </w:p>
    <w:p>
      <w:pPr>
        <w:pStyle w:val="BookText"/>
        <w:rPr/>
      </w:pPr>
      <w:bookmarkEnd w:id="680"/>
      <w:r>
        <w:rPr>
          <w:rFonts w:ascii="IRNazanin" w:hAnsi="IRNazanin" w:eastAsia="IRNazanin"/>
          <w:color w:val="111111"/>
          <w:sz w:val="28"/>
          <w:sz w:val="28"/>
          <w:szCs w:val="28"/>
          <w:rtl w:val="true"/>
          <w:lang w:bidi="fa-IR"/>
        </w:rPr>
        <w:t>آنان، تشریح شریعت جاودان بوده، لذا یک جریان خاص نمی‌تواند کلیت و عمومیت کلام معصوم علیه السلام را محدود سازد</w:t>
      </w:r>
      <w:r>
        <w:rPr>
          <w:rFonts w:eastAsia="IRNazanin" w:cs="IRNazanin"/>
          <w:color w:val="111111"/>
          <w:sz w:val="28"/>
          <w:szCs w:val="28"/>
          <w:rtl w:val="true"/>
          <w:lang w:bidi="fa-IR"/>
        </w:rPr>
        <w:t>.</w:t>
      </w:r>
    </w:p>
    <w:p>
      <w:pPr>
        <w:pStyle w:val="Heading6"/>
        <w:numPr>
          <w:ilvl w:val="5"/>
          <w:numId w:val="1"/>
        </w:numPr>
        <w:rPr/>
      </w:pPr>
      <w:bookmarkStart w:id="681" w:name="__RefHeading___Toc1853475_237004111"/>
      <w:bookmarkStart w:id="682" w:name="_Toc263"/>
      <w:bookmarkEnd w:id="681"/>
      <w:r>
        <w:rPr>
          <w:rtl w:val="true"/>
        </w:rPr>
        <w:t>چهار</w:t>
      </w:r>
      <w:r>
        <w:rPr>
          <w:rtl w:val="true"/>
        </w:rPr>
        <w:t xml:space="preserve">. </w:t>
      </w:r>
      <w:r>
        <w:rPr>
          <w:rtl w:val="true"/>
        </w:rPr>
        <w:t>تفکر و تدبّر در احادیث</w:t>
      </w:r>
      <w:bookmarkEnd w:id="682"/>
    </w:p>
    <w:p>
      <w:pPr>
        <w:pStyle w:val="BookText"/>
        <w:rPr/>
      </w:pPr>
      <w:r>
        <w:rPr>
          <w:rFonts w:ascii="IRNazanin" w:hAnsi="IRNazanin" w:eastAsia="IRNazanin"/>
          <w:color w:val="111111"/>
          <w:sz w:val="28"/>
          <w:sz w:val="28"/>
          <w:szCs w:val="28"/>
          <w:rtl w:val="true"/>
          <w:lang w:bidi="fa-IR"/>
        </w:rPr>
        <w:t>گاه توجّه به مورد صدور حدیث، باعث می‌شود که تنها از دریچۀ مورد صدور، به حدیث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مفهوم حدیثْ محدود می‌شود و این، موجب شکوفایی فکر و اندیشه می‌گردد</w:t>
      </w:r>
      <w:r>
        <w:rPr>
          <w:rFonts w:eastAsia="IRNazanin" w:cs="IRNazanin"/>
          <w:color w:val="111111"/>
          <w:sz w:val="28"/>
          <w:szCs w:val="28"/>
          <w:rtl w:val="true"/>
          <w:lang w:bidi="fa-IR"/>
        </w:rPr>
        <w:t>.</w:t>
      </w:r>
    </w:p>
    <w:p>
      <w:pPr>
        <w:pStyle w:val="Heading5"/>
        <w:numPr>
          <w:ilvl w:val="4"/>
          <w:numId w:val="1"/>
        </w:numPr>
        <w:rPr/>
      </w:pPr>
      <w:bookmarkStart w:id="683" w:name="__RefHeading___Toc1853477_237004111"/>
      <w:bookmarkStart w:id="684" w:name="_Toc264"/>
      <w:bookmarkEnd w:id="683"/>
      <w:r>
        <w:rPr>
          <w:rtl w:val="true"/>
        </w:rPr>
        <w:t>ب</w:t>
      </w:r>
      <w:r>
        <w:rPr>
          <w:rtl w:val="true"/>
        </w:rPr>
        <w:t xml:space="preserve">. </w:t>
      </w:r>
      <w:r>
        <w:rPr>
          <w:rtl w:val="true"/>
        </w:rPr>
        <w:t>احادیث دارای مورد صدور خاص</w:t>
      </w:r>
      <w:bookmarkEnd w:id="684"/>
    </w:p>
    <w:p>
      <w:pPr>
        <w:pStyle w:val="Heading6"/>
        <w:numPr>
          <w:ilvl w:val="5"/>
          <w:numId w:val="1"/>
        </w:numPr>
        <w:rPr/>
      </w:pPr>
      <w:bookmarkStart w:id="685" w:name="__RefHeading___Toc1853479_237004111"/>
      <w:bookmarkStart w:id="686" w:name="_Toc265"/>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امامان معصوم علیهم السلام، گاه به صورت مستقیم با مردم در ارتباط بودند، مانند گفتگوهای عادی، پاسخ به درخواست‌ها و شکایت‌ها، و گاه به صورت غیر مستقیم، با مردم ارتباط برقرار می‌کردند، مانند ارسال پیام‌ها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می‌توان موضوعات مورد صدور احادیث را نسبت به این دو دسته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تقسیم‌بندی کرد</w:t>
      </w:r>
      <w:r>
        <w:rPr>
          <w:rFonts w:eastAsia="IRNazanin" w:cs="IRNazanin"/>
          <w:color w:val="111111"/>
          <w:sz w:val="28"/>
          <w:szCs w:val="28"/>
          <w:rtl w:val="true"/>
          <w:lang w:bidi="fa-IR"/>
        </w:rPr>
        <w:t>.</w:t>
      </w:r>
    </w:p>
    <w:p>
      <w:pPr>
        <w:pStyle w:val="Heading6"/>
        <w:numPr>
          <w:ilvl w:val="5"/>
          <w:numId w:val="1"/>
        </w:numPr>
        <w:rPr/>
      </w:pPr>
      <w:bookmarkStart w:id="687" w:name="__RefHeading___Toc1853481_237004111"/>
      <w:bookmarkStart w:id="688" w:name="_Toc266"/>
      <w:bookmarkEnd w:id="687"/>
      <w:r>
        <w:rPr>
          <w:rtl w:val="true"/>
        </w:rPr>
        <w:t>یک</w:t>
      </w:r>
      <w:r>
        <w:rPr>
          <w:rtl w:val="true"/>
        </w:rPr>
        <w:t xml:space="preserve">. </w:t>
      </w:r>
      <w:r>
        <w:rPr>
          <w:rtl w:val="true"/>
        </w:rPr>
        <w:t>موضوعات موارد صدور احادیث شفاهی</w:t>
      </w:r>
      <w:bookmarkEnd w:id="688"/>
    </w:p>
    <w:p>
      <w:pPr>
        <w:pStyle w:val="Heading6"/>
        <w:numPr>
          <w:ilvl w:val="5"/>
          <w:numId w:val="1"/>
        </w:numPr>
        <w:rPr/>
      </w:pPr>
      <w:bookmarkStart w:id="689" w:name="__RefHeading___Toc1853483_237004111"/>
      <w:bookmarkStart w:id="690" w:name="_Toc267"/>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احادیث شفاهی نیز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شفاهی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افراد و معصوم علیه السلام، گفتگوی دو طرفه صورت می‌گرفته که شامل سؤال‌ها، مجادله‌ها، درخواست‌ها، شکایت‌ها و عرضه‌ها می‌شود؛</w:t>
      </w:r>
    </w:p>
    <w:p>
      <w:pPr>
        <w:pStyle w:val="BookText"/>
        <w:rPr/>
      </w:pPr>
      <w:r>
        <w:rPr>
          <w:rFonts w:ascii="IRNazanin" w:hAnsi="IRNazanin" w:eastAsia="IRNazanin"/>
          <w:color w:val="111111"/>
          <w:sz w:val="28"/>
          <w:sz w:val="28"/>
          <w:szCs w:val="28"/>
          <w:rtl w:val="true"/>
          <w:lang w:bidi="fa-IR"/>
        </w:rPr>
        <w:t>احادیث شفاهی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مناسبتی، تنها معصومان علیهم السلام، به ایراد سخن</w:t>
      </w:r>
    </w:p>
    <w:p>
      <w:pPr>
        <w:pStyle w:val="BookText"/>
        <w:rPr/>
      </w:pPr>
      <w:r>
        <w:rPr>
          <w:rFonts w:ascii="IRNazanin" w:hAnsi="IRNazanin" w:eastAsia="IRNazanin"/>
          <w:color w:val="111111"/>
          <w:sz w:val="28"/>
          <w:sz w:val="28"/>
          <w:szCs w:val="28"/>
          <w:rtl w:val="true"/>
          <w:lang w:bidi="fa-IR"/>
        </w:rPr>
        <w:t>می‌پرداختند،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اشاره‌ها، جریان‌ها، قضاوت‌ها و خطبه‌ها</w:t>
      </w:r>
      <w:r>
        <w:rPr>
          <w:rFonts w:eastAsia="IRNazanin" w:cs="IRNazanin"/>
          <w:color w:val="111111"/>
          <w:sz w:val="28"/>
          <w:szCs w:val="28"/>
          <w:rtl w:val="true"/>
          <w:lang w:bidi="fa-IR"/>
        </w:rPr>
        <w:t>.</w:t>
      </w:r>
    </w:p>
    <w:p>
      <w:pPr>
        <w:pStyle w:val="Heading6"/>
        <w:numPr>
          <w:ilvl w:val="5"/>
          <w:numId w:val="1"/>
        </w:numPr>
        <w:rPr/>
      </w:pPr>
      <w:bookmarkStart w:id="691" w:name="__RefHeading___Toc1853485_237004111"/>
      <w:bookmarkStart w:id="692" w:name="_Toc268"/>
      <w:bookmarkEnd w:id="691"/>
      <w:r>
        <w:rPr>
          <w:rtl w:val="true"/>
        </w:rPr>
        <w:t>احادیث شفاهی متقابل</w:t>
      </w:r>
      <w:bookmarkEnd w:id="69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موارد صدور احادیث الکافی، بیشترین تعداد را سؤال‌ها دربر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سؤال‌ها، در زمینه‌های مختلف و به صورت‌های گوناگون مطرح</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برای رفع شبهه، یادگیری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حدیث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روزی را که در آن شک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آخر شعبان است یا روز اول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مشخص شد جزء ماه رمضان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قضا نمایم؟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روزی بوده که تو موفّق به آن شدی</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نمونه‌های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حدیث، معلوم می‌شود که بدون آگاهی از مورد صدورش، کلام امام علیه السلام مجمل است و مشخص نیست که چه روزی مدّ نظر امام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موضوعاتی که در موارد احادیث شفاهی متقابل به آنها اشاره شده است، مجادله‌هایی است که بین افراد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افرادی از ادیان و فرق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معصومان علیهم السلام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خوارج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می‌پرستی؟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را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دیده‌ای؟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 او را با بینایی چشم نمی‌بینند؛ امّا دل‌ها، آن را با حقیقت ایمان دیده‌اند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آنچه دربارۀ موارد صدور این دسته احادیث، قابل تأمّل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راویان، در مجادله‌ها، سخنان طرفین را نقل می‌کردند؛ ثانیاً، نام مجادله‌کننده‌ها و حتّی بعضی از ویژگی‌های آنان و این که جزء کدام گروه و فرقه هستند، ذکر شده است؛ ثالثاً، فهمیده می‌شود که امامان، با توجّه به شناختی که از مجادله‌کننده‌ها داشتند، آنها را دفع نمی‌کردند؛ بلکه از فرصت استفاده می‌کردند تا حقیقت را </w:t>
      </w:r>
    </w:p>
    <w:p>
      <w:pPr>
        <w:pStyle w:val="BookText"/>
        <w:rPr/>
      </w:pPr>
      <w:r>
        <w:rPr>
          <w:rFonts w:ascii="IRNazanin" w:hAnsi="IRNazanin" w:eastAsia="IRNazanin"/>
          <w:color w:val="111111"/>
          <w:sz w:val="28"/>
          <w:sz w:val="28"/>
          <w:szCs w:val="28"/>
          <w:rtl w:val="true"/>
          <w:lang w:bidi="fa-IR"/>
        </w:rPr>
        <w:t>برایشان روشن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از موضوعات موارد صدور احادیث متقابل، درخواست‌هایی هستند که افراد مختلف در بارۀ با موضوعات متفاوت، خدمت معصومان علیهم السلام مطرح می‌کردند و ایشان به تناسب، قبول یا ردّ و یا تصحیح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خراسان نزد امام رضا علیه السلام آمدند و تقاضا کردند که آنان را از پرداخت خمس معاف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حیله‌ای است؟ با زبان خود به ما اظهار دوستی صادقانه می‌کنید و حقّی را که خداوند آن را برای ما و ما را برای آن قرار داده و آن خمس است، از ما دریغ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را معاف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موضوعاتی که از موارد صدور احادیث شفاهی متقابل است، شکایت‌هایی هستند که افراد مختلف در زمینه‌های گوناگون، نزد معصومان علیهم السلام بیان کرده‌اند و ایشان به نیکی، مشکلاتشان را حل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ناقد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داشتم، از دست دادم و شرکای من از من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امام عسکری علیه السلام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ظهر و عصر را با هم بخوان تا به آنچه دوست داری، برسی،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افراد، خدمت معصومان علیهم السلام می‌آوردند، به صورت‌های مختلفی عرضه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شخصی مطلبی را خدمت امام علیه السلام بیان می‌کرد و به دنبال آن، امام، کلام خویش را بیان نموده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گاه آیه‌ای خدمت امام علیه السلام نقل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نمونه‌های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نمونه‌های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bookmarkStart w:id="693" w:name="pg6263_53430"/>
    </w:p>
    <w:p>
      <w:pPr>
        <w:pStyle w:val="BookText"/>
        <w:rPr/>
      </w:pPr>
      <w:bookmarkEnd w:id="693"/>
      <w:r>
        <w:rPr>
          <w:rFonts w:ascii="IRNazanin" w:hAnsi="IRNazanin" w:eastAsia="IRNazanin"/>
          <w:color w:val="111111"/>
          <w:sz w:val="28"/>
          <w:sz w:val="28"/>
          <w:szCs w:val="28"/>
          <w:rtl w:val="true"/>
          <w:lang w:bidi="fa-IR"/>
        </w:rPr>
        <w:t>می‌شد و امام، سخن خویش را بیان می‌فرمود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آیاتی خدمت آنان قرائت می‌شد و ایشان به تصحیح قرائت آنها می‌پرداخت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 روایتی به صورت خبری نزد امام علیه السلام نقل می‌شد و وی آن را به صورت مستقیم یا غیرمستقیم، تصدیق یا تکذیب می‌نمود و اگر لازم بود، توضیحاتی بر آن می‌افزود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 حدیثی به امام علیه السلام عرضه می‌شد و دربارۀ آن، سؤالی مطرح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گاهی اوقات نیز در حین وقوع جریان یا سؤالی، حدیث به امام عرضه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بعضی موارد نیز، مکتوبات و مجموعه‌های حدیثی توسط صحابه خدمت امامان علیهم السلام عرضه می‌شد و ایشان نظر خود را بیان می‌فرمودند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94" w:name="__RefHeading___Toc1853487_237004111"/>
      <w:bookmarkStart w:id="695" w:name="_Toc269"/>
      <w:bookmarkEnd w:id="694"/>
      <w:r>
        <w:rPr>
          <w:rtl w:val="true"/>
        </w:rPr>
        <w:t>احادیث شفاهی واحد</w:t>
      </w:r>
      <w:bookmarkEnd w:id="6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موارد صدور احادیث شفاهی واحد، به صورتی هستند که راوی فقط اشاره‌ای به آن می‌کند و بلافاصله حدیث را نقل می‌کند و از این طریق، مشخص می‌شود که حدیث، در بارۀ چه موضوعی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دربارۀ دو مردی که به یکدیگر دشنام می‌دادند،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که شروع به دشنام کرده، ستمکارتر است و تا وقتی که از ستمدیده، عذرخواهی نکند، گناه او و گناه دوستش بر گردن اوست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از موضوعات موارد صدور احادیثِ شفاهی واحد، </w:t>
      </w:r>
    </w:p>
    <w:p>
      <w:pPr>
        <w:pStyle w:val="BookText"/>
        <w:rPr/>
      </w:pPr>
      <w:r>
        <w:rPr>
          <w:rFonts w:ascii="IRNazanin" w:hAnsi="IRNazanin" w:eastAsia="IRNazanin"/>
          <w:color w:val="111111"/>
          <w:sz w:val="28"/>
          <w:sz w:val="28"/>
          <w:szCs w:val="28"/>
          <w:rtl w:val="true"/>
          <w:lang w:bidi="fa-IR"/>
        </w:rPr>
        <w:t>جریان‌های کوتاه یا طولانی هستند که معصوم علیه السلام به دنبال آنها یا در حین روی دادن آنها، کلام خویش را بیان فرموده است که توجّه به آنها در فهم حدیث،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خود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را راویان نقل می‌کنند، مانند این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بودم که پسر خردسالش امام جواد علیه السلام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مولودی است که پربرکت‌تر از او نسبت به شیعیان ما، مولودی متولّد نشده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موارد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جریان‌ها را نیز، خود امام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موضوعات موارد صدور احادیث شفاهی واحد، قضاوت‌هایی هستند که معصومان دربارۀ امور مختلف انجام داده‌اند، مانند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علیه السلام دربارۀ برده‌ها و کنیزها قضاوت کرد که اگر یکی از آنان زنا کرد، باید پنجاه تازیانه بخورد و فرقی نمی‌کند که مسلمان، کافر و یا نصرانی باشد و سنگسار و نفی بلد نمی‌شود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 در فرصت‌های مناسب برای بیان مطالب خویش، از این روش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در حالی که بر منبر کوفه سخنرانی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 فریب نبود، من مکّارترین مردم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نیرنگی، گناهی در بر دارد و هر گناهی، کفر و ناسپاسی‌ای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و گناه و خیانت، در آتش هستند</w:t>
      </w:r>
      <w:r>
        <w:rPr>
          <w:rFonts w:eastAsia="IRNazanin" w:cs="IRNazanin"/>
          <w:color w:val="111111"/>
          <w:sz w:val="28"/>
          <w:szCs w:val="28"/>
          <w:rtl w:val="true"/>
          <w:lang w:bidi="fa-IR"/>
        </w:rPr>
        <w:t>».</w:t>
      </w:r>
      <w:r>
        <w:rPr>
          <w:rStyle w:val="FootnoteAnchor"/>
          <w:rtl w:val="true"/>
        </w:rPr>
        <w:footnoteReference w:id="250"/>
      </w:r>
      <w:bookmarkStart w:id="696" w:name="pg6263_53434"/>
    </w:p>
    <w:p>
      <w:pPr>
        <w:pStyle w:val="Heading6"/>
        <w:numPr>
          <w:ilvl w:val="5"/>
          <w:numId w:val="1"/>
        </w:numPr>
        <w:rPr/>
      </w:pPr>
      <w:bookmarkStart w:id="697" w:name="__RefHeading___Toc1853489_237004111"/>
      <w:bookmarkStart w:id="698" w:name="_Toc270"/>
      <w:bookmarkEnd w:id="696"/>
      <w:bookmarkEnd w:id="697"/>
      <w:r>
        <w:rPr>
          <w:rtl w:val="true"/>
        </w:rPr>
        <w:t>دو</w:t>
      </w:r>
      <w:r>
        <w:rPr>
          <w:rtl w:val="true"/>
        </w:rPr>
        <w:t xml:space="preserve">. </w:t>
      </w:r>
      <w:r>
        <w:rPr>
          <w:rtl w:val="true"/>
        </w:rPr>
        <w:t>موضوعات موارد صدور احادیث مکتوب</w:t>
      </w:r>
      <w:bookmarkEnd w:id="698"/>
    </w:p>
    <w:p>
      <w:pPr>
        <w:pStyle w:val="BookText"/>
        <w:rPr/>
      </w:pPr>
      <w:r>
        <w:rPr>
          <w:rFonts w:ascii="IRNazanin" w:hAnsi="IRNazanin" w:eastAsia="IRNazanin"/>
          <w:color w:val="111111"/>
          <w:sz w:val="28"/>
          <w:sz w:val="28"/>
          <w:szCs w:val="28"/>
          <w:rtl w:val="true"/>
          <w:lang w:bidi="fa-IR"/>
        </w:rPr>
        <w:t>احادیث مکتوب نیز در کتاب الکافی، به دو صورت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بین افراد و معصومان علیهم السلام مکاتبه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تنها معصومان علیهم السلام، مکتوبات خویش را ارسال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موارد صدور احادیث مکتوب دوطرفه،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عقبه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هادی علیه السلام نامه نوشتم و از ایشان دربارۀ زیارت امام حسین علیه السلام، امام کاظم علیه السلام و امام باقر علیه السلام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کدام یک،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پاداش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مجمل است و معلوم نیست که امام حسین علیه السلام نسبت به چه چیزی یا چه کسی، مقدّم است و با رجوع به مورد صدورش، موضوع، کاملاً تبیین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علیه السلام نامه نوشتم و تقاضا کردم برای درد چشم‌هایم دعا بفرماید، در حالی که یک چشم من از بین رفته بود و چشم دیگرم هم نزدیک به از بین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چشمت را برایت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چشمم خوب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تنگی زندان و فشار و شکنجه، به امام عسکری علیه السلام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نماز ظهرت را در منزلت می‌گزاری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بود که آزاد شدم و همان‌طور که امام فرموده بود، نمازم را در منزلم خواندم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موارد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نمونه‌های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نمونه‌های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عرضه‌های مکتوب، مطالب گوناگونی بوده که افراد مختلف برای معصومان علیهم السلام می‌نوشتند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نمونۀ دیگر، عرضۀ احادیث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ریان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حسن عسکری علیه السلام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پیامبر خدا صلی الله علیه و آله از دنیا جز خمس، نصیبی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و هر آنچه در آن است، از آن رسول خداست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امّا موارد صدور احادیث مکتوب یک‌طرفه،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معصومان علیهم السلام دربارۀ آنها، پیام یا دستور العمل‌های خویش را به طور یک جانبه و به صورت کوتاه یا طولانی و خطاب به شیعیان خود، صادر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صدور این احادیث، به موضوع خاصّی اشاره نشده است؛ بلکه در اغلب آنها، راوی، اشاره کرده که کدام معصوم، نامه را خطاب به چه کسی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فهفکی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برایم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ابومحمّد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غریزه، خیرخواه‌ترین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است و از نظر برهان، معتبرترین آنهاست و پسر بزرگ‌تر من، جانشین من است و دلایل و احکام امامت،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می‌خواهی از من بپرسی، از او بپرس که هر چه به آن نیاز دارید، نزد اوست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لازم به یادآوری است که فصل پنجم، مهم‌ترین و اصلی‌ترین فصل پایان‌نامه است که نویسنده، کل روایات الکافی را به دو دسته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روایاتی که فاقد مورد صدور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دلایلی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دستۀ دوم، روایاتی که مورد صدور دارند و مورد بحث نویسندۀ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احادیث دستۀ دوم را دو قسمت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نمونه‌های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نمونه‌های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w:t>
      </w:r>
      <w:bookmarkStart w:id="699" w:name="pg6263_53438"/>
    </w:p>
    <w:p>
      <w:pPr>
        <w:pStyle w:val="BookText"/>
        <w:rPr/>
      </w:pPr>
      <w:bookmarkEnd w:id="699"/>
      <w:r>
        <w:rPr>
          <w:rFonts w:ascii="IRNazanin" w:hAnsi="IRNazanin" w:eastAsia="IRNazanin"/>
          <w:color w:val="111111"/>
          <w:sz w:val="28"/>
          <w:sz w:val="28"/>
          <w:szCs w:val="28"/>
          <w:rtl w:val="true"/>
          <w:lang w:bidi="fa-IR"/>
        </w:rPr>
        <w:t>کرده، یک دسته، احادیثی که مورد صدورشان شفاهی است و دستۀ دیگر، احادیثی که مورد صدورشان 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همین منوال، هر دسته را به شاخه‌های زیر تقسیم کرده که گاه تا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مورد، جلو می‌رود و همین ریزنمودن مطلب، هر چند باعث فهم بهتر می‌شود، ولی در اغلب موارد، باعث شده که خواننده، سردرگم شده و نداند که این مطلب، مربوط به کجاست</w:t>
      </w:r>
      <w:r>
        <w:rPr>
          <w:rFonts w:eastAsia="IRNazanin" w:cs="IRNazanin"/>
          <w:color w:val="111111"/>
          <w:sz w:val="28"/>
          <w:szCs w:val="28"/>
          <w:rtl w:val="true"/>
          <w:lang w:bidi="fa-IR"/>
        </w:rPr>
        <w:t>.</w:t>
      </w:r>
    </w:p>
    <w:p>
      <w:pPr>
        <w:pStyle w:val="Heading3"/>
        <w:numPr>
          <w:ilvl w:val="2"/>
          <w:numId w:val="1"/>
        </w:numPr>
        <w:rPr/>
      </w:pPr>
      <w:bookmarkStart w:id="700" w:name="__RefHeading___Toc1853491_237004111"/>
      <w:bookmarkStart w:id="701" w:name="_Toc271"/>
      <w:bookmarkEnd w:id="700"/>
      <w:r>
        <w:rPr>
          <w:rtl w:val="true"/>
        </w:rPr>
        <w:t>جمع بندی و پیشنهاد</w:t>
      </w:r>
      <w:bookmarkEnd w:id="701"/>
    </w:p>
    <w:p>
      <w:pPr>
        <w:pStyle w:val="BookText"/>
        <w:rPr/>
      </w:pPr>
      <w:r>
        <w:rPr>
          <w:rFonts w:ascii="IRNazanin" w:hAnsi="IRNazanin" w:eastAsia="IRNazanin"/>
          <w:color w:val="111111"/>
          <w:sz w:val="28"/>
          <w:sz w:val="28"/>
          <w:szCs w:val="28"/>
          <w:rtl w:val="true"/>
          <w:lang w:bidi="fa-IR"/>
        </w:rPr>
        <w:t>با توجّه به این که هیچ اثر مستقلی به فارسی، در این زمینه نگارش نیافته، این رساله، تحقیق جامع و مفیدی دربارۀ مورد صدور احادیث است که نویسنده، با استفاده از منابع فراوان و دست اوّل و نیز پاورقی‌های سودمندی که دربارۀ برخی اصطلاحات علمی افزوده، مطالب مهم و پرفایده‌ای را به خواننده القا می‌کند، لذا این اثر، قابل چاپ و عرضه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تکمیل و اصلاح آن، توجّه به بعضی نکات، ضروری و بایسته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تحقیق باید از نو، سازماندهی شود؛ چون همان طور که در پایان هر فصل گذشت، برخی مطالب مهمّ تحقیق که باید در ابتدا می‌آمده، در انتها بیان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شد، برخی موضوعات مطرح شده در پایان نامه، ارتباط چندانی با موضوع ندارند و یا اگر دارند، باید به صورت مختصرتر و در جای دیگر 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معرّفی آثار مربوط به مورد صدور در فصل دوّم که باید در پیشینه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غلط املایی و نگارشی به چشم می‌خورد و لازم که است یک بازخوانی مجدّد و دقیق،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بیشتر موارد، ترجمۀ روایات، دقیق صورت گرفته، ولی در بعضی جاها، ترجمه‌ها، اشتباه جزئی دارند که شایسته است اصلاح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حدیث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لخشعت جوارحه؛ اعضای بدنش هم خشوع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ترجمۀ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ص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نموده و در صفحه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همین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نموده است و</w:t>
      </w:r>
      <w:r>
        <w:rPr>
          <w:rFonts w:eastAsia="IRNazanin" w:cs="IRNazanin"/>
          <w:color w:val="111111"/>
          <w:sz w:val="28"/>
          <w:szCs w:val="28"/>
          <w:rtl w:val="true"/>
          <w:lang w:bidi="fa-IR"/>
        </w:rPr>
        <w:t xml:space="preserve">...). </w:t>
      </w:r>
      <w:bookmarkStart w:id="702" w:name="pg6263_53442"/>
    </w:p>
    <w:p>
      <w:pPr>
        <w:pStyle w:val="Heading3"/>
        <w:numPr>
          <w:ilvl w:val="2"/>
          <w:numId w:val="1"/>
        </w:numPr>
        <w:rPr/>
      </w:pPr>
      <w:bookmarkStart w:id="703" w:name="__RefHeading___Toc1853493_237004111"/>
      <w:bookmarkStart w:id="704" w:name="_Toc272"/>
      <w:bookmarkEnd w:id="702"/>
      <w:bookmarkEnd w:id="703"/>
      <w:r>
        <w:rPr>
          <w:rtl w:val="true"/>
        </w:rPr>
        <w:t>منابع و مآخذ</w:t>
      </w:r>
      <w:bookmarkEnd w:id="7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الإحکام فی شرح عمدة الأحکام، تقی الدین ابن دقیق العید،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الحدیث النبوی فی التراث الإمامی، سیّد حسین آل المجدّد الحسینی، دو فصل‌نامۀ علوم الحدیث،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النزول، سید محمّد باقر حجّتی،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 جلال الدین السیوطی،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الدرایة فی علم مصطلح الحدیث، زین 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محمّد بن یعقوب الفیروز آبادی،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الکلینی،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فی اصول الحدیث، سید قاسم الاندجانی،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الرمان،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 الأثر، مبارک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أحمد الزاوی و محمود محمّد الطناحی،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الوسیط فی علوم و مصطلح الحدیث، محمّد بن محمّد بن ابو شبهة، عالم المعرفة وجدّه شهر،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ألفیة الحدیث، جلال الدین السیوطی،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اصول و معیارهای نقد حدیث از جهت متن، جعفر صادق فدکی،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مقباس الهدایة،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جهود المحدّثین فی نقد متن الحدیث النبوی الشریف، محمّد طاهر الجوابی، تونس، مؤسسات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بن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فقه الحدیثی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صحرایی اردکانی،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تربیت مدرّس،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الحدیث و روش‌های نقد متن، نهله غروی نائینی،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آثار علمی دانشگاه تربیت مدرس،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 لا یحضره الفقیه،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مکرّم المصری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فخر الدین الطریحی،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النشر الإسلامی،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المقاییس اللغة، أحمد ابن فارس،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مصطفی البابی و أولاده،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علوم الحدیث و طرق تخریجه، محمّد عثمان الخشت،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النقد فی العلوم الحدیث، نور الدین عتر،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05" w:name="pg6263_53446"/>
    </w:p>
    <w:p>
      <w:pPr>
        <w:pStyle w:val="Heading2"/>
        <w:numPr>
          <w:ilvl w:val="1"/>
          <w:numId w:val="1"/>
        </w:numPr>
        <w:rPr/>
      </w:pPr>
      <w:bookmarkStart w:id="706" w:name="__RefHeading___Toc1853495_237004111"/>
      <w:bookmarkStart w:id="707" w:name="_Toc273"/>
      <w:bookmarkEnd w:id="705"/>
      <w:bookmarkEnd w:id="706"/>
      <w:r>
        <w:rPr>
          <w:rtl w:val="true"/>
        </w:rPr>
        <w:t xml:space="preserve">بررسی احادیث باب </w:t>
      </w:r>
      <w:r>
        <w:rPr>
          <w:rtl w:val="true"/>
        </w:rPr>
        <w:t>«</w:t>
      </w:r>
      <w:r>
        <w:rPr>
          <w:rtl w:val="true"/>
        </w:rPr>
        <w:t>حرکت و انتقال</w:t>
      </w:r>
      <w:r>
        <w:rPr>
          <w:rtl w:val="true"/>
        </w:rPr>
        <w:t xml:space="preserve">» </w:t>
      </w:r>
      <w:r>
        <w:rPr>
          <w:rtl w:val="true"/>
        </w:rPr>
        <w:t xml:space="preserve">در </w:t>
      </w:r>
      <w:r>
        <w:rPr>
          <w:rtl w:val="true"/>
        </w:rPr>
        <w:t>«</w:t>
      </w:r>
      <w:r>
        <w:rPr>
          <w:rtl w:val="true"/>
        </w:rPr>
        <w:t>الکافی</w:t>
      </w:r>
      <w:r>
        <w:rPr>
          <w:rtl w:val="true"/>
        </w:rPr>
        <w:t>»</w:t>
      </w:r>
      <w:bookmarkEnd w:id="707"/>
    </w:p>
    <w:p>
      <w:pPr>
        <w:pStyle w:val="Heading3"/>
        <w:numPr>
          <w:ilvl w:val="2"/>
          <w:numId w:val="1"/>
        </w:numPr>
        <w:rPr/>
      </w:pPr>
      <w:bookmarkStart w:id="708" w:name="__RefHeading___Toc1853497_237004111"/>
      <w:bookmarkStart w:id="709" w:name="_Toc274"/>
      <w:bookmarkEnd w:id="708"/>
      <w:r>
        <w:rPr>
          <w:rtl w:val="true"/>
        </w:rPr>
        <w:t>اشاره</w:t>
      </w:r>
      <w:bookmarkEnd w:id="709"/>
    </w:p>
    <w:p>
      <w:pPr>
        <w:pStyle w:val="BookText"/>
        <w:rPr/>
      </w:pPr>
      <w:r>
        <w:rPr>
          <w:rStyle w:val="FootnoteAnchor"/>
          <w:rtl w:val="true"/>
        </w:rPr>
        <w:footnoteReference w:id="251"/>
      </w:r>
      <w:r>
        <w:rPr>
          <w:rFonts w:ascii="IRNazanin" w:hAnsi="IRNazanin" w:eastAsia="IRNazanin"/>
          <w:color w:val="111111"/>
          <w:sz w:val="28"/>
          <w:sz w:val="28"/>
          <w:szCs w:val="28"/>
          <w:rtl w:val="true"/>
          <w:lang w:bidi="fa-IR"/>
        </w:rPr>
        <w:t>ناهید ایزدی</w:t>
      </w:r>
    </w:p>
    <w:p>
      <w:pPr>
        <w:pStyle w:val="Heading3"/>
        <w:numPr>
          <w:ilvl w:val="2"/>
          <w:numId w:val="1"/>
        </w:numPr>
        <w:rPr/>
      </w:pPr>
      <w:bookmarkStart w:id="710" w:name="__RefHeading___Toc1853499_237004111"/>
      <w:bookmarkStart w:id="711" w:name="_Toc275"/>
      <w:bookmarkEnd w:id="710"/>
      <w:r>
        <w:rPr>
          <w:rtl w:val="true"/>
        </w:rPr>
        <w:t>چکیده</w:t>
      </w:r>
      <w:bookmarkEnd w:id="711"/>
    </w:p>
    <w:p>
      <w:pPr>
        <w:pStyle w:val="BookText"/>
        <w:rPr/>
      </w:pPr>
      <w:r>
        <w:rPr>
          <w:rFonts w:ascii="IRNazanin" w:hAnsi="IRNazanin" w:eastAsia="IRNazanin"/>
          <w:color w:val="111111"/>
          <w:sz w:val="28"/>
          <w:sz w:val="28"/>
          <w:szCs w:val="28"/>
          <w:rtl w:val="true"/>
          <w:lang w:bidi="fa-IR"/>
        </w:rPr>
        <w:t xml:space="preserve">این تحقیق، بررسی احادیث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الکافی است که متن و ترجمۀ حدیث، از 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جلد اوّل باب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برای شرح آن به کتاب‌های الوافی، مرآة العقول و المفید فی معجم رجال الحدیث، مراجعه شده و از شرح بعضی از احادیث که در کتاب الکافی آورده شده نیز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به کتاب گزیدۀ کافی از آقای بهبودی مراجعه شد که در آن کتاب،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موجود، احادیث، هم از نظر سند و هم از نظر متن، بررسی شده‌اند که در بررسی سند، برای تشخیص نوع حدیث از نظر صحیح، حسن، ضعیف و مجهول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 کتاب‌های جامع الرواة اردبیلی، معجم الرجال آیة اللّه خویی و المفید، مراجعه شد و راویان یاد شده در احادیث، از نظر ثقه و غیر ثقه بودن، مجهول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بررسی شده و از نظر متن هم بررسی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چه ارتباطی با یکدیگر دارند و آیا تعارضی بین احادیث وجود دارد یا خیر؟ و در ضمن، ارتباط آن احادیث با قرآن هم بررسی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الهی، صفات سلبی، حرکت و انتقال، تشبیه و تجسیم، استوای بر عرش، ابطال رؤیت</w:t>
      </w:r>
      <w:r>
        <w:rPr>
          <w:rFonts w:eastAsia="IRNazanin" w:cs="IRNazanin"/>
          <w:color w:val="111111"/>
          <w:sz w:val="28"/>
          <w:szCs w:val="28"/>
          <w:rtl w:val="true"/>
          <w:lang w:bidi="fa-IR"/>
        </w:rPr>
        <w:t xml:space="preserve">. </w:t>
      </w:r>
      <w:bookmarkStart w:id="712" w:name="pg6263_53448"/>
    </w:p>
    <w:p>
      <w:pPr>
        <w:pStyle w:val="Heading3"/>
        <w:numPr>
          <w:ilvl w:val="2"/>
          <w:numId w:val="1"/>
        </w:numPr>
        <w:rPr/>
      </w:pPr>
      <w:bookmarkStart w:id="713" w:name="__RefHeading___Toc1853501_237004111"/>
      <w:bookmarkStart w:id="714" w:name="_Toc276"/>
      <w:bookmarkEnd w:id="712"/>
      <w:bookmarkEnd w:id="713"/>
      <w:r>
        <w:rPr>
          <w:rtl w:val="true"/>
        </w:rPr>
        <w:t>مقدّمه</w:t>
      </w:r>
      <w:bookmarkEnd w:id="714"/>
    </w:p>
    <w:p>
      <w:pPr>
        <w:pStyle w:val="BookText"/>
        <w:rPr/>
      </w:pPr>
      <w:r>
        <w:rPr>
          <w:rFonts w:ascii="IRNazanin" w:hAnsi="IRNazanin" w:eastAsia="IRNazanin"/>
          <w:color w:val="111111"/>
          <w:sz w:val="28"/>
          <w:sz w:val="28"/>
          <w:szCs w:val="28"/>
          <w:rtl w:val="true"/>
          <w:lang w:bidi="fa-IR"/>
        </w:rPr>
        <w:t xml:space="preserve">کلینی رحمه الله یکی از باب‌های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اصول الکافی، به احادیثی دربارۀ حرکت و انتقال اختصاص داده و در این باب، ده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باب، عام و کلّی به نظر می‌رسد، تا جایی که گمان می‌رود دربارۀ حرکت آسمان‌ها یا زمین و یا انسان‌هاست؟ امّا با بررسی روایات آن، به دست می‌آید که در بارۀ حرکت و انتقال خداوند عز و جل از جایی به جایی است و در توصیف باری تعالی، به چگونگی حضور او در میان موجودات و معنای قرب و بُعد وی بویژه در میان انسان‌ها پرداخته و به شبهات مربوط به آن،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پس از بحث دربارۀ فضل علم و مذمّت جهل، در بحث توحید، روایاتی را با موضوعاتی بدین ترتیب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چگونگیِ عالم و بیان حدوث و شیئیت آن، نفی مکان و نسبت از خداوند، ابطال رؤیت و جسمانیت او، بیان صفت ذات و حدوث اسما، و بیان معانی اسمای الاهی و اشتقاقات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بحث در توصیف خداوند، نفی حرکت و جابه جایی او، دارای اهمّیت به سزایی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نخستین روایتی که کلینی در باب انتقال و حرکت ذکر می‌کند، در پاسخ به شبهۀ گروهی است که گمان می‌کنند خداوند، به آسمان دنیا نزول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کاظم علیه السلام توضیح می‌دهد که خداوند، به آسمان دنیا نازل نمی‌شود و احتیاجی هم به نزول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حق، همان گونه که نزدیکی و دوری معنا ندارد، نزول هم معنایی ندارد؛ چون خداوند در همه 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چیزی احتیاج ندارد؛ بلکه موجودات، به او نیازمندند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 این باب نیز در همین سیاق، بیانگر مسائلی دیگر دربارۀ اوصاف سلبی خداوند هستند؛ همانند این که خداوند، وجود قائم بر ذات است و از این رو، احتیاجی به مکان و حرکت در ارکان و جوارح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در پاسخ به شبهاتی </w:t>
      </w:r>
    </w:p>
    <w:p>
      <w:pPr>
        <w:pStyle w:val="BookText"/>
        <w:rPr/>
      </w:pPr>
      <w:r>
        <w:rPr>
          <w:rFonts w:ascii="IRNazanin" w:hAnsi="IRNazanin" w:eastAsia="IRNazanin"/>
          <w:color w:val="111111"/>
          <w:sz w:val="28"/>
          <w:sz w:val="28"/>
          <w:szCs w:val="28"/>
          <w:rtl w:val="true"/>
          <w:lang w:bidi="fa-IR"/>
        </w:rPr>
        <w:t>در بارۀ حضور و غیبت خداوند است که یکی از ملحدین معاصر امام صادق علیه السلام مطرح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توضیح می‌دهد که خداوند در برابر آفریده‌های خود، شاهد است و برای او حضور و غیبت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رگ گردن انسان، به انسان نزدیک‌تر است، کلام آنان را می‌شنود و اشخاص را می‌بیند و به اسرار آنان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که از امام هادی علیه السلام نقل شده، دربارۀ استوای خداوند بر عرش است و روایت پنجم، در چگونگی شنیدن خداوند و حضور او در میان مردم است تا جایی که هر گاه نجوایی می‌کنند، اگر سه نفر باشند، چهارمیِ آنان خداوند است و اگر چهار نفر باشند، پنجمیِ آنان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ششم و هفتم و هشتم نیز ادامۀ توضیحات روایت پنجم و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نهم و دهم، در بارۀ بخش دیگری از مباحث ناظر به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روشن است که کلینی، این روایات را برای تبیین صفات خداوند نقل کرده و با روشی آنها را چیده است که معاصران، معنای آنها را بفهمند و دچار تشبیه و تجسیم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این تحقیق، چنین است که یکایک این روایات، نقل و ترجمه شود و سپس برای شرح و توضیح آن، از مشهورترین شرح‌های اصول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مرآة العقول</w:t>
      </w:r>
    </w:p>
    <w:p>
      <w:pPr>
        <w:pStyle w:val="BookText"/>
        <w:rPr/>
      </w:pPr>
      <w:r>
        <w:rPr>
          <w:rFonts w:ascii="IRNazanin" w:hAnsi="IRNazanin" w:eastAsia="IRNazanin"/>
          <w:color w:val="111111"/>
          <w:sz w:val="28"/>
          <w:sz w:val="28"/>
          <w:szCs w:val="28"/>
          <w:rtl w:val="true"/>
          <w:lang w:bidi="fa-IR"/>
        </w:rPr>
        <w:t xml:space="preserve">علّامه محمّد باقر مجلسی و توضیحات ملّا محسن فیض کاشانی در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گرچه شرح برخی از مطالب در الوافی یا مرآة العقول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از توضیحاتی استفاده شده است که محقّقانی مانند علی اکبر غفاری، در پاورقی الکافی</w:t>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دیگری که در این تحقیق انجام گرفته، بررسی اسناد این روایات از حیث وثاقت و ضعف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مهم‌ترین کتاب‌های رجالی معاصر، مانند معجم الرجال آیة اللّه خویی،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اینها، در پایان، این روایات، بر قرآن عرضه شده‌اند و در یک ارزیابیِ اجمالی، نشان داده شده است که هر چند خبر </w:t>
      </w:r>
      <w:bookmarkStart w:id="715" w:name="pg6263_53452"/>
    </w:p>
    <w:p>
      <w:pPr>
        <w:pStyle w:val="BookText"/>
        <w:rPr/>
      </w:pPr>
      <w:bookmarkEnd w:id="715"/>
      <w:r>
        <w:rPr>
          <w:rFonts w:ascii="IRNazanin" w:hAnsi="IRNazanin" w:eastAsia="IRNazanin"/>
          <w:color w:val="111111"/>
          <w:sz w:val="28"/>
          <w:sz w:val="28"/>
          <w:szCs w:val="28"/>
          <w:rtl w:val="true"/>
          <w:lang w:bidi="fa-IR"/>
        </w:rPr>
        <w:t>واحد هستند و باید ارزش سندیِ آنها بررسی شود، امّا موافقت مضمونشان یا موافق با قرآن کریم است و یا دست کم، مخالفتی با کتاب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نشان می‌دهد که می‌توان با این روش، باب‌های دیگر الکافی را نیز شرح و تحلیل کرد و نشان داد که معارف نقل شده از اهل بیت علیهم السلام در شرح عقاید قرآنی، چگونه در پیشگیری از انحراف به سوی تشبیه و تجسیم تأثیر گذاشته و موالیان اهل بیت علیهم السلام به برکت این آموزه‌ها، دچار مشکلات اعتقادیِ سلفیه و اصحاب حدیث و گروه‌هایی چون مجسّمه و حشویه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ترتیب، به نقل و بررسی روایات این باب می‌پردازیم و هر یک را پس از ترجمه، شرح می‌دهیم</w:t>
      </w:r>
      <w:r>
        <w:rPr>
          <w:rFonts w:eastAsia="IRNazanin" w:cs="IRNazanin"/>
          <w:color w:val="111111"/>
          <w:sz w:val="28"/>
          <w:szCs w:val="28"/>
          <w:rtl w:val="true"/>
          <w:lang w:bidi="fa-IR"/>
        </w:rPr>
        <w:t>.</w:t>
      </w:r>
    </w:p>
    <w:p>
      <w:pPr>
        <w:pStyle w:val="Heading3"/>
        <w:numPr>
          <w:ilvl w:val="2"/>
          <w:numId w:val="1"/>
        </w:numPr>
        <w:rPr/>
      </w:pPr>
      <w:bookmarkStart w:id="716" w:name="__RefHeading___Toc1853503_237004111"/>
      <w:bookmarkStart w:id="717" w:name="_Toc277"/>
      <w:bookmarkEnd w:id="716"/>
      <w:r>
        <w:rPr>
          <w:rtl w:val="true"/>
        </w:rPr>
        <w:t>حدیث اوّل</w:t>
      </w:r>
      <w:bookmarkEnd w:id="717"/>
    </w:p>
    <w:p>
      <w:pPr>
        <w:pStyle w:val="Heading4"/>
        <w:numPr>
          <w:ilvl w:val="3"/>
          <w:numId w:val="1"/>
        </w:numPr>
        <w:rPr/>
      </w:pPr>
      <w:bookmarkStart w:id="718" w:name="__RefHeading___Toc1853505_237004111"/>
      <w:bookmarkStart w:id="719" w:name="_Toc278"/>
      <w:bookmarkEnd w:id="718"/>
      <w:r>
        <w:rPr>
          <w:rtl w:val="true"/>
        </w:rPr>
        <w:t>اشاره</w:t>
      </w:r>
      <w:bookmarkEnd w:id="719"/>
    </w:p>
    <w:p>
      <w:pPr>
        <w:pStyle w:val="BookText"/>
        <w:rPr/>
      </w:pPr>
      <w:r>
        <w:rPr>
          <w:rFonts w:ascii="Amiri" w:hAnsi="Amiri" w:eastAsia="Amiri" w:cs="Amiri"/>
          <w:color w:val="111111"/>
          <w:sz w:val="28"/>
          <w:sz w:val="28"/>
          <w:szCs w:val="28"/>
          <w:rtl w:val="true"/>
          <w:lang w:bidi="ar-SA"/>
        </w:rPr>
        <w:t>محمّد بن أبی عبد اللّه، عَنْ محمّد بن اسماعیل البرمکیِّ، عَنْ علیّ بن عبّاس الْخراذیِنّی، عَن الحسنِ بْنِ راشد، عَنْ یعقوبِ بْنِ جَعفرِ الجَعفریِّ، عَنْ أبی ابراهیمَ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عِنْدَهُ قَومٌ یَزْعَمُونَ أنَّ اللّهَ تبارکَ وتَعالی یَنْزِلُ الی السماء الدُنیا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یَنْزِلُ وَلا یَحْتاجُ الی انْ یَنْزِلَ، انَّما مَنْظَرُهُ فِی الْقُرْبِ والْبُعْدِ سَواءٌ، لَمْ یَبْعُدْ مِنْهُ قَریبٌ وَلَمْ یَقْرُبْ مِنْهُ بَعیدٌ وَلَمْ یَحْتَجْ الی شَیءٍ بَلْ یحْتاجُ الیهِ وَهُوَ ذُوالطّولِ، لا الهَ الّا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 الواصفین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یُنَزِّلُ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یقول ذلکَ مَنْ یَنسِبُهُ الی نَقْصٍ أوْ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مُتحرّکٍ مُحتاجٌ الی مَنْ یُحَرِّکُهُ أوْ یَتَحرَّکُ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ظَنَّ باللّه الظَنّونَ هَلَکَ، فَاحْذَرُوا فی صِفاتِهِ مِنْ انْ یَقِفُوا لَهُ عَلی حَدٍّ تَحُدُّونَهُ بِنَقْصٍ أوْ زِیادةٍ أوْ تَحریکٍ أوْ تَحرُّکِ أوْ زَوالٍ أوْ اسْتِنْزالٍ أوْ نُهُوضٍ أوْ 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جَلَّ وعَزَّ عَنْ صِفَةِ الواصفینَ ونَعْتِ النّاعتینَ وَ تَوَهُّمِ المتوهّمینَ،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تَوَکَّلْ عَلَی الْعَزِیزِ الرَّحِیمِ اَلَّذِی یَراکَ حِینَ تَقُومُ وَ تَقَلُّبَکَ فِی السّاجِدِینَ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20" w:name="pg6263_53454"/>
    </w:p>
    <w:p>
      <w:pPr>
        <w:pStyle w:val="BookText"/>
        <w:rPr/>
      </w:pPr>
      <w:bookmarkEnd w:id="72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یَنْزِلُ وَلا یَحْتاجُ الی انْ یَنْزِلَ، انَّما مَنْظَرُهُ فِی الْقُرْبِ والْبُعْدِ سَواءٌ، لَمْ یَبْعُدْ مِنْهُ قَریبٌ وَلَمْ یَقْرُبْ مِنْهُ بَعیدٌ وَلَمْ یَحْتَجْ الی شَیءٍ بَلْ یحْتاجُ الیهِ وَهُوَ ذُوالطّولِ، لا الهَ الّا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 الواصفین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یُنَزِّلُ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یقول ذلکَ مَنْ یَنسِبُهُ الی نَقْصٍ أوْ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مُتحرّکٍ مُحتاجٌ الی مَنْ یُحَرِّکُهُ أوْ یَتَحرَّکُ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ظَنَّ باللّه الظَنّونَ هَلَکَ، فَاحْذَرُوا فی صِفاتِهِ مِنْ انْ یَقِفُوا لَهُ عَلی حَدٍّ تَحُدُّونَهُ بِنَقْصٍ أوْ زِیادةٍ أوْ تَحریکٍ أوْ تَحرُّکِ أوْ زَوالٍ أوْ اسْتِنْزالٍ أوْ نُهُوضٍ أوْ 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جَلَّ وعَزَّ عَنْ صِفَةِ الواصفینَ ونَعْتِ النّاعتینَ وَ تَوَهُّمِ المتوهّمینَ،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تَوَکَّلْ عَلَی الْعَزِیزِ الرَّحِیمِ اَلَّذِی یَراکَ حِینَ تَقُومُ وَ تَقَلُّبَکَ فِی السّاجِدِینَ</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کاظم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عقیده دارند که خدای تبارک و تعالی، به آسمان پایین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فرود نمی‌یاید و نیازی به فرود آمدن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 نسبت به نزدیک و دور،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نزدیکی از او دور نشده و هیچ دوری به او نزدیک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چیزی نیاز ندارد؛ بلکه نیاز همه،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عطا کننده است که شایستۀ پرستش، کسی جز او نیست 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گفتۀ وصف کنندگانی که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فرود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کسی می‌گوید که خدا را به کاهش و فزونی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هر متحرّکی، احتیاج به محرّک یا وسیلۀ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گمان‌ها را به خدا می‌بَرَد، هلاک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این که راجع به صفات خدا، در حدّ معیّنی بایستید که او را به کاهش یا فزونی، تحریک یا تحرّک، انتقال یا فرودآمدن، یا برخاستن و نشستن،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توصیف واصفان و ستایشِ ستایندگان و توهّم متوهّمان، والاتر و گرامی‌تر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خدای عزیز مهربانی توکّل نما که تو را هنگام ایستادن و گشتنت را میان سجده کنندگان، می‌بیند</w:t>
      </w:r>
      <w:r>
        <w:rPr>
          <w:rFonts w:eastAsia="IRNazanin" w:cs="IRNazanin"/>
          <w:color w:val="111111"/>
          <w:sz w:val="28"/>
          <w:szCs w:val="28"/>
          <w:rtl w:val="true"/>
          <w:lang w:bidi="fa-IR"/>
        </w:rPr>
        <w:t>»».</w:t>
      </w:r>
    </w:p>
    <w:p>
      <w:pPr>
        <w:pStyle w:val="Heading4"/>
        <w:numPr>
          <w:ilvl w:val="3"/>
          <w:numId w:val="1"/>
        </w:numPr>
        <w:rPr/>
      </w:pPr>
      <w:bookmarkStart w:id="721" w:name="__RefHeading___Toc1853507_237004111"/>
      <w:bookmarkStart w:id="722" w:name="_Toc279"/>
      <w:bookmarkEnd w:id="721"/>
      <w:r>
        <w:rPr>
          <w:rtl w:val="true"/>
        </w:rPr>
        <w:t xml:space="preserve">شرح از </w:t>
      </w:r>
      <w:r>
        <w:rPr>
          <w:rtl w:val="true"/>
        </w:rPr>
        <w:t>«</w:t>
      </w:r>
      <w:r>
        <w:rPr>
          <w:rtl w:val="true"/>
        </w:rPr>
        <w:t>الوافی</w:t>
      </w:r>
      <w:r>
        <w:rPr>
          <w:rtl w:val="true"/>
        </w:rPr>
        <w:t>»</w:t>
      </w:r>
      <w:bookmarkEnd w:id="722"/>
    </w:p>
    <w:p>
      <w:pPr>
        <w:pStyle w:val="BookText"/>
        <w:rPr/>
      </w:pPr>
      <w:r>
        <w:rPr>
          <w:rFonts w:ascii="IRNazanin" w:hAnsi="IRNazanin" w:eastAsia="IRNazanin"/>
          <w:color w:val="111111"/>
          <w:sz w:val="28"/>
          <w:sz w:val="28"/>
          <w:szCs w:val="28"/>
          <w:rtl w:val="true"/>
          <w:lang w:bidi="fa-IR"/>
        </w:rPr>
        <w:t>نزول به آسمان دنیا، اشاره دارد به این سخن که گروهی از محدّثان روایت کرده‌اند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در نصفۀ آخر هر شب و در اوّل شب جمعه، به آسمان دنیا نزول می‌نماید و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دعاکننده است؟ آیا استغفار کننده‌ای هست؟ آیا درخواست‌کننده‌ای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در بعضی از روایات، چنین تأویل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نازل می‌کند تا آن را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مطالب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تأویلات آن، که مناسب فهم خواص است، تأویلی است که استاد ما قدس سره آن را ذکر کرده است که مراد از نزول خدا، نزول مبادی رحمت و عنایت او و اسباب فیض او و کرمش به آسمان دنیاست که جایگاه تقدیر امور و تقسیم ارزاق است، و این که بعضی از اوقات خاص را بر بعضی دیگر ترجیح داده است، به دلیل شایستگیِ آن اوقات برای قبول فیض و رحمت و نزدیکیِ استعداد آن در اوقات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فاعل، کنایه از نزدیکیِ استعداد 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یبعد منه قریبٌ ولم یقرب منه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برای نفی حرکت و انتقال خدای سبحان است که او از جایی به جایی منتقل نمی‌شود و نیز تحوّل از حالی به حالی ندارد و نسبت او به همه چیز، همیشه نسبت واحدی است و تغییر و تبدیلی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فضل و قدرت و غنا و سعۀ او، نقص و زیادتی نیست؛ زیرا کسی که به مکانی نازل می‌شود، به ناچار، نزولش باید برای هدفی باشد که به وسیلۀ رسیدن به آن، کامل می‌شود، و نیاز به کامل شدن، نقص است و به زیاد شدن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کمال و زیاد شدن، نیاز به کسی دارد که او را حرکت دهد، چه حرکت قسری باشد و چه نفسانی؛ چرا که در حرکت جبری، نیاز به جبراست و حرکت نفسانی هم نیاز به انگیزه دارد و اگر حرکت طبیعی باشد، پس احتیاج به طبیعتی دارد که به وسیلۀ آن، به حرکت در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یَراکَ حِینَ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استشهاد است به بیان احاطۀ علمیِ خدای سبحان بر اشیاء و شهود بر آنها در همۀ احوال</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bookmarkStart w:id="723" w:name="pg6263_53459"/>
    </w:p>
    <w:p>
      <w:pPr>
        <w:pStyle w:val="Heading4"/>
        <w:numPr>
          <w:ilvl w:val="3"/>
          <w:numId w:val="1"/>
        </w:numPr>
        <w:rPr/>
      </w:pPr>
      <w:bookmarkStart w:id="724" w:name="__RefHeading___Toc1853509_237004111"/>
      <w:bookmarkStart w:id="725" w:name="_Toc280"/>
      <w:bookmarkEnd w:id="723"/>
      <w:bookmarkEnd w:id="724"/>
      <w:r>
        <w:rPr>
          <w:rtl w:val="true"/>
        </w:rPr>
        <w:t xml:space="preserve">شرح از </w:t>
      </w:r>
      <w:r>
        <w:rPr>
          <w:rtl w:val="true"/>
        </w:rPr>
        <w:t>«</w:t>
      </w:r>
      <w:r>
        <w:rPr>
          <w:rtl w:val="true"/>
        </w:rPr>
        <w:t>مرآة العقول</w:t>
      </w:r>
      <w:r>
        <w:rPr>
          <w:rtl w:val="true"/>
        </w:rPr>
        <w:t>»</w:t>
      </w:r>
      <w:bookmarkEnd w:id="725"/>
    </w:p>
    <w:p>
      <w:pPr>
        <w:pStyle w:val="BookText"/>
        <w:rPr/>
      </w:pPr>
      <w:r>
        <w:rPr>
          <w:rFonts w:ascii="IRNazanin" w:hAnsi="IRNazanin" w:eastAsia="IRNazanin"/>
          <w:color w:val="111111"/>
          <w:sz w:val="28"/>
          <w:sz w:val="28"/>
          <w:szCs w:val="28"/>
          <w:rtl w:val="true"/>
          <w:lang w:bidi="fa-IR"/>
        </w:rPr>
        <w:t>قول امام کاظم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میمی است به معنای نظر او و علم او و احاطۀ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هر آنچه او به آن می‌نگرد، در نزدیک و دور بودن،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اطّلاع او از اشیای نزدیک و دور، تفاوتی ندارد؛ چرا که دور و نزدیک بودن دربارۀ موجودات دارای مکان، به نسبت امثال خود آنهاست، نه خدای سبحان که مکانی ندارد؛ چون اگر مکان داشت، موجب نیاز او به مکان می‌شد، در حالی که او به چیزی احتیاج ندارد و همه چیز به او احتیاج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فضل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یقول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نزول مکانی است که تنها در موجودی قابل تصوّر است که دارای مکان باشد و هر متمیّزی، اندازه دارد و هر متقدّری، متّصف به نقص است نسبت به آنچه زیادتر از اوست، یا این که فی نفسه، قابلیت زیادت و نقصان دارد که منافات با وجوب ذاتی دارد؛ زیرا مستلزم تجزیه و تقسیم است و این دو، لازمۀ امکان هستند،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متحرّکی، احتیاج به کسی دارد که او را حرکت دهد یا به وسیلۀ او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متحرّک، یا جسم است یا متعلّق به جسم، و جسم متحرّک، به ناچار، نیاز به محرّک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جسمیتش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متعلّق به جسم باشد، به ناچار برای تحرّکش نیاز به جسمی دارد که او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خدای سبحان، منزّه است از احتیاج به متحرّکی برای حرکت، و از مغیّری برای تغییر، و از تعلّق به جسمی که به وسیلۀ آن حرکت 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احتمال دارد منظور از اوّلی، حرکت جبری باشد و از دومی، آنچه که شامل حرکت ارادی و طبیعی می‌شود؛ چون مراد از کسی که به وسیلۀ آن حرکت کند، </w:t>
      </w:r>
      <w:bookmarkStart w:id="726" w:name="pg6263_53461"/>
    </w:p>
    <w:p>
      <w:pPr>
        <w:pStyle w:val="BookText"/>
        <w:rPr/>
      </w:pPr>
      <w:bookmarkEnd w:id="726"/>
      <w:r>
        <w:rPr>
          <w:rFonts w:ascii="IRNazanin" w:hAnsi="IRNazanin" w:eastAsia="IRNazanin"/>
          <w:color w:val="111111"/>
          <w:sz w:val="28"/>
          <w:sz w:val="28"/>
          <w:szCs w:val="28"/>
          <w:rtl w:val="true"/>
          <w:lang w:bidi="fa-IR"/>
        </w:rPr>
        <w:t>می‌تواند از طبیعت باشد و یا از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یقفوا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بایستید در توصیف او و صفت شمردن برای او، بر حدّ معیّنی که او را به نقص یا زیادی،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یقفوا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 در بحث از صفاتش؛ بررسی بر حدّی که او را به زیادی یا نقص محدود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معنای عبادت و تهجّد است و یا کارهای خیر و یا همۀ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عبودیت و حرکاتت در بین نمازگزاران است همراه با قیام و قعود و رکوع و 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 به او در همۀ امورت، در حالی که شناخت داری به این که او به همۀ احوال تو در همۀ اوقات،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معناست که در توصیف صفاتش، به او توکّل کن و در بارۀ صفتش آنچه را بگو که او خود را به آن وصف کرده است و در توصیفش، به آنچه گمان و ظنّ خودت بر آن می‌رود، اعتماد نکن</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1853511_237004111"/>
      <w:bookmarkStart w:id="728" w:name="_Toc281"/>
      <w:bookmarkEnd w:id="727"/>
      <w:r>
        <w:rPr>
          <w:rtl w:val="true"/>
        </w:rPr>
        <w:t>بررسی سند حدیث</w:t>
      </w:r>
      <w:bookmarkEnd w:id="728"/>
    </w:p>
    <w:p>
      <w:pPr>
        <w:pStyle w:val="BookText"/>
        <w:rPr/>
      </w:pPr>
      <w:r>
        <w:rPr>
          <w:rFonts w:ascii="IRNazanin" w:hAnsi="IRNazanin" w:eastAsia="IRNazanin"/>
          <w:color w:val="111111"/>
          <w:sz w:val="28"/>
          <w:sz w:val="28"/>
          <w:szCs w:val="28"/>
          <w:rtl w:val="true"/>
          <w:lang w:bidi="fa-IR"/>
        </w:rPr>
        <w:t>در مرآة العقول، این حدیث، ضعیف شمرده شده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دربارۀ تک تک راویان این حدیث،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محمّد بن عون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ثقه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محمّد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نیز، ثقه است</w:t>
      </w:r>
      <w:r>
        <w:rPr>
          <w:rFonts w:eastAsia="IRNazanin" w:cs="IRNazanin"/>
          <w:color w:val="111111"/>
          <w:sz w:val="28"/>
          <w:szCs w:val="28"/>
          <w:rtl w:val="true"/>
          <w:lang w:bidi="fa-IR"/>
        </w:rPr>
        <w:t>.</w:t>
      </w:r>
      <w:r>
        <w:rPr>
          <w:rStyle w:val="FootnoteAnchor"/>
          <w:rtl w:val="true"/>
        </w:rPr>
        <w:footnoteReference w:id="25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اسماعیل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اسمعیل بن حمد بن بشیر البرمکی، </w:t>
      </w:r>
      <w:bookmarkStart w:id="729" w:name="pg6263_53463"/>
    </w:p>
    <w:p>
      <w:pPr>
        <w:pStyle w:val="BookText"/>
        <w:rPr/>
      </w:pPr>
      <w:bookmarkEnd w:id="729"/>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او اختلاف است، از نظر نجاشی، ثقۀ راستْ کیش است؛ ولی از نظر ابن غضائری،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اردبیلی نیز قول نجاشی را ترجیح داده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عبّاس خراذینی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عبّاس الجرازینی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 و غالی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حسن بن اسد است که حروف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 طناوی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و از ضعفا نیز روایت کرده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یعقوب بن جعفر را که همان یعقوب بن جعفر بن ابراهیم الجعفری است، ثقه دانسته‌اند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با این حال، با توجّه به مجموع اوصاف راویان، سند این حدیث، ضعیف است</w:t>
      </w:r>
      <w:r>
        <w:rPr>
          <w:rFonts w:eastAsia="IRNazanin" w:cs="IRNazanin"/>
          <w:color w:val="111111"/>
          <w:sz w:val="28"/>
          <w:szCs w:val="28"/>
          <w:rtl w:val="true"/>
          <w:lang w:bidi="fa-IR"/>
        </w:rPr>
        <w:t>.</w:t>
      </w:r>
    </w:p>
    <w:p>
      <w:pPr>
        <w:pStyle w:val="Heading3"/>
        <w:numPr>
          <w:ilvl w:val="2"/>
          <w:numId w:val="1"/>
        </w:numPr>
        <w:rPr/>
      </w:pPr>
      <w:bookmarkStart w:id="730" w:name="__RefHeading___Toc1853513_237004111"/>
      <w:bookmarkStart w:id="731" w:name="_Toc282"/>
      <w:bookmarkEnd w:id="730"/>
      <w:r>
        <w:rPr>
          <w:rtl w:val="true"/>
        </w:rPr>
        <w:t>حدیث دوم</w:t>
      </w:r>
      <w:bookmarkEnd w:id="731"/>
    </w:p>
    <w:p>
      <w:pPr>
        <w:pStyle w:val="Heading4"/>
        <w:numPr>
          <w:ilvl w:val="3"/>
          <w:numId w:val="1"/>
        </w:numPr>
        <w:rPr/>
      </w:pPr>
      <w:bookmarkStart w:id="732" w:name="__RefHeading___Toc1853515_237004111"/>
      <w:bookmarkStart w:id="733" w:name="_Toc283"/>
      <w:bookmarkEnd w:id="732"/>
      <w:r>
        <w:rPr>
          <w:rtl w:val="true"/>
        </w:rPr>
        <w:t>اشاره</w:t>
      </w:r>
      <w:bookmarkEnd w:id="733"/>
    </w:p>
    <w:p>
      <w:pPr>
        <w:pStyle w:val="BookText"/>
        <w:rPr/>
      </w:pPr>
      <w:r>
        <w:rPr>
          <w:rFonts w:ascii="Amiri" w:hAnsi="Amiri" w:eastAsia="Amiri" w:cs="Amiri"/>
          <w:color w:val="111111"/>
          <w:sz w:val="28"/>
          <w:sz w:val="28"/>
          <w:szCs w:val="28"/>
          <w:rtl w:val="true"/>
          <w:lang w:bidi="ar-SA"/>
        </w:rPr>
        <w:t>وعَنْه، رَفَعَهُ عَنِ الحسنِ بن راشدٍ، عَنْ یَعقوبَ بْنِ جَعْفَرٍ، عَنْ أبی ابراهیمَ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قائمٌ فاُزِیلُهُ عَنْ مَکانِهِ وَلا أَحُدُّهُ بِمَکانٍ یکون فیهِ وَلا أحُدُّهُ أنْ یَتَحَرَّکَ فی شَیءٍ مِن الأرکانِ و الجَوارِحِ وَلا أَحُدُّهُ بِلَفْظِ شَقٍّ فمٍ وَ لکِنْ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 بِمَشیّتهِ مِنْ غَیْرِ تَرَدُّدٍ فی نفسٍ، صَمَداً فَرْداًْ لمَ یَحْتَجْ إلی شَریکٍ یَذْکُرُ لَهُ مُلْکُهُ وَلا یَفْتَحُ لَهُ أبوابَ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می‌گویم خدا قائم است، به این معنا نیست که او </w:t>
      </w:r>
      <w:bookmarkStart w:id="734" w:name="pg6263_53465"/>
    </w:p>
    <w:p>
      <w:pPr>
        <w:pStyle w:val="BookText"/>
        <w:rPr/>
      </w:pPr>
      <w:bookmarkEnd w:id="734"/>
      <w:r>
        <w:rPr>
          <w:rFonts w:ascii="IRNazanin" w:hAnsi="IRNazanin" w:eastAsia="IRNazanin"/>
          <w:color w:val="111111"/>
          <w:sz w:val="28"/>
          <w:sz w:val="28"/>
          <w:szCs w:val="28"/>
          <w:rtl w:val="true"/>
          <w:lang w:bidi="fa-IR"/>
        </w:rPr>
        <w:t>را از مکانش جدا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او را به مکان معیّنی که در آن باشد، محدود نمی‌کنم و به حرکت اعضا و جوارح، محدود نمی‌سازم و به تلفّظ از شکاف دهان نیز محدود نمی‌سازم؛ ولی چنان که خدای تبارک و تعالی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وجود یابد بدون تردّد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صمد است و یگانه، به شریکی احتیاج ندارد که امور سلطنت او را یادش آورد و درهای علمش را به رویش بگشاید</w:t>
      </w:r>
      <w:r>
        <w:rPr>
          <w:rFonts w:eastAsia="IRNazanin" w:cs="IRNazanin"/>
          <w:color w:val="111111"/>
          <w:sz w:val="28"/>
          <w:szCs w:val="28"/>
          <w:rtl w:val="true"/>
          <w:lang w:bidi="fa-IR"/>
        </w:rPr>
        <w:t>».</w:t>
      </w:r>
    </w:p>
    <w:p>
      <w:pPr>
        <w:pStyle w:val="Heading4"/>
        <w:numPr>
          <w:ilvl w:val="3"/>
          <w:numId w:val="1"/>
        </w:numPr>
        <w:rPr/>
      </w:pPr>
      <w:bookmarkStart w:id="735" w:name="__RefHeading___Toc1853517_237004111"/>
      <w:bookmarkStart w:id="736" w:name="_Toc284"/>
      <w:bookmarkEnd w:id="735"/>
      <w:r>
        <w:rPr>
          <w:rtl w:val="true"/>
        </w:rPr>
        <w:t xml:space="preserve">شرح از </w:t>
      </w:r>
      <w:r>
        <w:rPr>
          <w:rtl w:val="true"/>
        </w:rPr>
        <w:t>«</w:t>
      </w:r>
      <w:r>
        <w:rPr>
          <w:rtl w:val="true"/>
        </w:rPr>
        <w:t>الوافی</w:t>
      </w:r>
      <w:r>
        <w:rPr>
          <w:rtl w:val="true"/>
        </w:rPr>
        <w:t>»</w:t>
      </w:r>
      <w:bookmarkEnd w:id="736"/>
    </w:p>
    <w:p>
      <w:pPr>
        <w:pStyle w:val="BookText"/>
        <w:rPr/>
      </w:pPr>
      <w:r>
        <w:rPr>
          <w:rFonts w:ascii="IRNazanin" w:hAnsi="IRNazanin" w:eastAsia="IRNazanin"/>
          <w:color w:val="111111"/>
          <w:sz w:val="28"/>
          <w:sz w:val="28"/>
          <w:szCs w:val="28"/>
          <w:rtl w:val="true"/>
          <w:lang w:bidi="fa-IR"/>
        </w:rPr>
        <w:t xml:space="preserve">امام کاظم علیه السلام در وصف خداوند، مکانش را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 او قبل از برخاستن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محلّ استقرار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خالی از او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او چنان قائم است که گویا هیچ استقراری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قول گفته می‌شود، توهّم ایجاد می‌شود که خدای عز و جل مکان ثابتی ندارد؛ امّا امام علیه السلام با ادامۀ قولش، این مطلب را به آن ملحق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محدود نمی‌سازم به مکانی که در آن باشد و او را محدود نمی‌کنم به این که چیزی از ارکان و جوارح او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حرکتی است که به همه یا بعضی از اعضای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کلمه‌ای است که در هنگام تکلّم و تلفّظ، از شکاف دهان خارج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تفکّر و رؤیت در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یذکر له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فراموش کرد به یاد او آورَد و برای او امور را تدبیر کند و در فرمان‌روایی‌اش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فرمان‌روایی‌اش شریکی ندارد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یفتح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شریکی که درهای علم را به رویش بگشاید، نیاز ندارد</w:t>
      </w:r>
      <w:r>
        <w:rPr>
          <w:rFonts w:eastAsia="IRNazanin" w:cs="IRNazanin"/>
          <w:color w:val="111111"/>
          <w:sz w:val="28"/>
          <w:szCs w:val="28"/>
          <w:rtl w:val="true"/>
          <w:lang w:bidi="fa-IR"/>
        </w:rPr>
        <w:t>.</w:t>
      </w:r>
    </w:p>
    <w:p>
      <w:pPr>
        <w:pStyle w:val="Heading4"/>
        <w:numPr>
          <w:ilvl w:val="3"/>
          <w:numId w:val="1"/>
        </w:numPr>
        <w:rPr/>
      </w:pPr>
      <w:bookmarkStart w:id="737" w:name="__RefHeading___Toc1853519_237004111"/>
      <w:bookmarkStart w:id="738" w:name="_Toc285"/>
      <w:bookmarkEnd w:id="737"/>
      <w:r>
        <w:rPr>
          <w:rtl w:val="true"/>
        </w:rPr>
        <w:t xml:space="preserve">شرح از </w:t>
      </w:r>
      <w:r>
        <w:rPr>
          <w:rtl w:val="true"/>
        </w:rPr>
        <w:t>«</w:t>
      </w:r>
      <w:r>
        <w:rPr>
          <w:rtl w:val="true"/>
        </w:rPr>
        <w:t>مرآة العقول</w:t>
      </w:r>
      <w:r>
        <w:rPr>
          <w:rtl w:val="true"/>
        </w:rPr>
        <w:t>»</w:t>
      </w:r>
      <w:bookmarkEnd w:id="73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امام کاظم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فازیله عن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او را به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همانند اجسام، مستلزم زوالش از مکانش است، مانند زوال اجسام از مکانی که در آن جا مستقر هستند؛ برای این که در قیام نسبت به مکان، </w:t>
      </w:r>
      <w:bookmarkStart w:id="739" w:name="pg6263_53467"/>
    </w:p>
    <w:p>
      <w:pPr>
        <w:pStyle w:val="BookText"/>
        <w:rPr/>
      </w:pPr>
      <w:bookmarkEnd w:id="739"/>
      <w:r>
        <w:rPr>
          <w:rFonts w:ascii="IRNazanin" w:hAnsi="IRNazanin" w:eastAsia="IRNazanin"/>
          <w:color w:val="111111"/>
          <w:sz w:val="28"/>
          <w:sz w:val="28"/>
          <w:szCs w:val="28"/>
          <w:rtl w:val="true"/>
          <w:lang w:bidi="fa-IR"/>
        </w:rPr>
        <w:t>قسمتی از مکان، نسبت قسمت دیگری که در آن ایستاده است، خالی شمرده می‌شود، در حالی که نسبت خدا به همۀ مکان‌ها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ممکن است مراد از آن، درجۀ رفیعی باشد که خدای سبحان از تقدّس و تنزّه و تجرّد دارد، و نسبت دادن قیام به خدای متعال، مستلزم جدایی او از تجرّد و تقدّس و تنزّه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من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اجزای وطن و نواحی و جوانب و یا ارکان خلقت است، و جوارح، یعنی این که خدای سبحان، سرش یا چشمش یا دستش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شقّ 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لفظی است که از دهان خارج می‌شود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853521_237004111"/>
      <w:bookmarkStart w:id="741" w:name="_Toc286"/>
      <w:bookmarkEnd w:id="740"/>
      <w:r>
        <w:rPr>
          <w:rtl w:val="true"/>
        </w:rPr>
        <w:t>بررسی سند</w:t>
      </w:r>
      <w:bookmarkEnd w:id="741"/>
    </w:p>
    <w:p>
      <w:pPr>
        <w:pStyle w:val="BookText"/>
        <w:rPr/>
      </w:pPr>
      <w:r>
        <w:rPr>
          <w:rFonts w:ascii="IRNazanin" w:hAnsi="IRNazanin" w:eastAsia="IRNazanin"/>
          <w:color w:val="111111"/>
          <w:sz w:val="28"/>
          <w:sz w:val="28"/>
          <w:szCs w:val="28"/>
          <w:rtl w:val="true"/>
          <w:lang w:bidi="fa-IR"/>
        </w:rPr>
        <w:t>در کتاب مرآة العقول، این حدیث ضعیف شمرده شده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این حدیث، به دلیل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سند، مرفوع است و افزون بر این، به دلیل ضعف برخی رجال آن، ضعیف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که حسن بن راشد،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65"/>
      </w:r>
      <w:r>
        <w:rPr>
          <w:rFonts w:ascii="IRNazanin" w:hAnsi="IRNazanin" w:eastAsia="IRNazanin"/>
          <w:color w:val="111111"/>
          <w:sz w:val="28"/>
          <w:sz w:val="28"/>
          <w:szCs w:val="28"/>
          <w:rtl w:val="true"/>
          <w:lang w:bidi="fa-IR"/>
        </w:rPr>
        <w:t>که خود، ضعیف است و از ضعفا نیز روایت کرده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البته یعقوب بن جعفر را ثقه دانسته‌اند</w:t>
      </w:r>
      <w:r>
        <w:rPr>
          <w:rFonts w:eastAsia="IRNazanin" w:cs="IRNazanin"/>
          <w:color w:val="111111"/>
          <w:sz w:val="28"/>
          <w:szCs w:val="28"/>
          <w:rtl w:val="true"/>
          <w:lang w:bidi="fa-IR"/>
        </w:rPr>
        <w:t xml:space="preserve">. </w:t>
      </w:r>
      <w:r>
        <w:rPr>
          <w:rStyle w:val="FootnoteAnchor"/>
          <w:rtl w:val="true"/>
        </w:rPr>
        <w:footnoteReference w:id="267"/>
      </w:r>
    </w:p>
    <w:p>
      <w:pPr>
        <w:pStyle w:val="Heading3"/>
        <w:numPr>
          <w:ilvl w:val="2"/>
          <w:numId w:val="1"/>
        </w:numPr>
        <w:rPr/>
      </w:pPr>
      <w:bookmarkStart w:id="742" w:name="__RefHeading___Toc1853523_237004111"/>
      <w:bookmarkStart w:id="743" w:name="_Toc287"/>
      <w:bookmarkEnd w:id="742"/>
      <w:r>
        <w:rPr>
          <w:rtl w:val="true"/>
        </w:rPr>
        <w:t>حدیث سوم</w:t>
      </w:r>
      <w:bookmarkEnd w:id="743"/>
    </w:p>
    <w:p>
      <w:pPr>
        <w:pStyle w:val="Heading4"/>
        <w:numPr>
          <w:ilvl w:val="3"/>
          <w:numId w:val="1"/>
        </w:numPr>
        <w:rPr/>
      </w:pPr>
      <w:bookmarkStart w:id="744" w:name="__RefHeading___Toc1853525_237004111"/>
      <w:bookmarkStart w:id="745" w:name="_Toc288"/>
      <w:bookmarkEnd w:id="744"/>
      <w:r>
        <w:rPr>
          <w:rtl w:val="true"/>
        </w:rPr>
        <w:t>اشاره</w:t>
      </w:r>
      <w:bookmarkEnd w:id="74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أبی عبداللّه عَنْ محمّد بنِ إسْماعیلَ، عن داوودَ بْنِ عَبْداللّه عَنْ عَمْروبْنِ محمّدٍ، عَنْ عیسی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الْعَوْجاءِ لِأبی عبد اللّه علیه السلام فی بَعْضِ ماکانَ یُحاوِرُهُ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اللّه فأحَلْتَ عَلی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وَیْلَکَ، </w:t>
      </w:r>
      <w:bookmarkStart w:id="746" w:name="pg6263_53469"/>
    </w:p>
    <w:p>
      <w:pPr>
        <w:pStyle w:val="BookText"/>
        <w:rPr/>
      </w:pPr>
      <w:bookmarkEnd w:id="746"/>
      <w:r>
        <w:rPr>
          <w:rFonts w:ascii="Amiri" w:hAnsi="Amiri" w:eastAsia="Amiri" w:cs="Amiri"/>
          <w:color w:val="111111"/>
          <w:sz w:val="28"/>
          <w:sz w:val="28"/>
          <w:szCs w:val="28"/>
          <w:rtl w:val="true"/>
          <w:lang w:bidi="ar-SA"/>
        </w:rPr>
        <w:t>کَیفَ یَکونُ غائباً مَنْ هُوَ مَعَ خَلْقِهِ شاهِدٌ، وَإلَیْهِمْ أقْرَبُ مِنْ حَبْلِ الوَریدِ، یَسْمَعُ کَلامَهُمْ وَیَری أشْخاصَهُمْ وَیَعْلَمُ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أبِی العُوجآء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فی کُلِّ مَکانٍ؟ ألَیْسَ إذا کانَ فی السمآءِ کَیْفَ یَکوُنُ فِی الْأرْضِ وَإذا کانَ فِی الأرضِ کیفَ تَکونُ فِی السّمآِء؟ فقال أبو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وَصَفْتَ المَخلوقَ الَذّی إذا انتَقَلَ عَنْ مَکانٍ اشْتَغَلَ بِهِ مَکانٌ وَ خَلا مِنْهُ مَکانٌ فلا یَدْری فِی المَکانِ الّذی صارَ الیهِ مایَحْدُثُ فِی المَکانِ الّذی کانَ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اللّهُ العظیمُ الشَّأنِ المَلِکُ الدّیّانُ فَلا یَخْلوُ مِنْهُ مَکانٌ وَلا یَشتَغِلُ بِهِ مَکانٌ وَلا یَکوُنُ إلی مَکانٍ أقْرَبَ مِنْهُ إلی مَکانٍ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 در یکی از مباحثاتش با امام صادق علیه السلام،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 خدا را بردی و به ناپیدایی حواله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ناپیداست کسی که نزد مخلوقش حاضر است، از رگ گردن به ایشان نزدیک‌تر است، سخنشان را می‌شنود و خودشان را می‌بیند و رازشان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در همه جا هست؟ وقتی در آسمان است، چگونه در زمین باشد و هنگامی که در زمین است، چگونه در آسمان باشد؟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مخلوقی را توصیف کردی که چون از مکانی برود، جایی او را فرا می‌گیرد و جایی دیگر از او خالی می‌شود و در جایی که هست، از جایی که بوده، خبر ندارد که در جایی که قبلاً بود، چه پیش آمد؛ ولی خداوند عظیم الشأن که سلطان جزابخش است، هیچ جا از او خالی نیست و هیچ جا او را فرا نمی‌گیرد و به هیچ مکانی نزدیک‌تر از مکان دیگر نیست</w:t>
      </w:r>
      <w:r>
        <w:rPr>
          <w:rFonts w:eastAsia="IRNazanin" w:cs="IRNazanin"/>
          <w:color w:val="111111"/>
          <w:sz w:val="28"/>
          <w:szCs w:val="28"/>
          <w:rtl w:val="true"/>
          <w:lang w:bidi="fa-IR"/>
        </w:rPr>
        <w:t>».</w:t>
      </w:r>
    </w:p>
    <w:p>
      <w:pPr>
        <w:pStyle w:val="Heading4"/>
        <w:numPr>
          <w:ilvl w:val="3"/>
          <w:numId w:val="1"/>
        </w:numPr>
        <w:rPr/>
      </w:pPr>
      <w:bookmarkStart w:id="747" w:name="__RefHeading___Toc1853527_237004111"/>
      <w:bookmarkStart w:id="748" w:name="_Toc289"/>
      <w:bookmarkEnd w:id="747"/>
      <w:r>
        <w:rPr>
          <w:rtl w:val="true"/>
        </w:rPr>
        <w:t xml:space="preserve">شرح از </w:t>
      </w:r>
      <w:r>
        <w:rPr>
          <w:rtl w:val="true"/>
        </w:rPr>
        <w:t>«</w:t>
      </w:r>
      <w:r>
        <w:rPr>
          <w:rtl w:val="true"/>
        </w:rPr>
        <w:t>الوافی</w:t>
      </w:r>
      <w:r>
        <w:rPr>
          <w:rtl w:val="true"/>
        </w:rPr>
        <w:t>»</w:t>
      </w:r>
      <w:bookmarkEnd w:id="74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اسماعیل، همان برمکی است و عمرو بن محمّد، همان اسدی است که هر </w:t>
      </w:r>
      <w:bookmarkStart w:id="749" w:name="pg6263_53471"/>
    </w:p>
    <w:p>
      <w:pPr>
        <w:pStyle w:val="BookText"/>
        <w:rPr/>
      </w:pPr>
      <w:bookmarkEnd w:id="749"/>
      <w:r>
        <w:rPr>
          <w:rFonts w:ascii="IRNazanin" w:hAnsi="IRNazanin" w:eastAsia="IRNazanin"/>
          <w:color w:val="111111"/>
          <w:sz w:val="28"/>
          <w:sz w:val="28"/>
          <w:szCs w:val="28"/>
          <w:rtl w:val="true"/>
          <w:lang w:bidi="fa-IR"/>
        </w:rPr>
        <w:t>دو، از رجال امام موسی کاظم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یونس نیز همان شاکری کوفی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رگ گردن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750" w:name="__RefHeading___Toc1853529_237004111"/>
      <w:bookmarkStart w:id="751" w:name="_Toc290"/>
      <w:bookmarkEnd w:id="750"/>
      <w:r>
        <w:rPr>
          <w:rtl w:val="true"/>
        </w:rPr>
        <w:t xml:space="preserve">شرح از </w:t>
      </w:r>
      <w:r>
        <w:rPr>
          <w:rtl w:val="true"/>
        </w:rPr>
        <w:t>«</w:t>
      </w:r>
      <w:r>
        <w:rPr>
          <w:rtl w:val="true"/>
        </w:rPr>
        <w:t>مرآة العقول</w:t>
      </w:r>
      <w:r>
        <w:rPr>
          <w:rtl w:val="true"/>
        </w:rPr>
        <w:t>»</w:t>
      </w:r>
      <w:bookmarkEnd w:id="751"/>
    </w:p>
    <w:p>
      <w:pPr>
        <w:pStyle w:val="BookText"/>
        <w:rPr/>
      </w:pPr>
      <w:r>
        <w:rPr>
          <w:rFonts w:ascii="IRNazanin" w:hAnsi="IRNazanin" w:eastAsia="IRNazanin"/>
          <w:color w:val="111111"/>
          <w:sz w:val="28"/>
          <w:sz w:val="28"/>
          <w:szCs w:val="28"/>
          <w:rtl w:val="true"/>
          <w:lang w:bidi="fa-IR"/>
        </w:rPr>
        <w:t>در این سخن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اشاره‌ای باشد به قرب علّی و تأثیر و تدبیر خدای سبحان؛ زیرا رگ گردن، عامل زندگی و حیات است و قطع شدن آن، باعث مرگ و فنا می‌شود، و یا این که خدای متعال، داخل زندگی شخص می‌شود و از رگ گردن نیز نزدیک‌تر است؛ چون او خالق آن است و مسبّب و عامل سایر اسباب زندگی اوست</w:t>
      </w:r>
      <w:r>
        <w:rPr>
          <w:rFonts w:eastAsia="IRNazanin" w:cs="IRNazanin"/>
          <w:color w:val="111111"/>
          <w:sz w:val="28"/>
          <w:szCs w:val="28"/>
          <w:rtl w:val="true"/>
          <w:lang w:bidi="fa-IR"/>
        </w:rPr>
        <w:t xml:space="preserve">. </w:t>
      </w:r>
      <w:r>
        <w:rPr>
          <w:rStyle w:val="FootnoteAnchor"/>
          <w:rtl w:val="true"/>
        </w:rPr>
        <w:footnoteReference w:id="270"/>
      </w:r>
    </w:p>
    <w:p>
      <w:pPr>
        <w:pStyle w:val="Heading4"/>
        <w:numPr>
          <w:ilvl w:val="3"/>
          <w:numId w:val="1"/>
        </w:numPr>
        <w:rPr/>
      </w:pPr>
      <w:bookmarkStart w:id="752" w:name="__RefHeading___Toc1853531_237004111"/>
      <w:bookmarkStart w:id="753" w:name="_Toc291"/>
      <w:bookmarkEnd w:id="752"/>
      <w:r>
        <w:rPr>
          <w:rtl w:val="true"/>
        </w:rPr>
        <w:t>بررسی سند</w:t>
      </w:r>
      <w:bookmarkEnd w:id="75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مرآة العقول، این حدیث مجهول شمرده شده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حدیث، مشخص نشد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بر می‌گردد؛ به دلیل این که نام اوّلین راوی، در حدیث قبل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محمّد بن ابی عبداللّه نام دو نفر است که هر دو، ثقه‌اند؛</w:t>
      </w:r>
      <w:r>
        <w:rPr>
          <w:rStyle w:val="FootnoteAnchor"/>
          <w:rtl w:val="true"/>
        </w:rPr>
        <w:footnoteReference w:id="272"/>
      </w:r>
      <w:r>
        <w:rPr>
          <w:rFonts w:ascii="IRNazanin" w:hAnsi="IRNazanin" w:eastAsia="IRNazanin"/>
          <w:color w:val="111111"/>
          <w:sz w:val="28"/>
          <w:sz w:val="28"/>
          <w:szCs w:val="28"/>
          <w:rtl w:val="true"/>
          <w:lang w:bidi="fa-IR"/>
        </w:rPr>
        <w:t xml:space="preserve">امّا محمّد بن اسماعیل،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برمکی است که دربارۀ او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نجاشی، ثقۀ راستْ کیش است و از نظر ابن 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محمّد بن علی اردبیلی، قول نجاشی را ترجیح داده است</w:t>
      </w:r>
      <w:r>
        <w:rPr>
          <w:rFonts w:eastAsia="IRNazanin" w:cs="IRNazanin"/>
          <w:color w:val="111111"/>
          <w:sz w:val="28"/>
          <w:szCs w:val="28"/>
          <w:rtl w:val="true"/>
          <w:lang w:bidi="fa-IR"/>
        </w:rPr>
        <w:t>.</w:t>
      </w:r>
      <w:r>
        <w:rPr>
          <w:rStyle w:val="FootnoteAnchor"/>
          <w:rtl w:val="true"/>
        </w:rPr>
        <w:footnoteReference w:id="273"/>
      </w:r>
      <w:bookmarkStart w:id="754" w:name="pg6263_53473"/>
    </w:p>
    <w:p>
      <w:pPr>
        <w:pStyle w:val="BookText"/>
        <w:rPr/>
      </w:pPr>
      <w:bookmarkEnd w:id="754"/>
      <w:r>
        <w:rPr>
          <w:rFonts w:ascii="IRNazanin" w:hAnsi="IRNazanin" w:eastAsia="IRNazanin"/>
          <w:color w:val="111111"/>
          <w:sz w:val="28"/>
          <w:sz w:val="28"/>
          <w:szCs w:val="28"/>
          <w:rtl w:val="true"/>
          <w:lang w:bidi="fa-IR"/>
        </w:rPr>
        <w:t>داوود بن عبداللّه، عمرو بن محمّد و عیسی بن یونس نیز مجهول هستند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راویان این حدیث، مجهول‌اند و در نتیجه، سند آن ضعیف است</w:t>
      </w:r>
      <w:r>
        <w:rPr>
          <w:rFonts w:eastAsia="IRNazanin" w:cs="IRNazanin"/>
          <w:color w:val="111111"/>
          <w:sz w:val="28"/>
          <w:szCs w:val="28"/>
          <w:rtl w:val="true"/>
          <w:lang w:bidi="fa-IR"/>
        </w:rPr>
        <w:t>.</w:t>
      </w:r>
    </w:p>
    <w:p>
      <w:pPr>
        <w:pStyle w:val="Heading3"/>
        <w:numPr>
          <w:ilvl w:val="2"/>
          <w:numId w:val="1"/>
        </w:numPr>
        <w:rPr/>
      </w:pPr>
      <w:bookmarkStart w:id="755" w:name="__RefHeading___Toc1853533_237004111"/>
      <w:bookmarkStart w:id="756" w:name="_Toc292"/>
      <w:bookmarkEnd w:id="755"/>
      <w:r>
        <w:rPr>
          <w:rtl w:val="true"/>
        </w:rPr>
        <w:t>حدیث چهارم</w:t>
      </w:r>
      <w:bookmarkEnd w:id="756"/>
    </w:p>
    <w:p>
      <w:pPr>
        <w:pStyle w:val="Heading4"/>
        <w:numPr>
          <w:ilvl w:val="3"/>
          <w:numId w:val="1"/>
        </w:numPr>
        <w:rPr/>
      </w:pPr>
      <w:bookmarkStart w:id="757" w:name="__RefHeading___Toc1853535_237004111"/>
      <w:bookmarkStart w:id="758" w:name="_Toc293"/>
      <w:bookmarkEnd w:id="757"/>
      <w:r>
        <w:rPr>
          <w:rtl w:val="true"/>
        </w:rPr>
        <w:t>اشاره</w:t>
      </w:r>
      <w:bookmarkEnd w:id="758"/>
    </w:p>
    <w:p>
      <w:pPr>
        <w:pStyle w:val="BookText"/>
        <w:rPr/>
      </w:pPr>
      <w:r>
        <w:rPr>
          <w:rFonts w:ascii="Amiri" w:hAnsi="Amiri" w:eastAsia="Amiri" w:cs="Amiri"/>
          <w:color w:val="111111"/>
          <w:sz w:val="28"/>
          <w:sz w:val="28"/>
          <w:szCs w:val="28"/>
          <w:rtl w:val="true"/>
          <w:lang w:bidi="ar-SA"/>
        </w:rPr>
        <w:t>علیُّ بنُ محمّدٍ، عَنْ سهلٍ بن زیاد،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رُوِیَ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فی موضعٍ دُونَ مَوْضِعٍ عَلَی الْعَرشِ اسْتوی وَ أنَّهُ یَنْزِلُ کُلَّ لَیْلَةٍ فِی النّصفِ الْأخیرِ مِنَ اللّیل إلی السّمآءِ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یَنْزِلُ فی عَشِیَّةِ عَرَفَهُ ثُمَّ یَرْجِعُ إلی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مَوالِیکَ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مَوضِعٍ دونَ مَوْضِعٍ، فَقَدْ یُلاقیه الَهواءُ وَیَتَکَنَّفُ عَلَیْهِ والْهوآءُ جِسْمٌ رقیقٌ یَتَکَنَّفُ عَلی کُلِّ شیءِ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یَتَکَنَّفُ عَلَیْهِ جَلَّ ثَنآؤُهُ عَلی هذَا المِثالِ؟</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ذلکَ عِنْدَهُ وَ هُوَ المُقَدِّرُ لَهُ بما هُوَ أحْسَنُ تَقدیراً، وَاعْلَم أنَّهُ إذا کانَ فِی السّمآءِ الدّنیا فَهُوَ کَما هُوَ عَلَی العَرْشِ و الأشیآءُ کُلُّها لَهُ سَوآءٌ عِلْماً و قُدْرَةً و مُلْکاً و احاطَةً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محمّدٍ بْنِ جَعْفَرٍ الکوفِیِّ، عَنْ محمّدِ بْنِ عیسی مِثْلَهُ</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کرده‌اند که خدا در موضع معیّنی از عرش قرار دارد و نیمۀ آخر هر شب، به آسمان پایین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روایت کرده‌اند که در شب عرفه، پایین می‌آید و سپس به جای خود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شما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موضع معیّنی باشد، در ملاقات و مجاورت هوا قرار می‌گیرد؛ در صورتی که هوا جسم رقیقی است که به هر چیزی به اندازه خودش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چگونه هوا به خدا احاطه دارد؟ </w:t>
      </w:r>
      <w:bookmarkStart w:id="759" w:name="pg6263_53475"/>
    </w:p>
    <w:p>
      <w:pPr>
        <w:pStyle w:val="BookText"/>
        <w:rPr/>
      </w:pPr>
      <w:bookmarkEnd w:id="759"/>
      <w:r>
        <w:rPr>
          <w:rFonts w:ascii="IRNazanin" w:hAnsi="IRNazanin" w:eastAsia="IRNazanin"/>
          <w:color w:val="111111"/>
          <w:sz w:val="28"/>
          <w:sz w:val="28"/>
          <w:szCs w:val="28"/>
          <w:rtl w:val="true"/>
          <w:lang w:bidi="fa-IR"/>
        </w:rPr>
        <w:t>حضرت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خدا خود می‌داند و اوست که آن را نیکو اندازه‌گیری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هنگامی که در آسمان پایین باشد، همچنان در عرش نیز هست و علم و قدرت و سلطنت و احاطۀ او، بر همه چیز، یک‌سان است</w:t>
      </w:r>
      <w:r>
        <w:rPr>
          <w:rFonts w:eastAsia="IRNazanin" w:cs="IRNazanin"/>
          <w:color w:val="111111"/>
          <w:sz w:val="28"/>
          <w:szCs w:val="28"/>
          <w:rtl w:val="true"/>
          <w:lang w:bidi="fa-IR"/>
        </w:rPr>
        <w:t>.</w:t>
      </w:r>
    </w:p>
    <w:p>
      <w:pPr>
        <w:pStyle w:val="Heading4"/>
        <w:numPr>
          <w:ilvl w:val="3"/>
          <w:numId w:val="1"/>
        </w:numPr>
        <w:rPr/>
      </w:pPr>
      <w:bookmarkStart w:id="760" w:name="__RefHeading___Toc1853537_237004111"/>
      <w:bookmarkStart w:id="761" w:name="_Toc294"/>
      <w:bookmarkEnd w:id="760"/>
      <w:r>
        <w:rPr>
          <w:rtl w:val="true"/>
        </w:rPr>
        <w:t xml:space="preserve">شرح از </w:t>
      </w:r>
      <w:r>
        <w:rPr>
          <w:rtl w:val="true"/>
        </w:rPr>
        <w:t>«</w:t>
      </w:r>
      <w:r>
        <w:rPr>
          <w:rtl w:val="true"/>
        </w:rPr>
        <w:t>الکافی</w:t>
      </w:r>
      <w:r>
        <w:rPr>
          <w:rtl w:val="true"/>
        </w:rPr>
        <w:t>»</w:t>
      </w:r>
      <w:bookmarkEnd w:id="761"/>
    </w:p>
    <w:p>
      <w:pPr>
        <w:pStyle w:val="BookText"/>
        <w:rPr/>
      </w:pPr>
      <w:r>
        <w:rPr>
          <w:rFonts w:ascii="IRNazanin" w:hAnsi="IRNazanin" w:eastAsia="IRNazanin"/>
          <w:color w:val="111111"/>
          <w:sz w:val="28"/>
          <w:sz w:val="28"/>
          <w:szCs w:val="28"/>
          <w:rtl w:val="true"/>
          <w:lang w:bidi="fa-IR"/>
        </w:rPr>
        <w:t>در این حدیث شریف، امام هادی علیه السلام سؤال محمّد بن عیسی را از ظاهر فاسدش برگردانده و با متانت کاملی، به طرز صحیح و معقول، جواب او را داده است؛ چرا که سؤال کننده، پایین آمدن و به اندازۀ معیّنی در مجاورت هوا قرار گرفتن را مربوط به ذات خداوند متعال دانسته و او را جسم و صاحب مکان فرض کرده است؛ ولی حضرت، در مقام جواب، آن را به نزول رحمت و اندازه‌گیریِ خلقت برگردانیده و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سؤال، دربارۀ اندازه‌گیری شدن خداست؛ ولی جواب امام، دربارۀ اندازه گرفتن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توضیح بیشتری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بودن خدا در عرش یا آسمان پایین، بودن علم، قدرت و تدبیر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رمزی دقیق و کنایه‌ای لطیف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شیعۀ ما سزاوار نیست که فکر جسمیت خدا در مغز آید و یا توهّم کند که خدا پایین می‌آید و در مجاورت هوا قرار می‌گیرد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Heading4"/>
        <w:numPr>
          <w:ilvl w:val="3"/>
          <w:numId w:val="1"/>
        </w:numPr>
        <w:rPr/>
      </w:pPr>
      <w:bookmarkStart w:id="762" w:name="__RefHeading___Toc1853539_237004111"/>
      <w:bookmarkStart w:id="763" w:name="_Toc295"/>
      <w:bookmarkEnd w:id="762"/>
      <w:r>
        <w:rPr>
          <w:rtl w:val="true"/>
        </w:rPr>
        <w:t xml:space="preserve">شرح از </w:t>
      </w:r>
      <w:r>
        <w:rPr>
          <w:rtl w:val="true"/>
        </w:rPr>
        <w:t>«</w:t>
      </w:r>
      <w:r>
        <w:rPr>
          <w:rtl w:val="true"/>
        </w:rPr>
        <w:t>مرآة العقول</w:t>
      </w:r>
      <w:r>
        <w:rPr>
          <w:rtl w:val="true"/>
        </w:rPr>
        <w:t>»</w:t>
      </w:r>
      <w:bookmarkEnd w:id="76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ذلک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علم کیفیت و نزولش، نزد خدای سبحان است و شما شناختی از آن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اشارۀ مخفی‌ای کرده است به این که منظور از نزول آن، مقدّر کردن او و نزول 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المقدّر له بما هو أحسن تقدیراً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به معنای تقدیر کردن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می‌رساند که آنچه علمش بر شما لازم است، این است که بر خداوند، احکام اجسام و چیزهای محدود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بودن و قرب مکانی، جاری نمی‌شود؛ بلکه حضور خدای سبحان، </w:t>
      </w:r>
      <w:bookmarkStart w:id="764" w:name="pg6263_53477"/>
    </w:p>
    <w:p>
      <w:pPr>
        <w:pStyle w:val="BookText"/>
        <w:rPr/>
      </w:pPr>
      <w:bookmarkEnd w:id="764"/>
      <w:r>
        <w:rPr>
          <w:rFonts w:ascii="IRNazanin" w:hAnsi="IRNazanin" w:eastAsia="IRNazanin"/>
          <w:color w:val="111111"/>
          <w:sz w:val="28"/>
          <w:sz w:val="28"/>
          <w:szCs w:val="28"/>
          <w:rtl w:val="true"/>
          <w:lang w:bidi="fa-IR"/>
        </w:rPr>
        <w:t>حضور و شهود علمی است و احاطۀ او، به وسیلۀ علم و قدرت و ملک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الوافی، شرح این حدیث نیامده است</w:t>
      </w:r>
      <w:r>
        <w:rPr>
          <w:rFonts w:eastAsia="IRNazanin" w:cs="IRNazanin"/>
          <w:color w:val="111111"/>
          <w:sz w:val="28"/>
          <w:szCs w:val="28"/>
          <w:rtl w:val="true"/>
          <w:lang w:bidi="fa-IR"/>
        </w:rPr>
        <w:t>.</w:t>
      </w:r>
    </w:p>
    <w:p>
      <w:pPr>
        <w:pStyle w:val="Heading4"/>
        <w:numPr>
          <w:ilvl w:val="3"/>
          <w:numId w:val="1"/>
        </w:numPr>
        <w:rPr/>
      </w:pPr>
      <w:bookmarkStart w:id="765" w:name="__RefHeading___Toc1853541_237004111"/>
      <w:bookmarkStart w:id="766" w:name="_Toc296"/>
      <w:bookmarkEnd w:id="765"/>
      <w:r>
        <w:rPr>
          <w:rtl w:val="true"/>
        </w:rPr>
        <w:t>بررسی سند</w:t>
      </w:r>
      <w:bookmarkEnd w:id="766"/>
    </w:p>
    <w:p>
      <w:pPr>
        <w:pStyle w:val="BookText"/>
        <w:rPr/>
      </w:pPr>
      <w:r>
        <w:rPr>
          <w:rFonts w:ascii="IRNazanin" w:hAnsi="IRNazanin" w:eastAsia="IRNazanin"/>
          <w:color w:val="111111"/>
          <w:sz w:val="28"/>
          <w:sz w:val="28"/>
          <w:szCs w:val="28"/>
          <w:rtl w:val="true"/>
          <w:lang w:bidi="fa-IR"/>
        </w:rPr>
        <w:t>این حدیث در کتاب مرآة العقول، ضعیف و با سندی به ظاهر صحیح، شمرده شده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راویان آن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عبداللّه 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ثقه و از مشایخ کلینی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و احمد بن محمّد بن عیسی، او را متّهم به لغو و کذب کرده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محمّد بن عیسی بن عبید یقطینی است که نجاشی، او را ثقه دانسته است و آیة اللّه خویی در باره‌اش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او ثقه است و اگر او را تضعیف کرده‌اند، به دلیل روایاتی است که از یونس، با سند منقطع،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ضعیف شمرده 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پس این حدیث نیز با توجّه به راویان آن، ضعیف است</w:t>
      </w:r>
      <w:r>
        <w:rPr>
          <w:rFonts w:eastAsia="IRNazanin" w:cs="IRNazanin"/>
          <w:color w:val="111111"/>
          <w:sz w:val="28"/>
          <w:szCs w:val="28"/>
          <w:rtl w:val="true"/>
          <w:lang w:bidi="fa-IR"/>
        </w:rPr>
        <w:t>.</w:t>
      </w:r>
    </w:p>
    <w:p>
      <w:pPr>
        <w:pStyle w:val="Heading3"/>
        <w:numPr>
          <w:ilvl w:val="2"/>
          <w:numId w:val="1"/>
        </w:numPr>
        <w:rPr/>
      </w:pPr>
      <w:bookmarkStart w:id="767" w:name="__RefHeading___Toc1853543_237004111"/>
      <w:bookmarkStart w:id="768" w:name="_Toc297"/>
      <w:bookmarkEnd w:id="767"/>
      <w:r>
        <w:rPr>
          <w:rtl w:val="true"/>
        </w:rPr>
        <w:t>حدیث پنجم</w:t>
      </w:r>
      <w:bookmarkEnd w:id="768"/>
    </w:p>
    <w:p>
      <w:pPr>
        <w:pStyle w:val="Heading4"/>
        <w:numPr>
          <w:ilvl w:val="3"/>
          <w:numId w:val="1"/>
        </w:numPr>
        <w:rPr/>
      </w:pPr>
      <w:bookmarkStart w:id="769" w:name="__RefHeading___Toc1853545_237004111"/>
      <w:bookmarkStart w:id="770" w:name="_Toc298"/>
      <w:bookmarkEnd w:id="769"/>
      <w:r>
        <w:rPr>
          <w:rtl w:val="true"/>
        </w:rPr>
        <w:t>اشاره</w:t>
      </w:r>
      <w:bookmarkEnd w:id="77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عدّةٍ مِنْ اصْحابِنا عَنْ أحمدَ بْنِ مُحمدِ بْنِ خالدٍ، عَنْ یعقُوبَ بْنِ یزید، عَنِ ابْنِ أبی عُمَیرِ، عَنْ ابْنِ اذَینة عَنْ أبی عبداللّه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یَکُونُ مِنْ </w:t>
      </w:r>
      <w:bookmarkStart w:id="771" w:name="pg6263_53480"/>
    </w:p>
    <w:p>
      <w:pPr>
        <w:pStyle w:val="BookText"/>
        <w:rPr/>
      </w:pPr>
      <w:bookmarkEnd w:id="771"/>
      <w:r>
        <w:rPr>
          <w:rFonts w:ascii="Amiri" w:hAnsi="Amiri" w:eastAsia="Amiri" w:cs="Amiri"/>
          <w:color w:val="111111"/>
          <w:sz w:val="28"/>
          <w:sz w:val="28"/>
          <w:szCs w:val="28"/>
          <w:rtl w:val="true"/>
          <w:lang w:bidi="ar-SA"/>
        </w:rPr>
        <w:t>نَجْوی ثَلاثَةٍ إِلاّ هُوَ رابِعُهُمْ وَ لا خَمْسَةٍ إِلاّ هُوَ سادِسُهُمْ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واحِدٌ واحِدیُّ الذّاتِ، بائنٌ مِنْ خَلْقِهِ و بِذاکَ وَصَفَ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بکل شیء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بالإشرافِ والإحاطةِ والقُدْرَةِ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یَعْزُبُ عَنْهُ مِثْقالُ ذَرَّةٍ فِی السَّماواتِ وَ لا فِی الْأَرْضِ وَ لا أَصْغَرُ مِنْ ذلِکَ وَ لا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بالإحاطةِ وَالعِلْمِ لا بالذّاتِ، لِأنّ الاماکِنَ مَحْدُودةٌ تَحْوِیها حُدودٌ أرْبَعَةٌ، فَاِذا کانَ بالذّاتِ لَزِمَهَا الحَوایَةُ</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امام صادق علیه السلام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راز گفتنی میان سه نفر نباشد، جز این که خدا چهارمین آنهاست، و نه میان پنج نفر، جز این که او ششمین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یکتاست و ذاتش یگانه و از خلقش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این گونه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زیر نظر داشتن و فراگرفتن و توانایی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هم‌وزن ذرّه و نه سبک‌تر و نه سنگین‌تر از آن، نه در آسمان‌ها و نه در زمین، از علم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احاطه و علم و نه از نظر ذات و حقیقت؛ زیرا اماکن، محدود به چهار حد هستند که آنها را در برگرفته‌اند،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ذات و حقیقت باشد، لازمه‌اش در برگرفتن خواهد بود</w:t>
      </w:r>
      <w:r>
        <w:rPr>
          <w:rFonts w:eastAsia="IRNazanin" w:cs="IRNazanin"/>
          <w:color w:val="111111"/>
          <w:sz w:val="28"/>
          <w:szCs w:val="28"/>
          <w:rtl w:val="true"/>
          <w:lang w:bidi="fa-IR"/>
        </w:rPr>
        <w:t>».</w:t>
      </w:r>
    </w:p>
    <w:p>
      <w:pPr>
        <w:pStyle w:val="Heading4"/>
        <w:numPr>
          <w:ilvl w:val="3"/>
          <w:numId w:val="1"/>
        </w:numPr>
        <w:rPr/>
      </w:pPr>
      <w:bookmarkStart w:id="772" w:name="__RefHeading___Toc1853547_237004111"/>
      <w:bookmarkStart w:id="773" w:name="_Toc299"/>
      <w:bookmarkEnd w:id="772"/>
      <w:r>
        <w:rPr>
          <w:rtl w:val="true"/>
        </w:rPr>
        <w:t xml:space="preserve">شرح از </w:t>
      </w:r>
      <w:r>
        <w:rPr>
          <w:rtl w:val="true"/>
        </w:rPr>
        <w:t>«</w:t>
      </w:r>
      <w:r>
        <w:rPr>
          <w:rtl w:val="true"/>
        </w:rPr>
        <w:t>الکافی</w:t>
      </w:r>
      <w:r>
        <w:rPr>
          <w:rtl w:val="true"/>
        </w:rPr>
        <w:t>»</w:t>
      </w:r>
      <w:bookmarkEnd w:id="773"/>
    </w:p>
    <w:p>
      <w:pPr>
        <w:pStyle w:val="BookText"/>
        <w:rPr/>
      </w:pPr>
      <w:r>
        <w:rPr>
          <w:rFonts w:ascii="IRNazanin" w:hAnsi="IRNazanin" w:eastAsia="IRNazanin"/>
          <w:color w:val="111111"/>
          <w:sz w:val="28"/>
          <w:sz w:val="28"/>
          <w:szCs w:val="28"/>
          <w:rtl w:val="true"/>
          <w:lang w:bidi="fa-IR"/>
        </w:rPr>
        <w:t>چون از این آیۀ شریف استفاده می‌شود که هر چند نفری که با یکدیگر رازگویی و صحبت در گوشی کنند، خدا نیز با آنها هست، ممکن است کسی گمان کند که خدا هم، مانند یکی از آنها، در کنار ایشان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 علیه السلام برای بیان حقیقت، یکتایی و علم خدای متعال را توضیح می‌دهد و تشریح می‌فرماید که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یکتاییِ خداوند، مانند یکتاییِ مخلوق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یک قطره، یک ذرّه، یک روح یا یک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تمام اینها و هر مخلوقی، بدون </w:t>
      </w:r>
      <w:bookmarkStart w:id="774" w:name="pg6263_53482"/>
    </w:p>
    <w:p>
      <w:pPr>
        <w:pStyle w:val="BookText"/>
        <w:rPr/>
      </w:pPr>
      <w:bookmarkEnd w:id="774"/>
      <w:r>
        <w:rPr>
          <w:rFonts w:ascii="IRNazanin" w:hAnsi="IRNazanin" w:eastAsia="IRNazanin"/>
          <w:color w:val="111111"/>
          <w:sz w:val="28"/>
          <w:sz w:val="28"/>
          <w:szCs w:val="28"/>
          <w:rtl w:val="true"/>
          <w:lang w:bidi="fa-IR"/>
        </w:rPr>
        <w:t>استثنا، مرکّب از ماهیت و وجود است، ولی خدای متعال، صرف وجود و وجود بسیط کاملی است که هیچ گونه ترکیبی در ذات او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در یک زمان، سه نفر در مشرق و پنج نفر در مغرب رازگویی کنند، او با هر دو دسته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او یکتا وجودی است که بر سراسر جهان و اجزایش احاطه دارد؛ یعنی تمام مخلوقاتش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همه چیز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رازگویی‌های بندگانش باشد و چه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احاطۀ او بر سراسر جهان، چنان نیست که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فلکی بزرگ‌تر و وسیع‌تر از همۀ جهان باشد و جهان را در بر گرفته باشد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Heading4"/>
        <w:numPr>
          <w:ilvl w:val="3"/>
          <w:numId w:val="1"/>
        </w:numPr>
        <w:rPr/>
      </w:pPr>
      <w:bookmarkStart w:id="775" w:name="__RefHeading___Toc1853549_237004111"/>
      <w:bookmarkStart w:id="776" w:name="_Toc300"/>
      <w:bookmarkEnd w:id="775"/>
      <w:r>
        <w:rPr>
          <w:rtl w:val="true"/>
        </w:rPr>
        <w:t xml:space="preserve">شرح از </w:t>
      </w:r>
      <w:r>
        <w:rPr>
          <w:rtl w:val="true"/>
        </w:rPr>
        <w:t>«</w:t>
      </w:r>
      <w:r>
        <w:rPr>
          <w:rtl w:val="true"/>
        </w:rPr>
        <w:t>الوافی</w:t>
      </w:r>
      <w:r>
        <w:rPr>
          <w:rtl w:val="true"/>
        </w:rPr>
        <w:t>»</w:t>
      </w:r>
      <w:bookmarkEnd w:id="77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جمع است به معنای نجوا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 آنهاست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توهّم را به وجود می‌آورد که خدای متعال نیز معدودی است همراه با خلقش که در بین آنها واقع است و گویا او یکی از آنهاست؛ با این که خدای سبحان، مقدّس و منزّه از وحدت 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تأویل آیه و معنای آن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دومی‌ای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صحیح است که واحد بالذات به شمار آید؛ یعنی ترکیبی در او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الإمتیاز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الإشتراک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صحیح باشد که با غیر او به شمار آید، و چون خلقتی شبیه آنها نیست که جایز باشد که یکی از آنها باشد و خدای عز و جل این چنین خودش را وصف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شَیْ‌ءٍ مُحِیطٌ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پنهان نیست و غایب نمی‌شود و نمی‌رود</w:t>
      </w:r>
      <w:r>
        <w:rPr>
          <w:rFonts w:eastAsia="IRNazanin" w:cs="IRNazanin"/>
          <w:color w:val="111111"/>
          <w:sz w:val="28"/>
          <w:szCs w:val="28"/>
          <w:rtl w:val="true"/>
          <w:lang w:bidi="fa-IR"/>
        </w:rPr>
        <w:t xml:space="preserve">. </w:t>
      </w:r>
      <w:bookmarkStart w:id="777" w:name="pg6263_53484"/>
    </w:p>
    <w:p>
      <w:pPr>
        <w:pStyle w:val="BookText"/>
        <w:rPr/>
      </w:pPr>
      <w:bookmarkEnd w:id="777"/>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بالاحاطة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علیه السلام، متعلّق به آیه و بیان آن است؛ به این معنا که خدای عز و جل چهارمین است از هر سه نفری که نجوا کنند و ششمینِ هر پنج نفری که نجواکننده باشند؛ با احاطه‌ای که به آنها دارد و همراه آنهاست و با علمش به آنچه درِ گوشی می‌گویند و با حضورش در رازهایشان و شاهد بودنش و نزد آنها بودن، نه به این معنا که خدا یکی از آنهاست و در شمار آنهاست؛ چرا که این معنا مستلزم حد و مکان و احاطه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امام علیه السلام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بالإحاطة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شَیْ‌ءٍ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فرموده، برای تأویل آیه و بیان آن است و برای حلّ اشکال و تطبیق جواب برای این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کَفَرَ الَّذِینَ قالُوا إِنَّ اللّهَ ثالِثُ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چگونه می‌توان بین این آیه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رابِعُهُمْ وَ لا خَمْسَةٍ إِلاّ هُوَ سادِسُهُمْ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داد؟</w:t>
      </w:r>
    </w:p>
    <w:p>
      <w:pPr>
        <w:pStyle w:val="BookText"/>
        <w:rPr/>
      </w:pPr>
      <w:r>
        <w:rPr>
          <w:rFonts w:ascii="IRNazanin" w:hAnsi="IRNazanin" w:eastAsia="IRNazanin"/>
          <w:color w:val="111111"/>
          <w:sz w:val="28"/>
          <w:sz w:val="28"/>
          <w:szCs w:val="28"/>
          <w:rtl w:val="true"/>
          <w:lang w:bidi="fa-IR"/>
        </w:rPr>
        <w:t xml:space="preserve">پاسخ آن، چنین است که این دو آیه متفاوت‌اند؛ چرا که در آیۀ اوّل،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ولی در آیۀ دوم، چهارمین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سه نفر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اوّل، صریح است در این که سومین، از جنس سه نفر باشد و در شمار آنها باشد، که این، غیر قابل قبول است؛ ولی در آیۀ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رابع الثلثة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از جنس آن سه باشد و در شمار آنها باشد؛ بلکه جایز است که بر آنها احاطه داشته باشد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4"/>
        <w:numPr>
          <w:ilvl w:val="3"/>
          <w:numId w:val="1"/>
        </w:numPr>
        <w:rPr/>
      </w:pPr>
      <w:bookmarkStart w:id="778" w:name="__RefHeading___Toc1853551_237004111"/>
      <w:bookmarkStart w:id="779" w:name="_Toc301"/>
      <w:bookmarkEnd w:id="778"/>
      <w:r>
        <w:rPr>
          <w:rtl w:val="true"/>
        </w:rPr>
        <w:t xml:space="preserve">شرح از </w:t>
      </w:r>
      <w:r>
        <w:rPr>
          <w:rtl w:val="true"/>
        </w:rPr>
        <w:t>«</w:t>
      </w:r>
      <w:r>
        <w:rPr>
          <w:rtl w:val="true"/>
        </w:rPr>
        <w:t>مرآة العقول</w:t>
      </w:r>
      <w:r>
        <w:rPr>
          <w:rtl w:val="true"/>
        </w:rPr>
        <w:t>»</w:t>
      </w:r>
      <w:bookmarkEnd w:id="77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سخن خدای 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جایز است که یک مضاف مقدّر </w:t>
      </w:r>
      <w:bookmarkStart w:id="780" w:name="pg6263_53486"/>
    </w:p>
    <w:p>
      <w:pPr>
        <w:pStyle w:val="BookText"/>
        <w:rPr/>
      </w:pPr>
      <w:bookmarkEnd w:id="780"/>
      <w:r>
        <w:rPr>
          <w:rFonts w:ascii="IRNazanin" w:hAnsi="IRNazanin" w:eastAsia="IRNazanin"/>
          <w:color w:val="111111"/>
          <w:sz w:val="28"/>
          <w:sz w:val="28"/>
          <w:szCs w:val="28"/>
          <w:rtl w:val="true"/>
          <w:lang w:bidi="fa-IR"/>
        </w:rPr>
        <w:t>داشته باشد و یا تأویل راز، به رازگویان باشد و سه صفت برای آن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این معنا که خداوند، آنها را چهار قرار داده است؛ از این حیث که همانا او مشارکت کرده با آنها در اطّلاع داشتن از آن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دادن عدد به خصوص واقعه باشد، یا این‌که خداوند یکتاست و یگانگی را دوست دارد و این که خداوند یگانه است، یا برای این که در مشورت لازم است که دو نفر باشند و یا مانند نزاع کننده و سومی در بین آن دو،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بودن در شمال و جنوب و در راست و چپ، مشخّص نمی‌شود مگر به اعتبارِ به شمار آمدن در بین محدودها، و بالا و زیر هم خداست، و اینها به خداوند، احاطه ندارند؛ چرا که اماکن،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احاطۀ آن، بالذات باشد، به این که داخل در مکان شود و جا بگیرد، لازم است که در مکانی که جا گرفته، احاطه شود و اگر منطبق با مکان باشد، لازم است که به آن مکان، احاطه داشته باشد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4"/>
        <w:numPr>
          <w:ilvl w:val="3"/>
          <w:numId w:val="1"/>
        </w:numPr>
        <w:rPr/>
      </w:pPr>
      <w:bookmarkStart w:id="781" w:name="__RefHeading___Toc1853553_237004111"/>
      <w:bookmarkStart w:id="782" w:name="_Toc302"/>
      <w:bookmarkEnd w:id="781"/>
      <w:r>
        <w:rPr>
          <w:rtl w:val="true"/>
        </w:rPr>
        <w:t>بررسی سند</w:t>
      </w:r>
      <w:bookmarkEnd w:id="78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مرآة العقول، این حدیث، صحیح شمرده شده است؛</w:t>
      </w:r>
      <w:r>
        <w:rPr>
          <w:rStyle w:val="FootnoteAnchor"/>
          <w:rtl w:val="true"/>
        </w:rPr>
        <w:footnoteReference w:id="286"/>
      </w:r>
      <w:r>
        <w:rPr>
          <w:rFonts w:ascii="IRNazanin" w:hAnsi="IRNazanin" w:eastAsia="IRNazanin"/>
          <w:color w:val="111111"/>
          <w:sz w:val="28"/>
          <w:sz w:val="28"/>
          <w:szCs w:val="28"/>
          <w:rtl w:val="true"/>
          <w:lang w:bidi="fa-IR"/>
        </w:rPr>
        <w:t>از آن جا که در سلسلۀ سند این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 گروهی از یاران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احمد بن محمّد بن خالد از چنین گروهی روایت کرده، این عدّه،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محمّد بن عبد اللّه بن اذینه، احمد بن عبد اللّه بن امیّه، علی بن حسن و علی بن ابراهیم که همگی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بن عبد الرحمان بن محمّد بن علی برقی نیز خود، ثقه است؛ گرچه از ضعفا زیاد روایت کرده و به احادیث مرسل نیز اعتماد کرده است</w:t>
      </w:r>
      <w:r>
        <w:rPr>
          <w:rFonts w:eastAsia="IRNazanin" w:cs="IRNazanin"/>
          <w:color w:val="111111"/>
          <w:sz w:val="28"/>
          <w:szCs w:val="28"/>
          <w:rtl w:val="true"/>
          <w:lang w:bidi="fa-IR"/>
        </w:rPr>
        <w:t>.</w:t>
      </w:r>
      <w:r>
        <w:rPr>
          <w:rStyle w:val="FootnoteAnchor"/>
          <w:rtl w:val="true"/>
        </w:rPr>
        <w:footnoteReference w:id="287"/>
      </w:r>
      <w:bookmarkStart w:id="783" w:name="pg6263_53489"/>
    </w:p>
    <w:p>
      <w:pPr>
        <w:pStyle w:val="BookText"/>
        <w:rPr/>
      </w:pPr>
      <w:bookmarkEnd w:id="783"/>
      <w:r>
        <w:rPr>
          <w:rFonts w:ascii="IRNazanin" w:hAnsi="IRNazanin" w:eastAsia="IRNazanin"/>
          <w:color w:val="111111"/>
          <w:sz w:val="28"/>
          <w:sz w:val="28"/>
          <w:szCs w:val="28"/>
          <w:rtl w:val="true"/>
          <w:lang w:bidi="fa-IR"/>
        </w:rPr>
        <w:t>دیگر رجال این سند که آنان نیز ثقه دانسته شده‌اند،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که همان محمّد بن ابی عمیر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عمر بن اذینه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با توجّه به راویان این حدیث، سند آن صحیح است</w:t>
      </w:r>
      <w:r>
        <w:rPr>
          <w:rFonts w:eastAsia="IRNazanin" w:cs="IRNazanin"/>
          <w:color w:val="111111"/>
          <w:sz w:val="28"/>
          <w:szCs w:val="28"/>
          <w:rtl w:val="true"/>
          <w:lang w:bidi="fa-IR"/>
        </w:rPr>
        <w:t>.</w:t>
      </w:r>
    </w:p>
    <w:p>
      <w:pPr>
        <w:pStyle w:val="Heading3"/>
        <w:numPr>
          <w:ilvl w:val="2"/>
          <w:numId w:val="1"/>
        </w:numPr>
        <w:rPr/>
      </w:pPr>
      <w:bookmarkStart w:id="784" w:name="__RefHeading___Toc1853555_237004111"/>
      <w:bookmarkStart w:id="785" w:name="_Toc303"/>
      <w:bookmarkEnd w:id="784"/>
      <w:r>
        <w:rPr>
          <w:rtl w:val="true"/>
        </w:rPr>
        <w:t>حدیث ششم</w:t>
      </w:r>
      <w:bookmarkEnd w:id="785"/>
    </w:p>
    <w:p>
      <w:pPr>
        <w:pStyle w:val="Heading4"/>
        <w:numPr>
          <w:ilvl w:val="3"/>
          <w:numId w:val="1"/>
        </w:numPr>
        <w:rPr/>
      </w:pPr>
      <w:bookmarkStart w:id="786" w:name="__RefHeading___Toc1853557_237004111"/>
      <w:bookmarkStart w:id="787" w:name="_Toc304"/>
      <w:bookmarkEnd w:id="786"/>
      <w:r>
        <w:rPr>
          <w:rtl w:val="true"/>
        </w:rPr>
        <w:t>اشاره</w:t>
      </w:r>
      <w:bookmarkEnd w:id="787"/>
    </w:p>
    <w:p>
      <w:pPr>
        <w:pStyle w:val="BookText"/>
        <w:rPr/>
      </w:pPr>
      <w:r>
        <w:rPr>
          <w:rFonts w:ascii="Amiri" w:hAnsi="Amiri" w:eastAsia="Amiri" w:cs="Amiri"/>
          <w:color w:val="111111"/>
          <w:sz w:val="28"/>
          <w:sz w:val="28"/>
          <w:szCs w:val="28"/>
          <w:rtl w:val="true"/>
          <w:lang w:bidi="ar-SA"/>
        </w:rPr>
        <w:t xml:space="preserve">علیُّ بنُ محمّدٍ و محمّدُ بنُ الحسنِ، عَنْ سهلِ بنِ زیادٍ، عن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الخشّاب، عَنْ بَعْضِ رجالِه عَنْ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اِسْتَوی عَلی کُلِّ شیءٍ، فَلَیْسَ شَیْ‌ءٌ أقْرَبَ إلَیْهِ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از امام صادق علیه السلام راجع به این قول خدای تعالی پرسیده شد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بر عرش استوا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همه چیز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نزدیک‌تر از چیز دیگر نیست</w:t>
      </w:r>
      <w:r>
        <w:rPr>
          <w:rFonts w:eastAsia="IRNazanin" w:cs="IRNazanin"/>
          <w:color w:val="111111"/>
          <w:sz w:val="28"/>
          <w:szCs w:val="28"/>
          <w:rtl w:val="true"/>
          <w:lang w:bidi="fa-IR"/>
        </w:rPr>
        <w:t>».</w:t>
      </w:r>
    </w:p>
    <w:p>
      <w:pPr>
        <w:pStyle w:val="Heading4"/>
        <w:numPr>
          <w:ilvl w:val="3"/>
          <w:numId w:val="1"/>
        </w:numPr>
        <w:rPr/>
      </w:pPr>
      <w:bookmarkStart w:id="788" w:name="__RefHeading___Toc1853559_237004111"/>
      <w:bookmarkStart w:id="789" w:name="_Toc305"/>
      <w:bookmarkEnd w:id="788"/>
      <w:r>
        <w:rPr>
          <w:rtl w:val="true"/>
        </w:rPr>
        <w:t xml:space="preserve">شرح از مرآة </w:t>
      </w:r>
      <w:r>
        <w:rPr>
          <w:rtl w:val="true"/>
        </w:rPr>
        <w:t>«</w:t>
      </w:r>
      <w:r>
        <w:rPr>
          <w:rtl w:val="true"/>
        </w:rPr>
        <w:t>العقول</w:t>
      </w:r>
      <w:r>
        <w:rPr>
          <w:rtl w:val="true"/>
        </w:rPr>
        <w:t>»</w:t>
      </w:r>
      <w:bookmarkEnd w:id="789"/>
    </w:p>
    <w:p>
      <w:p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معانی چندی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چیزی و رفتن به طرف آن؛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شدن بر چیزی؛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مساوات در نسبت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با دلایل عقلی و نقلی ثابت می‌شود، معنای اوّل در بارۀ خداوند،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را به معنای دوم گرفته‌اند؛ یعنی </w:t>
      </w:r>
    </w:p>
    <w:p>
      <w:pPr>
        <w:pStyle w:val="BookText"/>
        <w:rPr/>
      </w:pPr>
      <w:r>
        <w:rPr>
          <w:rFonts w:ascii="IRNazanin" w:hAnsi="IRNazanin" w:eastAsia="IRNazanin"/>
          <w:color w:val="111111"/>
          <w:sz w:val="28"/>
          <w:sz w:val="28"/>
          <w:szCs w:val="28"/>
          <w:rtl w:val="true"/>
          <w:lang w:bidi="fa-IR"/>
        </w:rPr>
        <w:t>خداوند به خلقش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ابو العبّاس احمد بن یحیی در بارۀ این آیه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استواء، توجّه کردن به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و زجّاج نیز نظری همانند این دارند؛ ولی اکثر مفسّران، معنای سوم را در نظر گرفته‌اند؛ یعنی چیره شدن بر چیزی و مالک او شدن و تدبیر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عرش استوا دارد و چون عرش، سریر ملک و پادشاهی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 مگر با وجود پادشاهی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کنایه از مُلک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بر تخت، استوا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ملک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 تخت هم نشسته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حاصل شدن فرمان‌روایی را این گونه بیان می‌کنند، به این علّت است که دلالت این تعبیر، از این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فلانی،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فلانی،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این است که او جواد است یا بخیل است که بین دو عبارت، هیچ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امکان دارد که منظور آیه، معنای چهارم باشد؛ به این صورت که کنایه از نفی، هر نوع نقصی از خدای بلندمرتبه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حال است که توجیه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پنجم، همان معنایی است که از ظاهر آنچه در اخبار بررسی شد،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بر جسم بزرگی اطلاق می‌شود که به سایر اجسام احاطه دارد و گاهی بر همۀ مخلوقات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علم هم اطلاق شده است، همان طور که در اخبار بسیاری، این معنا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اشاره دارد به بیان نسبت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علم و 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مراد از عرش، عرش عظمت و جلال و قدرت باشد، همان طور که در بعضی از اخبار، عرش را این گونه، تفسیر کرده‌اند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معنای آیه این است که خداوند بر هر چیزی استیلا دارد، در حالی که در غایتِ عظمت است و بر عرش تقدّس و جلال، قدرت دارد</w:t>
      </w:r>
      <w:r>
        <w:rPr>
          <w:rFonts w:eastAsia="IRNazanin" w:cs="IRNazanin"/>
          <w:color w:val="111111"/>
          <w:sz w:val="28"/>
          <w:szCs w:val="28"/>
          <w:rtl w:val="true"/>
          <w:lang w:bidi="fa-IR"/>
        </w:rPr>
        <w:t xml:space="preserve">. </w:t>
      </w:r>
      <w:bookmarkStart w:id="790" w:name="pg6263_53493"/>
    </w:p>
    <w:p>
      <w:pPr>
        <w:pStyle w:val="BookText"/>
        <w:rPr/>
      </w:pPr>
      <w:bookmarkEnd w:id="790"/>
      <w:r>
        <w:rPr>
          <w:rFonts w:ascii="IRNazanin" w:hAnsi="IRNazanin" w:eastAsia="IRNazanin"/>
          <w:color w:val="111111"/>
          <w:sz w:val="28"/>
          <w:sz w:val="28"/>
          <w:szCs w:val="28"/>
          <w:rtl w:val="true"/>
          <w:lang w:bidi="fa-IR"/>
        </w:rPr>
        <w:t>نتیجه این که بالا رفتن قدر و ارزش او، مانع نزدیکی‌اش به حفظ و تربیت و احاطه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گرچه احتمال دارد که هر دو عبارت،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احتمال اوّل،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احتمال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گفته شود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بیان رحمانیّت باشد که موجب استوا در ایجاد و حفظ و تربیت و علم به همه است، به خلاف رحیمیّت که عبارت است از افاضۀ خاص فقط به مؤمنان، و همچنین‌اند بسیاری از اسمای حُسنا که اختصاص به گروهی خاص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وجوهی را که ما ذکر کردیم، شیخ صدوق نیز در کتاب العقائد ذکر کرده است، چنان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 بارۀ عرش، همۀ خلق است و عرش در وجه دیگرش، همان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امام صادق علیه السلام سؤالی شد در بارۀ قول خدای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 از هر چیزی؛ پس چیزی به او نزدیک‌تر از چیز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 کلام را در این مقام بسط دادیم، به این دلیل بود که فهم این اخبار، برای اکثر افکار، دشوار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یادآوری است که در الوافی شرحی بر این حدیث، نیامده است</w:t>
      </w:r>
      <w:r>
        <w:rPr>
          <w:rFonts w:eastAsia="IRNazanin" w:cs="IRNazanin"/>
          <w:color w:val="111111"/>
          <w:sz w:val="28"/>
          <w:szCs w:val="28"/>
          <w:rtl w:val="true"/>
          <w:lang w:bidi="fa-IR"/>
        </w:rPr>
        <w:t>.</w:t>
      </w:r>
    </w:p>
    <w:p>
      <w:pPr>
        <w:pStyle w:val="Heading4"/>
        <w:numPr>
          <w:ilvl w:val="3"/>
          <w:numId w:val="1"/>
        </w:numPr>
        <w:rPr/>
      </w:pPr>
      <w:bookmarkStart w:id="791" w:name="__RefHeading___Toc1853561_237004111"/>
      <w:bookmarkStart w:id="792" w:name="_Toc306"/>
      <w:bookmarkEnd w:id="791"/>
      <w:r>
        <w:rPr>
          <w:rtl w:val="true"/>
        </w:rPr>
        <w:t>بررسی سند</w:t>
      </w:r>
      <w:bookmarkEnd w:id="79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مرآة العقول، این حدیث، ضعیف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مذکور در سند، </w:t>
      </w:r>
      <w:bookmarkStart w:id="793" w:name="pg6263_53495"/>
    </w:p>
    <w:p>
      <w:pPr>
        <w:pStyle w:val="BookText"/>
        <w:rPr/>
      </w:pPr>
      <w:bookmarkEnd w:id="7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 مشترک است</w:t>
      </w:r>
      <w:r>
        <w:rPr>
          <w:rStyle w:val="FootnoteAnchor"/>
          <w:rtl w:val="true"/>
        </w:rPr>
        <w:footnoteReference w:id="2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جستجو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موردی در بارۀ او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مجهول است؛ امّا محمّد بن حسن فروخ الفخّار،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سهل بن زیاد، ضعیف است و حتی احمد بن محمّد بن عیسی، او را متّهم به غلوّ و کذب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به حسن بن موسی الخشّاب می‌رسیم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العلم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نکتۀ مهم دربارۀ سند این حدیث، این است که در آخر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منظور از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هم مرسل است و هم ضعیف</w:t>
      </w:r>
      <w:r>
        <w:rPr>
          <w:rFonts w:eastAsia="IRNazanin" w:cs="IRNazanin"/>
          <w:color w:val="111111"/>
          <w:sz w:val="28"/>
          <w:szCs w:val="28"/>
          <w:rtl w:val="true"/>
          <w:lang w:bidi="fa-IR"/>
        </w:rPr>
        <w:t>.</w:t>
      </w:r>
    </w:p>
    <w:p>
      <w:pPr>
        <w:pStyle w:val="Heading3"/>
        <w:numPr>
          <w:ilvl w:val="2"/>
          <w:numId w:val="1"/>
        </w:numPr>
        <w:rPr/>
      </w:pPr>
      <w:bookmarkStart w:id="794" w:name="__RefHeading___Toc1853563_237004111"/>
      <w:bookmarkStart w:id="795" w:name="_Toc307"/>
      <w:bookmarkEnd w:id="794"/>
      <w:r>
        <w:rPr>
          <w:rtl w:val="true"/>
        </w:rPr>
        <w:t>حدیث هفتم</w:t>
      </w:r>
      <w:bookmarkEnd w:id="795"/>
    </w:p>
    <w:p>
      <w:pPr>
        <w:pStyle w:val="Heading4"/>
        <w:numPr>
          <w:ilvl w:val="3"/>
          <w:numId w:val="1"/>
        </w:numPr>
        <w:rPr/>
      </w:pPr>
      <w:bookmarkStart w:id="796" w:name="__RefHeading___Toc1853565_237004111"/>
      <w:bookmarkStart w:id="797" w:name="_Toc308"/>
      <w:bookmarkEnd w:id="796"/>
      <w:r>
        <w:rPr>
          <w:rtl w:val="true"/>
        </w:rPr>
        <w:t>اشاره</w:t>
      </w:r>
      <w:bookmarkEnd w:id="797"/>
    </w:p>
    <w:p>
      <w:pPr>
        <w:pStyle w:val="BookText"/>
        <w:rPr/>
      </w:pPr>
      <w:r>
        <w:rPr>
          <w:rFonts w:ascii="Amiri" w:hAnsi="Amiri" w:eastAsia="Amiri" w:cs="Amiri"/>
          <w:color w:val="111111"/>
          <w:sz w:val="28"/>
          <w:sz w:val="28"/>
          <w:szCs w:val="28"/>
          <w:rtl w:val="true"/>
          <w:lang w:bidi="ar-SA"/>
        </w:rPr>
        <w:t xml:space="preserve">و بهذا الإسْنادِ، عَنْ سَهْلِ، عَنِ الحَسَنِ بْنِ مَحبوبٍ، عَنْ محمّد بن ماردٍ أنَّ أبا عبد اللّه علیه السلام سُئلَ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اِسْتَوی مِنْ کُلِّ شَیءٍ فَلَیْسَ شَیءٌ أقْرَبُ إلیهِ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باز در بارۀ معنای همین آیه، از امام صادق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چیز،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به او نزدیک‌تر از چیز دیگر نیست</w:t>
      </w:r>
      <w:r>
        <w:rPr>
          <w:rFonts w:eastAsia="IRNazanin" w:cs="IRNazanin"/>
          <w:color w:val="111111"/>
          <w:sz w:val="28"/>
          <w:szCs w:val="28"/>
          <w:rtl w:val="true"/>
          <w:lang w:bidi="fa-IR"/>
        </w:rPr>
        <w:t>».</w:t>
      </w:r>
    </w:p>
    <w:p>
      <w:pPr>
        <w:pStyle w:val="Heading4"/>
        <w:numPr>
          <w:ilvl w:val="3"/>
          <w:numId w:val="1"/>
        </w:numPr>
        <w:rPr/>
      </w:pPr>
      <w:bookmarkStart w:id="798" w:name="__RefHeading___Toc1853567_237004111"/>
      <w:bookmarkStart w:id="799" w:name="_Toc309"/>
      <w:bookmarkEnd w:id="798"/>
      <w:r>
        <w:rPr>
          <w:rtl w:val="true"/>
        </w:rPr>
        <w:t>بررسی سند</w:t>
      </w:r>
      <w:bookmarkEnd w:id="79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مرآة العقول و الوافی، شرحی بر این حدیث ذکر نشده است؛ ولی در بررسی سند این حدیث در مرآة العقول، سند آن، صحیح شمرده شده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این در حالی است که سهل </w:t>
      </w:r>
      <w:bookmarkStart w:id="800" w:name="pg6263_53497"/>
    </w:p>
    <w:p>
      <w:pPr>
        <w:pStyle w:val="BookText"/>
        <w:rPr/>
      </w:pPr>
      <w:bookmarkEnd w:id="800"/>
      <w:r>
        <w:rPr>
          <w:rFonts w:ascii="IRNazanin" w:hAnsi="IRNazanin" w:eastAsia="IRNazanin"/>
          <w:color w:val="111111"/>
          <w:sz w:val="28"/>
          <w:sz w:val="28"/>
          <w:szCs w:val="28"/>
          <w:rtl w:val="true"/>
          <w:lang w:bidi="fa-IR"/>
        </w:rPr>
        <w:t>بن زیاد، ضعیف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حسن بن محبوب، ثقه است و محمّد بن مارد التمیمی نیز ثقه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ابتدای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علی بن محمّد، مجهول است و محمّد بن حسن،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سند این حدیث، ضعیف است</w:t>
      </w:r>
      <w:r>
        <w:rPr>
          <w:rFonts w:eastAsia="IRNazanin" w:cs="IRNazanin"/>
          <w:color w:val="111111"/>
          <w:sz w:val="28"/>
          <w:szCs w:val="28"/>
          <w:rtl w:val="true"/>
          <w:lang w:bidi="fa-IR"/>
        </w:rPr>
        <w:t>.</w:t>
      </w:r>
    </w:p>
    <w:p>
      <w:pPr>
        <w:pStyle w:val="Heading3"/>
        <w:numPr>
          <w:ilvl w:val="2"/>
          <w:numId w:val="1"/>
        </w:numPr>
        <w:rPr/>
      </w:pPr>
      <w:bookmarkStart w:id="801" w:name="__RefHeading___Toc1853569_237004111"/>
      <w:bookmarkStart w:id="802" w:name="_Toc310"/>
      <w:bookmarkEnd w:id="801"/>
      <w:r>
        <w:rPr>
          <w:rtl w:val="true"/>
        </w:rPr>
        <w:t>حدیث هشتم</w:t>
      </w:r>
      <w:bookmarkEnd w:id="802"/>
    </w:p>
    <w:p>
      <w:pPr>
        <w:pStyle w:val="Heading4"/>
        <w:numPr>
          <w:ilvl w:val="3"/>
          <w:numId w:val="1"/>
        </w:numPr>
        <w:rPr/>
      </w:pPr>
      <w:bookmarkStart w:id="803" w:name="__RefHeading___Toc1853571_237004111"/>
      <w:bookmarkStart w:id="804" w:name="_Toc311"/>
      <w:bookmarkEnd w:id="803"/>
      <w:r>
        <w:rPr>
          <w:rtl w:val="true"/>
        </w:rPr>
        <w:t>اشاره</w:t>
      </w:r>
      <w:bookmarkEnd w:id="804"/>
    </w:p>
    <w:p>
      <w:pPr>
        <w:pStyle w:val="BookText"/>
        <w:rPr/>
      </w:pPr>
      <w:r>
        <w:rPr>
          <w:rFonts w:ascii="Amiri" w:hAnsi="Amiri" w:eastAsia="Amiri" w:cs="Amiri"/>
          <w:color w:val="111111"/>
          <w:sz w:val="28"/>
          <w:sz w:val="28"/>
          <w:szCs w:val="28"/>
          <w:rtl w:val="true"/>
          <w:lang w:bidi="ar-SA"/>
        </w:rPr>
        <w:t>وَ عَنْهُ، عَنْ محمّد بن یحیی، عن محمّد بن الحَسنِ،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استَوی فی کُلِّ شَیءٍ فَلَیْسَ شَیءٌ أقْرَبُ إلیهِ مِنْ شَیءٍ، لَمْ یَبْعَدْ مِنْهُ بَعیدٌ ولَمْ یَقْرُبْ مِنْهُ قریبٌ، اسْتوی فی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ابن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بر عرش استوا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همه چیز استوا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نزدیک‌تر از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دوری، از او دور نیست و هیچ نزدیکی، به او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همه چیز،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مرآة العقول و الوافی، شرحی بر این حدیث، ذکر نشده است</w:t>
      </w:r>
      <w:r>
        <w:rPr>
          <w:rFonts w:eastAsia="IRNazanin" w:cs="IRNazanin"/>
          <w:color w:val="111111"/>
          <w:sz w:val="28"/>
          <w:szCs w:val="28"/>
          <w:rtl w:val="true"/>
          <w:lang w:bidi="fa-IR"/>
        </w:rPr>
        <w:t>.</w:t>
      </w:r>
    </w:p>
    <w:p>
      <w:pPr>
        <w:pStyle w:val="Heading4"/>
        <w:numPr>
          <w:ilvl w:val="3"/>
          <w:numId w:val="1"/>
        </w:numPr>
        <w:rPr/>
      </w:pPr>
      <w:bookmarkStart w:id="805" w:name="__RefHeading___Toc1853573_237004111"/>
      <w:bookmarkStart w:id="806" w:name="_Toc312"/>
      <w:bookmarkEnd w:id="805"/>
      <w:r>
        <w:rPr>
          <w:rtl w:val="true"/>
        </w:rPr>
        <w:t>بررسی سند</w:t>
      </w:r>
      <w:bookmarkEnd w:id="80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مذکور در سند این حدیث، همگی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رجال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کلینی این روایت را از او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محمّد بن حسین ابن </w:t>
      </w:r>
      <w:bookmarkStart w:id="807" w:name="pg6263_53499"/>
    </w:p>
    <w:p>
      <w:pPr>
        <w:pStyle w:val="BookText"/>
        <w:rPr/>
      </w:pPr>
      <w:bookmarkEnd w:id="807"/>
      <w:r>
        <w:rPr>
          <w:rFonts w:ascii="IRNazanin" w:hAnsi="IRNazanin" w:eastAsia="IRNazanin"/>
          <w:color w:val="111111"/>
          <w:sz w:val="28"/>
          <w:sz w:val="28"/>
          <w:szCs w:val="28"/>
          <w:rtl w:val="true"/>
          <w:lang w:bidi="fa-IR"/>
        </w:rPr>
        <w:t>ابی خطاب؛</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جبلی؛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الرحمان الحجّاج جبلیّ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کلینی برمی‌گردد؛ چرا که محمّد بن یحیی، از مشایخ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سند این حدیث، صحیح است</w:t>
      </w:r>
      <w:r>
        <w:rPr>
          <w:rFonts w:eastAsia="IRNazanin" w:cs="IRNazanin"/>
          <w:color w:val="111111"/>
          <w:sz w:val="28"/>
          <w:szCs w:val="28"/>
          <w:rtl w:val="true"/>
          <w:lang w:bidi="fa-IR"/>
        </w:rPr>
        <w:t>.</w:t>
      </w:r>
    </w:p>
    <w:p>
      <w:pPr>
        <w:pStyle w:val="Heading3"/>
        <w:numPr>
          <w:ilvl w:val="2"/>
          <w:numId w:val="1"/>
        </w:numPr>
        <w:rPr/>
      </w:pPr>
      <w:bookmarkStart w:id="808" w:name="__RefHeading___Toc1853575_237004111"/>
      <w:bookmarkStart w:id="809" w:name="_Toc313"/>
      <w:bookmarkEnd w:id="808"/>
      <w:r>
        <w:rPr>
          <w:rtl w:val="true"/>
        </w:rPr>
        <w:t>حدیث نهم</w:t>
      </w:r>
      <w:bookmarkEnd w:id="809"/>
    </w:p>
    <w:p>
      <w:pPr>
        <w:pStyle w:val="Heading4"/>
        <w:numPr>
          <w:ilvl w:val="3"/>
          <w:numId w:val="1"/>
        </w:numPr>
        <w:rPr/>
      </w:pPr>
      <w:bookmarkStart w:id="810" w:name="__RefHeading___Toc1853577_237004111"/>
      <w:bookmarkStart w:id="811" w:name="_Toc314"/>
      <w:bookmarkEnd w:id="810"/>
      <w:r>
        <w:rPr>
          <w:rtl w:val="true"/>
        </w:rPr>
        <w:t>اشاره</w:t>
      </w:r>
      <w:bookmarkEnd w:id="811"/>
    </w:p>
    <w:p>
      <w:pPr>
        <w:pStyle w:val="BookText"/>
        <w:rPr/>
      </w:pPr>
      <w:r>
        <w:rPr>
          <w:rFonts w:ascii="Amiri" w:hAnsi="Amiri" w:eastAsia="Amiri" w:cs="Amiri"/>
          <w:color w:val="111111"/>
          <w:sz w:val="28"/>
          <w:sz w:val="28"/>
          <w:szCs w:val="28"/>
          <w:rtl w:val="true"/>
          <w:lang w:bidi="ar-SA"/>
        </w:rPr>
        <w:t>وعَنْهُ، عن محمّد بن یحیی، عَنْ أحمد بن محمّد بنِ عیسی، عن الحسین بن سعید، عَنِ النّصْرِ بن سُوَیّدٍ، عَنْ عاصِمِ بْنِ حُمَیْدٍ، عَنْ أبی بصیرٍ عَنْ أبی عبداللّه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مِنْ شَیْ‌ءٍأوْ فی شَیْ‌ءٍ أوْ علی شَیْ‌ءٍ فَقَدْ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أَعْنی بِالْحَوایَةِ مِنَ الشَّیْ‌ءِ لَهُ أوْ بِاِمْساکٍ لَهُ أوْ مِنْ شَیْ‌ءٍ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مِنْ شَیْ‌ءٍ فَقَدْ جعله مُحْدَثاً، وَمَنْ زَعَمَ أنَّهُ فی شَیْ‌ءٍ فَقَدْ جَعَلَهُ مَحْصُوراً، وَمَنْ زَعَمَ أنَّهُ عَلی شَیْ‌ءٍ فَقَدْ جَعَلَهُ مَحْمُولاً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معتقد شود که خدا از چیزی است یا در چیزی است،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مقصودم این است که چیزی او را فرا گیرد یا او را نگه دارد، یا چیزی بر او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گمان کند که خدا از چیزی است، او را پدیده قرار داده و هر که گمان کند که او در چیزی است، او را در حصار قرار داده و هر که گمان کند که او بر چیزی است، او را قابل حمل قرار داده است</w:t>
      </w:r>
      <w:r>
        <w:rPr>
          <w:rFonts w:eastAsia="IRNazanin" w:cs="IRNazanin"/>
          <w:color w:val="111111"/>
          <w:sz w:val="28"/>
          <w:szCs w:val="28"/>
          <w:rtl w:val="true"/>
          <w:lang w:bidi="fa-IR"/>
        </w:rPr>
        <w:t>».</w:t>
      </w:r>
    </w:p>
    <w:p>
      <w:pPr>
        <w:pStyle w:val="Heading4"/>
        <w:numPr>
          <w:ilvl w:val="3"/>
          <w:numId w:val="1"/>
        </w:numPr>
        <w:rPr/>
      </w:pPr>
      <w:bookmarkStart w:id="812" w:name="__RefHeading___Toc1853579_237004111"/>
      <w:bookmarkStart w:id="813" w:name="_Toc315"/>
      <w:bookmarkEnd w:id="812"/>
      <w:r>
        <w:rPr>
          <w:rtl w:val="true"/>
        </w:rPr>
        <w:t xml:space="preserve">شرح از </w:t>
      </w:r>
      <w:r>
        <w:rPr>
          <w:rtl w:val="true"/>
        </w:rPr>
        <w:t>«</w:t>
      </w:r>
      <w:r>
        <w:rPr>
          <w:rtl w:val="true"/>
        </w:rPr>
        <w:t>الکافی</w:t>
      </w:r>
      <w:r>
        <w:rPr>
          <w:rtl w:val="true"/>
        </w:rPr>
        <w:t>»</w:t>
      </w:r>
      <w:bookmarkEnd w:id="81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مشتق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برابری و اعتدال و یک نسبت داشتن </w:t>
      </w:r>
      <w:bookmarkStart w:id="814" w:name="pg6263_53501"/>
    </w:p>
    <w:p>
      <w:pPr>
        <w:pStyle w:val="BookText"/>
        <w:rPr/>
      </w:pPr>
      <w:bookmarkEnd w:id="81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و تساوی و تسویه هم از همین مادّه مشتق شده‌اند؛ ولی چون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مانند این آیۀ شریف، متضمّن معنای غلبه و استیلا و تسلّط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بیشتر مفسّران، آیه را به معنای غلبه و استیلا گرفته‌اند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احاطۀ علمی و ایجادیِ خدا بر تمام جهان آفرینش است، پس استیلای خدا بر عرش نیز به معنای تسلّط او بر تمام جهان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امام صادق علیه السلام در این سه حدیث، استوی را به معنای اصلیِ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برابری و اعتدال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فرموده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قدرت خدا نسبت به همه چیزِ جهان، برابر است، یا مهر و لطف او نسبت به همه، یک‌سان است و این معنا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تفسیر، با یکدیگر منافات ندارند؛ زیرا آیات قرآن، به قالبی ریخته شده‌اند که گاهی، متحمّل هشتاد معنا هم می‌شوند و این از معجزات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نیز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 که در آن جا به معنای قصد و توجّه است، چنان که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آمده است</w:t>
      </w:r>
      <w:r>
        <w:rPr>
          <w:rFonts w:eastAsia="IRNazanin" w:cs="IRNazanin"/>
          <w:color w:val="111111"/>
          <w:sz w:val="28"/>
          <w:szCs w:val="28"/>
          <w:rtl w:val="true"/>
          <w:lang w:bidi="fa-IR"/>
        </w:rPr>
        <w:t>.</w:t>
      </w:r>
    </w:p>
    <w:p>
      <w:pPr>
        <w:pStyle w:val="Heading4"/>
        <w:numPr>
          <w:ilvl w:val="3"/>
          <w:numId w:val="1"/>
        </w:numPr>
        <w:rPr/>
      </w:pPr>
      <w:bookmarkStart w:id="815" w:name="__RefHeading___Toc1853581_237004111"/>
      <w:bookmarkStart w:id="816" w:name="_Toc316"/>
      <w:bookmarkEnd w:id="815"/>
      <w:r>
        <w:rPr>
          <w:rtl w:val="true"/>
        </w:rPr>
        <w:t xml:space="preserve">شرح از </w:t>
      </w:r>
      <w:r>
        <w:rPr>
          <w:rtl w:val="true"/>
        </w:rPr>
        <w:t>«</w:t>
      </w:r>
      <w:r>
        <w:rPr>
          <w:rtl w:val="true"/>
        </w:rPr>
        <w:t>مرآة العقول</w:t>
      </w:r>
      <w:r>
        <w:rPr>
          <w:rtl w:val="true"/>
        </w:rPr>
        <w:t>»</w:t>
      </w:r>
      <w:bookmarkEnd w:id="816"/>
    </w:p>
    <w:p>
      <w:pPr>
        <w:pStyle w:val="BookText"/>
        <w:rPr/>
      </w:pPr>
      <w:r>
        <w:rPr>
          <w:rFonts w:ascii="IRNazanin" w:hAnsi="IRNazanin" w:eastAsia="IRNazanin"/>
          <w:color w:val="111111"/>
          <w:sz w:val="28"/>
          <w:sz w:val="28"/>
          <w:szCs w:val="28"/>
          <w:rtl w:val="true"/>
          <w:lang w:bidi="fa-IR"/>
        </w:rPr>
        <w:t>ولی در مرآة العقول آمده که این 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بالحوایة من الشیء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بإمساک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شیءٍ 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الوافی، شرحی بر این حدیث، موجود نیست</w:t>
      </w:r>
      <w:r>
        <w:rPr>
          <w:rFonts w:eastAsia="IRNazanin" w:cs="IRNazanin"/>
          <w:color w:val="111111"/>
          <w:sz w:val="28"/>
          <w:szCs w:val="28"/>
          <w:rtl w:val="true"/>
          <w:lang w:bidi="fa-IR"/>
        </w:rPr>
        <w:t>.</w:t>
      </w:r>
    </w:p>
    <w:p>
      <w:pPr>
        <w:pStyle w:val="Heading4"/>
        <w:numPr>
          <w:ilvl w:val="3"/>
          <w:numId w:val="1"/>
        </w:numPr>
        <w:rPr/>
      </w:pPr>
      <w:bookmarkStart w:id="817" w:name="__RefHeading___Toc1853583_237004111"/>
      <w:bookmarkStart w:id="818" w:name="_Toc317"/>
      <w:bookmarkEnd w:id="817"/>
      <w:r>
        <w:rPr>
          <w:rtl w:val="true"/>
        </w:rPr>
        <w:t>بررسی سند</w:t>
      </w:r>
      <w:bookmarkEnd w:id="81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نظر مجلسی در مرآة العقول، صحیح و آخر آن، مرسل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رجال این حدیث می‌خوانیم</w:t>
      </w:r>
      <w:r>
        <w:rPr>
          <w:rFonts w:eastAsia="IRNazanin" w:cs="IRNazanin"/>
          <w:color w:val="111111"/>
          <w:sz w:val="28"/>
          <w:szCs w:val="28"/>
          <w:rtl w:val="true"/>
          <w:lang w:bidi="fa-IR"/>
        </w:rPr>
        <w:t xml:space="preserve">: </w:t>
      </w:r>
      <w:bookmarkStart w:id="819" w:name="pg6263_53503"/>
    </w:p>
    <w:p>
      <w:pPr>
        <w:pStyle w:val="BookText"/>
        <w:rPr/>
      </w:pPr>
      <w:bookmarkEnd w:id="819"/>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 که اوّلین نفر باشد، همان محمّد بن یحیی عطار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ولی از نظر آیة اللّه خویی، محمّد بن یحیی همان محمّد بن یحیی اشعری است که البته او نیز ثقه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معجم الرجال،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احمد بن محمّد بن عیسی اشعری است که رئیس حوزۀ قم در عصر خویش بوده و نجاشی او را توثیق کرده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او در کتاب‌های رجالی، این اوصاف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القدر</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همچنین، در بارۀ نضر بن سوید،</w:t>
      </w:r>
      <w:r>
        <w:rPr>
          <w:rStyle w:val="FootnoteAnchor"/>
          <w:rtl w:val="true"/>
        </w:rPr>
        <w:footnoteReference w:id="302"/>
      </w:r>
      <w:r>
        <w:rPr>
          <w:rFonts w:ascii="IRNazanin" w:hAnsi="IRNazanin" w:eastAsia="IRNazanin"/>
          <w:color w:val="111111"/>
          <w:sz w:val="28"/>
          <w:sz w:val="28"/>
          <w:szCs w:val="28"/>
          <w:rtl w:val="true"/>
          <w:lang w:bidi="fa-IR"/>
        </w:rPr>
        <w:t>عاصم بن حمید المناظ الکوفیّ،</w:t>
      </w:r>
      <w:r>
        <w:rPr>
          <w:rStyle w:val="FootnoteAnchor"/>
          <w:rtl w:val="true"/>
        </w:rPr>
        <w:footnoteReference w:id="303"/>
      </w:r>
      <w:r>
        <w:rPr>
          <w:rFonts w:ascii="IRNazanin" w:hAnsi="IRNazanin" w:eastAsia="IRNazanin"/>
          <w:color w:val="111111"/>
          <w:sz w:val="28"/>
          <w:sz w:val="28"/>
          <w:szCs w:val="28"/>
          <w:rtl w:val="true"/>
          <w:lang w:bidi="fa-IR"/>
        </w:rPr>
        <w:t>ابو بصیر عبداللّه بن محمّد الأسدی الکوفی نیز وصف ثقه، به کار رفته است</w:t>
      </w:r>
      <w:r>
        <w:rPr>
          <w:rFonts w:eastAsia="IRNazanin" w:cs="IRNazanin"/>
          <w:color w:val="111111"/>
          <w:sz w:val="28"/>
          <w:szCs w:val="28"/>
          <w:rtl w:val="true"/>
          <w:lang w:bidi="fa-IR"/>
        </w:rPr>
        <w:t xml:space="preserve">. </w:t>
      </w:r>
      <w:r>
        <w:rPr>
          <w:rStyle w:val="FootnoteAnchor"/>
          <w:rtl w:val="true"/>
        </w:rPr>
        <w:footnoteReference w:id="304"/>
      </w:r>
    </w:p>
    <w:p>
      <w:pPr>
        <w:pStyle w:val="Heading3"/>
        <w:numPr>
          <w:ilvl w:val="2"/>
          <w:numId w:val="1"/>
        </w:numPr>
        <w:rPr/>
      </w:pPr>
      <w:bookmarkStart w:id="820" w:name="__RefHeading___Toc1853585_237004111"/>
      <w:bookmarkStart w:id="821" w:name="_Toc318"/>
      <w:bookmarkEnd w:id="820"/>
      <w:r>
        <w:rPr>
          <w:rtl w:val="true"/>
        </w:rPr>
        <w:t>حدیث دهم</w:t>
      </w:r>
      <w:bookmarkEnd w:id="821"/>
    </w:p>
    <w:p>
      <w:pPr>
        <w:pStyle w:val="Heading4"/>
        <w:numPr>
          <w:ilvl w:val="3"/>
          <w:numId w:val="1"/>
        </w:numPr>
        <w:rPr/>
      </w:pPr>
      <w:bookmarkStart w:id="822" w:name="__RefHeading___Toc1853587_237004111"/>
      <w:bookmarkStart w:id="823" w:name="_Toc319"/>
      <w:bookmarkEnd w:id="822"/>
      <w:r>
        <w:rPr>
          <w:rtl w:val="true"/>
        </w:rPr>
        <w:t>اشاره</w:t>
      </w:r>
      <w:bookmarkEnd w:id="823"/>
    </w:p>
    <w:p>
      <w:pPr>
        <w:pStyle w:val="BookText"/>
        <w:rPr/>
      </w:pPr>
      <w:r>
        <w:rPr>
          <w:rFonts w:ascii="Amiri" w:hAnsi="Amiri" w:eastAsia="Amiri" w:cs="Amiri"/>
          <w:color w:val="111111"/>
          <w:sz w:val="28"/>
          <w:sz w:val="28"/>
          <w:szCs w:val="28"/>
          <w:rtl w:val="true"/>
          <w:lang w:bidi="ar-SA"/>
        </w:rPr>
        <w:t>علیّ بن إبراهیمَ، عَنْ أبیه،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شاکِرٍ الدَّیَصانِیُّ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القرآنِ آیَةٌ هِیَ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فِی السَّماءِ إِلهٌ وَ فِی الْأَرْضِ إِلهٌ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أدْرِ بِما اجیبُهُ فحججت فخبّرت أبا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کَلامُ زِنْدیقٍ خَبیثٍ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إلیه،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مااسْمُکَ بِالکُوفةِ؟ فَاِنَّهُ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بِالبَصْرَةِ؟ 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اللّهُ رَبُّنا فِی السّمآءِ إلهٌ وَ فِی الأرْضِ إلهٌ وَفِی الْبِحارِ إلهٌ وَفِی القِفار إلهٌ وَفی کُلِّ مَکانٍ إلهٌ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فَأتَیْتُ أبا شاکِرٍ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نُقِلَتْ مِنَ الحِجازِ؛</w:t>
      </w:r>
      <w:r>
        <w:rPr>
          <w:rStyle w:val="FootnoteAnchor"/>
          <w:rtl w:val="true"/>
        </w:rPr>
        <w:footnoteReference w:id="305"/>
      </w:r>
      <w:bookmarkStart w:id="824" w:name="pg6263_53505"/>
    </w:p>
    <w:p>
      <w:pPr>
        <w:pStyle w:val="BookText"/>
        <w:rPr/>
      </w:pPr>
      <w:bookmarkEnd w:id="824"/>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دیصانی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قرآن است که گفتۀ ما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در آسمان، معبود و در زمین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نفهمیدم که چگونه جوابش را بگویم و مغلوب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حج رفتم، به امام صادق علیه السلام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زندیقی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سویش بازگشتی،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در کوفه چیست؟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در بصره چیست؟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خدای پروردگار ما، که در آسمان، معبود است و در زمین، معبود است و در دریاها معبود است و در بیابان‌ها معبود است و در همه جا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گشتم و نزد ابو شاکر آمدم و سخن امام را به او باز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حجاز آمده است</w:t>
      </w:r>
      <w:r>
        <w:rPr>
          <w:rFonts w:eastAsia="IRNazanin" w:cs="IRNazanin"/>
          <w:color w:val="111111"/>
          <w:sz w:val="28"/>
          <w:szCs w:val="28"/>
          <w:rtl w:val="true"/>
          <w:lang w:bidi="fa-IR"/>
        </w:rPr>
        <w:t>.</w:t>
      </w:r>
    </w:p>
    <w:p>
      <w:pPr>
        <w:pStyle w:val="Heading4"/>
        <w:numPr>
          <w:ilvl w:val="3"/>
          <w:numId w:val="1"/>
        </w:numPr>
        <w:rPr/>
      </w:pPr>
      <w:bookmarkStart w:id="825" w:name="__RefHeading___Toc1853589_237004111"/>
      <w:bookmarkStart w:id="826" w:name="_Toc320"/>
      <w:bookmarkEnd w:id="825"/>
      <w:r>
        <w:rPr>
          <w:rtl w:val="true"/>
        </w:rPr>
        <w:t xml:space="preserve">شرح از </w:t>
      </w:r>
      <w:r>
        <w:rPr>
          <w:rtl w:val="true"/>
        </w:rPr>
        <w:t>«</w:t>
      </w:r>
      <w:r>
        <w:rPr>
          <w:rtl w:val="true"/>
        </w:rPr>
        <w:t>الوافی</w:t>
      </w:r>
      <w:r>
        <w:rPr>
          <w:rtl w:val="true"/>
        </w:rPr>
        <w:t>»</w:t>
      </w:r>
      <w:bookmarkEnd w:id="826"/>
    </w:p>
    <w:p>
      <w:pPr>
        <w:pStyle w:val="BookText"/>
        <w:rPr/>
      </w:pPr>
      <w:r>
        <w:rPr>
          <w:rFonts w:ascii="IRNazanin" w:hAnsi="IRNazanin" w:eastAsia="IRNazanin"/>
          <w:color w:val="111111"/>
          <w:sz w:val="28"/>
          <w:sz w:val="28"/>
          <w:szCs w:val="28"/>
          <w:rtl w:val="true"/>
          <w:lang w:bidi="fa-IR"/>
        </w:rPr>
        <w:t>به گفتۀ امام صادق علیه السلام، این که در آسمان، اله و معبودی است و در زمین نیز معبودی است، به این معناست که خدای متعال، به ظرفی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واضح‌ترین و نزدیک‌ترین معنا به فهم انسان است و منظور، آن است که همان خدایی که در آسمان است، در زمین نیز هست و جایی و مکانی ندارد؛ بلکه در همه جا هست</w:t>
      </w:r>
      <w:r>
        <w:rPr>
          <w:rFonts w:eastAsia="IRNazanin" w:cs="IRNazanin"/>
          <w:color w:val="111111"/>
          <w:sz w:val="28"/>
          <w:szCs w:val="28"/>
          <w:rtl w:val="true"/>
          <w:lang w:bidi="fa-IR"/>
        </w:rPr>
        <w:t>.</w:t>
      </w:r>
    </w:p>
    <w:p>
      <w:pPr>
        <w:pStyle w:val="Heading4"/>
        <w:numPr>
          <w:ilvl w:val="3"/>
          <w:numId w:val="1"/>
        </w:numPr>
        <w:rPr/>
      </w:pPr>
      <w:bookmarkStart w:id="827" w:name="__RefHeading___Toc1853591_237004111"/>
      <w:bookmarkStart w:id="828" w:name="_Toc321"/>
      <w:bookmarkEnd w:id="827"/>
      <w:r>
        <w:rPr>
          <w:rtl w:val="true"/>
        </w:rPr>
        <w:t xml:space="preserve">شرح از </w:t>
      </w:r>
      <w:r>
        <w:rPr>
          <w:rtl w:val="true"/>
        </w:rPr>
        <w:t>«</w:t>
      </w:r>
      <w:r>
        <w:rPr>
          <w:rtl w:val="true"/>
        </w:rPr>
        <w:t>مرآة العقول</w:t>
      </w:r>
      <w:r>
        <w:rPr>
          <w:rtl w:val="true"/>
        </w:rPr>
        <w:t>»</w:t>
      </w:r>
      <w:bookmarkEnd w:id="828"/>
    </w:p>
    <w:p>
      <w:pPr>
        <w:pStyle w:val="BookText"/>
        <w:rPr/>
      </w:pPr>
      <w:r>
        <w:rPr>
          <w:rFonts w:ascii="IRNazanin" w:hAnsi="IRNazanin" w:eastAsia="IRNazanin"/>
          <w:color w:val="111111"/>
          <w:sz w:val="28"/>
          <w:sz w:val="28"/>
          <w:szCs w:val="28"/>
          <w:rtl w:val="true"/>
          <w:lang w:bidi="fa-IR"/>
        </w:rPr>
        <w:t>مرحوم مجلسی در تفسیر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دیصانی، قائل به دو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که ملک او آسمان است، و ظلمت که ملک او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آیه، موافق مذهب اوست و جملۀ</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جملۀ تامّۀ معطوف به مجموع جملۀ سابق قرار داده، </w:t>
      </w:r>
      <w:bookmarkStart w:id="829" w:name="pg6263_53507"/>
    </w:p>
    <w:p>
      <w:pPr>
        <w:pStyle w:val="BookText"/>
        <w:rPr/>
      </w:pPr>
      <w:bookmarkEnd w:id="829"/>
      <w:r>
        <w:rPr>
          <w:rFonts w:ascii="IRNazanin" w:hAnsi="IRNazanin" w:eastAsia="IRNazanin"/>
          <w:color w:val="111111"/>
          <w:sz w:val="28"/>
          <w:sz w:val="28"/>
          <w:szCs w:val="28"/>
          <w:rtl w:val="true"/>
          <w:lang w:bidi="fa-IR"/>
        </w:rPr>
        <w:t>یا به این معنا که در زمین، اله دیگری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اخبار، آشکار می‌شود که دیصانی، از دهریّون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که استدلالش بر اساس چیزی بوده باشد که از ظاهر آیه، توهّم می‌شود و موافق افکار دهریون است که هستی از مبدأ طبیعی پدید آمده و در نتیجه، خداوند موجودی است که در اجرام آسمانی و اجسام زمینی با هم،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بر این اساس چنین جواب دادند که منظور آیه، این است که خدای متعال نامیده شده به این اسم در زمین و آسمان است، و این که ظرف، متعلّق به خداست یا در بر دارندۀ معنای آن است، مانند 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قاضی در کشور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853593_237004111"/>
      <w:bookmarkStart w:id="831" w:name="_Toc322"/>
      <w:bookmarkEnd w:id="830"/>
      <w:r>
        <w:rPr>
          <w:rtl w:val="true"/>
        </w:rPr>
        <w:t>بررسی سند</w:t>
      </w:r>
      <w:bookmarkEnd w:id="831"/>
    </w:p>
    <w:p>
      <w:pPr>
        <w:pStyle w:val="BookText"/>
        <w:rPr/>
      </w:pPr>
      <w:r>
        <w:rPr>
          <w:rFonts w:ascii="IRNazanin" w:hAnsi="IRNazanin" w:eastAsia="IRNazanin"/>
          <w:color w:val="111111"/>
          <w:sz w:val="28"/>
          <w:sz w:val="28"/>
          <w:szCs w:val="28"/>
          <w:rtl w:val="true"/>
          <w:lang w:bidi="fa-IR"/>
        </w:rPr>
        <w:t>در مرآة العقول، این حدیث حسن شمرده شده است؛ امّا رجال مذکور در سند آن، همگی متّصف به ثقه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رجال،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Style w:val="FootnoteAnchor"/>
          <w:rtl w:val="true"/>
        </w:rPr>
        <w:footnoteReference w:id="307"/>
      </w:r>
      <w:r>
        <w:rPr>
          <w:rFonts w:ascii="IRNazanin" w:hAnsi="IRNazanin" w:eastAsia="IRNazanin"/>
          <w:color w:val="111111"/>
          <w:sz w:val="28"/>
          <w:sz w:val="28"/>
          <w:szCs w:val="28"/>
          <w:rtl w:val="true"/>
          <w:lang w:bidi="fa-IR"/>
        </w:rPr>
        <w:t>پدرش ابراهیم بن هاشم</w:t>
      </w:r>
      <w:r>
        <w:rPr>
          <w:rStyle w:val="FootnoteAnchor"/>
          <w:rtl w:val="true"/>
        </w:rPr>
        <w:footnoteReference w:id="308"/>
      </w:r>
      <w:r>
        <w:rPr>
          <w:rFonts w:ascii="IRNazanin" w:hAnsi="IRNazanin" w:eastAsia="IRNazanin"/>
          <w:color w:val="111111"/>
          <w:sz w:val="28"/>
          <w:sz w:val="28"/>
          <w:szCs w:val="28"/>
          <w:rtl w:val="true"/>
          <w:lang w:bidi="fa-IR"/>
        </w:rPr>
        <w:t xml:space="preserve">،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عمیر</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 هشام ابن حکم</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بر این اساس باید گفت که سند این حدیث، با توجّه به راویان آن، صحیح است</w:t>
      </w:r>
      <w:r>
        <w:rPr>
          <w:rFonts w:eastAsia="IRNazanin" w:cs="IRNazanin"/>
          <w:color w:val="111111"/>
          <w:sz w:val="28"/>
          <w:szCs w:val="28"/>
          <w:rtl w:val="true"/>
          <w:lang w:bidi="fa-IR"/>
        </w:rPr>
        <w:t>.</w:t>
      </w:r>
    </w:p>
    <w:p>
      <w:pPr>
        <w:pStyle w:val="Heading3"/>
        <w:numPr>
          <w:ilvl w:val="2"/>
          <w:numId w:val="1"/>
        </w:numPr>
        <w:rPr/>
      </w:pPr>
      <w:bookmarkStart w:id="832" w:name="__RefHeading___Toc1853595_237004111"/>
      <w:bookmarkStart w:id="833" w:name="_Toc323"/>
      <w:bookmarkEnd w:id="832"/>
      <w:r>
        <w:rPr>
          <w:rtl w:val="true"/>
        </w:rPr>
        <w:t>جمع بندی و نتیجه گیری</w:t>
      </w:r>
      <w:bookmarkEnd w:id="833"/>
    </w:p>
    <w:p>
      <w:pPr>
        <w:pStyle w:val="Heading4"/>
        <w:numPr>
          <w:ilvl w:val="3"/>
          <w:numId w:val="1"/>
        </w:numPr>
        <w:rPr/>
      </w:pPr>
      <w:bookmarkStart w:id="834" w:name="__RefHeading___Toc1853597_237004111"/>
      <w:bookmarkStart w:id="835" w:name="_Toc324"/>
      <w:bookmarkEnd w:id="834"/>
      <w:r>
        <w:rPr/>
        <w:t>1</w:t>
      </w:r>
      <w:r>
        <w:rPr>
          <w:rtl w:val="true"/>
        </w:rPr>
        <w:t xml:space="preserve">. </w:t>
      </w:r>
      <w:r>
        <w:rPr>
          <w:rtl w:val="true"/>
        </w:rPr>
        <w:t>بررسی متن در عرضۀ مضمون بر قرآن</w:t>
      </w:r>
      <w:bookmarkEnd w:id="83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 این باب، در بارۀ نزول خداوند به آسمان، سؤالی شده است و امام کاظم علیه السلام در این باره جواب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موجود در این حدیث، تضادّی با آیات قرآن ندارد</w:t>
      </w:r>
      <w:r>
        <w:rPr>
          <w:rFonts w:eastAsia="IRNazanin" w:cs="IRNazanin"/>
          <w:color w:val="111111"/>
          <w:sz w:val="28"/>
          <w:szCs w:val="28"/>
          <w:rtl w:val="true"/>
          <w:lang w:bidi="fa-IR"/>
        </w:rPr>
        <w:t xml:space="preserve">. </w:t>
      </w:r>
      <w:bookmarkStart w:id="836" w:name="pg6263_53509"/>
    </w:p>
    <w:p>
      <w:pPr>
        <w:pStyle w:val="BookText"/>
        <w:rPr/>
      </w:pPr>
      <w:bookmarkEnd w:id="836"/>
      <w:r>
        <w:rPr>
          <w:rFonts w:ascii="IRNazanin" w:hAnsi="IRNazanin" w:eastAsia="IRNazanin"/>
          <w:color w:val="111111"/>
          <w:sz w:val="28"/>
          <w:sz w:val="28"/>
          <w:szCs w:val="28"/>
          <w:rtl w:val="true"/>
          <w:lang w:bidi="fa-IR"/>
        </w:rPr>
        <w:t xml:space="preserve">در حدیث دوم، امام کاظم علیه السلام در بارۀ بعضی از صفات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قائم بودن و صمد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تعارضی با قرآن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 شامل قسمتی از مباحثات ابن ابی العوجا با امام صادق علیه السلام در بارۀ غایب بودن خداوند است که این نیز موافق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 شامل سؤالی است از امام هادی علیه السلام در بارۀ ماهیت عرش و نزول خداوند از عرش، و پاسخ ایشان که تعارضی با قرآن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پنجم، سؤالی است که از امام صادق علیه السلام در 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 و توضیحاتی که از قول ایشان، در این حدیث آمده، تعارضی با قرآن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ششم، هفتم و هشتم، شامل پاسخ‌های امام صادق علیه السلام به سؤالاتی در بارۀ تفسیر و توضیح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جواب‌ها مکمّل هم هستند و تضادّی با هم و با آیات قرآن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حدیث نهم، سؤالی است از امام صادق علیه السلام در بارۀ این اعتقاد که خداوند با چیزی است یا در چیزی است، و این که به چه معناست و چه حکمی دارد؟ جواب منقول از ایشان، تعارضی با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دهم، سؤالی است که از امام صادق علیه السلام در بارۀ آیه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فِی السَّماءِ إِلهٌ وَ 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مطرح شده در این حدیث نیز تضادّی با قرآن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احادیث ذکر شده در این باب، تعارضی با یکدیگر ندارند و حتی بعضی از آنها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احادیث، با یکدیگر و با آیات قرآن، موافق ارزیابی می‌شوند</w:t>
      </w:r>
      <w:r>
        <w:rPr>
          <w:rFonts w:eastAsia="IRNazanin" w:cs="IRNazanin"/>
          <w:color w:val="111111"/>
          <w:sz w:val="28"/>
          <w:szCs w:val="28"/>
          <w:rtl w:val="true"/>
          <w:lang w:bidi="fa-IR"/>
        </w:rPr>
        <w:t>.</w:t>
      </w:r>
    </w:p>
    <w:p>
      <w:pPr>
        <w:pStyle w:val="Heading4"/>
        <w:numPr>
          <w:ilvl w:val="3"/>
          <w:numId w:val="1"/>
        </w:numPr>
        <w:rPr/>
      </w:pPr>
      <w:bookmarkStart w:id="837" w:name="__RefHeading___Toc1853599_237004111"/>
      <w:bookmarkStart w:id="838" w:name="_Toc325"/>
      <w:bookmarkEnd w:id="837"/>
      <w:r>
        <w:rPr/>
        <w:t>2</w:t>
      </w:r>
      <w:r>
        <w:rPr>
          <w:rtl w:val="true"/>
        </w:rPr>
        <w:t xml:space="preserve">. </w:t>
      </w:r>
      <w:r>
        <w:rPr>
          <w:rtl w:val="true"/>
        </w:rPr>
        <w:t>سیر و محتوای روایات</w:t>
      </w:r>
      <w:bookmarkEnd w:id="83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در بارۀ آغاز باب بررسی شد، هر چند نخستین روایت باب، مربوط به </w:t>
      </w:r>
    </w:p>
    <w:p>
      <w:pPr>
        <w:pStyle w:val="BookText"/>
        <w:rPr/>
      </w:pPr>
      <w:r>
        <w:rPr>
          <w:rFonts w:ascii="IRNazanin" w:hAnsi="IRNazanin" w:eastAsia="IRNazanin"/>
          <w:color w:val="111111"/>
          <w:sz w:val="28"/>
          <w:sz w:val="28"/>
          <w:szCs w:val="28"/>
          <w:rtl w:val="true"/>
          <w:lang w:bidi="fa-IR"/>
        </w:rPr>
        <w:t xml:space="preserve">حرکت و انتقال و چگونگی وجود حق تعالی همراه با بندگان و سریان او در موجودات است، امّا روایات باب، در تفسیر و تبیین آیات شریف در بارۀ استوای عرش الهی و توضیحاتی در مفهوم آیۀ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شنیدن او و حضور او در میان مردم و قابل رؤیت نبودن اوست و این گونه نیست که روایات باب، اختصاص به حرکت و انتقال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روایات در تبیین صفات الهی، بر اساس آن چیزی است که در قرآن آمده و شرحی روان و قابل فهم است برای مخاطبان، و ناظر به پرسش‌ها و شبهات برخی از معاصران معصوم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زمانی و تاریخی، مطالب ارائه شده در فاصلۀ تاریخی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میان‌دورۀ امام صادق علیه السلام تا زمان امام هادی علیه السلام است و نشان می‌دهد که دغدغۀ آن عصر در حوزۀ مسائل اعتقادی، چه بوده و چه شبهات و سؤالاتی از اهل بیت علیهم السلام می‌شده است</w:t>
      </w:r>
      <w:r>
        <w:rPr>
          <w:rFonts w:eastAsia="IRNazanin" w:cs="IRNazanin"/>
          <w:color w:val="111111"/>
          <w:sz w:val="28"/>
          <w:szCs w:val="28"/>
          <w:rtl w:val="true"/>
          <w:lang w:bidi="fa-IR"/>
        </w:rPr>
        <w:t xml:space="preserve">. </w:t>
      </w:r>
      <w:bookmarkStart w:id="839" w:name="pg6263_53513"/>
    </w:p>
    <w:p>
      <w:pPr>
        <w:pStyle w:val="Heading3"/>
        <w:numPr>
          <w:ilvl w:val="2"/>
          <w:numId w:val="1"/>
        </w:numPr>
        <w:rPr/>
      </w:pPr>
      <w:bookmarkStart w:id="840" w:name="__RefHeading___Toc1853601_237004111"/>
      <w:bookmarkStart w:id="841" w:name="_Toc326"/>
      <w:bookmarkEnd w:id="839"/>
      <w:bookmarkEnd w:id="840"/>
      <w:r>
        <w:rPr>
          <w:rtl w:val="true"/>
        </w:rPr>
        <w:t>منابع و مآخذ</w:t>
      </w:r>
      <w:bookmarkEnd w:id="8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الکلینی،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صعب و دار 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محمّد باقر المجلسی،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أمیرالمؤمنین علیه السلام،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و تفصیل طبقات الرواة، السیّد ابو القاسم الخوئی،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الثقافة الإسلامیة،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 و ازاحة الاشتباهات عن الطرق و الأسناد، محمّد بن علی الأردبیلی الغروی،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المفید فی معجم رجال الحدیث، محمّد الجوهری، نرم‌افزار کتاب‌خانۀ اهل بیت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پژوهشی المصطفی</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2" w:name="pg6263_53517"/>
      <w:bookmarkStart w:id="843" w:name="pg6263_53517"/>
      <w:bookmarkEnd w:id="843"/>
    </w:p>
    <w:p>
      <w:pPr>
        <w:pStyle w:val="Heading2"/>
        <w:numPr>
          <w:ilvl w:val="1"/>
          <w:numId w:val="1"/>
        </w:numPr>
        <w:rPr/>
      </w:pPr>
      <w:bookmarkStart w:id="844" w:name="pg6263_53517"/>
      <w:bookmarkStart w:id="845" w:name="__RefHeading___Toc1853603_237004111"/>
      <w:bookmarkStart w:id="846" w:name="_Toc327"/>
      <w:bookmarkEnd w:id="844"/>
      <w:bookmarkEnd w:id="845"/>
      <w:r>
        <w:rPr>
          <w:rtl w:val="true"/>
        </w:rPr>
        <w:t xml:space="preserve">بررسی خوف و رجا در </w:t>
      </w:r>
      <w:r>
        <w:rPr>
          <w:rtl w:val="true"/>
        </w:rPr>
        <w:t>«</w:t>
      </w:r>
      <w:r>
        <w:rPr>
          <w:rtl w:val="true"/>
        </w:rPr>
        <w:t>قرآن</w:t>
      </w:r>
      <w:r>
        <w:rPr>
          <w:rtl w:val="true"/>
        </w:rPr>
        <w:t>»</w:t>
      </w:r>
      <w:r>
        <w:rPr>
          <w:rtl w:val="true"/>
        </w:rPr>
        <w:t xml:space="preserve">، </w:t>
      </w:r>
      <w:r>
        <w:rPr>
          <w:rtl w:val="true"/>
        </w:rPr>
        <w:t>«</w:t>
      </w:r>
      <w:r>
        <w:rPr>
          <w:rtl w:val="true"/>
        </w:rPr>
        <w:t>نهج البلاغة</w:t>
      </w:r>
      <w:r>
        <w:rPr>
          <w:rtl w:val="true"/>
        </w:rPr>
        <w:t xml:space="preserve">» </w:t>
      </w:r>
      <w:r>
        <w:rPr>
          <w:rtl w:val="true"/>
        </w:rPr>
        <w:t xml:space="preserve">و </w:t>
      </w:r>
      <w:r>
        <w:rPr>
          <w:rtl w:val="true"/>
        </w:rPr>
        <w:t>«</w:t>
      </w:r>
      <w:r>
        <w:rPr>
          <w:rtl w:val="true"/>
        </w:rPr>
        <w:t>الکافی</w:t>
      </w:r>
      <w:r>
        <w:rPr>
          <w:rtl w:val="true"/>
        </w:rPr>
        <w:t>»</w:t>
      </w:r>
      <w:bookmarkEnd w:id="846"/>
    </w:p>
    <w:p>
      <w:pPr>
        <w:pStyle w:val="Heading3"/>
        <w:numPr>
          <w:ilvl w:val="2"/>
          <w:numId w:val="1"/>
        </w:numPr>
        <w:rPr/>
      </w:pPr>
      <w:bookmarkStart w:id="847" w:name="__RefHeading___Toc1853605_237004111"/>
      <w:bookmarkStart w:id="848" w:name="_Toc328"/>
      <w:bookmarkEnd w:id="847"/>
      <w:r>
        <w:rPr>
          <w:rtl w:val="true"/>
        </w:rPr>
        <w:t>اشاره</w:t>
      </w:r>
      <w:bookmarkEnd w:id="848"/>
    </w:p>
    <w:p>
      <w:pPr>
        <w:pStyle w:val="BookText"/>
        <w:rPr/>
      </w:pPr>
      <w:r>
        <w:rPr>
          <w:rFonts w:ascii="IRNazanin" w:hAnsi="IRNazanin" w:eastAsia="IRNazanin"/>
          <w:color w:val="111111"/>
          <w:sz w:val="28"/>
          <w:sz w:val="28"/>
          <w:szCs w:val="28"/>
          <w:rtl w:val="true"/>
          <w:lang w:bidi="fa-IR"/>
        </w:rPr>
        <w:t xml:space="preserve">بررسی خوف و رجا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سیّده زهرا جورابچی</w:t>
      </w:r>
    </w:p>
    <w:p>
      <w:pPr>
        <w:pStyle w:val="Heading3"/>
        <w:numPr>
          <w:ilvl w:val="2"/>
          <w:numId w:val="1"/>
        </w:numPr>
        <w:rPr/>
      </w:pPr>
      <w:bookmarkStart w:id="849" w:name="__RefHeading___Toc1853607_237004111"/>
      <w:bookmarkStart w:id="850" w:name="_Toc329"/>
      <w:bookmarkEnd w:id="849"/>
      <w:r>
        <w:rPr>
          <w:rtl w:val="true"/>
        </w:rPr>
        <w:t>چکیده</w:t>
      </w:r>
      <w:bookmarkEnd w:id="850"/>
    </w:p>
    <w:p>
      <w:pPr>
        <w:pStyle w:val="BookText"/>
        <w:rPr/>
      </w:pPr>
      <w:r>
        <w:rPr>
          <w:rFonts w:ascii="IRNazanin" w:hAnsi="IRNazanin" w:eastAsia="IRNazanin"/>
          <w:color w:val="111111"/>
          <w:sz w:val="28"/>
          <w:sz w:val="28"/>
          <w:szCs w:val="28"/>
          <w:rtl w:val="true"/>
          <w:lang w:bidi="fa-IR"/>
        </w:rPr>
        <w:t xml:space="preserve">پژوهشی است دربارۀ مبانی نظری و راه‌کارهای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متون دینی شیعه با محوریت قرآن، نهج البلاغة و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پنج فصل 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تهیه و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که تاکنون، تحقیقی در حد پایان‌نامه در این موضوع، نگارش نیافته است، هر چند در کتب اخلاقی و تفسیری، به صورت پراکنده، مطالبی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پس از طرح کلّیات بحث،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موضوع، هدف، روش، سابقه و ضرورت، منابع و ارکان تحقیق، در ادامه، نخست به بررسی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برای تبیین آن، به بررسی واژۀ خوف، انواع و مراتب و درجات و ثمرات خوف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ریشه‌شناسی لغوی و اصطلاحی آن و نیز حقیقت شرایط تحقّق و ادلّه‌ای را که سبب تقویت رجا می‌شوند،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بعدی، این سؤال را مطرح کرده که در سیر و سلوک، آیا خوفْ بهتر است یا رجا؟ در پاسخ نیز با استفاده از کتاب‌های اخلاقی و روایی، دیدگاه‌هایی را مطرح نموده و در نهایت، نتایجی که از تحقیق خود به دست آورده، برشمرده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با ارائۀ گزارشی از کلیات این رساله، به شرح فصول و مباحث مهم دربارۀ </w:t>
      </w:r>
      <w:bookmarkStart w:id="851" w:name="pg6263_53519"/>
    </w:p>
    <w:p>
      <w:pPr>
        <w:pStyle w:val="BookText"/>
        <w:rPr/>
      </w:pPr>
      <w:bookmarkEnd w:id="851"/>
      <w:r>
        <w:rPr>
          <w:rFonts w:ascii="IRNazanin" w:hAnsi="IRNazanin" w:eastAsia="IRNazanin"/>
          <w:color w:val="111111"/>
          <w:sz w:val="28"/>
          <w:sz w:val="28"/>
          <w:szCs w:val="28"/>
          <w:rtl w:val="true"/>
          <w:lang w:bidi="fa-IR"/>
        </w:rPr>
        <w:t>خوف و رجا و با تکیه بر روایات الکافی پرداخته شده و ویژگی‌های رساله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در قالب جمع‌بندی و پیشنهاد، نکاتی را یادآور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رجا، الکافی، فضائل اخلاقی</w:t>
      </w:r>
      <w:r>
        <w:rPr>
          <w:rFonts w:eastAsia="IRNazanin" w:cs="IRNazanin"/>
          <w:color w:val="111111"/>
          <w:sz w:val="28"/>
          <w:szCs w:val="28"/>
          <w:rtl w:val="true"/>
          <w:lang w:bidi="fa-IR"/>
        </w:rPr>
        <w:t>.</w:t>
      </w:r>
    </w:p>
    <w:p>
      <w:pPr>
        <w:pStyle w:val="Heading3"/>
        <w:numPr>
          <w:ilvl w:val="2"/>
          <w:numId w:val="1"/>
        </w:numPr>
        <w:rPr/>
      </w:pPr>
      <w:bookmarkStart w:id="852" w:name="__RefHeading___Toc1853609_237004111"/>
      <w:bookmarkStart w:id="853" w:name="_Toc330"/>
      <w:bookmarkEnd w:id="852"/>
      <w:r>
        <w:rPr>
          <w:rtl w:val="true"/>
        </w:rPr>
        <w:t>مقدمه</w:t>
      </w:r>
      <w:bookmarkEnd w:id="853"/>
    </w:p>
    <w:p>
      <w:pPr>
        <w:pStyle w:val="BookText"/>
        <w:rPr/>
      </w:pPr>
      <w:r>
        <w:rPr>
          <w:rFonts w:ascii="IRNazanin" w:hAnsi="IRNazanin" w:eastAsia="IRNazanin"/>
          <w:color w:val="111111"/>
          <w:sz w:val="28"/>
          <w:sz w:val="28"/>
          <w:szCs w:val="28"/>
          <w:rtl w:val="true"/>
          <w:lang w:bidi="fa-IR"/>
        </w:rPr>
        <w:t>خوف و رجا، دو صفت از صفات محموده‌ای هستند که فضیلت آنها، بسته به آن است که انسان را به طاعت و عبادت خداوند وادارند و از گناهان و قصوراتْ باز دارند و این دو صفت، در اشخاص متفاوت است؛ یعنی گاه برای فردی، خوف و تقویت آن، کارسازتر است و برای فردی دیگر، رجا و امیدواری و برای فرد سومی، توازن بین این دو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اجمالاً این دو صفت برای حرکت تکاملی و سعادت انسان،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مانع غرور است و رجا، درمان‌کنندۀ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صفت، به صورت صحیح در وجود انسان‌ها نهادینه شوند، دیگر در جامعه، خبری از ظلم، ستم، فساد، جنایت، آدم‌کشی، تجاوز به حقوق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به همین خاطر است که در متون دینی ما مسلمانان، بر این دو مسئله و توازن میان آنها تأکید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ادامه می‌آید، گزارش و تحلیلی است که عنوان پایان‌نامه‌ای گرفته که برای رسیدن به همین هدف، نگارش یافته و توانسته است تا ابعاد و زوایای این مسئله را روشن کند و از آن جا که این رساله، مشتمل بر بررسی موضوع در قرآن، نهج البلاغة و الکافی است، و در پی برجسته کردن موضوع بر محوریت الکافی کلینی است، سعی شده است که این برجستگی، به خوبی نشان داده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این رساله، از پنج فصل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پس از چکیده و مقدمه، به کلّیات موضوع، در تبیین و توضیح عنوان رساله، هدف، روش تحقیق، پیشینه و ضرورت تحقیق و منابع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bookmarkStart w:id="854" w:name="pg6263_53521"/>
    </w:p>
    <w:p>
      <w:pPr>
        <w:pStyle w:val="BookText"/>
        <w:rPr/>
      </w:pPr>
      <w:bookmarkEnd w:id="854"/>
      <w:r>
        <w:rPr>
          <w:rFonts w:ascii="IRNazanin" w:hAnsi="IRNazanin" w:eastAsia="IRNazanin"/>
          <w:color w:val="111111"/>
          <w:sz w:val="28"/>
          <w:sz w:val="28"/>
          <w:szCs w:val="28"/>
          <w:rtl w:val="true"/>
          <w:lang w:bidi="fa-IR"/>
        </w:rPr>
        <w:t>دوم، به تبیین معنای خوف، انواع و عناصر خوف و تماس میان خوف و مشیت و درجات و مراتب آن بحث کرده است و نکاتی را در ثمرات و اوصاف خائفان،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موضوع رجا را به لحاظ مفهوم و مصداق بررسی کرده و به نمونه‌ای از آیات و روایات در تبیین و توصیف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دربارۀ جمع خوف و رجا و دلالت و ضرورت جمع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به نتیجه‌گیری از مجموع آیات و روایات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برجسته کردن روایات الکافی، به این دلیل است که الکافی، یکی از کتاب‌های چهارگانۀ حدیثی شیعه است که در بیان نکات اخلاقی، مادر و محور مسائل اخلاقی است و می‌توان چنین گفت که روایات دیگری که در بیان خوف و رجا در کتاب‌های دیگر حدیثی آمده‌اند، همگی در تفسیر و توضیح بیشتر این موضوع‌اند</w:t>
      </w:r>
      <w:r>
        <w:rPr>
          <w:rFonts w:eastAsia="IRNazanin" w:cs="IRNazanin"/>
          <w:color w:val="111111"/>
          <w:sz w:val="28"/>
          <w:szCs w:val="28"/>
          <w:rtl w:val="true"/>
          <w:lang w:bidi="fa-IR"/>
        </w:rPr>
        <w:t>.</w:t>
      </w:r>
    </w:p>
    <w:p>
      <w:pPr>
        <w:pStyle w:val="Heading3"/>
        <w:numPr>
          <w:ilvl w:val="2"/>
          <w:numId w:val="1"/>
        </w:numPr>
        <w:rPr/>
      </w:pPr>
      <w:bookmarkStart w:id="855" w:name="__RefHeading___Toc1853611_237004111"/>
      <w:bookmarkStart w:id="856" w:name="_Toc331"/>
      <w:bookmarkEnd w:id="855"/>
      <w:r>
        <w:rPr>
          <w:rtl w:val="true"/>
        </w:rPr>
        <w:t>فصل اوّل</w:t>
      </w:r>
      <w:r>
        <w:rPr>
          <w:rtl w:val="true"/>
        </w:rPr>
        <w:t xml:space="preserve">: </w:t>
      </w:r>
      <w:r>
        <w:rPr>
          <w:rtl w:val="true"/>
        </w:rPr>
        <w:t>کلیات</w:t>
      </w:r>
      <w:bookmarkEnd w:id="856"/>
    </w:p>
    <w:p>
      <w:pPr>
        <w:pStyle w:val="BookText"/>
        <w:rPr/>
      </w:pPr>
      <w:r>
        <w:rPr>
          <w:rFonts w:ascii="IRNazanin" w:hAnsi="IRNazanin" w:eastAsia="IRNazanin"/>
          <w:color w:val="111111"/>
          <w:sz w:val="28"/>
          <w:sz w:val="28"/>
          <w:szCs w:val="28"/>
          <w:rtl w:val="true"/>
          <w:lang w:bidi="fa-IR"/>
        </w:rPr>
        <w:t xml:space="preserve">نویسنده، در فصل آغازین تحقیق خود، برخی از مطالبی که ذکر آنها بایسته و ضروری بوده و به مثابۀ مقدّمۀ ورود به تحقیق خود بوده، آورده است که ما، در مقدّمۀ این نوشتار، به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و هدف تحقیق و ضرورت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باقی مانْد، منابع تحقیق است که ایشان از قرآن و تفاسیر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فرهنگ‌نامه‌های قرآنی و لغت، کتب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الکافی، بحار الأنوار،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شروح و ترجمه‌های فارسی آن و در نهایت، کتب اخلاقی شیعه، استفاده نموده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خوف و رجا، دو صفت درونی و عامل حرکت انسان در انجام دادن واجبات و احکام الهی و ترک معاصی‌اند و در مجموع، موجب تقرّب بنده به معبود </w:t>
      </w:r>
      <w:bookmarkStart w:id="857" w:name="pg6263_53523"/>
    </w:p>
    <w:p>
      <w:pPr>
        <w:pStyle w:val="BookText"/>
        <w:rPr/>
      </w:pPr>
      <w:bookmarkEnd w:id="857"/>
      <w:r>
        <w:rPr>
          <w:rFonts w:ascii="IRNazanin" w:hAnsi="IRNazanin" w:eastAsia="IRNazanin"/>
          <w:color w:val="111111"/>
          <w:sz w:val="28"/>
          <w:sz w:val="28"/>
          <w:szCs w:val="28"/>
          <w:rtl w:val="true"/>
          <w:lang w:bidi="fa-IR"/>
        </w:rPr>
        <w:t xml:space="preserve">می‌گردند و تعادل و تحفّظ بر این صفات، انسان را به خویشتنداری و تعادل در رفتار و موضعگیری وادار می‌سازند و در کنترل رفتارهای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تکبّر و بسیاری از صفات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گذارند، تبیین و توضیح و ذکر پیامدهای آن، اهمیت چندانی پیدا می‌کند</w:t>
      </w:r>
      <w:r>
        <w:rPr>
          <w:rFonts w:eastAsia="IRNazanin" w:cs="IRNazanin"/>
          <w:color w:val="111111"/>
          <w:sz w:val="28"/>
          <w:szCs w:val="28"/>
          <w:rtl w:val="true"/>
          <w:lang w:bidi="fa-IR"/>
        </w:rPr>
        <w:t>.</w:t>
      </w:r>
    </w:p>
    <w:p>
      <w:pPr>
        <w:pStyle w:val="Heading3"/>
        <w:numPr>
          <w:ilvl w:val="2"/>
          <w:numId w:val="1"/>
        </w:numPr>
        <w:rPr/>
      </w:pPr>
      <w:bookmarkStart w:id="858" w:name="__RefHeading___Toc1853613_237004111"/>
      <w:bookmarkStart w:id="859" w:name="_Toc332"/>
      <w:bookmarkEnd w:id="858"/>
      <w:r>
        <w:rPr>
          <w:rtl w:val="true"/>
        </w:rPr>
        <w:t>فصل دوم</w:t>
      </w:r>
      <w:r>
        <w:rPr>
          <w:rtl w:val="true"/>
        </w:rPr>
        <w:t xml:space="preserve">: </w:t>
      </w:r>
      <w:r>
        <w:rPr>
          <w:rtl w:val="true"/>
        </w:rPr>
        <w:t>خوف</w:t>
      </w:r>
      <w:bookmarkEnd w:id="859"/>
    </w:p>
    <w:p>
      <w:pPr>
        <w:pStyle w:val="Heading4"/>
        <w:numPr>
          <w:ilvl w:val="3"/>
          <w:numId w:val="1"/>
        </w:numPr>
        <w:rPr/>
      </w:pPr>
      <w:bookmarkStart w:id="860" w:name="__RefHeading___Toc1853615_237004111"/>
      <w:bookmarkStart w:id="861" w:name="_Toc333"/>
      <w:bookmarkEnd w:id="860"/>
      <w:r>
        <w:rPr>
          <w:rtl w:val="true"/>
        </w:rPr>
        <w:t>الف</w:t>
      </w:r>
      <w:r>
        <w:rPr>
          <w:rtl w:val="true"/>
        </w:rPr>
        <w:t xml:space="preserve">. </w:t>
      </w:r>
      <w:r>
        <w:rPr>
          <w:rtl w:val="true"/>
        </w:rPr>
        <w:t>خوف در اصطلاح و لغت</w:t>
      </w:r>
      <w:bookmarkEnd w:id="861"/>
    </w:p>
    <w:p>
      <w:pPr>
        <w:pStyle w:val="Heading5"/>
        <w:numPr>
          <w:ilvl w:val="4"/>
          <w:numId w:val="1"/>
        </w:numPr>
        <w:rPr/>
      </w:pPr>
      <w:bookmarkStart w:id="862" w:name="__RefHeading___Toc1853617_237004111"/>
      <w:bookmarkStart w:id="863" w:name="_Toc334"/>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نویسندۀ محترم در ذیل این عنوان، از کتاب‌های لغت و اخلاق و قرآنی، سه صفحه نقل قول نموده، بدون این که تحلیل کند و یا نظر خود را اعلام دارد؛ امّا آنچه دربارۀ معنای لغوی خوف می‌توان نتیجه گرفت، این است که خوف، به معنای ترس و وحشت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ذیل مادۀ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علم اخلاق نیز دردمندی قلب و سوختن آن به سبب انتظار واقع شدن امری که به وقوع آن، شکّ و تردید است، خوف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منظر قرآنی، خوف، انتظار وقوع امر کریه و بد است، با توجّه به نشانه‌های آشکاری که از روی علم یا ظنْ حاصل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نکته‌ای که از این دو تعریف می‌توان به دست آورد، این است که انسان، با توجّه به قراین و شواهد موجود، انتظار وقوع امر ناپسندی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یک حالت انفعال نفسانیِ ناشی از ترس از وقوع امری بد است</w:t>
      </w:r>
      <w:r>
        <w:rPr>
          <w:rFonts w:eastAsia="IRNazanin" w:cs="IRNazanin"/>
          <w:color w:val="111111"/>
          <w:sz w:val="28"/>
          <w:szCs w:val="28"/>
          <w:rtl w:val="true"/>
          <w:lang w:bidi="fa-IR"/>
        </w:rPr>
        <w:t>.</w:t>
      </w:r>
    </w:p>
    <w:p>
      <w:pPr>
        <w:pStyle w:val="Heading5"/>
        <w:numPr>
          <w:ilvl w:val="4"/>
          <w:numId w:val="1"/>
        </w:numPr>
        <w:rPr/>
      </w:pPr>
      <w:bookmarkStart w:id="864" w:name="__RefHeading___Toc1853619_237004111"/>
      <w:bookmarkStart w:id="865" w:name="_Toc335"/>
      <w:bookmarkEnd w:id="864"/>
      <w:r>
        <w:rPr>
          <w:rtl w:val="true"/>
        </w:rPr>
        <w:t>واژه‌های مترادف با خوف</w:t>
      </w:r>
      <w:bookmarkEnd w:id="86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مفهوم لغوی و اصطلاحی خوف روشن شد، به بیان تفاوت‌های این واژه با </w:t>
      </w:r>
    </w:p>
    <w:p>
      <w:pPr>
        <w:pStyle w:val="BookText"/>
        <w:rPr/>
      </w:pPr>
      <w:r>
        <w:rPr>
          <w:rFonts w:ascii="IRNazanin" w:hAnsi="IRNazanin" w:eastAsia="IRNazanin"/>
          <w:color w:val="111111"/>
          <w:sz w:val="28"/>
          <w:sz w:val="28"/>
          <w:szCs w:val="28"/>
          <w:rtl w:val="true"/>
          <w:lang w:bidi="fa-IR"/>
        </w:rPr>
        <w:t xml:space="preserve">برخی واژه‌های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جُبن، خشیت، رهبت، شفقت و وجل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خوف با 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 ضعف و ناتوانی قلب انسان است از آنچه که باید قدرت بر آن داشته باشد؛ امّا این ضعف، در خوفْ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با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نوعی خوف همراه با تعظیم و بزرگداشت و علم است، به همین سبب،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با 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دارندۀ رهبت، به جهت انتظار عقوبت، دائماً می‌گریزد، به خلاف خائف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با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ترس آمیخته با محبّت است و مشفق، کسی است که نسبت به مشفق علیه، محبّت و علاقه دارد و از آثار سوء عملش نسبت به او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قَبْلُ فِی أَهْلِنا مُشْفِقِینَ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با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مرتبۀ اوّل ایمان است که همراه با تأثّر قلب و تکان خوردن دل در هنگام ذکر خداوند، حاصل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إِذا ذُکِرَ اللّهُ وَجِلَتْ قُلُوبُهُمْ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 ذیل مادۀ خوف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کهف، آیۀ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الفاظ القرآن، ذیل مادۀ شفق</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انفال، آیۀ </w:t>
      </w:r>
      <w:r>
        <w:rPr>
          <w:rFonts w:eastAsia="IRNazanin" w:cs="IRNazanin"/>
          <w:color w:val="111111"/>
          <w:sz w:val="28"/>
          <w:szCs w:val="28"/>
          <w:lang w:bidi="fa-IR"/>
        </w:rPr>
        <w:t>2</w:t>
      </w:r>
      <w:r>
        <w:rPr>
          <w:rFonts w:eastAsia="IRNazanin" w:cs="IRNazanin"/>
          <w:color w:val="111111"/>
          <w:sz w:val="28"/>
          <w:szCs w:val="28"/>
          <w:rtl w:val="true"/>
          <w:lang w:bidi="fa-IR"/>
        </w:rPr>
        <w:t>.</w:t>
      </w:r>
      <w:bookmarkStart w:id="866" w:name="pg6263_53527"/>
    </w:p>
    <w:p>
      <w:pPr>
        <w:pStyle w:val="Heading4"/>
        <w:numPr>
          <w:ilvl w:val="3"/>
          <w:numId w:val="1"/>
        </w:numPr>
        <w:rPr/>
      </w:pPr>
      <w:bookmarkStart w:id="867" w:name="__RefHeading___Toc1853621_237004111"/>
      <w:bookmarkStart w:id="868" w:name="_Toc336"/>
      <w:bookmarkEnd w:id="866"/>
      <w:bookmarkEnd w:id="867"/>
      <w:r>
        <w:rPr>
          <w:rtl w:val="true"/>
        </w:rPr>
        <w:t>ب</w:t>
      </w:r>
      <w:r>
        <w:rPr>
          <w:rtl w:val="true"/>
        </w:rPr>
        <w:t xml:space="preserve">. </w:t>
      </w:r>
      <w:r>
        <w:rPr>
          <w:rtl w:val="true"/>
        </w:rPr>
        <w:t>انواع خوف</w:t>
      </w:r>
      <w:bookmarkEnd w:id="868"/>
    </w:p>
    <w:p>
      <w:pPr>
        <w:pStyle w:val="Heading5"/>
        <w:numPr>
          <w:ilvl w:val="4"/>
          <w:numId w:val="1"/>
        </w:numPr>
        <w:rPr/>
      </w:pPr>
      <w:bookmarkStart w:id="869" w:name="__RefHeading___Toc1853623_237004111"/>
      <w:bookmarkStart w:id="870" w:name="_Toc337"/>
      <w:bookmarkEnd w:id="869"/>
      <w:r>
        <w:rPr>
          <w:rtl w:val="true"/>
        </w:rPr>
        <w:t>اشاره</w:t>
      </w:r>
      <w:bookmarkEnd w:id="870"/>
    </w:p>
    <w:p>
      <w:pPr>
        <w:pStyle w:val="BookText"/>
        <w:rPr/>
      </w:pPr>
      <w:r>
        <w:rPr>
          <w:rFonts w:ascii="IRNazanin" w:hAnsi="IRNazanin" w:eastAsia="IRNazanin"/>
          <w:color w:val="111111"/>
          <w:sz w:val="28"/>
          <w:sz w:val="28"/>
          <w:szCs w:val="28"/>
          <w:rtl w:val="true"/>
          <w:lang w:bidi="fa-IR"/>
        </w:rPr>
        <w:t>پس از بیان مفهوم خوف و تفاوت‌های آن با واژه‌های مترادف، انواع خوف، ویژگی‌ها و راه تقویت یا درمان آنها بیان شده که به اختصار،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اوّل، خوف، به دو دستۀ ممدوح و مذموم تقسیم می‌شود</w:t>
      </w:r>
      <w:r>
        <w:rPr>
          <w:rFonts w:eastAsia="IRNazanin" w:cs="IRNazanin"/>
          <w:color w:val="111111"/>
          <w:sz w:val="28"/>
          <w:szCs w:val="28"/>
          <w:rtl w:val="true"/>
          <w:lang w:bidi="fa-IR"/>
        </w:rPr>
        <w:t>.</w:t>
      </w:r>
    </w:p>
    <w:p>
      <w:pPr>
        <w:pStyle w:val="Heading5"/>
        <w:numPr>
          <w:ilvl w:val="4"/>
          <w:numId w:val="1"/>
        </w:numPr>
        <w:rPr/>
      </w:pPr>
      <w:bookmarkStart w:id="871" w:name="__RefHeading___Toc1853625_237004111"/>
      <w:bookmarkStart w:id="872" w:name="_Toc338"/>
      <w:bookmarkEnd w:id="871"/>
      <w:r>
        <w:rPr/>
        <w:t>1</w:t>
      </w:r>
      <w:r>
        <w:rPr>
          <w:rtl w:val="true"/>
        </w:rPr>
        <w:t xml:space="preserve">. </w:t>
      </w:r>
      <w:r>
        <w:rPr>
          <w:rtl w:val="true"/>
        </w:rPr>
        <w:t>خوف ممدوح</w:t>
      </w:r>
      <w:bookmarkEnd w:id="872"/>
    </w:p>
    <w:p>
      <w:pPr>
        <w:pStyle w:val="BookText"/>
        <w:rPr/>
      </w:pPr>
      <w:r>
        <w:rPr>
          <w:rFonts w:ascii="IRNazanin" w:hAnsi="IRNazanin" w:eastAsia="IRNazanin"/>
          <w:color w:val="111111"/>
          <w:sz w:val="28"/>
          <w:sz w:val="28"/>
          <w:szCs w:val="28"/>
          <w:rtl w:val="true"/>
          <w:lang w:bidi="fa-IR"/>
        </w:rPr>
        <w:t>خوف ممدوح، همان خوف از عظمت خدا و از گناه خود است که مخالف امن از مکر خداست و راه تقویت آن، مراقب بودن بر اعمال و نگه داشتن این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نویسنده، آن را در بخش چهارم همین فصل ذکر نموده و جا داشت همین جا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فضایل اخلاقی‌ای است که اقسامی دارد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عظمت و جلال کبریایی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دو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عذاب خدا که مرتبۀ پایین خوف است و خوف از خودِ خدا که درجۀ عالی خوف است و مخصوص انبیا و اولیا و اوصیاست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شخص، از گناهانی که کرده و تقصیراتی که از او سر زده است و نسبت به جزای آن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این دو باهم</w:t>
      </w:r>
      <w:r>
        <w:rPr>
          <w:rFonts w:eastAsia="IRNazanin" w:cs="IRNazanin"/>
          <w:color w:val="111111"/>
          <w:sz w:val="28"/>
          <w:szCs w:val="28"/>
          <w:rtl w:val="true"/>
          <w:lang w:bidi="fa-IR"/>
        </w:rPr>
        <w:t>.</w:t>
      </w:r>
    </w:p>
    <w:p>
      <w:pPr>
        <w:pStyle w:val="Heading5"/>
        <w:numPr>
          <w:ilvl w:val="4"/>
          <w:numId w:val="1"/>
        </w:numPr>
        <w:rPr/>
      </w:pPr>
      <w:bookmarkStart w:id="873" w:name="__RefHeading___Toc1853627_237004111"/>
      <w:bookmarkStart w:id="874" w:name="_Toc339"/>
      <w:bookmarkEnd w:id="873"/>
      <w:r>
        <w:rPr/>
        <w:t>2</w:t>
      </w:r>
      <w:r>
        <w:rPr>
          <w:rtl w:val="true"/>
        </w:rPr>
        <w:t xml:space="preserve">. </w:t>
      </w:r>
      <w:r>
        <w:rPr>
          <w:rtl w:val="true"/>
        </w:rPr>
        <w:t>خوف مذموم</w:t>
      </w:r>
      <w:bookmarkEnd w:id="874"/>
    </w:p>
    <w:p>
      <w:pPr>
        <w:pStyle w:val="BookText"/>
        <w:rPr/>
      </w:pPr>
      <w:r>
        <w:rPr>
          <w:rFonts w:ascii="IRNazanin" w:hAnsi="IRNazanin" w:eastAsia="IRNazanin"/>
          <w:color w:val="111111"/>
          <w:sz w:val="28"/>
          <w:sz w:val="28"/>
          <w:szCs w:val="28"/>
          <w:rtl w:val="true"/>
          <w:lang w:bidi="fa-IR"/>
        </w:rPr>
        <w:t>امّا خوف مذموم، خود بر چهار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امر قطعی الوقوع که دفع آن، در توان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خوف، جهل و نادانی است و درمان آن، سپردن خود به قضا و قدر الهی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امری احتمالی الوقوع و واقع شدن یا نشدن این امر که در دست </w:t>
      </w:r>
      <w:bookmarkStart w:id="875" w:name="pg6263_53529"/>
    </w:p>
    <w:p>
      <w:pPr>
        <w:pStyle w:val="BookText"/>
        <w:rPr/>
      </w:pPr>
      <w:bookmarkEnd w:id="875"/>
      <w:r>
        <w:rPr>
          <w:rFonts w:ascii="IRNazanin" w:hAnsi="IRNazanin" w:eastAsia="IRNazanin"/>
          <w:color w:val="111111"/>
          <w:sz w:val="28"/>
          <w:sz w:val="28"/>
          <w:szCs w:val="28"/>
          <w:rtl w:val="true"/>
          <w:lang w:bidi="fa-IR"/>
        </w:rPr>
        <w:t xml:space="preserve">شخص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تفاوت که این نوع، احتمال دارد که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امری که علّت آن در دست انسان است، امّا هنوز آن علّت، یافت نشده و می‌ترسد که مبادا مرتکب عملی شود که عاقبت آن،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درمان این خوف، مراقب بودن بر اعمال خود است و این که هر کاری را که می‌خواهد انجام بدهد، پیامدهای آن را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چیزهای بدون علّت، مانند جن و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خوف، غلبۀ قوّۀ ترس و قصور عقل و فهم است و درمان آن، شناخت کامل و نیز مبتلا نمودن، درگیر کردن و افکندن خود در این گونه موارد است</w:t>
      </w:r>
      <w:r>
        <w:rPr>
          <w:rFonts w:eastAsia="IRNazanin" w:cs="IRNazanin"/>
          <w:color w:val="111111"/>
          <w:sz w:val="28"/>
          <w:szCs w:val="28"/>
          <w:rtl w:val="true"/>
          <w:lang w:bidi="fa-IR"/>
        </w:rPr>
        <w:t>.</w:t>
      </w:r>
    </w:p>
    <w:p>
      <w:pPr>
        <w:pStyle w:val="Heading4"/>
        <w:numPr>
          <w:ilvl w:val="3"/>
          <w:numId w:val="1"/>
        </w:numPr>
        <w:rPr/>
      </w:pPr>
      <w:bookmarkStart w:id="876" w:name="__RefHeading___Toc1853629_237004111"/>
      <w:bookmarkStart w:id="877" w:name="_Toc340"/>
      <w:bookmarkEnd w:id="876"/>
      <w:r>
        <w:rPr>
          <w:rtl w:val="true"/>
        </w:rPr>
        <w:t>ج</w:t>
      </w:r>
      <w:r>
        <w:rPr>
          <w:rtl w:val="true"/>
        </w:rPr>
        <w:t xml:space="preserve">. </w:t>
      </w:r>
      <w:r>
        <w:rPr>
          <w:rtl w:val="true"/>
        </w:rPr>
        <w:t>خوف، از چه عناصری تشکیل می شود</w:t>
      </w:r>
      <w:bookmarkEnd w:id="877"/>
    </w:p>
    <w:p>
      <w:pPr>
        <w:pStyle w:val="BookText"/>
        <w:rPr/>
      </w:pPr>
      <w:r>
        <w:rPr>
          <w:rFonts w:ascii="IRNazanin" w:hAnsi="IRNazanin" w:eastAsia="IRNazanin"/>
          <w:color w:val="111111"/>
          <w:sz w:val="28"/>
          <w:sz w:val="28"/>
          <w:szCs w:val="28"/>
          <w:rtl w:val="true"/>
          <w:lang w:bidi="fa-IR"/>
        </w:rPr>
        <w:t>در این بخش، ابتدا کلامی از کتاب الأخلاق مرحوم شبّر، در این باره نقل شده که خوف از سه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حال و عمل حاصل می‌شود و در توضیح این عناصر، فقط مورد اوّل، تبیین شده و در ادامه، دوباره به همان بحث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خوف با اصطلاحات مترادف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عناصر تشکیل‌دهندۀ خوف،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در انسان، گاه به سبب شناخت خدا و صفات او حاصل می‌شود، گاه به سبب شناخت از نفس خود که چه معاصی و کوتاهی‌هایی در حق خدا انجام داده و گاه نیز به دلیل شناخت عیوب نفس و احساس حضور در پیشگاه جلال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خود و خدای خود را بهتر شناخته باشد، بیشتر از خدا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از زندگی پیامبران و ائمّه علیهم السلام برمی‌آید، این است که خوف آنان از خدا، از همۀ مردم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از خداوند، مولود معرفت است و هر کسی که معرفت بیشتر داشته باشد، نگرانی بیشتری خواهد داشت</w:t>
      </w:r>
      <w:r>
        <w:rPr>
          <w:rFonts w:eastAsia="IRNazanin" w:cs="IRNazanin"/>
          <w:color w:val="111111"/>
          <w:sz w:val="28"/>
          <w:szCs w:val="28"/>
          <w:rtl w:val="true"/>
          <w:lang w:bidi="fa-IR"/>
        </w:rPr>
        <w:t>.</w:t>
      </w:r>
    </w:p>
    <w:p>
      <w:pPr>
        <w:pStyle w:val="Heading4"/>
        <w:numPr>
          <w:ilvl w:val="3"/>
          <w:numId w:val="1"/>
        </w:numPr>
        <w:rPr/>
      </w:pPr>
      <w:bookmarkStart w:id="878" w:name="__RefHeading___Toc1853631_237004111"/>
      <w:bookmarkStart w:id="879" w:name="_Toc341"/>
      <w:bookmarkEnd w:id="878"/>
      <w:r>
        <w:rPr>
          <w:rtl w:val="true"/>
        </w:rPr>
        <w:t>د</w:t>
      </w:r>
      <w:r>
        <w:rPr>
          <w:rtl w:val="true"/>
        </w:rPr>
        <w:t xml:space="preserve">. </w:t>
      </w:r>
      <w:r>
        <w:rPr>
          <w:rtl w:val="true"/>
        </w:rPr>
        <w:t>درجات و مراتب خوف ممدوح</w:t>
      </w:r>
      <w:bookmarkEnd w:id="87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این بخش، از لحاظ منطقی، زیرمجموعۀ بخش دوم است، به همین دلیل، همان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انواع خوف را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کامل را می‌آوریم</w:t>
      </w:r>
      <w:r>
        <w:rPr>
          <w:rFonts w:eastAsia="IRNazanin" w:cs="IRNazanin"/>
          <w:color w:val="111111"/>
          <w:sz w:val="28"/>
          <w:szCs w:val="28"/>
          <w:rtl w:val="true"/>
          <w:lang w:bidi="fa-IR"/>
        </w:rPr>
        <w:t xml:space="preserve">. </w:t>
      </w:r>
      <w:bookmarkStart w:id="880" w:name="pg6263_53532"/>
    </w:p>
    <w:p>
      <w:pPr>
        <w:pStyle w:val="Heading4"/>
        <w:numPr>
          <w:ilvl w:val="3"/>
          <w:numId w:val="1"/>
        </w:numPr>
        <w:rPr/>
      </w:pPr>
      <w:bookmarkStart w:id="881" w:name="__RefHeading___Toc1853633_237004111"/>
      <w:bookmarkStart w:id="882" w:name="_Toc342"/>
      <w:bookmarkEnd w:id="880"/>
      <w:bookmarkEnd w:id="881"/>
      <w:r>
        <w:rPr>
          <w:rtl w:val="true"/>
        </w:rPr>
        <w:t xml:space="preserve">ه </w:t>
      </w:r>
      <w:r>
        <w:rPr>
          <w:rtl w:val="true"/>
        </w:rPr>
        <w:t xml:space="preserve">. </w:t>
      </w:r>
      <w:r>
        <w:rPr>
          <w:rtl w:val="true"/>
        </w:rPr>
        <w:t>خوف به اندازۀ علم و معرفت</w:t>
      </w:r>
      <w:bookmarkEnd w:id="882"/>
    </w:p>
    <w:p>
      <w:pPr>
        <w:pStyle w:val="BookText"/>
        <w:rPr/>
      </w:pPr>
      <w:r>
        <w:rPr>
          <w:rFonts w:ascii="IRNazanin" w:hAnsi="IRNazanin" w:eastAsia="IRNazanin"/>
          <w:color w:val="111111"/>
          <w:sz w:val="28"/>
          <w:sz w:val="28"/>
          <w:szCs w:val="28"/>
          <w:rtl w:val="true"/>
          <w:lang w:bidi="fa-IR"/>
        </w:rPr>
        <w:t>گفتیم که خوف ممدوح، برخاسته از معرفت انسان، به عواقب امور و آینده‌نگری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بخش، نقل قول‌هایی از کتب اخلاق و تفسیر آورده و همان نتیجه‌ای را که در بخش دوم گرفته، این جا نیز تکرار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 از خدا، مولود معرفت و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این بخش، به صورت مفصّل‌تری، این بحث را مطرح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جا داشت که اینها را در ادامۀ همان بخش دوم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ذکر حدیث از الکافی و یک حدیث از نهج البلاغة، اهمّیت موضوع و ارتباط با معرفت را نشان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بنابر نقل کلینی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اللّه خاف اللّه و من خلف اللّه سَخَتْ نفسه عن الدنیا؛</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خدا را بشناسد، از او می‌ترسد و کسی که از خدا بترسد، نفْسش در رها کردن دنیا سخاوتمند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خاف اللّه خاف منه کلّ شیء و من لم یخف اللّه أخافه اللّه من کل شیء؛</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هرکس از خدا بترسد، همه چیز از او می‌ترسد و هرکس از خدا نترسد، خدا او را از همه چیز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عرش، فرشتگانی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 آنها تا روز قیامت، چون جویبار، اشکْ جاری است و از خوف خدا، مانند شاخه‌هایی که باد، آنها را متمایل کرده باشد، خم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آنها می‌فرماید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من، چه چیز شما را می‌ترساند؟ آنها در پاسخ می‌گویند</w:t>
      </w:r>
      <w:r>
        <w:rPr>
          <w:rFonts w:eastAsia="IRNazanin" w:cs="IRNazanin"/>
          <w:color w:val="111111"/>
          <w:sz w:val="28"/>
          <w:szCs w:val="28"/>
          <w:rtl w:val="true"/>
          <w:lang w:bidi="fa-IR"/>
        </w:rPr>
        <w:t xml:space="preserve">: </w:t>
      </w:r>
      <w:bookmarkStart w:id="883" w:name="pg6263_53534"/>
    </w:p>
    <w:p>
      <w:pPr>
        <w:pStyle w:val="BookText"/>
        <w:rPr/>
      </w:pPr>
      <w:bookmarkEnd w:id="883"/>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روی زمین، از عزّت و عظمت تو چنان که ما آگاهیم، آگاه باشند، هیچ خوردنی و آشامیدنی‌ای برای آنها گوارا نخواهد بود و در بستر، آرام نمی‌گیرند و سر به صحرا می‌گذارند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رابطۀ معرفت با خوف، از پیامبر صلی الله علیه و آله روایت شده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الحکمة مخافة اللّه؛ </w:t>
      </w:r>
      <w:r>
        <w:rPr>
          <w:rStyle w:val="FootnoteAnchor"/>
          <w:rtl w:val="true"/>
        </w:rPr>
        <w:footnoteReference w:id="316"/>
      </w:r>
      <w:r>
        <w:rPr>
          <w:rFonts w:ascii="IRNazanin" w:hAnsi="IRNazanin" w:eastAsia="IRNazanin"/>
          <w:color w:val="111111"/>
          <w:sz w:val="28"/>
          <w:sz w:val="28"/>
          <w:szCs w:val="28"/>
          <w:rtl w:val="true"/>
          <w:lang w:bidi="fa-IR"/>
        </w:rPr>
        <w:t>سرآغاز حکمت، ترس از خداست</w:t>
      </w:r>
      <w:r>
        <w:rPr>
          <w:rFonts w:eastAsia="IRNazanin" w:cs="IRNazanin"/>
          <w:color w:val="111111"/>
          <w:sz w:val="28"/>
          <w:szCs w:val="28"/>
          <w:rtl w:val="true"/>
          <w:lang w:bidi="fa-IR"/>
        </w:rPr>
        <w:t>.</w:t>
      </w:r>
    </w:p>
    <w:p>
      <w:pPr>
        <w:pStyle w:val="Heading4"/>
        <w:numPr>
          <w:ilvl w:val="3"/>
          <w:numId w:val="1"/>
        </w:numPr>
        <w:rPr/>
      </w:pPr>
      <w:bookmarkStart w:id="884" w:name="__RefHeading___Toc1853635_237004111"/>
      <w:bookmarkStart w:id="885" w:name="_Toc343"/>
      <w:bookmarkEnd w:id="884"/>
      <w:r>
        <w:rPr>
          <w:rtl w:val="true"/>
        </w:rPr>
        <w:t>و</w:t>
      </w:r>
      <w:r>
        <w:rPr>
          <w:rtl w:val="true"/>
        </w:rPr>
        <w:t xml:space="preserve">. </w:t>
      </w:r>
      <w:r>
        <w:rPr>
          <w:rtl w:val="true"/>
        </w:rPr>
        <w:t>خائفان</w:t>
      </w:r>
      <w:bookmarkEnd w:id="885"/>
    </w:p>
    <w:p>
      <w:pPr>
        <w:pStyle w:val="BookText"/>
        <w:rPr/>
      </w:pPr>
      <w:r>
        <w:rPr>
          <w:rFonts w:ascii="IRNazanin" w:hAnsi="IRNazanin" w:eastAsia="IRNazanin"/>
          <w:color w:val="111111"/>
          <w:sz w:val="28"/>
          <w:sz w:val="28"/>
          <w:szCs w:val="28"/>
          <w:rtl w:val="true"/>
          <w:lang w:bidi="fa-IR"/>
        </w:rPr>
        <w:t>در این بخش، تمرکز نویسنده روی آیات قرآن، دربارۀ مقام و جایگاه خائف بوده و پس از بیان آیات، به دیدگاه مفسّران دربارۀ تفسیر این آیه،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این آیه، نشان از جایگاه و عظمت خائف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دیگر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خَشِیَ الرَّحْمنَ بِالْغَیْبِ وَ جاءَ بِقَلْبٍ 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w:t>
      </w:r>
      <w:r>
        <w:rPr>
          <w:rStyle w:val="FootnoteAnchor"/>
          <w:rtl w:val="true"/>
        </w:rPr>
        <w:footnoteReference w:id="31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خشیت به غیب، ترس از خداست، در حالی که آن عذاب را به چشم خود ندیده‌اند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در آیۀ دیگر می‌فرماید</w:t>
      </w:r>
      <w:r>
        <w:rPr>
          <w:rFonts w:eastAsia="IRNazanin" w:cs="IRNazanin"/>
          <w:color w:val="111111"/>
          <w:sz w:val="28"/>
          <w:szCs w:val="28"/>
          <w:rtl w:val="true"/>
          <w:lang w:bidi="fa-IR"/>
        </w:rPr>
        <w:t xml:space="preserve">: </w:t>
      </w:r>
      <w:bookmarkStart w:id="886" w:name="pg6263_53536"/>
    </w:p>
    <w:p>
      <w:pPr>
        <w:pStyle w:val="BookText"/>
        <w:rPr/>
      </w:pPr>
      <w:bookmarkEnd w:id="8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 یَخْشَوْنَهُ وَ لا یَخْشَوْنَ أَحَداً إِلاَّ اللّهَ</w:t>
      </w:r>
      <w:r>
        <w:rPr>
          <w:rFonts w:eastAsia="Amiri" w:cs="Amiri" w:ascii="Amiri" w:hAnsi="Amiri"/>
          <w:color w:val="111111"/>
          <w:sz w:val="28"/>
          <w:szCs w:val="28"/>
          <w:rtl w:val="true"/>
          <w:lang w:bidi="ar-SA"/>
        </w:rPr>
        <w:t>» .</w:t>
      </w:r>
      <w:r>
        <w:rPr>
          <w:rStyle w:val="FootnoteAnchor"/>
          <w:rtl w:val="true"/>
        </w:rPr>
        <w:footnoteReference w:id="3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احزاب، آیۀ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مقام توصیف انبیا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پهنۀ هستی، به جلال و جمالی که برتر از تصوّر و قیاس آفریدگان است، پی‌برده‌اند و ناچیزیِ خویش و همۀ موجودات را کنار خدا درک کرده‌اند و دلی سرشار از خشیت و انکسار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خوف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مبدأ قهّار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روحی عارفِ کامل می‌خواهد و قلبی راسخ در عبادت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حُبّ الشرف والذکر لایکونان فی قلب الخائف الراهب؛</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همانا حبّ آبرو و نام‌آوری، در قلب خائفِ ترسان است</w:t>
      </w:r>
      <w:r>
        <w:rPr>
          <w:rFonts w:eastAsia="IRNazanin" w:cs="IRNazanin"/>
          <w:color w:val="111111"/>
          <w:sz w:val="28"/>
          <w:szCs w:val="28"/>
          <w:rtl w:val="true"/>
          <w:lang w:bidi="fa-IR"/>
        </w:rPr>
        <w:t>.</w:t>
      </w:r>
    </w:p>
    <w:p>
      <w:pPr>
        <w:pStyle w:val="Heading4"/>
        <w:numPr>
          <w:ilvl w:val="3"/>
          <w:numId w:val="1"/>
        </w:numPr>
        <w:rPr/>
      </w:pPr>
      <w:bookmarkStart w:id="887" w:name="__RefHeading___Toc1853637_237004111"/>
      <w:bookmarkStart w:id="888" w:name="_Toc344"/>
      <w:bookmarkEnd w:id="887"/>
      <w:r>
        <w:rPr>
          <w:rtl w:val="true"/>
        </w:rPr>
        <w:t>ز</w:t>
      </w:r>
      <w:r>
        <w:rPr>
          <w:rtl w:val="true"/>
        </w:rPr>
        <w:t xml:space="preserve">. </w:t>
      </w:r>
      <w:r>
        <w:rPr>
          <w:rtl w:val="true"/>
        </w:rPr>
        <w:t>مؤمن، بین دو خوف است</w:t>
      </w:r>
      <w:bookmarkEnd w:id="888"/>
    </w:p>
    <w:p>
      <w:pPr>
        <w:pStyle w:val="BookText"/>
        <w:rPr/>
      </w:pPr>
      <w:r>
        <w:rPr>
          <w:rFonts w:ascii="IRNazanin" w:hAnsi="IRNazanin" w:eastAsia="IRNazanin"/>
          <w:color w:val="111111"/>
          <w:sz w:val="28"/>
          <w:sz w:val="28"/>
          <w:szCs w:val="28"/>
          <w:rtl w:val="true"/>
          <w:lang w:bidi="fa-IR"/>
        </w:rPr>
        <w:t xml:space="preserve">در این بخش، نویسنده، فقط به نقل دو روایت از الکافی، دربارۀ خوف مؤمنْ اکتفا کرده و معلوم نشده که جایگاه این بخش در فصل چیست و از نقل این دو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مضمون آنها نیز مانند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نتیجه‌ای می‌خواهد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بین مخافتین، ذَنبٌ قَد مَضی لایُدری ما صَنَع اللّه و بینه و عمر قد بقی، لایدری ما یکتسب فیه من المهالک، فهو لایصبح إلّاخائفاً و لایُصلحه إلّا الخوف؛</w:t>
      </w:r>
      <w:r>
        <w:rPr>
          <w:rStyle w:val="FootnoteAnchor"/>
          <w:rtl w:val="true"/>
        </w:rPr>
        <w:footnoteReference w:id="32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بین دو ترس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گناهی که گذشته و نمی‌داند خدا دربارۀ آن، چه کرده، و دوم، عمری که مانده و نمی‌داند در آن، چه مهالکی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شبی را به صبح نمی‌آورد، مگر به خوف، و جز خوف، چیزی او را اصلاح نمی‌کند</w:t>
      </w:r>
      <w:r>
        <w:rPr>
          <w:rFonts w:eastAsia="IRNazanin" w:cs="IRNazanin"/>
          <w:color w:val="111111"/>
          <w:sz w:val="28"/>
          <w:szCs w:val="28"/>
          <w:rtl w:val="true"/>
          <w:lang w:bidi="fa-IR"/>
        </w:rPr>
        <w:t xml:space="preserve">. </w:t>
      </w:r>
      <w:bookmarkStart w:id="889" w:name="pg6263_53538"/>
    </w:p>
    <w:p>
      <w:pPr>
        <w:pStyle w:val="BookText"/>
        <w:rPr/>
      </w:pPr>
      <w:bookmarkEnd w:id="889"/>
      <w:r>
        <w:rPr>
          <w:rFonts w:ascii="IRNazanin" w:hAnsi="IRNazanin" w:eastAsia="IRNazanin"/>
          <w:color w:val="111111"/>
          <w:sz w:val="28"/>
          <w:sz w:val="28"/>
          <w:szCs w:val="28"/>
          <w:rtl w:val="true"/>
          <w:lang w:bidi="fa-IR"/>
        </w:rPr>
        <w:t>امّا در حقیقت، این دو خوف، خوف از گذشته و خوف از آینده‌اند و نکته‌ای که از روایت دوم استفاده می‌شود، ترسیم و توضیح و نتیجه گیری از خوف است؛ زیرا در ذیل روایت، آمده است که بندۀ مؤمن، باید از خود برای خود و از دنیا برای آخرت خود، کسب کند و در جوانی‌اش، از سالخوردگی و در زندگی‌اش، پیش از مرگ سود ببرد و نگذارد که عمر او تلف شود</w:t>
      </w:r>
      <w:r>
        <w:rPr>
          <w:rFonts w:eastAsia="IRNazanin" w:cs="IRNazanin"/>
          <w:color w:val="111111"/>
          <w:sz w:val="28"/>
          <w:szCs w:val="28"/>
          <w:rtl w:val="true"/>
          <w:lang w:bidi="fa-IR"/>
        </w:rPr>
        <w:t>.</w:t>
      </w:r>
    </w:p>
    <w:p>
      <w:pPr>
        <w:pStyle w:val="Heading4"/>
        <w:numPr>
          <w:ilvl w:val="3"/>
          <w:numId w:val="1"/>
        </w:numPr>
        <w:rPr/>
      </w:pPr>
      <w:bookmarkStart w:id="890" w:name="__RefHeading___Toc1853639_237004111"/>
      <w:bookmarkStart w:id="891" w:name="_Toc345"/>
      <w:bookmarkEnd w:id="890"/>
      <w:r>
        <w:rPr>
          <w:rtl w:val="true"/>
        </w:rPr>
        <w:t>ح</w:t>
      </w:r>
      <w:r>
        <w:rPr>
          <w:rtl w:val="true"/>
        </w:rPr>
        <w:t xml:space="preserve">. </w:t>
      </w:r>
      <w:r>
        <w:rPr>
          <w:rtl w:val="true"/>
        </w:rPr>
        <w:t>گریه از خوف خدا</w:t>
      </w:r>
      <w:bookmarkEnd w:id="891"/>
    </w:p>
    <w:p>
      <w:pPr>
        <w:pStyle w:val="BookText"/>
        <w:rPr/>
      </w:pPr>
      <w:r>
        <w:rPr>
          <w:rFonts w:ascii="IRNazanin" w:hAnsi="IRNazanin" w:eastAsia="IRNazanin"/>
          <w:color w:val="111111"/>
          <w:sz w:val="28"/>
          <w:sz w:val="28"/>
          <w:szCs w:val="28"/>
          <w:rtl w:val="true"/>
          <w:lang w:bidi="fa-IR"/>
        </w:rPr>
        <w:t xml:space="preserve">از بخش‌هایی که نویسندۀ محترم، فقط به نقل قول‌های بدون تحلیل بسنده کرده، همین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ذیل این عنوان، می‌خواسته اهمیت و نقش انسان سازی گریه از خوف خدا را تبیین نماید، به همین منظور، در ابتدا، آیۀ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را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یَخِرُّونَ لِلْأَذْقانِ یَبْکُونَ وَ یَزِیدُهُمْ خُشُوعاً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به نقل جملاتی از کتاب رسالۀ لقاء اللّه مرحوم ملکی تبریزی پرداخته و در نهایت، روایاتی از کتاب بحار الأنوار و الکافی نقل نموده که ما فقط روایت الکافی را در فضیلت گریه از خوف خدا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کیل و وزنی دارد، مگر گریه از خوف خدا، که قطره‌ای از آن، دریاهای آتش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گرینده در یک امّت باشد، همه مورد رحمت قرار می‌گیرند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4"/>
        <w:numPr>
          <w:ilvl w:val="3"/>
          <w:numId w:val="1"/>
        </w:numPr>
        <w:rPr/>
      </w:pPr>
      <w:bookmarkStart w:id="892" w:name="__RefHeading___Toc1853641_237004111"/>
      <w:bookmarkStart w:id="893" w:name="_Toc346"/>
      <w:bookmarkEnd w:id="892"/>
      <w:r>
        <w:rPr>
          <w:rtl w:val="true"/>
        </w:rPr>
        <w:t xml:space="preserve">ط </w:t>
      </w:r>
      <w:r>
        <w:rPr>
          <w:rtl w:val="true"/>
        </w:rPr>
        <w:t xml:space="preserve">. </w:t>
      </w:r>
      <w:r>
        <w:rPr>
          <w:rtl w:val="true"/>
        </w:rPr>
        <w:t>ثمرۀ خوف</w:t>
      </w:r>
      <w:bookmarkEnd w:id="89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فصل، مدّ نظر نویسنده بوده، آثار و ثمرات خوف ممدوح، با در نظر گرفتن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آیه‌ای که به نتیجۀ خوف به صورت مستقیم اشاره کرده، این آیه است</w:t>
      </w:r>
      <w:r>
        <w:rPr>
          <w:rFonts w:eastAsia="IRNazanin" w:cs="IRNazanin"/>
          <w:color w:val="111111"/>
          <w:sz w:val="28"/>
          <w:szCs w:val="28"/>
          <w:rtl w:val="true"/>
          <w:lang w:bidi="fa-IR"/>
        </w:rPr>
        <w:t xml:space="preserve">: </w:t>
      </w:r>
      <w:bookmarkStart w:id="894" w:name="pg6263_53540"/>
    </w:p>
    <w:p>
      <w:pPr>
        <w:pStyle w:val="BookText"/>
        <w:rPr/>
      </w:pPr>
      <w:bookmarkEnd w:id="8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w:t>
      </w:r>
      <w:r>
        <w:rPr>
          <w:rStyle w:val="FootnoteAnchor"/>
          <w:rtl w:val="true"/>
        </w:rPr>
        <w:footnoteReference w:id="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الرحمن، آیۀ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آیۀ مذکور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عَلِمَ أنّ اللّه یراه و یسمع ما یقول و یعلم ما یعمله من خیرٍ أو شرٍّ فیحجزه ذلک عن القبیح من الأعمال فذلک الذی خاف مقام ربه و نهی النفس عن الهوی؛</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کسی که می‌داند خداوند، او را می‌بیند و آنچه می‌گوید، می‌شنود و آنچه از خیر و شر انجام می‌دهد می‌داند، پس او را از کارهای ناشایستْ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کسی است که از شأن پروردگارش می‌ترسد و خودش را از خواسته‌های نفسانی،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ثمرات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به آنها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موارد زیر را برشمرد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بازگشت؛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بی رغبتی به دنیا؛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شکیبایی در مخالفت با هوای نفس؛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بودن از خوف در قیامت؛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نورانی شدن قلب؛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 اصلاح فرد و جامعه؛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پند و اندرز و مواعظ الهی پیامبران؛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اندوه و غم در دنیا و</w:t>
      </w:r>
      <w:r>
        <w:rPr>
          <w:rFonts w:eastAsia="IRNazanin" w:cs="IRNazanin"/>
          <w:color w:val="111111"/>
          <w:sz w:val="28"/>
          <w:szCs w:val="28"/>
          <w:rtl w:val="true"/>
          <w:lang w:bidi="fa-IR"/>
        </w:rPr>
        <w:t>....</w:t>
      </w:r>
    </w:p>
    <w:p>
      <w:pPr>
        <w:pStyle w:val="Heading4"/>
        <w:numPr>
          <w:ilvl w:val="3"/>
          <w:numId w:val="1"/>
        </w:numPr>
        <w:rPr/>
      </w:pPr>
      <w:bookmarkStart w:id="895" w:name="__RefHeading___Toc1853643_237004111"/>
      <w:bookmarkStart w:id="896" w:name="_Toc347"/>
      <w:bookmarkEnd w:id="895"/>
      <w:r>
        <w:rPr>
          <w:rtl w:val="true"/>
        </w:rPr>
        <w:t>ی</w:t>
      </w:r>
      <w:r>
        <w:rPr>
          <w:rtl w:val="true"/>
        </w:rPr>
        <w:t xml:space="preserve">. </w:t>
      </w:r>
      <w:r>
        <w:rPr>
          <w:rtl w:val="true"/>
        </w:rPr>
        <w:t>اقسام خوف</w:t>
      </w:r>
      <w:bookmarkEnd w:id="896"/>
    </w:p>
    <w:p>
      <w:pPr>
        <w:pStyle w:val="Heading5"/>
        <w:numPr>
          <w:ilvl w:val="4"/>
          <w:numId w:val="1"/>
        </w:numPr>
        <w:rPr/>
      </w:pPr>
      <w:bookmarkStart w:id="897" w:name="__RefHeading___Toc1853645_237004111"/>
      <w:bookmarkStart w:id="898" w:name="_Toc348"/>
      <w:bookmarkEnd w:id="897"/>
      <w:r>
        <w:rPr>
          <w:rtl w:val="true"/>
        </w:rPr>
        <w:t>اشاره</w:t>
      </w:r>
      <w:bookmarkEnd w:id="898"/>
    </w:p>
    <w:p>
      <w:pPr>
        <w:pStyle w:val="BookText"/>
        <w:rPr/>
      </w:pPr>
      <w:r>
        <w:rPr>
          <w:rFonts w:ascii="IRNazanin" w:hAnsi="IRNazanin" w:eastAsia="IRNazanin"/>
          <w:color w:val="111111"/>
          <w:sz w:val="28"/>
          <w:sz w:val="28"/>
          <w:szCs w:val="28"/>
          <w:rtl w:val="true"/>
          <w:lang w:bidi="fa-IR"/>
        </w:rPr>
        <w:t>این بخش را نویسنده، به دیدگاه مرحوم میرزا جواد آقا ملکی تبریزی، دربارۀ اقسام خوف اختصاص داده که سه قسم است</w:t>
      </w:r>
      <w:r>
        <w:rPr>
          <w:rFonts w:eastAsia="IRNazanin" w:cs="IRNazanin"/>
          <w:color w:val="111111"/>
          <w:sz w:val="28"/>
          <w:szCs w:val="28"/>
          <w:rtl w:val="true"/>
          <w:lang w:bidi="fa-IR"/>
        </w:rPr>
        <w:t>:</w:t>
      </w:r>
    </w:p>
    <w:p>
      <w:pPr>
        <w:pStyle w:val="Heading5"/>
        <w:numPr>
          <w:ilvl w:val="4"/>
          <w:numId w:val="1"/>
        </w:numPr>
        <w:rPr/>
      </w:pPr>
      <w:bookmarkStart w:id="899" w:name="__RefHeading___Toc1853647_237004111"/>
      <w:bookmarkStart w:id="900" w:name="_Toc349"/>
      <w:bookmarkEnd w:id="899"/>
      <w:r>
        <w:rPr/>
        <w:t>1</w:t>
      </w:r>
      <w:r>
        <w:rPr>
          <w:rtl w:val="true"/>
        </w:rPr>
        <w:t xml:space="preserve">. </w:t>
      </w:r>
      <w:r>
        <w:rPr>
          <w:rtl w:val="true"/>
        </w:rPr>
        <w:t>خوف ناقص</w:t>
      </w:r>
      <w:bookmarkEnd w:id="90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گونه از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رقّت قلب زن‌ها در اثر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اشک انسان نیز جاری شود؛ ولی در برابر محرّمات، نمی‌تواند مانع انسان شود، یا او را بر انجام </w:t>
      </w:r>
      <w:bookmarkStart w:id="901" w:name="pg6263_53542"/>
    </w:p>
    <w:p>
      <w:pPr>
        <w:pStyle w:val="BookText"/>
        <w:rPr/>
      </w:pPr>
      <w:bookmarkEnd w:id="901"/>
      <w:r>
        <w:rPr>
          <w:rFonts w:ascii="IRNazanin" w:hAnsi="IRNazanin" w:eastAsia="IRNazanin"/>
          <w:color w:val="111111"/>
          <w:sz w:val="28"/>
          <w:sz w:val="28"/>
          <w:szCs w:val="28"/>
          <w:rtl w:val="true"/>
          <w:lang w:bidi="fa-IR"/>
        </w:rPr>
        <w:t>دادن عبادات برانگیزانَد</w:t>
      </w:r>
      <w:r>
        <w:rPr>
          <w:rFonts w:eastAsia="IRNazanin" w:cs="IRNazanin"/>
          <w:color w:val="111111"/>
          <w:sz w:val="28"/>
          <w:szCs w:val="28"/>
          <w:rtl w:val="true"/>
          <w:lang w:bidi="fa-IR"/>
        </w:rPr>
        <w:t>.</w:t>
      </w:r>
    </w:p>
    <w:p>
      <w:pPr>
        <w:pStyle w:val="Heading5"/>
        <w:numPr>
          <w:ilvl w:val="4"/>
          <w:numId w:val="1"/>
        </w:numPr>
        <w:rPr/>
      </w:pPr>
      <w:bookmarkStart w:id="902" w:name="__RefHeading___Toc1853649_237004111"/>
      <w:bookmarkStart w:id="903" w:name="_Toc350"/>
      <w:bookmarkEnd w:id="902"/>
      <w:r>
        <w:rPr/>
        <w:t>2</w:t>
      </w:r>
      <w:r>
        <w:rPr>
          <w:rtl w:val="true"/>
        </w:rPr>
        <w:t xml:space="preserve">. </w:t>
      </w:r>
      <w:r>
        <w:rPr>
          <w:rtl w:val="true"/>
        </w:rPr>
        <w:t>خوف معتدل</w:t>
      </w:r>
      <w:bookmarkEnd w:id="903"/>
    </w:p>
    <w:p>
      <w:pPr>
        <w:pStyle w:val="BookText"/>
        <w:rPr/>
      </w:pPr>
      <w:r>
        <w:rPr>
          <w:rFonts w:ascii="IRNazanin" w:hAnsi="IRNazanin" w:eastAsia="IRNazanin"/>
          <w:color w:val="111111"/>
          <w:sz w:val="28"/>
          <w:sz w:val="28"/>
          <w:szCs w:val="28"/>
          <w:rtl w:val="true"/>
          <w:lang w:bidi="fa-IR"/>
        </w:rPr>
        <w:t>انسان را به انجام دادن اعمال نیک و تقوا و جهاد با نفس برمی‌انگیزانَد و این خوف، در همۀ درجاتش نافع است</w:t>
      </w:r>
      <w:r>
        <w:rPr>
          <w:rFonts w:eastAsia="IRNazanin" w:cs="IRNazanin"/>
          <w:color w:val="111111"/>
          <w:sz w:val="28"/>
          <w:szCs w:val="28"/>
          <w:rtl w:val="true"/>
          <w:lang w:bidi="fa-IR"/>
        </w:rPr>
        <w:t>.</w:t>
      </w:r>
    </w:p>
    <w:p>
      <w:pPr>
        <w:pStyle w:val="Heading5"/>
        <w:numPr>
          <w:ilvl w:val="4"/>
          <w:numId w:val="1"/>
        </w:numPr>
        <w:rPr/>
      </w:pPr>
      <w:bookmarkStart w:id="904" w:name="__RefHeading___Toc1853651_237004111"/>
      <w:bookmarkStart w:id="905" w:name="_Toc351"/>
      <w:bookmarkEnd w:id="904"/>
      <w:r>
        <w:rPr/>
        <w:t>3</w:t>
      </w:r>
      <w:r>
        <w:rPr>
          <w:rtl w:val="true"/>
        </w:rPr>
        <w:t xml:space="preserve">. </w:t>
      </w:r>
      <w:r>
        <w:rPr>
          <w:rtl w:val="true"/>
        </w:rPr>
        <w:t>خوف زاید</w:t>
      </w:r>
      <w:bookmarkEnd w:id="905"/>
    </w:p>
    <w:p>
      <w:pPr>
        <w:pStyle w:val="BookText"/>
        <w:rPr/>
      </w:pPr>
      <w:r>
        <w:rPr>
          <w:rFonts w:ascii="IRNazanin" w:hAnsi="IRNazanin" w:eastAsia="IRNazanin"/>
          <w:color w:val="111111"/>
          <w:sz w:val="28"/>
          <w:sz w:val="28"/>
          <w:szCs w:val="28"/>
          <w:rtl w:val="true"/>
          <w:lang w:bidi="fa-IR"/>
        </w:rPr>
        <w:t>خوفی که به یأس و ناامیدی می‌انجامد و آدمی را از انجام دادن هر عملی، باز می‌دارد و از همۀ اقسام این نوع خوف، نهی شده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الصلوة،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853653_237004111"/>
      <w:bookmarkStart w:id="907" w:name="_Toc352"/>
      <w:bookmarkEnd w:id="906"/>
      <w:r>
        <w:rPr>
          <w:rtl w:val="true"/>
        </w:rPr>
        <w:t>ک</w:t>
      </w:r>
      <w:r>
        <w:rPr>
          <w:rtl w:val="true"/>
        </w:rPr>
        <w:t xml:space="preserve">. </w:t>
      </w:r>
      <w:r>
        <w:rPr>
          <w:rtl w:val="true"/>
        </w:rPr>
        <w:t>چرا معصومان علیهم السلام از خدا خوف داشتند؟</w:t>
      </w:r>
      <w:bookmarkEnd w:id="907"/>
    </w:p>
    <w:p>
      <w:pPr>
        <w:pStyle w:val="BookText"/>
        <w:rPr/>
      </w:pPr>
      <w:r>
        <w:rPr>
          <w:rFonts w:ascii="IRNazanin" w:hAnsi="IRNazanin" w:eastAsia="IRNazanin"/>
          <w:color w:val="111111"/>
          <w:sz w:val="28"/>
          <w:sz w:val="28"/>
          <w:szCs w:val="28"/>
          <w:rtl w:val="true"/>
          <w:lang w:bidi="fa-IR"/>
        </w:rPr>
        <w:t xml:space="preserve">در این بخش، با استفاده از روایات، به تحلیل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معصومان علیهم السلام با این که هیچ گناهی نمی‌کردند، از خدا خوف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و به این نتیجه رسیده که خودِ خوف نداشتن، یک گناه است و هیچ کس هر چند گناه نکند، نمی‌تواند از عهدۀ شکر بندگی خدا آن طور که شایسته است،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قصور خود اعتراف کند و همیشه خائف باشد و کسی که خائف نیست، ایمن از عقاب و مؤاخذۀ خداوند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خوف فرشتگان، بدین معناست که خداوند را بدین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عبادت می‌کنند و خضوع و خشوع دارند، نه به آن جهت که بهشت و جهنّم دارد و خداوند، فرشتگان را برای همین خوفْ ستوده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یَخافُونَ رَبَّهُمْ مِنْ فَوْقِهِمْ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خَشْیَتِهِ مُشْفِقُونَ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ادامه، نمونه‌هایی از </w:t>
      </w:r>
      <w:bookmarkStart w:id="908" w:name="pg6263_53544"/>
    </w:p>
    <w:p>
      <w:pPr>
        <w:pStyle w:val="BookText"/>
        <w:rPr/>
      </w:pPr>
      <w:bookmarkEnd w:id="908"/>
      <w:r>
        <w:rPr>
          <w:rFonts w:ascii="IRNazanin" w:hAnsi="IRNazanin" w:eastAsia="IRNazanin"/>
          <w:color w:val="111111"/>
          <w:sz w:val="28"/>
          <w:sz w:val="28"/>
          <w:szCs w:val="28"/>
          <w:rtl w:val="true"/>
          <w:lang w:bidi="fa-IR"/>
        </w:rPr>
        <w:t>خوف معصومان علیهم السلام که در منابع روایی آمده، نقل و تحلیل شده است</w:t>
      </w:r>
      <w:r>
        <w:rPr>
          <w:rFonts w:eastAsia="IRNazanin" w:cs="IRNazanin"/>
          <w:color w:val="111111"/>
          <w:sz w:val="28"/>
          <w:szCs w:val="28"/>
          <w:rtl w:val="true"/>
          <w:lang w:bidi="fa-IR"/>
        </w:rPr>
        <w:t>.</w:t>
      </w:r>
    </w:p>
    <w:p>
      <w:pPr>
        <w:pStyle w:val="Heading4"/>
        <w:numPr>
          <w:ilvl w:val="3"/>
          <w:numId w:val="1"/>
        </w:numPr>
        <w:rPr/>
      </w:pPr>
      <w:bookmarkStart w:id="909" w:name="__RefHeading___Toc1853655_237004111"/>
      <w:bookmarkStart w:id="910" w:name="_Toc353"/>
      <w:bookmarkEnd w:id="909"/>
      <w:r>
        <w:rPr>
          <w:rtl w:val="true"/>
        </w:rPr>
        <w:t>ل</w:t>
      </w:r>
      <w:r>
        <w:rPr>
          <w:rtl w:val="true"/>
        </w:rPr>
        <w:t xml:space="preserve">. </w:t>
      </w:r>
      <w:r>
        <w:rPr>
          <w:rtl w:val="true"/>
        </w:rPr>
        <w:t>بررسی علّت اصلی خوف</w:t>
      </w:r>
      <w:bookmarkEnd w:id="910"/>
    </w:p>
    <w:p>
      <w:pPr>
        <w:pStyle w:val="BookText"/>
        <w:rPr/>
      </w:pPr>
      <w:r>
        <w:rPr>
          <w:rFonts w:ascii="IRNazanin" w:hAnsi="IRNazanin" w:eastAsia="IRNazanin"/>
          <w:color w:val="111111"/>
          <w:sz w:val="28"/>
          <w:sz w:val="28"/>
          <w:szCs w:val="28"/>
          <w:rtl w:val="true"/>
          <w:lang w:bidi="fa-IR"/>
        </w:rPr>
        <w:t xml:space="preserve">در این بخش، به بررسی اصل خوف و سبب اصلی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 داشت که این بخش را در ابتدای فصل می‌آورد و از لحاظ منطقی باید قبل از هر توضیحی، دربارۀ خوف و علّت و سبب آن بیان شود، نه این که در انتهای فصل که همۀ مطالب دربارۀ خوف،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نویسنده، این بخشِ یک صفحه‌ای را به طور کامل از کتاب اسرار الصلوة نقل کرده، بدون این که خود، تحلیلی در ذیل آن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اصلی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مقدار خوف، به شدّت ایمان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قدر، ایمانْ ضعیف‌تر باشد، خوف از خدا نیز کمتر است و هر چه ایمانْ قوی‌تر باشد، خوف نیز زیادتر است؛ ولی از فعلیت یافتن این خوف، مانعی جلوگیری می‌کند و این مانع، نتیجۀ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غفلت از بهشت و دوزخی که به آن ایمان آورده و دیگری، غلبۀ محبّت دنیا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علاج امر اوّل، موعظه و یادآوری اسباب خوف از عذاب‌های دنیوی و اخروی است و درمان امر دوم، تقویت انگیزه‌های دینی و تضعیف انگیزه‌های هوا و هوس و محبّت دنیاست</w:t>
      </w:r>
      <w:r>
        <w:rPr>
          <w:rFonts w:eastAsia="IRNazanin" w:cs="IRNazanin"/>
          <w:color w:val="111111"/>
          <w:sz w:val="28"/>
          <w:szCs w:val="28"/>
          <w:rtl w:val="true"/>
          <w:lang w:bidi="fa-IR"/>
        </w:rPr>
        <w:t>.</w:t>
      </w:r>
    </w:p>
    <w:p>
      <w:pPr>
        <w:pStyle w:val="Heading4"/>
        <w:numPr>
          <w:ilvl w:val="3"/>
          <w:numId w:val="1"/>
        </w:numPr>
        <w:rPr/>
      </w:pPr>
      <w:bookmarkStart w:id="911" w:name="__RefHeading___Toc1853657_237004111"/>
      <w:bookmarkStart w:id="912" w:name="_Toc354"/>
      <w:bookmarkEnd w:id="911"/>
      <w:r>
        <w:rPr>
          <w:rtl w:val="true"/>
        </w:rPr>
        <w:t>م</w:t>
      </w:r>
      <w:r>
        <w:rPr>
          <w:rtl w:val="true"/>
        </w:rPr>
        <w:t xml:space="preserve">. </w:t>
      </w:r>
      <w:r>
        <w:rPr>
          <w:rtl w:val="true"/>
        </w:rPr>
        <w:t>تفسیر آیات مربوط به خوف</w:t>
      </w:r>
      <w:bookmarkEnd w:id="912"/>
    </w:p>
    <w:p>
      <w:pPr>
        <w:pStyle w:val="BookText"/>
        <w:rPr/>
      </w:pPr>
      <w:r>
        <w:rPr>
          <w:rFonts w:ascii="IRNazanin" w:hAnsi="IRNazanin" w:eastAsia="IRNazanin"/>
          <w:color w:val="111111"/>
          <w:sz w:val="28"/>
          <w:sz w:val="28"/>
          <w:szCs w:val="28"/>
          <w:rtl w:val="true"/>
          <w:lang w:bidi="fa-IR"/>
        </w:rPr>
        <w:t>نویسنده، این بخش را به تفسیر آیاتی که به موضوع خوف اشاره دارند، اختصاص داده است که برای نمونه، چند آیه را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وَلَآ أَخَافُ مَا تُشْرِکُونَ بِهِ‌ی إِلَّآ أَن یَشَآءَ رَبِّی شَیًْا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انعام، آیۀ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آنچه شریک او می‌سازید، نمی‌ترسم، مگر آن که پروردگارم چیزی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می‌کند که دلیل بت‌پرستی و شرک قوم حضرت ابراهیم، ترس آنان از بت‌ها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علّت شرک بشر، دو چیز بیشتر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خوف از غضب الهه و ترس از سلطنتی بوده که نسبت به حوادث زمینی، برای آن خدایان قائل بوده‌اند، یا امید به برکت و سعادتی بوده که برای بت‌های خود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امر نیز، همان خوف در نفوس، تأثیر بیشتری داشته است؛ چون طبعاً اعتماد و امید مردم به خودشان است و هر نعمت و سعادتی را که به دست می‌آورند، همه را از ناحیۀ تلاش و کوشش خودشان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امیدواری، آن قدرها در نفوس تأثیر ندارد که بتوان بت‌پرستی را مستند به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مسلمانان هم با آن همه معارف الهی‌ای که در اختیارشان است، از تهدید و انذار، بیشتر متأثّر می‌شوند تا از بشارت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مائده، آیۀ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کافران، از این که به دین شما دستبرد بزنند و اختلالی رسانند، طمع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آنان بیمناک نگردید و از من بترسید که امروز، دین شما را به حد کمال رسانیدم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خاطر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تَخْشَوْهُمْ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تهدید و انذار نیست؛ برای این که این جمله، امر به ترسی مخصوص کرده، نه ترس عمومی که در هر حالی بر مؤمنْ واجب است؛ امّا این ترس مخصوص چیست؟ هیچ شکّی نیست در این که جملۀ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جملۀ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یکدیگر مربوط‌اند و برای افادۀ یک غرض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دینی که خدا امروز تکمیل نمود و نعمتی که تمامش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یک چیز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چیزی بوده که کفّار تا قبل از امروز، به آن طمع بسته بودند و مؤمنان هم از این طمع آنان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کفّار را </w:t>
      </w:r>
      <w:bookmarkStart w:id="913" w:name="pg6263_53548"/>
    </w:p>
    <w:p>
      <w:pPr>
        <w:pStyle w:val="BookText"/>
        <w:rPr/>
      </w:pPr>
      <w:bookmarkEnd w:id="913"/>
      <w:r>
        <w:rPr>
          <w:rFonts w:ascii="IRNazanin" w:hAnsi="IRNazanin" w:eastAsia="IRNazanin"/>
          <w:color w:val="111111"/>
          <w:sz w:val="28"/>
          <w:sz w:val="28"/>
          <w:szCs w:val="28"/>
          <w:rtl w:val="true"/>
          <w:lang w:bidi="fa-IR"/>
        </w:rPr>
        <w:t>مأیوس نمود، دین خود را تکمیل کرد و نعمتش را تمام گردانْد و در نتیجه، نهی کرد از این که از کفّار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چیزی را که خدا به مسلمانان امر کرد که دربارۀ آن بترسند، همان چیزی است که نهی‌شان کرد از این که دربارۀ آن از کفّار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محترم رساله، هجده آیۀ دیگر را با موضوع خوفْ مطرح نموده و با مراجعه به تفاسیر فارسی، مطلبی دربارۀ آنها نقل نموده است که ما از ذکر همۀ آن موارد معذوریم</w:t>
      </w:r>
      <w:r>
        <w:rPr>
          <w:rFonts w:eastAsia="IRNazanin" w:cs="IRNazanin"/>
          <w:color w:val="111111"/>
          <w:sz w:val="28"/>
          <w:szCs w:val="28"/>
          <w:rtl w:val="true"/>
          <w:lang w:bidi="fa-IR"/>
        </w:rPr>
        <w:t>.</w:t>
      </w:r>
    </w:p>
    <w:p>
      <w:pPr>
        <w:pStyle w:val="Heading4"/>
        <w:numPr>
          <w:ilvl w:val="3"/>
          <w:numId w:val="1"/>
        </w:numPr>
        <w:rPr/>
      </w:pPr>
      <w:bookmarkStart w:id="914" w:name="__RefHeading___Toc1853659_237004111"/>
      <w:bookmarkStart w:id="915" w:name="_Toc355"/>
      <w:bookmarkEnd w:id="914"/>
      <w:r>
        <w:rPr>
          <w:rtl w:val="true"/>
        </w:rPr>
        <w:t>ن</w:t>
      </w:r>
      <w:r>
        <w:rPr>
          <w:rtl w:val="true"/>
        </w:rPr>
        <w:t xml:space="preserve">. </w:t>
      </w:r>
      <w:r>
        <w:rPr>
          <w:rtl w:val="true"/>
        </w:rPr>
        <w:t>ثمرات و نتایج خوف</w:t>
      </w:r>
      <w:bookmarkEnd w:id="915"/>
    </w:p>
    <w:p>
      <w:pPr>
        <w:pStyle w:val="BookText"/>
        <w:rPr/>
      </w:pPr>
      <w:r>
        <w:rPr>
          <w:rFonts w:ascii="IRNazanin" w:hAnsi="IRNazanin" w:eastAsia="IRNazanin"/>
          <w:color w:val="111111"/>
          <w:sz w:val="28"/>
          <w:sz w:val="28"/>
          <w:szCs w:val="28"/>
          <w:rtl w:val="true"/>
          <w:lang w:bidi="fa-IR"/>
        </w:rPr>
        <w:t>در این بخش، ثمرات و نتایج به دست آمده از بررسی خوف در آیات، نهج البلاغة و روایات، به طور خلاصه،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هر چند در بخش نهم همین فصل، ثمرات خوف را نقل نموده، ولی جمع‌بندی و دسته‌بندی نکرده است، به همین دلیل، در این بخش، علاوه بر جمع‌بندی آن بخش، موارد دیگری نیز بدان افزوده و نتیجه گرفته که با توجّه به آثار نافع خوف از خدا، لازم است که خود را به سلاح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تجهیز کنیم</w:t>
      </w:r>
      <w:r>
        <w:rPr>
          <w:rFonts w:eastAsia="IRNazanin" w:cs="IRNazanin"/>
          <w:color w:val="111111"/>
          <w:sz w:val="28"/>
          <w:szCs w:val="28"/>
          <w:rtl w:val="true"/>
          <w:lang w:bidi="fa-IR"/>
        </w:rPr>
        <w:t>.</w:t>
      </w:r>
    </w:p>
    <w:p>
      <w:pPr>
        <w:pStyle w:val="Heading3"/>
        <w:numPr>
          <w:ilvl w:val="2"/>
          <w:numId w:val="1"/>
        </w:numPr>
        <w:rPr/>
      </w:pPr>
      <w:bookmarkStart w:id="916" w:name="__RefHeading___Toc1853661_237004111"/>
      <w:bookmarkStart w:id="917" w:name="_Toc356"/>
      <w:bookmarkEnd w:id="916"/>
      <w:r>
        <w:rPr>
          <w:rtl w:val="true"/>
        </w:rPr>
        <w:t>فصل سوم</w:t>
      </w:r>
      <w:r>
        <w:rPr>
          <w:rtl w:val="true"/>
        </w:rPr>
        <w:t xml:space="preserve">: </w:t>
      </w:r>
      <w:r>
        <w:rPr>
          <w:rtl w:val="true"/>
        </w:rPr>
        <w:t>رجا</w:t>
      </w:r>
      <w:bookmarkEnd w:id="917"/>
    </w:p>
    <w:p>
      <w:pPr>
        <w:pStyle w:val="BookText"/>
        <w:rPr/>
      </w:pPr>
      <w:r>
        <w:rPr>
          <w:rFonts w:ascii="IRNazanin" w:hAnsi="IRNazanin" w:eastAsia="IRNazanin"/>
          <w:color w:val="111111"/>
          <w:sz w:val="28"/>
          <w:sz w:val="28"/>
          <w:szCs w:val="28"/>
          <w:rtl w:val="true"/>
          <w:lang w:bidi="fa-IR"/>
        </w:rPr>
        <w:t>این فصل که مشتمل بر شش بخش است، به بررسی رجا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معنای لغوی و اصطلاحی رجا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شده و نقیض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لغت‌شناسان، أمل را به آرزویی که دستیابی به آن، غیر معمول و بعید است، ترجمه نموده‌اند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الوسیط و لسان العرب و کتاب العین، ذیل واژۀ 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 دربارۀ کلمۀ رجا، این است که لفظ خاف نیز در مقام معنا آورده شده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شاهد بر آن،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بیشتر این معنا، در موارد نفی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طمع نیز از مترادف‌های رجاست و بیشتر در جاهایی که دستیابی به آنْ امکان‌پذیر است،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اصطلاح قرآنی، رجا را گمان و پنداری که اقتضای رسیدن به شادی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کرده‌اند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در علم اخلاق نیز رجا را به حالتی نفسانی برای انتظار آنچه محبوب و پسندیده است، تعبیر کرده‌اند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بیان شد که مترادف‌های رجا، آرزو و أمل است؛ ولی در منابع روایی، تفاوت‌هایی بین این دو، قائل شده‌اند، از جمله، حدیثی از امام صادق علیه السلام در الکافی که راوی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یعملون بالمعاصی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فلا یزالون کذلک حتّی یأتیهم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یترجّحون فی الأمانی کذبوا لیسوا براجین، إن من رجا شیئاً طلبه و من خاف شیئاً هرب منه؛</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مردم‌اند که گناهان را به جای می‌آورند و می‌گویند که ما امیدواریم و همیشه چنین هستند تا مرگ آنان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قومی هستند که از اعتدال، به آرزوهای بی‌جا مایل شده‌اند، دروغ می‌گویند و امیدوار نیستند؛ چون کسی که به چیزی امید داشته باشد، آن را طلب می‌نماید و کسی که از چیزی بترسد، از آن فرار می‌کند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سوم، به بررسی رجا در قرآن، نهج البلاغه و منابع روایی شیعه پرداخته </w:t>
      </w:r>
    </w:p>
    <w:p>
      <w:pPr>
        <w:pStyle w:val="BookText"/>
        <w:rPr/>
      </w:pPr>
      <w:r>
        <w:rPr>
          <w:rFonts w:ascii="IRNazanin" w:hAnsi="IRNazanin" w:eastAsia="IRNazanin"/>
          <w:color w:val="111111"/>
          <w:sz w:val="28"/>
          <w:sz w:val="28"/>
          <w:szCs w:val="28"/>
          <w:rtl w:val="true"/>
          <w:lang w:bidi="fa-IR"/>
        </w:rPr>
        <w:t>شده که ما برای نمونه، از هرکدام، مثالی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کهف، آیۀ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امید لقای پروردگارش را دارد، باید کار نیک انجام دهد و هیچ کس را در عبادت پروردگارش شریک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لقای پروردگار، همان مشاهدۀ باطنی ذات پاک او با چشم دل و بصیرت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هرکس امید لقا و رحمت پروردگارش را دارد، باید در انجام دادن عمل صالح، کوشا باشد و عبادتش خالص برای خدا باشد و رجا و امیدواری، همراهِ طاعت خدا و ترک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عمل خوب انجام ندهد و امید داشته باشد به رحمت خدا، مَثَل کشاورزی است که بدون افشاندن دانه، به انتظار برداشت محصول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رجای محبوب و مستحسنْ آن است که انسان، تمام اسبابی که تحت تصرّف اوست، ایجاد کند، آن گاه به انتظار و امید آن باشد که خداوند، به عنایت سابقۀ خود، اسبابی را که تحت اختیار او نیست، فراهم کند و موانع و مفسدات را رفع نماید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در نهج البلاغة نیز امام علی علیه السلام دربارۀ رجا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یدعی بزعمه أنّه یرجو اللّه، کذب والعظیم ما باله لایتبیّن رجاءه فی عمله، فکلّ من رجا عرف رجاءه فی عمله إلّارجاء اللّه فإنّه مدخول وکلّ خوفٍ محقّق إلّاخوف اللّه فإنّه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عمل، پیروی خواهش نفس می‌کند و از گناه اجتناب نمی‌ورزد و در عین حال، به گمان خویش ادّعا می‌کند که به خدا امیدوار است، سوگند به خداوند بزرگ که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حال او که امیدواری‌اش به خدا در عمل و کردارش نمودار نیست؟ هرکس امیدوار </w:t>
      </w:r>
    </w:p>
    <w:p>
      <w:pPr>
        <w:pStyle w:val="BookText"/>
        <w:rPr/>
      </w:pPr>
      <w:r>
        <w:rPr>
          <w:rFonts w:ascii="IRNazanin" w:hAnsi="IRNazanin" w:eastAsia="IRNazanin"/>
          <w:color w:val="111111"/>
          <w:sz w:val="28"/>
          <w:sz w:val="28"/>
          <w:szCs w:val="28"/>
          <w:rtl w:val="true"/>
          <w:lang w:bidi="fa-IR"/>
        </w:rPr>
        <w:t xml:space="preserve">باشد، امیدواری، از کردارش پیداست، مگر امید و رجای به خدا که مغشوش و ناخالص است و هر ترسی، مسلّم و محقّق است، مگر ترس از خدا که معلول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آن در مدّعی خوف از خدا،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الکافی نیز روایتی دربارۀ رجا از امام محمّد باقر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در کتاب علی بن ابی‌طالب علیه السلام که نوشته بود، حضرت رسول صلی الله علیه و آله و سلم در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غیر از او خدایی نیست که به هیچ مؤمنی، خیر دنیا و آخرت داده نمی‌شود، مگر به واسطۀ حُسن ظن او به خدا و امیدواری‌اش به او و حسن خلق او و احتراز کردن از غیبت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خدایی که غیر از او خدایی نیست که خدای تعالی، هیچ مؤمنی را بعد از توبه و استغفار، عذاب نمی‌کند، مگر به جهت گمان بدی که به خداوند داشته و کوتاهی او در امیدواری به خداوند و بدخلقی و غیبت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خدایی که غیر او خدایی نیست که هیچ بنده، ظنّ نیکو به خدا نمی‌دارد، مگر این که خداوند به ظن او، با او رفتار می‌کند؛ زیرا خداوند، کریم است و همۀ خیراتْ در دست اوست و شرم دارد که بندۀ مؤمن، گمان نیک به او داشته باشد و گمان او تخلّف کند و امید او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خود را به خداوند، نیکو کنید و به سوی او رغبت نمایید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از این فصل، به بیان اموری پرداخته که دلالت می‌کند بر این که انسان باید به رحمت پروردگار خویش امیدوار باشد که چند مورد آن، گزارش‌گونه در ادامه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و روایاتی که بر نهی یأس از رحمت حق تعالی دلالت دارند، مانند 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زمر و آیۀ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که دلالت بر امر به رجا و حُسن آن دارند، مانند این خبر که در الکافی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حرث بن مغیره عن ابیه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ما کان فی وصیّة لقمان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فیها الأعاجیب و کان أعجب ماکان فیها أن قال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 اللّه تعالی خیفة لو جئته ببرّ الثقلین لعذبک و ارج اللّه رجاء لو جئته بذنوب الثقلین لرحمک؛</w:t>
      </w:r>
      <w:r>
        <w:rPr>
          <w:rStyle w:val="FootnoteAnchor"/>
          <w:rtl w:val="true"/>
        </w:rPr>
        <w:footnoteReference w:id="3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 بن مغیره از پدرش و او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لقمان چه چیزهایی بود؟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وصایای لقمان، سخنان عجیبی بود و شگفت‌ترین آنها این بود که 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به حدّی که اگر تو با عبادت ثقلین بر او وارد شوی، تو را عذاب می‌کند و به خدا امیدوار باش، به حدّی که اگر با گناه ثقلینْ بر او وارد شوی، تو را می‌بخشد و رحمت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ملایکه و انبیا و صالحان برای تمامی مؤمنان، چنان که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الْمَلائِکَةُ یُسَبِّحُونَ بِحَمْدِ رَبِّهِمْ وَ یَسْتَغْفِرُونَ لِمَنْ فِی الْأَرْضِ</w:t>
      </w:r>
      <w:r>
        <w:rPr>
          <w:rFonts w:eastAsia="Amiri" w:cs="Amiri" w:ascii="Amiri" w:hAnsi="Amiri"/>
          <w:color w:val="111111"/>
          <w:sz w:val="28"/>
          <w:szCs w:val="28"/>
          <w:rtl w:val="true"/>
          <w:lang w:bidi="ar-SA"/>
        </w:rPr>
        <w:t>»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دادن به معصیت کار، چنان که در الکافی از امام باقر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چون معصیت از او صادر شد، از صبح تا شام، او را مهلت می‌دهند، اگر استغفار بر او ننویسند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نیز از امام صادق علیه السلام نقل شده که 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عمل زشتی به جای می‌آورد، هفت ساعت از روز، به او مهلت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أستغفراللّه الّذی لا إله الّا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نمی‌نویسند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چنانچه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 .</w:t>
      </w:r>
      <w:r>
        <w:rPr>
          <w:rStyle w:val="FootnoteAnchor"/>
          <w:rtl w:val="true"/>
        </w:rPr>
        <w:footnoteReference w:id="3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فرقان، آیۀ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تصریح دارد بر این که کسی که از عمل زشت خود توبه می‌کند و عمل صالح انجام می‌دهد، همان عمل زشت او، به کار حسنه، تبدیل می‌شود؛ زیرا حالت انابه و استغفار و تصمیم بر تکرار نکردن گناه، نوعی نیکی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بشاراتی که در اخبار برای شیعه ذکر شده و این اخبار، زیادند و ما برای نمونه، چند خبر از الکافی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شما بر حق هستید و مخالفان شما بر خلاف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شکّی ندارم که بهشت برای شماست و امیدوارم که به زودی، خداوند، چشم شما را روشن کند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نیز 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 شرم نمی‌کند از آن که عذاب کند امّتی را که معتقد می‌شوند به امامی که از جانب خدا نیست، هر چند در اعمال خود نیکوکار و پرهیزگار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خدا البته شرم می‌کند از آن که عذاب کند امّتی را که به امامی اعتقاد می‌کنند که از جانب خداست، هر چند در اعمال خود ستمکار و بدهکار باشند</w:t>
      </w:r>
      <w:r>
        <w:rPr>
          <w:rFonts w:eastAsia="IRNazanin" w:cs="IRNazanin"/>
          <w:color w:val="111111"/>
          <w:sz w:val="28"/>
          <w:szCs w:val="28"/>
          <w:rtl w:val="true"/>
          <w:lang w:bidi="fa-IR"/>
        </w:rPr>
        <w:t>.</w:t>
      </w:r>
      <w:r>
        <w:rPr>
          <w:rStyle w:val="FootnoteAnchor"/>
          <w:rtl w:val="true"/>
        </w:rPr>
        <w:footnoteReference w:id="34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بیان، به این است که کسانی که امام جائر و باطل دارند، هر چند در جزئیات اعمال، نیکوکار باشند، امّا جهتگیری در سرانجام کار آنها، بر سقوط و انحراف است و برعکس، کسانی که امام به حق دارند، هر چند در جزئیات کار خود، </w:t>
      </w:r>
    </w:p>
    <w:p>
      <w:pPr>
        <w:pStyle w:val="BookText"/>
        <w:rPr/>
      </w:pPr>
      <w:r>
        <w:rPr>
          <w:rFonts w:ascii="IRNazanin" w:hAnsi="IRNazanin" w:eastAsia="IRNazanin"/>
          <w:color w:val="111111"/>
          <w:sz w:val="28"/>
          <w:sz w:val="28"/>
          <w:szCs w:val="28"/>
          <w:rtl w:val="true"/>
          <w:lang w:bidi="fa-IR"/>
        </w:rPr>
        <w:t>خطاکار باشند، آنها را به خیر و خوبی و وصول به حق، راهنمایی می‌کند و به سرانجام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الکافی از امام علی نقی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آمرزید تو را و شیعیان تو را و دوستان تو را و دوستان شیعیان تو را</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ذکر این نکته، ضروری است که اخبار بسیاری هم از ائمّۀ اطهار علیهم السلام داریم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اهل بیت علیهم السلام کسی است که از معاصی خدا اجتناب ورزد؛ زیرا گناهان، انسان را از ایمانْ خارج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که بیان می‌کنند، ابتلائات مؤمن، کفّارات گناهان اوست، مانند این روایت امام باقر 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مؤمن، همیشه دارای هَمّ و غَم است تا این که گناهی برای او نمانَد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که دلالت بر لزوم حسن ظن به خداوند دارند،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احدی از شما بمیرد، مگر این که گمانش به خدا خوب باشد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و براهینی که بر سعۀ رحمت الهی و وفور لطف و کرم و مغفرت او دلالت می‌کنند و رحمت او به اندازه‌ای است که از حیطۀ عقول انبیا و اولیا و ملائکه خارج است، تا چه رسد به غیر آنان؛ زیرا رحمت او، غیر متناهی است و برای متناهی، ادراک غیر متناهی، محال است، مانند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رَبُّکُمْ ذُو رَحْمَةٍ واسِعَةٍ وَ لا یُرَدُّ بَأْسُهُ عَنِ الْقَوْمِ الْمُجْرِمِینَ</w:t>
      </w:r>
      <w:r>
        <w:rPr>
          <w:rFonts w:eastAsia="Amiri" w:cs="Amiri" w:ascii="Amiri" w:hAnsi="Amiri"/>
          <w:color w:val="111111"/>
          <w:sz w:val="28"/>
          <w:szCs w:val="28"/>
          <w:rtl w:val="true"/>
          <w:lang w:bidi="ar-SA"/>
        </w:rPr>
        <w:t>» .</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کُلَّ شَیْ‌ءٍ رَحْمَةً وَ عِلْماً فَاغْفِرْ لِلَّذِینَ تابُوا وَ اتَّبَعُوا سَبِیلَکَ</w:t>
      </w:r>
      <w:r>
        <w:rPr>
          <w:rFonts w:eastAsia="Amiri" w:cs="Amiri" w:ascii="Amiri" w:hAnsi="Amiri"/>
          <w:color w:val="111111"/>
          <w:sz w:val="28"/>
          <w:szCs w:val="28"/>
          <w:rtl w:val="true"/>
          <w:lang w:bidi="ar-SA"/>
        </w:rPr>
        <w:t>» .</w:t>
      </w:r>
      <w:r>
        <w:rPr>
          <w:rStyle w:val="FootnoteAnchor"/>
          <w:rtl w:val="true"/>
        </w:rPr>
        <w:footnoteReference w:id="3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مؤمن، آیۀ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بخش پنجم، با استفاده از آیات و روایات، برخی از شرایط تحقّق مقام رجا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ابتدا، آیۀ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الَّذِینَ هاجَرُوا وَ جاهَدُوا فِی سَبِیلِ اللّهِ أُولئِکَ یَرْجُونَ رَحْمَتَ اللّهِ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و از آن، سه شرط، استخراج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 مبدأ و معاد روحی؛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جستن از هرچه انسان را به اخلاق زشت و کردار پلید، آلوده می‌کند و از خدا دور می‌سازد؛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امر اطاعت و انجام دادن وظایف و تکالیف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بر حسب اختلاف شرایط، از جهات گوناگون،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همین راستا، دعایی از امام جواد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اجعلنا ممّن نوی فعمل ولا تجعلنا ممّن شقی فکسل ولا ممّن هو علی غیر عمل یتّکل</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وی نتیجه می‌گیرد که اعتقاد خالی از عمل، برای رسیدن انسان به سعادت،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انسان، خود را شیعه بداند، ولی در عمل، از اهل بیت علیهم السلام پیروی نکند و یا بگوید که محور کارهایم، اهل بیت علیهم السلام هستند، ولی در عمل، کارهای ضدّ آنان انجام دهد، این شیوه، سعادت‌آفرین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بخش از این فصل، به نتایج حاصله از بررسی مسئلۀ رجا در آیات قرآن و احادیث،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چهار محور، خلاصه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لازمۀ زندگی و حرکت و تلاش و تکاپوی انسان‌هاست؛</w:t>
      </w:r>
      <w:bookmarkStart w:id="918" w:name="pg6263_53565"/>
    </w:p>
    <w:p>
      <w:pPr>
        <w:pStyle w:val="BookText"/>
        <w:rPr/>
      </w:pPr>
      <w:bookmarkEnd w:id="91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آیات متعدّدی، مردم را به امیدواری، دعوت می‌کند و صریحاً از ما می‌خواهد که یأس و ناامیدی را از خود دور کنیم و به رحمت واسعۀ او، دل خوش داریم؛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فراوانی از معصومان علیهم السلام به ما رسیده است که حاکی از امیدواری آن بزرگواران و تشویق پیروانش به لطف و رحمت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و روایات، استفاده می‌شود که امیدواری باید همراهِ عمل صالح و طاعت و ترک معصیت باشد؛ زیرا اگر انسان، امید دستیابی به چیزی را داشته باشد، باید خود را برای رسیدن به آن آماده کند</w:t>
      </w:r>
      <w:r>
        <w:rPr>
          <w:rFonts w:eastAsia="IRNazanin" w:cs="IRNazanin"/>
          <w:color w:val="111111"/>
          <w:sz w:val="28"/>
          <w:szCs w:val="28"/>
          <w:rtl w:val="true"/>
          <w:lang w:bidi="fa-IR"/>
        </w:rPr>
        <w:t>.</w:t>
      </w:r>
    </w:p>
    <w:p>
      <w:pPr>
        <w:pStyle w:val="Heading3"/>
        <w:numPr>
          <w:ilvl w:val="2"/>
          <w:numId w:val="1"/>
        </w:numPr>
        <w:rPr/>
      </w:pPr>
      <w:bookmarkStart w:id="919" w:name="__RefHeading___Toc1853663_237004111"/>
      <w:bookmarkStart w:id="920" w:name="_Toc357"/>
      <w:bookmarkEnd w:id="919"/>
      <w:r>
        <w:rPr>
          <w:rtl w:val="true"/>
        </w:rPr>
        <w:t>فصل چهارم</w:t>
      </w:r>
      <w:r>
        <w:rPr>
          <w:rtl w:val="true"/>
        </w:rPr>
        <w:t xml:space="preserve">: </w:t>
      </w:r>
      <w:r>
        <w:rPr>
          <w:rtl w:val="true"/>
        </w:rPr>
        <w:t>جمع خوف و رجا</w:t>
      </w:r>
      <w:bookmarkEnd w:id="920"/>
    </w:p>
    <w:p>
      <w:pPr>
        <w:pStyle w:val="BookText"/>
        <w:rPr/>
      </w:pPr>
      <w:r>
        <w:rPr>
          <w:rFonts w:ascii="IRNazanin" w:hAnsi="IRNazanin" w:eastAsia="IRNazanin"/>
          <w:color w:val="111111"/>
          <w:sz w:val="28"/>
          <w:sz w:val="28"/>
          <w:szCs w:val="28"/>
          <w:rtl w:val="true"/>
          <w:lang w:bidi="fa-IR"/>
        </w:rPr>
        <w:t>تا این جا دانسته شد که اخبار و آیات زیادی در فضیلت خوف و رجا،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خوف، برتر است یا رجا؟ نویسنده، در بخش اوّل این فصل، به بررسی این موضوع پرداخته و خواسته است که جوابی برای این سؤال پیدا کند، به همین منظور، ابتدا مثلی می‌زند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بپرسند آب بهتر است یا نان؟ جواب،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برای گرسنه، بهتر است و آب برای تشنه و اگر گرسنگی و تشنگی، با هم عارض شوند، هر کدام شدیدتر است،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گرسنگی غالب بود، نانْ بهتر است و اگر تشنگی غالب بود، آب، و اگر در شدّت و ضعفْ مساوی باشند، آب و نان نیز مساوی هستند و باید میان آنها تعادلی برقرار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این که خوف، داروی غفلت است و رجا، معالج یأس، باید دید که کدام یک از این دو بیماری، بر قلب عارض شده است تا داروی مناسبش استعمال شود؛ امّا قلب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خالی از این دو بیماری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مالامال از خوف و رجا باشد و نقصان و نبود هر یک، عامل بازدارنده‌ای در سیر معنوی و روحی انسان در </w:t>
      </w:r>
    </w:p>
    <w:p>
      <w:pPr>
        <w:pStyle w:val="BookText"/>
        <w:rPr/>
      </w:pPr>
      <w:r>
        <w:rPr>
          <w:rFonts w:ascii="IRNazanin" w:hAnsi="IRNazanin" w:eastAsia="IRNazanin"/>
          <w:color w:val="111111"/>
          <w:sz w:val="28"/>
          <w:sz w:val="28"/>
          <w:szCs w:val="28"/>
          <w:rtl w:val="true"/>
          <w:lang w:bidi="fa-IR"/>
        </w:rPr>
        <w:t>رسیدن به کمال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 بزرگوارش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لیس من عبد مؤمن إلّاو فی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خیفة و نور رجاء، لو وزن هذا، لم یزد علی هذا ولو وزن هذا، لم یزد علی هذا؛</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 هر مؤمن، دو نور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ترس و نوری از رجا، که اگر با هم در ترازو نهاده شوند، هیچ کدام از دیگری بیشتر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آیات قرآن و نهج البلاغة و روایات در مورد جمع بین خوف و رجا، بررسی و تحلیل شده که نمونه‌هایی از آنها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آیۀ مورد بحث،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 قائِماً یَحْذَرُ الْآخِرَةَ وَ یَرْجُوا رَحْمَةَ رَبِّهِ قُلْ هَلْ یَسْتَوِی الَّذِینَ یَعْلَمُونَ وَ الَّذِینَ لا یَعْلَمُونَ</w:t>
      </w:r>
      <w:r>
        <w:rPr>
          <w:rFonts w:eastAsia="Amiri" w:cs="Amiri" w:ascii="Amiri" w:hAnsi="Amiri"/>
          <w:color w:val="111111"/>
          <w:sz w:val="28"/>
          <w:szCs w:val="28"/>
          <w:rtl w:val="true"/>
          <w:lang w:bidi="ar-SA"/>
        </w:rPr>
        <w:t>»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این آیۀ شریف، یکی از شرایط کمال عبادات و طاعات را خوف از خدا و امیدواری به درگاهش در حین عبادت و پس از آن،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یاد شده، خداوند، در مقام مقایسه، به ارزش وجودی زاهدان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خوف و رجا برمی‌خیزند و به عبادت خدا مشغول‌اند و در حال سجده و قیام از عذاب آخرت می‌ترسند و به رحمت خالق هستی امیدوارند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دارد و از ما می‌خواهد قضاوت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برترند یا غافلان؟</w:t>
      </w:r>
    </w:p>
    <w:p>
      <w:pPr>
        <w:pStyle w:val="BookText"/>
        <w:rPr/>
      </w:pPr>
      <w:r>
        <w:rPr>
          <w:rFonts w:ascii="IRNazanin" w:hAnsi="IRNazanin" w:eastAsia="IRNazanin"/>
          <w:color w:val="111111"/>
          <w:sz w:val="28"/>
          <w:sz w:val="28"/>
          <w:szCs w:val="28"/>
          <w:rtl w:val="true"/>
          <w:lang w:bidi="fa-IR"/>
        </w:rPr>
        <w:t>امام خمینی رحمه الله، در باب جمع بین خوف و رجا چنین فرموده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خوف و رجا، نباید یکی بر دیگری رجحان داشته باشد و انسان، وقتی که کمال نقص خود را از قیام به عبودیت ملاحظه کرد و دقّت و ضیق آخرت را تفکّر نمود، خوف در او به درجۀ اعلی حادث می‌شود و وقتی ملاحظۀ ذنوب خود را نمود و تفکّر در حال مردمی کرد که عاقبت امر، بی ایمان و عمل صالح از دنیا رفتند و حالشان با این که در اوّل امر، خوب بود، منجر </w:t>
      </w:r>
    </w:p>
    <w:p>
      <w:pPr>
        <w:pStyle w:val="BookText"/>
        <w:rPr/>
      </w:pPr>
      <w:r>
        <w:rPr>
          <w:rFonts w:ascii="IRNazanin" w:hAnsi="IRNazanin" w:eastAsia="IRNazanin"/>
          <w:color w:val="111111"/>
          <w:sz w:val="28"/>
          <w:sz w:val="28"/>
          <w:szCs w:val="28"/>
          <w:rtl w:val="true"/>
          <w:lang w:bidi="fa-IR"/>
        </w:rPr>
        <w:t>به بدی شد و مبتلا به سوء عاقبت شدند، در او خوف 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خود در کمال نقص و تقصیر است و حق در کمال عظمت و جلالت و سعۀ رحمت و عطاست و عبد در بین این دو نظر، همیشه در حدّ اعتدال خوف و رجاست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چهل حدیث،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ارزشمند نهج البلاغة، دربارۀ مسئلۀ خوف و رجا، زیاد تأکید شده که نویسنده، مثال‌هایی را از آن، ذکر نموده که از این جهت، مفید و تنبّه‌آفرین‌اند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استطعتم انْ یشتدّ خوفکم مِن اللّه واَنْ یَحْسَن ظنّکم به فاجمعوا بینهما فإنّ العبد انّما یکون حُسن ظنّه بربّه علی قدر خوفه من ربّه و إنْ أحسَن الناس ظناً باللّه أشَدّهم خوفاً للّه؛</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اگر می‌توانید، هم از خدا سخت بترسید و هم بدو امیدوار باشید و خوف و رجا را با هم داشته باشید؛ زیرا بندۀ خداوند، حسن ظنّش به پروردگار، به همان نسبت است که از خداوند می‌ترسد و بهترین حُسن ظن به پروردگار را کسانی دارند که بیشترین خوف را از خدای خویش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کلام گهربار امام علی 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اُوصیکم بخمس لو ضربتم إلیها آناط الإبل لکانت لذلک أهلاً، لایرجون أحداً منکم إلّاربّه ولا یخافنّ إلّاذنبه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شما را به پنج چیز، سفارش می‌کنم که اگر برای آنها شتران را پرشتاب کنید و رنج سفر را تحمّل کنید، سزاوار است کسی از شما که جز به پروردگار خویش امیدوار نباشد و جز از گناه خود نترسد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الکافی نیز دربارۀ جمع بین خوف و رجا، علاوه بر روایاتی که پیش از این ذکر کردیم، این روایت امام صادق علیه السلام را آورده که فرمود</w:t>
      </w:r>
      <w:r>
        <w:rPr>
          <w:rFonts w:eastAsia="IRNazanin" w:cs="IRNazanin"/>
          <w:color w:val="111111"/>
          <w:sz w:val="28"/>
          <w:szCs w:val="28"/>
          <w:rtl w:val="true"/>
          <w:lang w:bidi="fa-IR"/>
        </w:rPr>
        <w:t xml:space="preserve">: </w:t>
      </w:r>
      <w:bookmarkStart w:id="921" w:name="pg6263_53571"/>
    </w:p>
    <w:p>
      <w:pPr>
        <w:pStyle w:val="BookText"/>
        <w:rPr/>
      </w:pPr>
      <w:bookmarkEnd w:id="921"/>
      <w:r>
        <w:rPr>
          <w:rFonts w:ascii="IRNazanin" w:hAnsi="IRNazanin" w:eastAsia="IRNazanin"/>
          <w:color w:val="111111"/>
          <w:sz w:val="28"/>
          <w:sz w:val="28"/>
          <w:szCs w:val="28"/>
          <w:rtl w:val="true"/>
          <w:lang w:bidi="fa-IR"/>
        </w:rPr>
        <w:t>لایکون المؤمن مؤمناً حتّی یکون خائفاً راجیاً و لایکون خائفاً راجیاً حتّی یکون عاملاً لما یخاف و یرجو؛</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باایمان، دارای ایمان کامل نخواهد بود، مگر این که خوف و رجا داشته باشد و دارای خوف و رجا نخواهد بود، مگر این که آنچه نسبت به آن، خوف و رجا دارد، دست به کار و اهل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بخش سوم، به تکرار همان مسئله‌ای که اوّل فصل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خوف برای چه کسانی و رجا برای چه کسانی مناسب‌تر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بخش، با استفاده از کتب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معراج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مفصّل‌تری، وارد بحث می‌شود و ما از بیان دوبارۀ آن،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به جمع‌بندی مطالب پیشین این فصل پرداخته و به این نتیجه رسیده که عدم وجود خوف در برابر خداوند، به تباهی عمل انسان می‌انجامد، و به همین سبب، در دستورهای مذهبی، تأکید کرده که انسان باید بین بیم و امید، در نوسان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امیدواری به رحمت پایان‌ناپذیر الهی، از نتایج اعمال خود بیمناک باشد و اگر در کردار خود، دچار غرور و نخوت شود، این خوف، عامل محرّک وی در به کار بستن دستورهای الهی می‌شود و او را از آلودگی به پلیدی‌ها باز می‌دارد و سبب می‌شود که انسان، همواره و در هر شرایطی، کامیابی و سعادت واقعیِ خود را در نظر بگیرد</w:t>
      </w:r>
      <w:r>
        <w:rPr>
          <w:rFonts w:eastAsia="IRNazanin" w:cs="IRNazanin"/>
          <w:color w:val="111111"/>
          <w:sz w:val="28"/>
          <w:szCs w:val="28"/>
          <w:rtl w:val="true"/>
          <w:lang w:bidi="fa-IR"/>
        </w:rPr>
        <w:t>.</w:t>
      </w:r>
    </w:p>
    <w:p>
      <w:pPr>
        <w:pStyle w:val="Heading3"/>
        <w:numPr>
          <w:ilvl w:val="2"/>
          <w:numId w:val="1"/>
        </w:numPr>
        <w:rPr/>
      </w:pPr>
      <w:bookmarkStart w:id="922" w:name="__RefHeading___Toc1853665_237004111"/>
      <w:bookmarkStart w:id="923" w:name="_Toc358"/>
      <w:bookmarkEnd w:id="922"/>
      <w:r>
        <w:rPr>
          <w:rtl w:val="true"/>
        </w:rPr>
        <w:t>فصل پنجم</w:t>
      </w:r>
      <w:r>
        <w:rPr>
          <w:rtl w:val="true"/>
        </w:rPr>
        <w:t xml:space="preserve">: </w:t>
      </w:r>
      <w:r>
        <w:rPr>
          <w:rtl w:val="true"/>
        </w:rPr>
        <w:t>نتیجه گیری و پیشنهاد</w:t>
      </w:r>
      <w:bookmarkEnd w:id="923"/>
    </w:p>
    <w:p>
      <w:pPr>
        <w:pStyle w:val="BookText"/>
        <w:rPr/>
      </w:pPr>
      <w:r>
        <w:rPr>
          <w:rFonts w:ascii="IRNazanin" w:hAnsi="IRNazanin" w:eastAsia="IRNazanin"/>
          <w:color w:val="111111"/>
          <w:sz w:val="28"/>
          <w:sz w:val="28"/>
          <w:szCs w:val="28"/>
          <w:rtl w:val="true"/>
          <w:lang w:bidi="fa-IR"/>
        </w:rPr>
        <w:t xml:space="preserve">نویسنده، در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آنچه در رسالۀ خود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پانزده نتیجۀ اخلاقی و اعتقادی گرفته و آنها را خلاصه‌گونه، برشمرده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بیشتر، خوف بالاتری را به دنبال خواهد داشت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از خوف خدا، محبوب است و ماهیت درونی آن، اطمینان و آرامش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خائفان را از عذاب، ایمن گردانده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فقط از خدا می‌ترسد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معصومان علیهم السلام نیز به علّت قادر نبودن بر شکر نعمت‌های خداوند، از او می‌ترسیدند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خوفی خوب است که انسان را از رحمت الهی، ناامید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معرفت کامل ندارد، آگاهی از لذّت وصال الهی و خوف از دوری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اسمای جلال، سبب توجّه به نقص‌ها و خوف از کوتاهی در مسیر عبودیت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جلوۀ رحمت حق، محدود به هیچ حدّی نیست؛ لازمۀ این معرفت، رجا به رحمت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رجا، از عمل صالح، باز نمی‌مانند؛ بلکه بیش از دیگران تلاش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رجا، به عملشان توکّل نمی‌کنند؛ بلکه اعتمادشان به رحمت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امیدوار، تنها به خداوند امیدوارند؛ زیرا مخلوقات، همه، فقر محض‌اند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امیدی نیکوست که انسان را به سستی در عبودیت نکشانَد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مغرور، از کمالاتْ باز می‌مانند و از رحمت حق تعالی، دور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همیشه بین خوف و رجا جمع کند و اعمالش همراهِ بیم و امید باشد</w:t>
      </w:r>
      <w:r>
        <w:rPr>
          <w:rFonts w:eastAsia="IRNazanin" w:cs="IRNazanin"/>
          <w:color w:val="111111"/>
          <w:sz w:val="28"/>
          <w:szCs w:val="28"/>
          <w:rtl w:val="true"/>
          <w:lang w:bidi="fa-IR"/>
        </w:rPr>
        <w:t xml:space="preserve">. </w:t>
      </w:r>
      <w:bookmarkStart w:id="924" w:name="pg6263_53575"/>
    </w:p>
    <w:p>
      <w:pPr>
        <w:pStyle w:val="Heading3"/>
        <w:numPr>
          <w:ilvl w:val="2"/>
          <w:numId w:val="1"/>
        </w:numPr>
        <w:rPr/>
      </w:pPr>
      <w:bookmarkStart w:id="925" w:name="__RefHeading___Toc1853667_237004111"/>
      <w:bookmarkStart w:id="926" w:name="_Toc359"/>
      <w:bookmarkEnd w:id="924"/>
      <w:bookmarkEnd w:id="925"/>
      <w:r>
        <w:rPr>
          <w:rtl w:val="true"/>
        </w:rPr>
        <w:t>جمع بندی و پیشنهاد</w:t>
      </w:r>
      <w:bookmarkEnd w:id="926"/>
    </w:p>
    <w:p>
      <w:pPr>
        <w:pStyle w:val="BookText"/>
        <w:rPr/>
      </w:pPr>
      <w:r>
        <w:rPr>
          <w:rFonts w:ascii="IRNazanin" w:hAnsi="IRNazanin" w:eastAsia="IRNazanin"/>
          <w:color w:val="111111"/>
          <w:sz w:val="28"/>
          <w:sz w:val="28"/>
          <w:szCs w:val="28"/>
          <w:rtl w:val="true"/>
          <w:lang w:bidi="fa-IR"/>
        </w:rPr>
        <w:t>آنچه تا کنون بیان شد، گزارش و تحلیلی از پایان‌نامۀ مذکور بود و آنچه در ادامه می‌آید، جمع‌بندی و پیشنهادهایی است که صاحب این قلم، جهت تکمیل و بهتر شدن کیفیت این رساله، به نظرش می‌رسد و امیدوار است که حمل بر جسارت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آموزه‌های مهمّ اسلام،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نویسندۀ محترم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سیده زهرا جورابچی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آن، چگونگی و شرایط تحقّق آن، نقش در سیر و سلوک فردی و آثار و نتایج اخلاقی و اجتماعی این موضوع را از نظر شیعه و منابع دینی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قرآن، نهج البلاغة و کتاب ارزشمند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کاویده است و در این بین، از متون اخلاقی و تفسیری نیز به خوبی، بهره جسته و مطالب مفیدی را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پیشنهادهای به نظر رسیده، جهت تکمیل و بهتر شدن این رساله،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روایات این رساله، از کتب اخلاقی و تفسیری نقل شده و بهتر است که از منابع دست اوّل نقل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که از کثرت نقل قول‌ها کاسته شود و به جای آن، خود مؤلّف، به تحلیل و بررسی موضوعات بپردازد و در جایی که نیازمند به تفسیر و توضیح و رفع ابهام و شبهه است، به آنها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تحقیق، تغییراتی جزئی لازم دارد که در ضمن تحلیل و گزارش، به برخی از آنها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نقل قول‌ها بدون منبع ذکر شده‌اند که باید اصلاح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قرآن کریم با ترجمۀ سید جلال الدین مجتبوی ذکر شده، ولی بیشتر ترجمه‌های آورده شده در رساله، از ترجمۀ یاد شده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غلطهای تایپی، فراوان به چشم می‌خورند و ضروری است که نمونه‌خوانی دقیق و اصلاح دوباره‌ای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جنّت؛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الخبان،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الجنان؛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س آخر،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جزاری،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عداتلت،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خفة، صحیح خیفة؛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یستوی،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یستوی؛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لااعتدلا،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لاعتدلا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خوف و رجا، بُعد اجتماعی و تربیتی دارد، بنا به تحلیل و توضیح آن، باید محدود به حوزۀ اخلاق فردی شود، و در حوزۀ اجتماعی جامعه و روش‌های مدیریتی نیز اصل خوف و رجا در برنامه‌ریزی و آینده‌نگری تحلیل گردد و فواید بهره گیری از این اصل اخلاقی، با ذکر مثال‌هایی توضیح داده شود</w:t>
      </w:r>
      <w:r>
        <w:rPr>
          <w:rFonts w:eastAsia="IRNazanin" w:cs="IRNazanin"/>
          <w:color w:val="111111"/>
          <w:sz w:val="28"/>
          <w:szCs w:val="28"/>
          <w:rtl w:val="true"/>
          <w:lang w:bidi="fa-IR"/>
        </w:rPr>
        <w:t xml:space="preserve">. </w:t>
      </w:r>
      <w:bookmarkStart w:id="927" w:name="pg6263_53579"/>
    </w:p>
    <w:p>
      <w:pPr>
        <w:pStyle w:val="Heading3"/>
        <w:numPr>
          <w:ilvl w:val="2"/>
          <w:numId w:val="1"/>
        </w:numPr>
        <w:rPr/>
      </w:pPr>
      <w:bookmarkStart w:id="928" w:name="__RefHeading___Toc1853669_237004111"/>
      <w:bookmarkStart w:id="929" w:name="_Toc360"/>
      <w:bookmarkEnd w:id="927"/>
      <w:bookmarkEnd w:id="928"/>
      <w:r>
        <w:rPr>
          <w:rtl w:val="true"/>
        </w:rPr>
        <w:t>منابع و مآخذ</w:t>
      </w:r>
      <w:bookmarkEnd w:id="9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مجتبوی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شرح ابن میثم،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نقی فیض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اللغة، أحمد بن فارس،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مصطفی البابی،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عبدالسلام محمّد هارون،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چهل حدیث، سیّد روح اللّه الموسوی الخمینی،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تنظیم و نشر آثار امام خمینی رحمه الله،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ألفاظ القرآن، حسین بن محمّد الراغب الإصفهانی،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السیّد محمّد حسین الطباطبائی،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فخر الدین الطریحی،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احمد الحسینی،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 الطیّب، عبد الحسین طیّب،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الکلینی الرازی،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فرهنگ اهل 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الصلوة، میرزا جواد آقا ملکی تبریزی،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فروق اللغات فی التمییز بین مفاد کلمات، نور الدین موسوی جزایری،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السعادة، ملّا احمد نراقی،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انتشارات هجرت،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مهدی نراقی،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مجتبوی،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میثم بن علی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محمّدی مقدّم و علی اصغر نوایی یحیی‌زاده،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w:t>
      </w:r>
      <w:bookmarkStart w:id="930" w:name="pg6263_53583"/>
    </w:p>
    <w:p>
      <w:pPr>
        <w:pStyle w:val="Heading2"/>
        <w:numPr>
          <w:ilvl w:val="1"/>
          <w:numId w:val="1"/>
        </w:numPr>
        <w:rPr/>
      </w:pPr>
      <w:bookmarkStart w:id="931" w:name="__RefHeading___Toc1853671_237004111"/>
      <w:bookmarkStart w:id="932" w:name="_Toc361"/>
      <w:bookmarkEnd w:id="930"/>
      <w:bookmarkEnd w:id="931"/>
      <w:r>
        <w:rPr>
          <w:rtl w:val="true"/>
        </w:rPr>
        <w:t xml:space="preserve">جایگاه واقعی </w:t>
      </w:r>
      <w:r>
        <w:rPr>
          <w:rtl w:val="true"/>
        </w:rPr>
        <w:t>«</w:t>
      </w:r>
      <w:r>
        <w:rPr>
          <w:rtl w:val="true"/>
        </w:rPr>
        <w:t>الکافی</w:t>
      </w:r>
      <w:r>
        <w:rPr>
          <w:rtl w:val="true"/>
        </w:rPr>
        <w:t xml:space="preserve">» </w:t>
      </w:r>
      <w:r>
        <w:rPr>
          <w:rtl w:val="true"/>
        </w:rPr>
        <w:t xml:space="preserve">و نقد و بررسی </w:t>
      </w:r>
      <w:r>
        <w:rPr>
          <w:rtl w:val="true"/>
        </w:rPr>
        <w:t>«</w:t>
      </w:r>
      <w:r>
        <w:rPr>
          <w:rtl w:val="true"/>
        </w:rPr>
        <w:t>کسر الصنم</w:t>
      </w:r>
      <w:r>
        <w:rPr>
          <w:rtl w:val="true"/>
        </w:rPr>
        <w:t xml:space="preserve">» </w:t>
      </w:r>
      <w:r>
        <w:rPr>
          <w:rtl w:val="true"/>
        </w:rPr>
        <w:t xml:space="preserve">در </w:t>
      </w:r>
      <w:r>
        <w:rPr>
          <w:rtl w:val="true"/>
        </w:rPr>
        <w:t>«</w:t>
      </w:r>
      <w:r>
        <w:rPr>
          <w:rtl w:val="true"/>
        </w:rPr>
        <w:t>کتاب الحجّة</w:t>
      </w:r>
      <w:r>
        <w:rPr>
          <w:rtl w:val="true"/>
        </w:rPr>
        <w:t>»</w:t>
      </w:r>
      <w:bookmarkEnd w:id="932"/>
    </w:p>
    <w:p>
      <w:pPr>
        <w:pStyle w:val="Heading3"/>
        <w:numPr>
          <w:ilvl w:val="2"/>
          <w:numId w:val="1"/>
        </w:numPr>
        <w:rPr/>
      </w:pPr>
      <w:bookmarkStart w:id="933" w:name="__RefHeading___Toc1853673_237004111"/>
      <w:bookmarkStart w:id="934" w:name="_Toc362"/>
      <w:bookmarkEnd w:id="933"/>
      <w:r>
        <w:rPr>
          <w:rtl w:val="true"/>
        </w:rPr>
        <w:t>اشاره</w:t>
      </w:r>
      <w:bookmarkEnd w:id="934"/>
    </w:p>
    <w:p>
      <w:pPr>
        <w:pStyle w:val="BookText"/>
        <w:rPr/>
      </w:pPr>
      <w:r>
        <w:rPr>
          <w:rStyle w:val="FootnoteAnchor"/>
          <w:rtl w:val="true"/>
        </w:rPr>
        <w:footnoteReference w:id="355"/>
      </w:r>
      <w:r>
        <w:rPr>
          <w:rFonts w:ascii="IRNazanin" w:hAnsi="IRNazanin" w:eastAsia="IRNazanin"/>
          <w:color w:val="111111"/>
          <w:sz w:val="28"/>
          <w:sz w:val="28"/>
          <w:szCs w:val="28"/>
          <w:rtl w:val="true"/>
          <w:lang w:bidi="fa-IR"/>
        </w:rPr>
        <w:t>سرور حسینی</w:t>
      </w:r>
    </w:p>
    <w:p>
      <w:pPr>
        <w:pStyle w:val="Heading3"/>
        <w:numPr>
          <w:ilvl w:val="2"/>
          <w:numId w:val="1"/>
        </w:numPr>
        <w:rPr/>
      </w:pPr>
      <w:bookmarkStart w:id="935" w:name="__RefHeading___Toc1853675_237004111"/>
      <w:bookmarkStart w:id="936" w:name="_Toc363"/>
      <w:bookmarkEnd w:id="935"/>
      <w:r>
        <w:rPr>
          <w:rtl w:val="true"/>
        </w:rPr>
        <w:t>مقدّمه</w:t>
      </w:r>
      <w:bookmarkEnd w:id="936"/>
    </w:p>
    <w:p>
      <w:pPr>
        <w:pStyle w:val="BookText"/>
        <w:rPr/>
      </w:pPr>
      <w:r>
        <w:rPr>
          <w:rFonts w:ascii="IRNazanin" w:hAnsi="IRNazanin" w:eastAsia="IRNazanin"/>
          <w:color w:val="111111"/>
          <w:sz w:val="28"/>
          <w:sz w:val="28"/>
          <w:szCs w:val="28"/>
          <w:rtl w:val="true"/>
          <w:lang w:bidi="fa-IR"/>
        </w:rPr>
        <w:t>یک مکتب و اعتقاد ، در صورتی پویا و زنده و جوان می‌مانَد که نقد و بررسی شود و بتواند از درون خودش در مقابل این نقدها پاسخ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 مکتب، هنگامی است که از او نقد نشود یا این که اگر نقد هم بشود، ولی در پاسخ به نقدها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تاریخ، بسیاری از مکتب‌ها را می‌بینیم که مورد نقد و بررسی قرار نگرفته‌اند، یا در برابر نقدها پاسخی نداشته‌اند و نابود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اسلام و مخصوصاً شیعه، در همۀ زمان‌ها پویا و جوان بوده و همیشه خواستار نقد از سوی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مذهب ما، بر پایۀ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همیشه قدرت پاسخ نقدها را دارد و در طول تاریخ، دانشمندان بزرگی با سعۀ صدر، به این شبهات و اشکالاتْ پاسخ داده‌اند و از این رهگذر، باعث رشد و شکوفایی فرهنگ اسلامی شده‌اند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طول تاریخ، مشاهده کرده‌ایم هر زمانی که فضای علمی، تنگ بوده و </w:t>
      </w:r>
    </w:p>
    <w:p>
      <w:pPr>
        <w:pStyle w:val="BookText"/>
        <w:rPr/>
      </w:pPr>
      <w:r>
        <w:rPr>
          <w:rFonts w:ascii="IRNazanin" w:hAnsi="IRNazanin" w:eastAsia="IRNazanin"/>
          <w:color w:val="111111"/>
          <w:sz w:val="28"/>
          <w:sz w:val="28"/>
          <w:szCs w:val="28"/>
          <w:rtl w:val="true"/>
          <w:lang w:bidi="fa-IR"/>
        </w:rPr>
        <w:t>تبادل علمی انجام نگرفته، شاهد افول دینِ خود بوده‌ایم و هر زمانی که بحث و گفتگو، مجال خود را یافته، نام اسلام، در قلّه‌های ترقّی،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که اگر از همان اوّل، به دستورهای پیامبر صلی الله علیه و آله عمل می‌شد و امّت اسلامی، به ولایت و رهبری امیر مؤمنان علیه السلام تن می‌دادند و دنبال قدرت‌طلبی نمی‌رفتند، هم اکنون، اسلام، بالاترین دین در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و عقیدۀ امام علی علیه السلام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 ترین برادران به من، کسی است که عیوب مرا به من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می‌خواست که از او سؤال کنند، وی را نقد کنند، و به او پیشنهاد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حضرت، نقد و نقّادی و نقدپذیری، ضروری است و این روش را وسیلۀ پویایی دین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کارها پاسخ به شبهه‌ها و اشکالات است و این عالمان باید افرادی زیرک و با ذوق و سلیقه و با دقّت و رعایت امانت و ادب در کلام باشند و پاسخ‌های محکم و درست بدهند؛ چون پاسخ‌های جدلی و ضعیف و سلطه‌آمیز، موجب افول تدریجی دین و فرهنگ می‌شوند و جنگ و نزاع در پی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می‌فرمود که در دائرة المعارف‌های مستشرقان، مطلبی خلاف واقع علیه اسلام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آنان اعتراض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واقع بود باید نقدی برای آن می‌رسید؛ ولی تاکنون ما نقدی دریافت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نشان می‌دهد که ما باید در برابر اشکالات دیگران فعّال باشیم و اگر پاسخ ندادیم، تلقّی به قبول می‌شود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در همین راستا، می‌خواهد پاسخی باشد بر اشکالات یک منتقد، به یکی از کتاب‌های حدیثی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یکی از کتاب‌های اعتقادی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اثر ثقة الإسلام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که در مقام گزارش و تحلیل و معرّفی آن هستیم، پاسخی به اشکالات آن منتقد،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چون </w:t>
      </w:r>
      <w:bookmarkStart w:id="937" w:name="pg6263_53586"/>
    </w:p>
    <w:p>
      <w:pPr>
        <w:pStyle w:val="BookText"/>
        <w:rPr/>
      </w:pPr>
      <w:bookmarkEnd w:id="937"/>
      <w:r>
        <w:rPr>
          <w:rFonts w:ascii="IRNazanin" w:hAnsi="IRNazanin" w:eastAsia="IRNazanin"/>
          <w:color w:val="111111"/>
          <w:sz w:val="28"/>
          <w:sz w:val="28"/>
          <w:szCs w:val="28"/>
          <w:rtl w:val="true"/>
          <w:lang w:bidi="fa-IR"/>
        </w:rPr>
        <w:t xml:space="preserve">اشکالات او در حیطۀ معارف 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ولایت ائمّۀ اطهار علیهم السلام که یکی از مهم‌ترین مسائل مورد اختلاف بین شیعه و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با احتیاط کامل، دقّت فراوان و جامعیّتْ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منتقد، خود در حوزۀ علمیه، تحصیل کرده است، باید با زبان علمی و استدلالی، جلو رفت و از جدل و سفسطه،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نوشتار، در یک مقدمه و سه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توانسته باشیم که مطالب اصلی پایان‌نامه را منعکس کرده باشیم و این نوشتار، بتواند راهگشای سعادت دوستان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یادآوری است در مواردی که لازم بوده، نکاتی در تکمیل بحث و اتقان استدلال‌ها اضافه شده است</w:t>
      </w:r>
      <w:r>
        <w:rPr>
          <w:rFonts w:eastAsia="IRNazanin" w:cs="IRNazanin"/>
          <w:color w:val="111111"/>
          <w:sz w:val="28"/>
          <w:szCs w:val="28"/>
          <w:rtl w:val="true"/>
          <w:lang w:bidi="fa-IR"/>
        </w:rPr>
        <w:t>.</w:t>
      </w:r>
    </w:p>
    <w:p>
      <w:pPr>
        <w:pStyle w:val="Heading3"/>
        <w:numPr>
          <w:ilvl w:val="2"/>
          <w:numId w:val="1"/>
        </w:numPr>
        <w:rPr/>
      </w:pPr>
      <w:bookmarkStart w:id="938" w:name="__RefHeading___Toc1853677_237004111"/>
      <w:bookmarkStart w:id="939" w:name="_Toc364"/>
      <w:bookmarkEnd w:id="938"/>
      <w:r>
        <w:rPr>
          <w:rtl w:val="true"/>
        </w:rPr>
        <w:t>فصل اوّل</w:t>
      </w:r>
      <w:r>
        <w:rPr>
          <w:rtl w:val="true"/>
        </w:rPr>
        <w:t xml:space="preserve">: </w:t>
      </w:r>
      <w:r>
        <w:rPr>
          <w:rtl w:val="true"/>
        </w:rPr>
        <w:t>معرّفی اجمالی و ویژگی های پایان نامه</w:t>
      </w:r>
      <w:bookmarkEnd w:id="939"/>
    </w:p>
    <w:p>
      <w:pPr>
        <w:pStyle w:val="BookText"/>
        <w:rPr/>
      </w:pPr>
      <w:r>
        <w:rPr>
          <w:rFonts w:ascii="IRNazanin" w:hAnsi="IRNazanin" w:eastAsia="IRNazanin"/>
          <w:color w:val="111111"/>
          <w:sz w:val="28"/>
          <w:sz w:val="28"/>
          <w:szCs w:val="28"/>
          <w:rtl w:val="true"/>
          <w:lang w:bidi="fa-IR"/>
        </w:rPr>
        <w:t>یکی از کارهای مفیدی که در نشان دادن جایگاه واقعی منابع اصیل شیعه انجام گرفته، معرّفی کتاب‌های چهارگانۀ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پایان‌نامه، در راستای معرّفی یکی از آنها یعنی الکافی است، آن هم موضوع نقد و بررسی کسر الصنم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سعی کرده است تا اشکالات شخصی به نام سید ابوالفضل برقعی، بر کتاب الکافی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ابوالفضل برقعی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روحانیان معاصر است که کتاب‌های فراوانی علیه عقاید شیعه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زندگی و تحصیلاتش در قم بوده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وی شیعه بوده و به تصوّر خود، با نقد برخی از عقاید شیعه، با خرافات و عقاید انحرافی،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 کاوش لازم است که مشخّص شود این نویسنده، به لحاظ شرایط روحی و اجتماعی، چگونه بوده و چه عواملی تأثیرگذار بوده که به چنین </w:t>
      </w:r>
    </w:p>
    <w:p>
      <w:pPr>
        <w:pStyle w:val="BookText"/>
        <w:rPr/>
      </w:pPr>
      <w:r>
        <w:rPr>
          <w:rFonts w:ascii="IRNazanin" w:hAnsi="IRNazanin" w:eastAsia="IRNazanin"/>
          <w:color w:val="111111"/>
          <w:sz w:val="28"/>
          <w:sz w:val="28"/>
          <w:szCs w:val="28"/>
          <w:rtl w:val="true"/>
          <w:lang w:bidi="fa-IR"/>
        </w:rPr>
        <w:t>کاری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سبب برخورد دیگران بوده یا حالت نفسانی و شخصی بوده یا بر اثر شک‌ها یا مسائل دیگر؟ وی در کتاب‌هایش تلاش می‌کند تا بر بسیاری از عقاید شیعه بتازد، بویژه در مورد امامان معصوم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او بیشتر همانند برخی عقاید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ائمّه را قبول دارد و به قول خودش می‌خواهد از حریم آنها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رفتار شیعیان، نگاهی همانند عقاید وهّابیت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ساختن گنبد و بارگاه بر قبر ائمّه را خرافه می‌داند و بسیاری از زیارت‌نامه‌ها را از نظر سند و دلالت، رد می‌کند و معتقد است که متن بسیاری از آنها با قرآن،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 که هیچ کدام از آیات قرآن، دلالت بر ولایت حضرت علی علیه السلام و ائمّۀ اطهار علیهم السلام ندارد و روایاتی را که در شأن نزول این آیات آمده‌اند،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کتاب‌های وی به نام عرض اخبار اصول بر قرآن و عقول یا سیری در اصول کافی یا بت‌شکن است که با نام کسر الضم، به عربی نیز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احادیث الکافی را به نظر خود بررسی کرده و آنها را بر قرآن و عقول، عرضه نموده و بسیاری از این احادیث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ایرادهای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مرحوم کلینی، احادیثی را که در جایگاه اهل بیت علیهم السلام و شناخت آنان آمده، 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محقّقانِ منصف، بدون توجّه به توهین‌های او، نقدهایش را بررسی کنند، مسلّماً به نتایج خوبی خواهند رسید و بسیاری از پرسش‌های جامعه، پاسخ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ایشان در مورد یکی از زیارت‌نامه‌ها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 به روی ضریح امام حسین علیه السلام رسیدی، چنین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می‌کند که در زمان ائمّۀ اطهار علیهم السلام، روی قبر امام حسین علیه السلام ضریح نبوده و همین استدلال را دلیل و شاهدی بر ردّ این زیارت‌نامه‌ها می‌داند،</w:t>
      </w:r>
      <w:r>
        <w:rPr>
          <w:rStyle w:val="FootnoteAnchor"/>
          <w:rtl w:val="true"/>
        </w:rPr>
        <w:footnoteReference w:id="3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وفور در زیارت قبور، سید ابوالفضل برقعی،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صورت فتوکپی، دیده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اگر به کتاب لغت مراجعه می‌کرد،</w:t>
      </w:r>
    </w:p>
    <w:p>
      <w:pPr>
        <w:pStyle w:val="BookText"/>
        <w:rPr/>
      </w:pPr>
      <w:r>
        <w:rPr>
          <w:rFonts w:ascii="IRNazanin" w:hAnsi="IRNazanin" w:eastAsia="IRNazanin"/>
          <w:color w:val="111111"/>
          <w:sz w:val="28"/>
          <w:sz w:val="28"/>
          <w:szCs w:val="28"/>
          <w:rtl w:val="true"/>
          <w:lang w:bidi="fa-IR"/>
        </w:rPr>
        <w:t>متوجّه می‌شد که ضریح، به معنای قبر آمده است و فارسی‌زبان‌ها بعداً کلمۀ ضریح را بر شیء آهنی‌ای که بر قبر می‌گذارند، استعمال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محترم این پایان‌نامه، درصدد پاسخ به اشکالات این مؤّلفْ برآمده است، آن هم در محدودۀ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رساله، یک مقدّمه و چهار فصل دارند که در مقدّمه رساله، به ضرورت، هدف، روش و پیشینۀ تحقیق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کلیاتی در مورد معنای امامت از نظر لغت و اصطلاح و معنای امام در قرآن و نظر اهل سنّت و مسائلی در حوزۀ مفهوم‌شناسی آن،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امامت را اصلی از اصول دین دانسته و نظر شخصیت‌های اسلامی را در این مورد که بعضی از آنها امامت را از اصول مذهب می‌دانند،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فصل، امامت را با عقل و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بسیار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زندگی، شخصیّت، آثار، تاریخ ولادت و وفات، اساتید و شاگردان کلینی پرداخته و نکاتی دربارۀ این محدّث والامقام و جایگاه این شخصیت بارز دنیای اسلام، از نظر اندیشمندان شیعه و اهل سنّت و مستشرقان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دربارۀ شیوۀ نگارش، منابع و اسناد الکافی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فصل دوم نیز به تعریف حدیث صحیح از دیدگاه متأخّران و متقدّمان و میزان اعتبار احادیث الکافی از نظر اصولیان و اخباریان و برخی نقدها بر الکافی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زندگی‌نامۀ مؤلّف کسر الصنم را بررسی کرده و بخشی از آن را از خودِ نوشتار مؤلّف کسر الصنم،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کتب و آثار او را معرفی کرده و از مذهب و عقیدۀ وی نوشته و در پایان، عوامل انحراف او را بیان کرده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چهارم، به نقد و بررسی شبهات کسر الصنم دربارۀ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 و شبهاتی که از این مؤلف بیان کرده، به ترتیب زیرند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سندی برقعی به احادیث الکافی، و پاسخ دادن به این شبهه، با تفکیک بین معنای روایت صحیح، از دیدگاه قدما و متأخّران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شبهۀ برقعی بر آیۀ ولایت</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مائده، آیۀ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نداشتن این آیه بر ولایت امیر مؤمنان علیه السلام و ائمّۀ اطهار علیهم السلام و بررسی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اشکال بر آیۀ تطهیر</w:t>
      </w:r>
      <w:r>
        <w:rPr>
          <w:rStyle w:val="FootnoteAnchor"/>
          <w:rtl w:val="true"/>
        </w:rPr>
        <w:footnoteReference w:id="358"/>
      </w:r>
      <w:r>
        <w:rPr>
          <w:rFonts w:ascii="IRNazanin" w:hAnsi="IRNazanin" w:eastAsia="IRNazanin"/>
          <w:color w:val="111111"/>
          <w:sz w:val="28"/>
          <w:sz w:val="28"/>
          <w:szCs w:val="28"/>
          <w:rtl w:val="true"/>
          <w:lang w:bidi="fa-IR"/>
        </w:rPr>
        <w:t>و بررسی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اشکال بر آیۀ اولی الأمر</w:t>
      </w:r>
      <w:r>
        <w:rPr>
          <w:rStyle w:val="FootnoteAnchor"/>
          <w:rtl w:val="true"/>
        </w:rPr>
        <w:footnoteReference w:id="359"/>
      </w:r>
      <w:r>
        <w:rPr>
          <w:rFonts w:ascii="IRNazanin" w:hAnsi="IRNazanin" w:eastAsia="IRNazanin"/>
          <w:color w:val="111111"/>
          <w:sz w:val="28"/>
          <w:sz w:val="28"/>
          <w:szCs w:val="28"/>
          <w:rtl w:val="true"/>
          <w:lang w:bidi="fa-IR"/>
        </w:rPr>
        <w:t>و بررسی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اشکال بر آیۀ تبلیغ</w:t>
      </w:r>
      <w:r>
        <w:rPr>
          <w:rStyle w:val="FootnoteAnchor"/>
          <w:rtl w:val="true"/>
        </w:rPr>
        <w:footnoteReference w:id="360"/>
      </w:r>
      <w:r>
        <w:rPr>
          <w:rFonts w:ascii="IRNazanin" w:hAnsi="IRNazanin" w:eastAsia="IRNazanin"/>
          <w:color w:val="111111"/>
          <w:sz w:val="28"/>
          <w:sz w:val="28"/>
          <w:szCs w:val="28"/>
          <w:rtl w:val="true"/>
          <w:lang w:bidi="fa-IR"/>
        </w:rPr>
        <w:t>و بررسی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اشکال بر آیۀ مودّت</w:t>
      </w:r>
      <w:r>
        <w:rPr>
          <w:rStyle w:val="FootnoteAnchor"/>
          <w:rtl w:val="true"/>
        </w:rPr>
        <w:footnoteReference w:id="361"/>
      </w:r>
      <w:r>
        <w:rPr>
          <w:rFonts w:ascii="IRNazanin" w:hAnsi="IRNazanin" w:eastAsia="IRNazanin"/>
          <w:color w:val="111111"/>
          <w:sz w:val="28"/>
          <w:sz w:val="28"/>
          <w:szCs w:val="28"/>
          <w:rtl w:val="true"/>
          <w:lang w:bidi="fa-IR"/>
        </w:rPr>
        <w:t>و بررسی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بر آیۀ کونوا مع الصادقین</w:t>
      </w:r>
      <w:r>
        <w:rPr>
          <w:rStyle w:val="FootnoteAnchor"/>
          <w:rtl w:val="true"/>
        </w:rPr>
        <w:footnoteReference w:id="362"/>
      </w:r>
      <w:r>
        <w:rPr>
          <w:rFonts w:ascii="IRNazanin" w:hAnsi="IRNazanin" w:eastAsia="IRNazanin"/>
          <w:color w:val="111111"/>
          <w:sz w:val="28"/>
          <w:sz w:val="28"/>
          <w:szCs w:val="28"/>
          <w:rtl w:val="true"/>
          <w:lang w:bidi="fa-IR"/>
        </w:rPr>
        <w:t>و بررسی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بر آیۀ فسئلوا اهل الذکر</w:t>
      </w:r>
      <w:r>
        <w:rPr>
          <w:rStyle w:val="FootnoteAnchor"/>
          <w:rtl w:val="true"/>
        </w:rPr>
        <w:footnoteReference w:id="363"/>
      </w:r>
      <w:r>
        <w:rPr>
          <w:rFonts w:ascii="IRNazanin" w:hAnsi="IRNazanin" w:eastAsia="IRNazanin"/>
          <w:color w:val="111111"/>
          <w:sz w:val="28"/>
          <w:sz w:val="28"/>
          <w:szCs w:val="28"/>
          <w:rtl w:val="true"/>
          <w:lang w:bidi="fa-IR"/>
        </w:rPr>
        <w:t>و بررسی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بر آیۀ مَن عنده علم الکتاب</w:t>
      </w:r>
      <w:r>
        <w:rPr>
          <w:rStyle w:val="FootnoteAnchor"/>
          <w:rtl w:val="true"/>
        </w:rPr>
        <w:footnoteReference w:id="364"/>
      </w:r>
      <w:r>
        <w:rPr>
          <w:rFonts w:ascii="IRNazanin" w:hAnsi="IRNazanin" w:eastAsia="IRNazanin"/>
          <w:color w:val="111111"/>
          <w:sz w:val="28"/>
          <w:sz w:val="28"/>
          <w:szCs w:val="28"/>
          <w:rtl w:val="true"/>
          <w:lang w:bidi="fa-IR"/>
        </w:rPr>
        <w:t>و بررسی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اشکال بر ادلّۀ عصمت و بررسی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بر مسئلۀ علم غیب و علم امامان علیهم السلام و بررسی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در مورد روایات مربوط به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آن و اشاره به ادلّۀ مهدویت</w:t>
      </w:r>
      <w:r>
        <w:rPr>
          <w:rFonts w:eastAsia="IRNazanin" w:cs="IRNazanin"/>
          <w:color w:val="111111"/>
          <w:sz w:val="28"/>
          <w:szCs w:val="28"/>
          <w:rtl w:val="true"/>
          <w:lang w:bidi="fa-IR"/>
        </w:rPr>
        <w:t xml:space="preserve">. </w:t>
      </w:r>
      <w:bookmarkStart w:id="940" w:name="pg6263_53595"/>
    </w:p>
    <w:p>
      <w:pPr>
        <w:pStyle w:val="BookText"/>
        <w:rPr/>
      </w:pPr>
      <w:bookmarkEnd w:id="940"/>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اشکال در مورد تحریف قرآن در الکافی و نقد و بررسی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عقیدۀ این مؤلّف مبنی بر وجود غالیان در اسناد الکافی و اشکالات او در مورد روایات ائمّۀ اطهار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روایاتی که ظاهرشان می‌رسانند که سیزده امام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پایان‌نامه، پس از پایان فصل چهارم، یک بخش آورده‌اند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جمع‌بندی از دفاعیات خودش را از کتاب الکافی آورده و همچنین ضعف‌های نویسندۀ کتاب کسر الصنم را به طور تیتروار در شش بند ذکر کرده که در حقیقت، خلاصۀ همان مطالب داخل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 پایان‌نامه، از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استفاده کرده که آنها را در داخل متن، به صورت پاورقی، ارجاع داده است</w:t>
      </w:r>
      <w:r>
        <w:rPr>
          <w:rFonts w:eastAsia="IRNazanin" w:cs="IRNazanin"/>
          <w:color w:val="111111"/>
          <w:sz w:val="28"/>
          <w:szCs w:val="28"/>
          <w:rtl w:val="true"/>
          <w:lang w:bidi="fa-IR"/>
        </w:rPr>
        <w:t>.</w:t>
      </w:r>
    </w:p>
    <w:p>
      <w:pPr>
        <w:pStyle w:val="Heading3"/>
        <w:numPr>
          <w:ilvl w:val="2"/>
          <w:numId w:val="1"/>
        </w:numPr>
        <w:rPr/>
      </w:pPr>
      <w:bookmarkStart w:id="941" w:name="__RefHeading___Toc1853679_237004111"/>
      <w:bookmarkStart w:id="942" w:name="_Toc365"/>
      <w:bookmarkEnd w:id="941"/>
      <w:r>
        <w:rPr>
          <w:rtl w:val="true"/>
        </w:rPr>
        <w:t>فصل دوم</w:t>
      </w:r>
      <w:r>
        <w:rPr>
          <w:rtl w:val="true"/>
        </w:rPr>
        <w:t xml:space="preserve">: </w:t>
      </w:r>
      <w:r>
        <w:rPr>
          <w:rtl w:val="true"/>
        </w:rPr>
        <w:t>گزارش مطالب ارائه شده در پایان نامه</w:t>
      </w:r>
      <w:bookmarkEnd w:id="942"/>
    </w:p>
    <w:p>
      <w:pPr>
        <w:pStyle w:val="Heading4"/>
        <w:numPr>
          <w:ilvl w:val="3"/>
          <w:numId w:val="1"/>
        </w:numPr>
        <w:rPr/>
      </w:pPr>
      <w:bookmarkStart w:id="943" w:name="__RefHeading___Toc1853681_237004111"/>
      <w:bookmarkStart w:id="944" w:name="_Toc366"/>
      <w:bookmarkEnd w:id="943"/>
      <w:r>
        <w:rPr>
          <w:rtl w:val="true"/>
        </w:rPr>
        <w:t>اشاره</w:t>
      </w:r>
      <w:bookmarkEnd w:id="944"/>
    </w:p>
    <w:p>
      <w:pPr>
        <w:pStyle w:val="BookText"/>
        <w:rPr/>
      </w:pPr>
      <w:r>
        <w:rPr>
          <w:rFonts w:ascii="IRNazanin" w:hAnsi="IRNazanin" w:eastAsia="IRNazanin"/>
          <w:color w:val="111111"/>
          <w:sz w:val="28"/>
          <w:sz w:val="28"/>
          <w:szCs w:val="28"/>
          <w:rtl w:val="true"/>
          <w:lang w:bidi="fa-IR"/>
        </w:rPr>
        <w:t>همان طور که در فصل پیش، به طور اختصار بیان کردیم، این پایان‌نامه، از چهار فصل تشکیل شده است که در این فصل، گزارشی از این فصول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موارد، برای تکمیل بحث، مطالبی اضافه شده است</w:t>
      </w:r>
      <w:r>
        <w:rPr>
          <w:rFonts w:eastAsia="IRNazanin" w:cs="IRNazanin"/>
          <w:color w:val="111111"/>
          <w:sz w:val="28"/>
          <w:szCs w:val="28"/>
          <w:rtl w:val="true"/>
          <w:lang w:bidi="fa-IR"/>
        </w:rPr>
        <w:t>.</w:t>
      </w:r>
    </w:p>
    <w:p>
      <w:pPr>
        <w:pStyle w:val="Heading4"/>
        <w:numPr>
          <w:ilvl w:val="3"/>
          <w:numId w:val="1"/>
        </w:numPr>
        <w:rPr/>
      </w:pPr>
      <w:bookmarkStart w:id="945" w:name="__RefHeading___Toc1853683_237004111"/>
      <w:bookmarkStart w:id="946" w:name="_Toc367"/>
      <w:bookmarkEnd w:id="945"/>
      <w:r>
        <w:rPr>
          <w:rtl w:val="true"/>
        </w:rPr>
        <w:t>الف</w:t>
      </w:r>
      <w:r>
        <w:rPr>
          <w:rtl w:val="true"/>
        </w:rPr>
        <w:t xml:space="preserve">. </w:t>
      </w:r>
      <w:r>
        <w:rPr>
          <w:rtl w:val="true"/>
        </w:rPr>
        <w:t>کلّیات</w:t>
      </w:r>
      <w:bookmarkEnd w:id="946"/>
    </w:p>
    <w:p>
      <w:pPr>
        <w:pStyle w:val="Heading5"/>
        <w:numPr>
          <w:ilvl w:val="4"/>
          <w:numId w:val="1"/>
        </w:numPr>
        <w:rPr/>
      </w:pPr>
      <w:bookmarkStart w:id="947" w:name="__RefHeading___Toc1853685_237004111"/>
      <w:bookmarkStart w:id="948" w:name="_Toc368"/>
      <w:bookmarkEnd w:id="947"/>
      <w:r>
        <w:rPr/>
        <w:t>1</w:t>
      </w:r>
      <w:r>
        <w:rPr>
          <w:rtl w:val="true"/>
        </w:rPr>
        <w:t xml:space="preserve">. </w:t>
      </w:r>
      <w:r>
        <w:rPr>
          <w:rtl w:val="true"/>
        </w:rPr>
        <w:t>امامت در لغت</w:t>
      </w:r>
      <w:bookmarkEnd w:id="948"/>
    </w:p>
    <w:p>
      <w:pPr>
        <w:pStyle w:val="BookText"/>
        <w:rPr/>
      </w:pPr>
      <w:r>
        <w:rPr>
          <w:rFonts w:ascii="IRNazanin" w:hAnsi="IRNazanin" w:eastAsia="IRNazanin"/>
          <w:color w:val="111111"/>
          <w:sz w:val="28"/>
          <w:sz w:val="28"/>
          <w:szCs w:val="28"/>
          <w:rtl w:val="true"/>
          <w:lang w:bidi="fa-IR"/>
        </w:rPr>
        <w:t xml:space="preserve">واژۀ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که به معانی مختلفی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تبعیت، طریق و راه و سرپرستی مردم، آمده است</w:t>
      </w:r>
      <w:r>
        <w:rPr>
          <w:rFonts w:eastAsia="IRNazanin" w:cs="IRNazanin"/>
          <w:color w:val="111111"/>
          <w:sz w:val="28"/>
          <w:szCs w:val="28"/>
          <w:rtl w:val="true"/>
          <w:lang w:bidi="fa-IR"/>
        </w:rPr>
        <w:t>.</w:t>
      </w:r>
      <w:r>
        <w:rPr>
          <w:rStyle w:val="FootnoteAnchor"/>
          <w:rtl w:val="true"/>
        </w:rPr>
        <w:footnoteReference w:id="36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bookmarkStart w:id="949" w:name="pg6263_53597"/>
    </w:p>
    <w:p>
      <w:pPr>
        <w:pStyle w:val="Heading5"/>
        <w:numPr>
          <w:ilvl w:val="4"/>
          <w:numId w:val="1"/>
        </w:numPr>
        <w:rPr/>
      </w:pPr>
      <w:bookmarkStart w:id="950" w:name="__RefHeading___Toc1853687_237004111"/>
      <w:bookmarkStart w:id="951" w:name="_Toc369"/>
      <w:bookmarkEnd w:id="949"/>
      <w:bookmarkEnd w:id="950"/>
      <w:r>
        <w:rPr/>
        <w:t>2</w:t>
      </w:r>
      <w:r>
        <w:rPr>
          <w:rtl w:val="true"/>
        </w:rPr>
        <w:t xml:space="preserve">. </w:t>
      </w:r>
      <w:r>
        <w:rPr>
          <w:rtl w:val="true"/>
        </w:rPr>
        <w:t>امامت در اصطلاح</w:t>
      </w:r>
      <w:bookmarkEnd w:id="951"/>
    </w:p>
    <w:p>
      <w:pPr>
        <w:pStyle w:val="BookText"/>
        <w:rPr/>
      </w:pPr>
      <w:r>
        <w:rPr>
          <w:rFonts w:ascii="IRNazanin" w:hAnsi="IRNazanin" w:eastAsia="IRNazanin"/>
          <w:color w:val="111111"/>
          <w:sz w:val="28"/>
          <w:sz w:val="28"/>
          <w:szCs w:val="28"/>
          <w:rtl w:val="true"/>
          <w:lang w:bidi="fa-IR"/>
        </w:rPr>
        <w:t>اگر بخواهیم تمام تعریف‌های ارائه شده را چه از نظر علمای شیعه و چه از نظر علمای اهل سنّت، جمع‌بندی کنیم، به این نتیجه می‌رسیم که امام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و ریاست عمومی دینی بر مردم مسلمان، در امور و شئونات دینی و دنیوی آنها که پس از پیامبر صلی الله علیه و آله، حافظ شریعت اسلام و هادی مردم خواهد بود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 شیخ مفید،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مقدمۀ ابن خلدون،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بین شیعه و اهل سنّت، در تعریف امام، اختلافی نیست؛ بلکه اختلاف اساسی، این است که امام کیست؟ و نحوه تعیین و نصب امام چگونه است؟ و ویژگی‌های امام از نظر عصمت و غیره چیست؟ از نظر شیعه، امامت، یکی از اصول مهم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اختلافی که بین علمای شیعه وجود دارد، این است که آیا امامت، از اصول دین است یا از اصول مذهب؟ تعدادی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شیخ صدوق و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از اصول دین می‌دانند و برخی دیگر، از اصول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میرزای قمی و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امامت را از اصول دین می‌شمارند، معتقدند که انکار امامت، به منزلۀ ترک دین است و به آیات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 عمران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و بعضی روایات، تمسّک می‌جویند، که به نظر می‌رسد این، تفاوت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وقوع خارجی مسئله نگاه کنیم، در می‌یابیم که امامت، فعلاً از اصول مذهب است؛ ولی اگر واقع را بنگریم، از اصول دین است و این تفاوت گذاشتن را نمی‌توان به حساب همۀ علما گذاشت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52" w:name="__RefHeading___Toc1853689_237004111"/>
      <w:bookmarkStart w:id="953" w:name="_Toc370"/>
      <w:bookmarkEnd w:id="952"/>
      <w:r>
        <w:rPr/>
        <w:t>3</w:t>
      </w:r>
      <w:r>
        <w:rPr>
          <w:rtl w:val="true"/>
        </w:rPr>
        <w:t xml:space="preserve">. </w:t>
      </w:r>
      <w:r>
        <w:rPr>
          <w:rtl w:val="true"/>
        </w:rPr>
        <w:t>معانی مختلف واژۀ امام در قرآن</w:t>
      </w:r>
      <w:bookmarkStart w:id="954" w:name="pg6263_53599"/>
      <w:bookmarkEnd w:id="953"/>
    </w:p>
    <w:p>
      <w:pPr>
        <w:pStyle w:val="BookText"/>
        <w:rPr/>
      </w:pPr>
      <w:bookmarkEnd w:id="954"/>
      <w:r>
        <w:rPr>
          <w:rFonts w:ascii="IRNazanin" w:hAnsi="IRNazanin" w:eastAsia="IRNazanin"/>
          <w:color w:val="111111"/>
          <w:sz w:val="28"/>
          <w:sz w:val="28"/>
          <w:szCs w:val="28"/>
          <w:rtl w:val="true"/>
          <w:lang w:bidi="fa-IR"/>
        </w:rPr>
        <w:t>واژۀ امام در آیات متعدّد قرآن، به معانی مختلفی به کار رفته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آیۀ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واضح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کلمۀ امام در نزد اعراب، معمولاً در امری استفاده می‌شود که مورد تبعیّت باشد، چه انسان باشد چه کتاب، و مقتدا بودن، در صورتی است که گروهی از مردم، از دستورهایش فرمان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55" w:name="__RefHeading___Toc1853691_237004111"/>
      <w:bookmarkStart w:id="956" w:name="_Toc371"/>
      <w:bookmarkEnd w:id="955"/>
      <w:r>
        <w:rPr/>
        <w:t>4</w:t>
      </w:r>
      <w:r>
        <w:rPr>
          <w:rtl w:val="true"/>
        </w:rPr>
        <w:t xml:space="preserve">. </w:t>
      </w:r>
      <w:r>
        <w:rPr>
          <w:rtl w:val="true"/>
        </w:rPr>
        <w:t xml:space="preserve">واژۀ </w:t>
      </w:r>
      <w:r>
        <w:rPr>
          <w:rtl w:val="true"/>
        </w:rPr>
        <w:t>«</w:t>
      </w:r>
      <w:r>
        <w:rPr>
          <w:rtl w:val="true"/>
        </w:rPr>
        <w:t>ولی و ولایت</w:t>
      </w:r>
      <w:r>
        <w:rPr>
          <w:rtl w:val="true"/>
        </w:rPr>
        <w:t xml:space="preserve">» </w:t>
      </w:r>
      <w:r>
        <w:rPr>
          <w:rtl w:val="true"/>
        </w:rPr>
        <w:t>در قرآن</w:t>
      </w:r>
      <w:bookmarkEnd w:id="956"/>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قول راغب، به معنای قرار گرفتن چیزی در کنار چیز دیگر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کسر واو، به معنای یاری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فتح واو، به معنای ریاست و صاحب اختیاری است؛ امّا بعضی، این دو کلمه را به یک معنا گرفته‌اند و گفته‌اند که منظور، همان تصدّی و صاحب‌اختیاری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تفلیسی، معتقد است که واژۀ ولی، در قرآن، به شش معنا آمده است، مثل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خدایان،</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کننده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bookmarkStart w:id="957" w:name="pg6263_53602"/>
    </w:p>
    <w:p>
      <w:pPr>
        <w:pStyle w:val="BookText"/>
        <w:rPr/>
      </w:pPr>
      <w:bookmarkEnd w:id="957"/>
      <w:r>
        <w:rPr>
          <w:rFonts w:ascii="IRNazanin" w:hAnsi="IRNazanin" w:eastAsia="IRNazanin"/>
          <w:color w:val="111111"/>
          <w:sz w:val="28"/>
          <w:sz w:val="28"/>
          <w:szCs w:val="28"/>
          <w:rtl w:val="true"/>
          <w:lang w:bidi="fa-IR"/>
        </w:rPr>
        <w:t xml:space="preserve">به خاطر همین اختلافِ معانی، بعضی خواسته‌اند که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معنایی غیر از امامت و رهبری معنا کنند، در حالی که بر هیچ عاقلی پوشیده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زمان صدور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در این جا معنای رهبری می‌دهد؛ چون منطقی به نظر نمی‌رسد که پیامبر صلی الله علیه و آله در آن هوای گرم، سه روز مردم را نگه دارد تا بگوید علی علیه السلام ناصر شماست یا دوست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واقعه، پیام مهمّی داشته است</w:t>
      </w:r>
      <w:r>
        <w:rPr>
          <w:rFonts w:eastAsia="IRNazanin" w:cs="IRNazanin"/>
          <w:color w:val="111111"/>
          <w:sz w:val="28"/>
          <w:szCs w:val="28"/>
          <w:rtl w:val="true"/>
          <w:lang w:bidi="fa-IR"/>
        </w:rPr>
        <w:t>.</w:t>
      </w:r>
    </w:p>
    <w:p>
      <w:pPr>
        <w:pStyle w:val="Heading5"/>
        <w:numPr>
          <w:ilvl w:val="4"/>
          <w:numId w:val="1"/>
        </w:numPr>
        <w:rPr/>
      </w:pPr>
      <w:bookmarkStart w:id="958" w:name="__RefHeading___Toc1853693_237004111"/>
      <w:bookmarkStart w:id="959" w:name="_Toc372"/>
      <w:bookmarkEnd w:id="958"/>
      <w:r>
        <w:rPr/>
        <w:t>5</w:t>
      </w:r>
      <w:r>
        <w:rPr>
          <w:rtl w:val="true"/>
        </w:rPr>
        <w:t xml:space="preserve">. </w:t>
      </w:r>
      <w:r>
        <w:rPr>
          <w:rtl w:val="true"/>
        </w:rPr>
        <w:t>دلایل امامت</w:t>
      </w:r>
      <w:bookmarkEnd w:id="959"/>
    </w:p>
    <w:p>
      <w:pPr>
        <w:pStyle w:val="Heading6"/>
        <w:numPr>
          <w:ilvl w:val="5"/>
          <w:numId w:val="1"/>
        </w:numPr>
        <w:rPr/>
      </w:pPr>
      <w:bookmarkStart w:id="960" w:name="__RefHeading___Toc1853695_237004111"/>
      <w:bookmarkStart w:id="961" w:name="_Toc373"/>
      <w:bookmarkEnd w:id="960"/>
      <w:r>
        <w:rPr>
          <w:rtl w:val="true"/>
        </w:rPr>
        <w:t>یک</w:t>
      </w:r>
      <w:r>
        <w:rPr>
          <w:rtl w:val="true"/>
        </w:rPr>
        <w:t xml:space="preserve">. </w:t>
      </w:r>
      <w:r>
        <w:rPr>
          <w:rtl w:val="true"/>
        </w:rPr>
        <w:t>امام و امامت از دیدگاه عقل</w:t>
      </w:r>
      <w:bookmarkEnd w:id="961"/>
    </w:p>
    <w:p>
      <w:pPr>
        <w:pStyle w:val="BookText"/>
        <w:rPr/>
      </w:pPr>
      <w:r>
        <w:rPr>
          <w:rFonts w:ascii="IRNazanin" w:hAnsi="IRNazanin" w:eastAsia="IRNazanin"/>
          <w:color w:val="111111"/>
          <w:sz w:val="28"/>
          <w:sz w:val="28"/>
          <w:szCs w:val="28"/>
          <w:rtl w:val="true"/>
          <w:lang w:bidi="fa-IR"/>
        </w:rPr>
        <w:t>مهم‌ترین دلایل متکلّمان شیعه برای امامت، از دیدگاه عقل،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مکلّف کرده است و لطف، اقتضا می‌کند که برایشان راهنمایانی هم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حافظ و مجری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اسلام، پاسخگوی همۀ نیازهای انسان تا پایان جهان است، پس باید یک حافظ و مجری نیز برای این شریعت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امّت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در بسیاری از امور، به کسی نیاز دارند که واقعیات را برای آنها روشن سازد و این، کسی جز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عمومی و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ضرورت پیامبران الهی، بر نصب امام نیز دلالت می‌کند که همان هدایت عمومی و اتمام حجّتْ نسبت به گنهکاران است</w:t>
      </w:r>
      <w:r>
        <w:rPr>
          <w:rFonts w:eastAsia="IRNazanin" w:cs="IRNazanin"/>
          <w:color w:val="111111"/>
          <w:sz w:val="28"/>
          <w:szCs w:val="28"/>
          <w:rtl w:val="true"/>
          <w:lang w:bidi="fa-IR"/>
        </w:rPr>
        <w:t>.</w:t>
      </w:r>
    </w:p>
    <w:p>
      <w:pPr>
        <w:pStyle w:val="Heading6"/>
        <w:numPr>
          <w:ilvl w:val="5"/>
          <w:numId w:val="1"/>
        </w:numPr>
        <w:rPr/>
      </w:pPr>
      <w:bookmarkStart w:id="962" w:name="__RefHeading___Toc1853697_237004111"/>
      <w:bookmarkStart w:id="963" w:name="_Toc374"/>
      <w:bookmarkEnd w:id="962"/>
      <w:r>
        <w:rPr>
          <w:rtl w:val="true"/>
        </w:rPr>
        <w:t>دو</w:t>
      </w:r>
      <w:r>
        <w:rPr>
          <w:rtl w:val="true"/>
        </w:rPr>
        <w:t xml:space="preserve">. </w:t>
      </w:r>
      <w:r>
        <w:rPr>
          <w:rtl w:val="true"/>
        </w:rPr>
        <w:t>آیات دلالت کننده بر امام</w:t>
      </w:r>
      <w:bookmarkEnd w:id="963"/>
    </w:p>
    <w:p>
      <w:pPr>
        <w:pStyle w:val="BookText"/>
        <w:rPr/>
      </w:pP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64" w:name="pg6263_53604"/>
    </w:p>
    <w:p>
      <w:pPr>
        <w:pStyle w:val="BookText"/>
        <w:rPr/>
      </w:pPr>
      <w:bookmarkEnd w:id="96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اولی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نمل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أهل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4"/>
        <w:numPr>
          <w:ilvl w:val="3"/>
          <w:numId w:val="1"/>
        </w:numPr>
        <w:rPr/>
      </w:pPr>
      <w:bookmarkStart w:id="965" w:name="__RefHeading___Toc1853699_237004111"/>
      <w:bookmarkStart w:id="966" w:name="_Toc375"/>
      <w:bookmarkEnd w:id="965"/>
      <w:r>
        <w:rPr>
          <w:rtl w:val="true"/>
        </w:rPr>
        <w:t>ب</w:t>
      </w:r>
      <w:r>
        <w:rPr>
          <w:rtl w:val="true"/>
        </w:rPr>
        <w:t xml:space="preserve">. </w:t>
      </w:r>
      <w:r>
        <w:rPr>
          <w:rtl w:val="true"/>
        </w:rPr>
        <w:t xml:space="preserve">کلینی و </w:t>
      </w:r>
      <w:r>
        <w:rPr>
          <w:rtl w:val="true"/>
        </w:rPr>
        <w:t>«</w:t>
      </w:r>
      <w:r>
        <w:rPr>
          <w:rtl w:val="true"/>
        </w:rPr>
        <w:t>الکافی</w:t>
      </w:r>
      <w:r>
        <w:rPr>
          <w:rtl w:val="true"/>
        </w:rPr>
        <w:t>»</w:t>
      </w:r>
      <w:bookmarkEnd w:id="966"/>
    </w:p>
    <w:p>
      <w:pPr>
        <w:pStyle w:val="Heading5"/>
        <w:numPr>
          <w:ilvl w:val="4"/>
          <w:numId w:val="1"/>
        </w:numPr>
        <w:rPr/>
      </w:pPr>
      <w:bookmarkStart w:id="967" w:name="__RefHeading___Toc1853701_237004111"/>
      <w:bookmarkStart w:id="968" w:name="_Toc376"/>
      <w:bookmarkEnd w:id="967"/>
      <w:r>
        <w:rPr/>
        <w:t>1</w:t>
      </w:r>
      <w:r>
        <w:rPr>
          <w:rtl w:val="true"/>
        </w:rPr>
        <w:t xml:space="preserve">. </w:t>
      </w:r>
      <w:r>
        <w:rPr>
          <w:rtl w:val="true"/>
        </w:rPr>
        <w:t>زیست‌نامه، شخصیت و آثار مرحوم کلینی</w:t>
      </w:r>
      <w:bookmarkEnd w:id="968"/>
    </w:p>
    <w:p>
      <w:pPr>
        <w:pStyle w:val="BookText"/>
        <w:rPr/>
      </w:pPr>
      <w:r>
        <w:rPr>
          <w:rFonts w:ascii="IRNazanin" w:hAnsi="IRNazanin" w:eastAsia="IRNazanin"/>
          <w:color w:val="111111"/>
          <w:sz w:val="28"/>
          <w:sz w:val="28"/>
          <w:szCs w:val="28"/>
          <w:rtl w:val="true"/>
          <w:lang w:bidi="fa-IR"/>
        </w:rPr>
        <w:t>نام او محمّد بن یعقوب بن اسحاق کلینی و کنیه‌اش ابو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شرح حال‌نگاری، لقب‌های او از نظر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رازی، سلسلی و بغدادی آمده است و دربارۀ شخصیت علمی او با اوصافی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الإسلام، ملاذ المحدثّین، قدوة الأنام، رئیس المحدّثین،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روستایی به نام کلین از توابع شهر ری، در دهستان فشافویه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شهر ری،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شیخ یعقوب بن اسحاق کلینی رازی است که در کلین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او به نام علّان کلینی، معروف است و هم اینک در آن جا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ولادت او دقیق معلوم نیست؛ ولی از قراین می‌توان گفت که حدود سال‌های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قبل یا کمی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وفات او را عدّه‌ای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برخی،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مقبرۀ باب الکوفۀ بغداد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اساتید و مشایخ حدیثی، او را تا پنجاه نفر و برخی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برخی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969" w:name="pg6263_53606"/>
    </w:p>
    <w:p>
      <w:pPr>
        <w:pStyle w:val="BookText"/>
        <w:rPr/>
      </w:pPr>
      <w:bookmarkEnd w:id="969"/>
      <w:r>
        <w:rPr>
          <w:rFonts w:ascii="IRNazanin" w:hAnsi="IRNazanin" w:eastAsia="IRNazanin"/>
          <w:color w:val="111111"/>
          <w:sz w:val="28"/>
          <w:sz w:val="28"/>
          <w:szCs w:val="28"/>
          <w:rtl w:val="true"/>
          <w:lang w:bidi="fa-IR"/>
        </w:rPr>
        <w:t>نفر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به خاطر این است که مرحوم کلینی برای جمع‌آوری و تألیف الکافی، از اساتید و مشایخ بسیاری بهره برده است، از بعضی بیشتر و از بعضی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از هفت نفر، بیشترین حدیث را نقل کرده،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محمّد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بن القاسم بندار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شاگردان کلینی نیز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آنها را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برخی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پانزده یا چهارده نفر ذکر کرده‌اند که این اختلاف، براساس بهرۀ آنها از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تَلّعُکْبَری ابن قولویه، ابو غالب زراری، احمد بن ابراهیم،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ابی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اوّلین کسی است که در کتاب رجالش به آثار کلینی اشاره کرده و مصنّفات او را چنین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تعبیر الرؤیا؛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الردّ علی القرامطه؛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رسائل الأئمّة؛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قیل فی الأئمّة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جز کتاب الکافی، کتاب‌های دیگر وی در حوادث روزگار، از بین رفته‌اند</w:t>
      </w:r>
      <w:r>
        <w:rPr>
          <w:rFonts w:eastAsia="IRNazanin" w:cs="IRNazanin"/>
          <w:color w:val="111111"/>
          <w:sz w:val="28"/>
          <w:szCs w:val="28"/>
          <w:rtl w:val="true"/>
          <w:lang w:bidi="fa-IR"/>
        </w:rPr>
        <w:t>.</w:t>
      </w:r>
    </w:p>
    <w:p>
      <w:pPr>
        <w:pStyle w:val="Heading5"/>
        <w:numPr>
          <w:ilvl w:val="4"/>
          <w:numId w:val="1"/>
        </w:numPr>
        <w:rPr/>
      </w:pPr>
      <w:bookmarkStart w:id="970" w:name="__RefHeading___Toc1853703_237004111"/>
      <w:bookmarkStart w:id="971" w:name="_Toc377"/>
      <w:bookmarkEnd w:id="970"/>
      <w:r>
        <w:rPr/>
        <w:t>2</w:t>
      </w:r>
      <w:r>
        <w:rPr>
          <w:rtl w:val="true"/>
        </w:rPr>
        <w:t xml:space="preserve">. </w:t>
      </w:r>
      <w:r>
        <w:rPr>
          <w:rtl w:val="true"/>
        </w:rPr>
        <w:t>جایگاه کلینی از دیدگاه دانشمندان</w:t>
      </w:r>
      <w:bookmarkEnd w:id="97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نزد علمای قدیم و معاصر شیعه، از جایگاه بسیار رفیعی برخوردار </w:t>
      </w:r>
      <w:bookmarkStart w:id="972" w:name="pg6263_53608"/>
    </w:p>
    <w:p>
      <w:pPr>
        <w:pStyle w:val="BookText"/>
        <w:rPr/>
      </w:pPr>
      <w:bookmarkEnd w:id="972"/>
      <w:r>
        <w:rPr>
          <w:rFonts w:ascii="IRNazanin" w:hAnsi="IRNazanin" w:eastAsia="IRNazanin"/>
          <w:color w:val="111111"/>
          <w:sz w:val="28"/>
          <w:sz w:val="28"/>
          <w:szCs w:val="28"/>
          <w:rtl w:val="true"/>
          <w:lang w:bidi="fa-IR"/>
        </w:rPr>
        <w:t>است و او را یکی از پاسبانان دین و نگهدارندگان عقاید محکم شیعه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نزد علما و دانشمندان اهل سنّت و مستشرقان، جایگاه والایی دارد،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الغنی بن سعید الأزُدی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دانشمندان، دو نکته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 مرحوم کلینی، یک چهرۀ برجسته و مورد اعتماد شیعی است؛ ثانیاً در نقل حدیث، از همۀ محدّثان عصر خود، مقدّم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چینش روایات و تنظیم باب‌های کتاب‌های کلینی، می‌توان دریافت که او فردی متکلّم بوده است؛ چون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ارزش عقل و استدلال‌های عقلی را از منظر احادیث بیان می‌کند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کلامی را چنان زیبا باب‌بندی کرده است که گویی دانشمندی کلامی، این کتاب حدیثی را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احادیث را بسیار دقیق، تبویب و عنوان‌بندی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کلینی، کتابی در ردّ قرامطه نوشته که خود، کتابی کلامی قلمداد می‌شود</w:t>
      </w:r>
      <w:r>
        <w:rPr>
          <w:rFonts w:eastAsia="IRNazanin" w:cs="IRNazanin"/>
          <w:color w:val="111111"/>
          <w:sz w:val="28"/>
          <w:szCs w:val="28"/>
          <w:rtl w:val="true"/>
          <w:lang w:bidi="fa-IR"/>
        </w:rPr>
        <w:t>.</w:t>
      </w:r>
    </w:p>
    <w:p>
      <w:pPr>
        <w:pStyle w:val="Heading5"/>
        <w:numPr>
          <w:ilvl w:val="4"/>
          <w:numId w:val="1"/>
        </w:numPr>
        <w:rPr/>
      </w:pPr>
      <w:bookmarkStart w:id="973" w:name="__RefHeading___Toc1853705_237004111"/>
      <w:bookmarkStart w:id="974" w:name="_Toc378"/>
      <w:bookmarkEnd w:id="973"/>
      <w:r>
        <w:rPr/>
        <w:t>3</w:t>
      </w:r>
      <w:r>
        <w:rPr>
          <w:rtl w:val="true"/>
        </w:rPr>
        <w:t xml:space="preserve">. </w:t>
      </w:r>
      <w:r>
        <w:rPr>
          <w:rtl w:val="true"/>
        </w:rPr>
        <w:t xml:space="preserve">معرفی اجمالی </w:t>
      </w:r>
      <w:r>
        <w:rPr>
          <w:rtl w:val="true"/>
        </w:rPr>
        <w:t>«</w:t>
      </w:r>
      <w:r>
        <w:rPr>
          <w:rtl w:val="true"/>
        </w:rPr>
        <w:t>الکافی</w:t>
      </w:r>
      <w:r>
        <w:rPr>
          <w:rtl w:val="true"/>
        </w:rPr>
        <w:t>»</w:t>
      </w:r>
      <w:bookmarkEnd w:id="974"/>
    </w:p>
    <w:p>
      <w:pPr>
        <w:pStyle w:val="BookText"/>
        <w:rPr/>
      </w:pPr>
      <w:r>
        <w:rPr>
          <w:rFonts w:ascii="IRNazanin" w:hAnsi="IRNazanin" w:eastAsia="IRNazanin"/>
          <w:color w:val="111111"/>
          <w:sz w:val="28"/>
          <w:sz w:val="28"/>
          <w:szCs w:val="28"/>
          <w:rtl w:val="true"/>
          <w:lang w:bidi="fa-IR"/>
        </w:rPr>
        <w:t xml:space="preserve">کتاب الکافی، مطابق گزارش نجاشی،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Style w:val="FootnoteAnchor"/>
          <w:rtl w:val="true"/>
        </w:rPr>
        <w:footnoteReference w:id="3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به سه قسمت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فروع و روضه،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مقدّمۀ الکافی، انگیزۀ نگارش کتاب را خواست یک برادر دینی می‌داند که از نادانی مردم آن دوران، اندوهگین بوده و می‌خواسته کتابی در دست داشته باشد تا مرجع و هدایتگری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تألیف کتاب را میسّر کرد و امیدوارم چنان که خواستی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هویّت شخصی که کلینی به درخواست او الکافی را نوشته، معلوم نیست؛ امّا احتمال داده‌اند که شاگرد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عبد اللّه بن قضاعه 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bookmarkStart w:id="975" w:name="pg6263_53610"/>
    </w:p>
    <w:p>
      <w:pPr>
        <w:pStyle w:val="BookText"/>
        <w:rPr/>
      </w:pPr>
      <w:bookmarkEnd w:id="975"/>
      <w:r>
        <w:rPr>
          <w:rFonts w:ascii="IRNazanin" w:hAnsi="IRNazanin" w:eastAsia="IRNazanin"/>
          <w:color w:val="111111"/>
          <w:sz w:val="28"/>
          <w:sz w:val="28"/>
          <w:szCs w:val="28"/>
          <w:rtl w:val="true"/>
          <w:lang w:bidi="fa-IR"/>
        </w:rPr>
        <w:t>بن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76" w:name="__RefHeading___Toc1853707_237004111"/>
      <w:bookmarkStart w:id="977" w:name="_Toc379"/>
      <w:bookmarkEnd w:id="976"/>
      <w:r>
        <w:rPr/>
        <w:t>4</w:t>
      </w:r>
      <w:r>
        <w:rPr>
          <w:rtl w:val="true"/>
        </w:rPr>
        <w:t xml:space="preserve">. </w:t>
      </w:r>
      <w:r>
        <w:rPr>
          <w:rtl w:val="true"/>
        </w:rPr>
        <w:t xml:space="preserve">شیوۀ تألیف </w:t>
      </w:r>
      <w:r>
        <w:rPr>
          <w:rtl w:val="true"/>
        </w:rPr>
        <w:t>«</w:t>
      </w:r>
      <w:r>
        <w:rPr>
          <w:rtl w:val="true"/>
        </w:rPr>
        <w:t>الکافی</w:t>
      </w:r>
      <w:r>
        <w:rPr>
          <w:rtl w:val="true"/>
        </w:rPr>
        <w:t>»</w:t>
      </w:r>
      <w:bookmarkEnd w:id="977"/>
    </w:p>
    <w:p>
      <w:pPr>
        <w:pStyle w:val="BookText"/>
        <w:rPr/>
      </w:pPr>
      <w:r>
        <w:rPr>
          <w:rFonts w:ascii="IRNazanin" w:hAnsi="IRNazanin" w:eastAsia="IRNazanin"/>
          <w:color w:val="111111"/>
          <w:sz w:val="28"/>
          <w:sz w:val="28"/>
          <w:szCs w:val="28"/>
          <w:rtl w:val="true"/>
          <w:lang w:bidi="fa-IR"/>
        </w:rPr>
        <w:t>این کتاب، از نظم و منطق ابتکاری و بسیار جالبی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کتاب عقل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وسیلۀ پی‌بردن به معارف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سپس فضل علم، بعد توحید و بعد کتاب الحجّة و بقیۀ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تألیف الکافی،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آغاز،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و احادیث مربوطه را در ذیل آن، به ترتیب منطقی و بر اساس اهمیت و گویایی و صراحت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نوعاً روایات برتر را در ابتدای باب می‌آورد، به این معنا که احادیثی را مقدّم می‌دارد که به لحاظ سندی، از اتقان بیشتری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الکافی،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مقدّمه و جملات شیخ کلینی، فهمیده می‌شود که معیار وی در گزینش احادیث، رضا و تسلیم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راوی حدیث، شخص فاسق و کاذب نباشد و متن حدیث، خالی از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معیار وی، موافقت با قرآن و سنّت نبوی و در صورت تعارض، مخالف با عامّه است</w:t>
      </w:r>
      <w:r>
        <w:rPr>
          <w:rFonts w:eastAsia="IRNazanin" w:cs="IRNazanin"/>
          <w:color w:val="111111"/>
          <w:sz w:val="28"/>
          <w:szCs w:val="28"/>
          <w:rtl w:val="true"/>
          <w:lang w:bidi="fa-IR"/>
        </w:rPr>
        <w:t>.</w:t>
      </w:r>
    </w:p>
    <w:p>
      <w:pPr>
        <w:pStyle w:val="Heading5"/>
        <w:numPr>
          <w:ilvl w:val="4"/>
          <w:numId w:val="1"/>
        </w:numPr>
        <w:rPr/>
      </w:pPr>
      <w:bookmarkStart w:id="978" w:name="__RefHeading___Toc1853709_237004111"/>
      <w:bookmarkStart w:id="979" w:name="_Toc380"/>
      <w:bookmarkEnd w:id="978"/>
      <w:r>
        <w:rPr/>
        <w:t>5</w:t>
      </w:r>
      <w:r>
        <w:rPr>
          <w:rtl w:val="true"/>
        </w:rPr>
        <w:t xml:space="preserve">. </w:t>
      </w:r>
      <w:r>
        <w:rPr>
          <w:rtl w:val="true"/>
        </w:rPr>
        <w:t xml:space="preserve">میزان اعتبار احادیث </w:t>
      </w:r>
      <w:r>
        <w:rPr>
          <w:rtl w:val="true"/>
        </w:rPr>
        <w:t>«</w:t>
      </w:r>
      <w:r>
        <w:rPr>
          <w:rtl w:val="true"/>
        </w:rPr>
        <w:t>الکافی</w:t>
      </w:r>
      <w:r>
        <w:rPr>
          <w:rtl w:val="true"/>
        </w:rPr>
        <w:t xml:space="preserve">» </w:t>
      </w:r>
      <w:r>
        <w:rPr>
          <w:rtl w:val="true"/>
        </w:rPr>
        <w:t>از نگاه اندیشمندان شیعه</w:t>
      </w:r>
      <w:bookmarkEnd w:id="979"/>
    </w:p>
    <w:p>
      <w:pPr>
        <w:pStyle w:val="BookText"/>
        <w:rPr/>
      </w:pPr>
      <w:r>
        <w:rPr>
          <w:rFonts w:ascii="IRNazanin" w:hAnsi="IRNazanin" w:eastAsia="IRNazanin"/>
          <w:color w:val="111111"/>
          <w:sz w:val="28"/>
          <w:sz w:val="28"/>
          <w:szCs w:val="28"/>
          <w:rtl w:val="true"/>
          <w:lang w:bidi="fa-IR"/>
        </w:rPr>
        <w:t>کتاب الکافی، نزد علما و دانشمندان شیعه، جایگاه والایی دارد و منبع بسیار خوبی است برای درک بسیاری از واقعیت‌ها و چون که در زمان بسیار نزدیک به معصومان علیهم السلام نگارش یافته، همه توافق دارند که بسیاری از احادیث آن، صحیح السند و قطعی الصدور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اخباری‌ها تمام احادیث الکافی را صحیح السند می‌دانند، مثلاً شیخ حرّ عاملی در وسائل الشیعة برای ثابت کردن صحّت همۀ روایات الکافی،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آورده </w:t>
      </w:r>
      <w:bookmarkStart w:id="980" w:name="pg6263_53612"/>
    </w:p>
    <w:p>
      <w:pPr>
        <w:pStyle w:val="BookText"/>
        <w:rPr/>
      </w:pPr>
      <w:bookmarkEnd w:id="980"/>
      <w:r>
        <w:rPr>
          <w:rFonts w:ascii="IRNazanin" w:hAnsi="IRNazanin" w:eastAsia="IRNazanin"/>
          <w:color w:val="111111"/>
          <w:sz w:val="28"/>
          <w:sz w:val="28"/>
          <w:szCs w:val="28"/>
          <w:rtl w:val="true"/>
          <w:lang w:bidi="fa-IR"/>
        </w:rPr>
        <w:t>است، به عنوان مثال، ایشان به مقدّمۀ خود مرحوم کلینی نیز استناد کرده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بعضی اخباریان و اصولیان، نظری خلاف این دارند؛ چون مقداری از احادیث الکافی، از غیر معصوم است و برخی از روایات دیگر، ضعیف هستند، مثل ابو الحسن علی بن حسان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مقدّمۀ الکافی می‌شود فهمید که خودش نیز همه را صحیح نمی‌دانسته و از آن روی، آنها را نقل کرده که وظیفۀ ما را در برابر اخبار متعارض،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شاید طبق تعریف قدما از صحّتِ خبر، بتوان گفت که احادیث زیادی، از صحّتْ برخوردار بوده‌اند؛ ولی در طول زمان، آن قراین خارجیه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آنها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 رفته‌اند</w:t>
      </w:r>
      <w:r>
        <w:rPr>
          <w:rFonts w:eastAsia="IRNazanin" w:cs="IRNazanin"/>
          <w:color w:val="111111"/>
          <w:sz w:val="28"/>
          <w:szCs w:val="28"/>
          <w:rtl w:val="true"/>
          <w:lang w:bidi="fa-IR"/>
        </w:rPr>
        <w:t>.</w:t>
      </w:r>
    </w:p>
    <w:p>
      <w:pPr>
        <w:pStyle w:val="Heading5"/>
        <w:numPr>
          <w:ilvl w:val="4"/>
          <w:numId w:val="1"/>
        </w:numPr>
        <w:rPr/>
      </w:pPr>
      <w:bookmarkStart w:id="981" w:name="__RefHeading___Toc1853711_237004111"/>
      <w:bookmarkStart w:id="982" w:name="_Toc381"/>
      <w:bookmarkEnd w:id="981"/>
      <w:r>
        <w:rPr/>
        <w:t>6</w:t>
      </w:r>
      <w:r>
        <w:rPr>
          <w:rtl w:val="true"/>
        </w:rPr>
        <w:t xml:space="preserve">. </w:t>
      </w:r>
      <w:r>
        <w:rPr>
          <w:rtl w:val="true"/>
        </w:rPr>
        <w:t xml:space="preserve">بررسی بعضی نقدها بر </w:t>
      </w:r>
      <w:r>
        <w:rPr>
          <w:rtl w:val="true"/>
        </w:rPr>
        <w:t>«</w:t>
      </w:r>
      <w:r>
        <w:rPr>
          <w:rtl w:val="true"/>
        </w:rPr>
        <w:t>الکافی</w:t>
      </w:r>
      <w:r>
        <w:rPr>
          <w:rtl w:val="true"/>
        </w:rPr>
        <w:t>»</w:t>
      </w:r>
      <w:bookmarkEnd w:id="982"/>
    </w:p>
    <w:p>
      <w:pPr>
        <w:pStyle w:val="BookText"/>
        <w:rPr/>
      </w:pPr>
      <w:r>
        <w:rPr>
          <w:rFonts w:ascii="IRNazanin" w:hAnsi="IRNazanin" w:eastAsia="IRNazanin"/>
          <w:color w:val="111111"/>
          <w:sz w:val="28"/>
          <w:sz w:val="28"/>
          <w:szCs w:val="28"/>
          <w:rtl w:val="true"/>
          <w:lang w:bidi="fa-IR"/>
        </w:rPr>
        <w:t>در پایان این فصل، لازم به یادآوری است که در طول این زمان‌ها کتاب‌هایی به صورت نقد بر الکافی نوشته شده‌اند که به چند نمونۀ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الدخیله، نوشتۀ علّامه محمّد تقی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سه باب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به گونه‌ای در آن، تغییر و تبدیل وجود دارد؛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ساختگی؛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ساختگی و تحریف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کتاب، معرّفی کردن روایات موهوم و مغایر با مذهب شیعه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 فی الأخبار و الآثار، نوشتۀ هاشم معروف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عقیده دارد احادیثی که در جوامع حدیثی است، بعضاً به نفع دشمنان اسلام و شیعه و به ضرر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احادیث باید معرّفی شوند و کتب حدیثی، از خرافاتْ پیراسته شوند، مثل احادیثی که بر سیزده امام بودن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فصل </w:t>
      </w:r>
      <w:bookmarkStart w:id="983" w:name="pg6263_53614"/>
    </w:p>
    <w:p>
      <w:pPr>
        <w:pStyle w:val="BookText"/>
        <w:rPr/>
      </w:pPr>
      <w:bookmarkEnd w:id="983"/>
      <w:r>
        <w:rPr>
          <w:rFonts w:ascii="IRNazanin" w:hAnsi="IRNazanin" w:eastAsia="IRNazanin"/>
          <w:color w:val="111111"/>
          <w:sz w:val="28"/>
          <w:sz w:val="28"/>
          <w:szCs w:val="28"/>
          <w:rtl w:val="true"/>
          <w:lang w:bidi="fa-IR"/>
        </w:rPr>
        <w:t>چهارم پایان‌نامه از آن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فی الحدیث والمحدثین، نوشتۀ هاشم معروف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مقایسه و پژوهش تطبیقیِ به دور از تعصّبِ دو کتاب مهم الکافی و صحیح البخاری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و با ترجمۀ فارسی آن به نام گزیده کافی در شش جلد، نوشتۀ محمّد باقر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احادیثی را که به نظرش سند صحیح دارند، جمع‌آوری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انتقادات بسیاری به ایشان گرفته شده است، مبنی بر این که این گونه احادیث، با این که ضعیف‌اند، امّا خالی از فایده نیستند و ممکن است طبق تعریف قدما از صحیح، احادیث صحیحی بوده‌اند که قراین آنها از بین رفته است و ذکر نکردن آنها، اشتباه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اثر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همۀ احادیث را آورده، ولی اعتبار آنها را هم بیان فرموده است که تقریباً پنج هزار حدیث را صحیح دانسته است و در مواردی هم احادیثی را که به قول مشهور، ضعیف‌اند، به نظر خودش معتبر دانسته است</w:t>
      </w:r>
      <w:r>
        <w:rPr>
          <w:rFonts w:eastAsia="IRNazanin" w:cs="IRNazanin"/>
          <w:color w:val="111111"/>
          <w:sz w:val="28"/>
          <w:szCs w:val="28"/>
          <w:rtl w:val="true"/>
          <w:lang w:bidi="fa-IR"/>
        </w:rPr>
        <w:t>.</w:t>
      </w:r>
    </w:p>
    <w:p>
      <w:pPr>
        <w:pStyle w:val="Heading4"/>
        <w:numPr>
          <w:ilvl w:val="3"/>
          <w:numId w:val="1"/>
        </w:numPr>
        <w:rPr/>
      </w:pPr>
      <w:bookmarkStart w:id="984" w:name="__RefHeading___Toc1853713_237004111"/>
      <w:bookmarkStart w:id="985" w:name="_Toc382"/>
      <w:bookmarkEnd w:id="984"/>
      <w:r>
        <w:rPr>
          <w:rtl w:val="true"/>
        </w:rPr>
        <w:t>ج</w:t>
      </w:r>
      <w:r>
        <w:rPr>
          <w:rtl w:val="true"/>
        </w:rPr>
        <w:t xml:space="preserve">. </w:t>
      </w:r>
      <w:r>
        <w:rPr>
          <w:rtl w:val="true"/>
        </w:rPr>
        <w:t xml:space="preserve">زندگی نامۀ مؤلّف </w:t>
      </w:r>
      <w:r>
        <w:rPr>
          <w:rtl w:val="true"/>
        </w:rPr>
        <w:t>«</w:t>
      </w:r>
      <w:r>
        <w:rPr>
          <w:rtl w:val="true"/>
        </w:rPr>
        <w:t>کسر الصنم</w:t>
      </w:r>
      <w:r>
        <w:rPr>
          <w:rtl w:val="true"/>
        </w:rPr>
        <w:t>»</w:t>
      </w:r>
      <w:bookmarkEnd w:id="985"/>
    </w:p>
    <w:p>
      <w:pPr>
        <w:pStyle w:val="Heading5"/>
        <w:numPr>
          <w:ilvl w:val="4"/>
          <w:numId w:val="1"/>
        </w:numPr>
        <w:rPr/>
      </w:pPr>
      <w:bookmarkStart w:id="986" w:name="__RefHeading___Toc1853715_237004111"/>
      <w:bookmarkStart w:id="987" w:name="_Toc383"/>
      <w:bookmarkEnd w:id="986"/>
      <w:r>
        <w:rPr>
          <w:rtl w:val="true"/>
        </w:rPr>
        <w:t>اشاره</w:t>
      </w:r>
      <w:bookmarkEnd w:id="987"/>
    </w:p>
    <w:p>
      <w:pPr>
        <w:pStyle w:val="BookText"/>
        <w:rPr/>
      </w:pPr>
      <w:r>
        <w:rPr>
          <w:rFonts w:ascii="IRNazanin" w:hAnsi="IRNazanin" w:eastAsia="IRNazanin"/>
          <w:color w:val="111111"/>
          <w:sz w:val="28"/>
          <w:sz w:val="28"/>
          <w:szCs w:val="28"/>
          <w:rtl w:val="true"/>
          <w:lang w:bidi="fa-IR"/>
        </w:rPr>
        <w:t xml:space="preserve">مؤّلف این کتاب، سیّد ابوالفضل برقعی است که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شهر قم به دنیا آمد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زندگی‌نامه خودش را در کتابی به نام سوانح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ابوالفضل برقعی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ساکن قم بود و اجدادش تا سی نسل، اهل قم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 او موسی مبرقع، فرزند امام محمّد تقی علیه السلام است و قبر او اکنون در قم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به نام سید حسن، اعتنایی به دنیا نداشت و فقیر و تهی‌دست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مجتهدی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شاگردان میرزای شیرازی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سکینه سلطان نیز زنی بسیار باتدبیر، عابد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دختر مرحوم شیخ غلامرضا </w:t>
      </w:r>
    </w:p>
    <w:p>
      <w:pPr>
        <w:pStyle w:val="BookText"/>
        <w:rPr/>
      </w:pPr>
      <w:r>
        <w:rPr>
          <w:rFonts w:ascii="IRNazanin" w:hAnsi="IRNazanin" w:eastAsia="IRNazanin"/>
          <w:color w:val="111111"/>
          <w:sz w:val="28"/>
          <w:sz w:val="28"/>
          <w:szCs w:val="28"/>
          <w:rtl w:val="true"/>
          <w:lang w:bidi="fa-IR"/>
        </w:rPr>
        <w:t>قمی، صاحب کتاب ریاض الحسینی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دروس ابتدایی را با زحمت، سپری کرد و در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سالگی، با ورود شیخ عبد الکریم حائری به قم، تصمیم گرفت که وارد حوزۀ علمیه شود؛ ولی به خاطر کمی سنّ، حجره به او ندادند تا این که در مدرسۀ 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بازار کهنۀ قم که تولیت آن را سید محمّد صحّاف، پسر خالۀ مادری او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ایوان‌مانندی در دالان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متر مساحت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 که آن را با گلیمی، فرش کرد و به قول خودش، خادم مدرسه در این مکان، سطل و جاروب خود را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خادم مدرسه، دری شکسته بر آن نصب کردند که او را نه از گرما محافظت می‌کند و نه از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مدت دو سال در این حجره بود و گاهی شاگردیِ تاجر یا حلّاقی می‌کرده و پولی برای ادامۀ تحصیل فراهم می‌کرد؛ امّا بعد از این که پیش آقای حائری امتحان داد، شهریه‌ای نیز برای او مقرّر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گذراندن مقطع سطح، مثل بقیۀ طلّاب، در ماه محرم و رمضانْ به تبلیغ می‌رفت و یکی از ارادتمندان آیت اللّه کاشانی بود؛ چون به قول خودش، مانع دیکتاتوری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عقاید مخصوص و نادری داشت و نظریات تفردآمیزی ابراز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طرز فکر، هر جا منبر و تبلیغ می‌رفت، تعدادی مخالف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که می‌نوشت عدّه‌ای را از خود می‌راند و در مقابل خود قرار می‌داد، مثل فلاسفه، عرفا، شیخیه، شعرا، مدّاحان، روحانیان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خودش، با نوشتن کتاب درسی از ولایت، همه را مشترکاً در مقابل خود قرار داد و این کتاب، غوغایی برانگیخت که مایۀ تعجّب خودش نیز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ردّیه‌هایی بر این کتابْ نوشته شده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قول خودش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نوشته است که بعضی را قبل از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bookmarkStart w:id="988" w:name="pg6263_53618"/>
    </w:p>
    <w:p>
      <w:pPr>
        <w:pStyle w:val="BookText"/>
        <w:rPr/>
      </w:pPr>
      <w:bookmarkEnd w:id="988"/>
      <w:r>
        <w:rPr>
          <w:rFonts w:ascii="IRNazanin" w:hAnsi="IRNazanin" w:eastAsia="IRNazanin"/>
          <w:color w:val="111111"/>
          <w:sz w:val="28"/>
          <w:sz w:val="28"/>
          <w:szCs w:val="28"/>
          <w:rtl w:val="true"/>
          <w:lang w:bidi="fa-IR"/>
        </w:rPr>
        <w:t>تألیف کرده، مثل کتاب گنج سخنان امام حسین علیه السلام و تعدادی را نیز بعد از استبصار نوشته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خطبۀ غدیریه، درسی از ولایت، خرافات وفور در زیارات قبور و اصول دین از نظر قرآن، که تعدادی از آنها چاپ شده و تعدادی نیز از بین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محقّقان، کتاب‌های او از نظر استدلال، سطحی و به دور از تحقیق و تتبّعِ لازم هستند و وی از جهت علمی، در حدّی نیست که بتواند صاحب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کتاب‌های او کپی‌برداری از کتاب‌های دیگران است، مثلاً کتاب عقل و دین را از کفایة الموحدین طبرسی، اخذ کرده است</w:t>
      </w:r>
      <w:r>
        <w:rPr>
          <w:rFonts w:eastAsia="IRNazanin" w:cs="IRNazanin"/>
          <w:color w:val="111111"/>
          <w:sz w:val="28"/>
          <w:szCs w:val="28"/>
          <w:rtl w:val="true"/>
          <w:lang w:bidi="fa-IR"/>
        </w:rPr>
        <w:t>.</w:t>
      </w:r>
    </w:p>
    <w:p>
      <w:pPr>
        <w:pStyle w:val="Heading5"/>
        <w:numPr>
          <w:ilvl w:val="4"/>
          <w:numId w:val="1"/>
        </w:numPr>
        <w:rPr/>
      </w:pPr>
      <w:bookmarkStart w:id="989" w:name="__RefHeading___Toc1853717_237004111"/>
      <w:bookmarkStart w:id="990" w:name="_Toc384"/>
      <w:bookmarkEnd w:id="989"/>
      <w:r>
        <w:rPr>
          <w:rtl w:val="true"/>
        </w:rPr>
        <w:t xml:space="preserve">کتاب </w:t>
      </w:r>
      <w:r>
        <w:rPr>
          <w:rtl w:val="true"/>
        </w:rPr>
        <w:t>«</w:t>
      </w:r>
      <w:r>
        <w:rPr>
          <w:rtl w:val="true"/>
        </w:rPr>
        <w:t>کسر الصنم</w:t>
      </w:r>
      <w:r>
        <w:rPr>
          <w:rtl w:val="true"/>
        </w:rPr>
        <w:t>»</w:t>
      </w:r>
      <w:bookmarkEnd w:id="990"/>
    </w:p>
    <w:p>
      <w:pPr>
        <w:pStyle w:val="BookText"/>
        <w:rPr/>
      </w:pPr>
      <w:r>
        <w:rPr>
          <w:rFonts w:ascii="IRNazanin" w:hAnsi="IRNazanin" w:eastAsia="IRNazanin"/>
          <w:color w:val="111111"/>
          <w:sz w:val="28"/>
          <w:sz w:val="28"/>
          <w:szCs w:val="28"/>
          <w:rtl w:val="true"/>
          <w:lang w:bidi="fa-IR"/>
        </w:rPr>
        <w:t>برقعی، کتابی به نام عرض اخبار اصول بر قرآن و عقول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حقیقت، نقد و بررسی الکافی است به وسیلۀ قرآن و عقل که تاکنون، دو مرتبه به تعداد کمی تایپ و کپی شده است، یک بار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یک بار، با اضافات بسیار، در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شخصی از نویسندگان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عقاید وهّابی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عبد الرحیم ملازاده بلوچی، با عنوان کسر الصنم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لبنان به زبان عربی، ترجمه و چاپ کرد و با تعلیقات و اضافات، در کشورهای دیگر نیز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مخالفان شیعه، در کتاب‌های خودشان به این کتاب استناد می‌کنند و حربه‌ای شده است علیه مذهب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مقدّمۀ کتاب، هدف خود را خدمت به برادران شیعی می‌داند که می‌خواهد خرافات و اشتباهات این مذهب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در این‌جا تأکید کنم که از تألیف این کتاب، به هیچ وجه، قصد دفاع و جانبداری از هیچ یک از مذاهب فقهی عالم اسلام را ندارم؛ زیرا </w:t>
      </w:r>
      <w:bookmarkStart w:id="991" w:name="pg6263_53620"/>
    </w:p>
    <w:p>
      <w:pPr>
        <w:pStyle w:val="BookText"/>
        <w:rPr/>
      </w:pPr>
      <w:bookmarkEnd w:id="991"/>
      <w:r>
        <w:rPr>
          <w:rFonts w:ascii="IRNazanin" w:hAnsi="IRNazanin" w:eastAsia="IRNazanin"/>
          <w:color w:val="111111"/>
          <w:sz w:val="28"/>
          <w:sz w:val="28"/>
          <w:szCs w:val="28"/>
          <w:rtl w:val="true"/>
          <w:lang w:bidi="fa-IR"/>
        </w:rPr>
        <w:t>دیگر مذاهب نیز با اختلاف مراتبی، خالی از خرافات نیستند؛ امّا به منظور خدمت به برادران شیعی خودم، در این اوراق، مذهب جعفری اثناعشری را مورد تدقیق و تأمّل قرار داده‌ام و به بهترین و مهم‌ترین کتاب این مذهب، یعنی اصول کافی پرداخته‌ام</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اخبار اصول بر قرآن و عقول، مقدّمۀ الف و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پایان‌نامه، در مورد مذهب و عقیدۀ برقعی می‌گوید که او در ابتدا از جمله علمای شیعه بوده، ولی بعد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میل به اهل سنّت پیدا می‌کند؛ چون در برخی نوشته‌هایش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بخواهیم سنّت صحیح را در روایات و کتب شیعه بیابیم، ممکن نیست و باید روایت را از جمهور مسلمین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سند و متن آن صحیح باشد و مخالف با قرآن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نظر حقیر، نمی‌توان با چنین حرفی، شخصی را از شیعه بودن، خارج دانست، بویژه که کارهای خود را دفاع از حریم اهل بیت علیهم السلام می‌داند؛ کما این‌که در مقدّمۀ کتاب کسر الصنم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نویسندۀ این اوراق،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رسولان الهی و روز جزا و ائمّه و پیشوایان هدایت، مؤمن و معتقد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ائمّۀ رؤسای کفر و شرک و خرافات و ظلم و ضلالت، منزجر و بیزار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البته باید گفت که او جدّاً راه به خطا رفته است و در مواردی، بدون دلیل محکم، همان عقاید اهل سنّت را در مسائل اعتقادی و عملی، بیان کرده است</w:t>
      </w:r>
      <w:r>
        <w:rPr>
          <w:rFonts w:eastAsia="IRNazanin" w:cs="IRNazanin"/>
          <w:color w:val="111111"/>
          <w:sz w:val="28"/>
          <w:szCs w:val="28"/>
          <w:rtl w:val="true"/>
          <w:lang w:bidi="fa-IR"/>
        </w:rPr>
        <w:t>.</w:t>
      </w:r>
    </w:p>
    <w:p>
      <w:pPr>
        <w:pStyle w:val="Heading5"/>
        <w:numPr>
          <w:ilvl w:val="4"/>
          <w:numId w:val="1"/>
        </w:numPr>
        <w:rPr/>
      </w:pPr>
      <w:bookmarkStart w:id="992" w:name="__RefHeading___Toc1853719_237004111"/>
      <w:bookmarkStart w:id="993" w:name="_Toc385"/>
      <w:bookmarkEnd w:id="992"/>
      <w:r>
        <w:rPr>
          <w:rtl w:val="true"/>
        </w:rPr>
        <w:t>خلاصه‌ای از عقاید برقعی از لابه‌لای نوشته‌هایش</w:t>
      </w:r>
      <w:bookmarkEnd w:id="9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را دین کامل می‌داند و دین را همان می‌داند که انبیا آورده‌اند و کسی حقّ اضافه یا کم کردن آن را ندارد، امام باشد یا غیر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 هیچ مشارکتی در افعال خداوند ندارند و نمی‌شود صفت احاطه یا علم غیب یا لامکانی به آنها داد؛ بلکه آنان در مکان واحدند و ذاتشان محدود و علمشان </w:t>
      </w:r>
      <w:bookmarkStart w:id="994" w:name="pg6263_53622"/>
    </w:p>
    <w:p>
      <w:pPr>
        <w:pStyle w:val="BookText"/>
        <w:rPr/>
      </w:pPr>
      <w:bookmarkEnd w:id="994"/>
      <w:r>
        <w:rPr>
          <w:rFonts w:ascii="IRNazanin" w:hAnsi="IRNazanin" w:eastAsia="IRNazanin"/>
          <w:color w:val="111111"/>
          <w:sz w:val="28"/>
          <w:sz w:val="28"/>
          <w:szCs w:val="28"/>
          <w:rtl w:val="true"/>
          <w:lang w:bidi="fa-IR"/>
        </w:rPr>
        <w:t>محدود است و وظیفه‌شان ابلاغ رسالت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از غیر خدا جایز نیست و درخواست از شخص مرده هم امکان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و اولیا، پس از مردن، هیچ اطلّاعی بر احوال دنیا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حجّت خدا، انبیا و عقل هستند، نه ائمّۀ اطهار علیهم السلام و حجّت دانستن آنها، بدعت در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ولیّ امر بر مردم، واجب است و باید حاضر و مطّلع باشد، نه غایب و پنهان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علیهم السلام آموزش احکام می‌دهند و این که امامت را از اصول دین یا فروع دین بنامیم، اشتباه است و هر کس مبیّن شریعت اسلام باشد، مورد احترام است</w:t>
      </w:r>
      <w:r>
        <w:rPr>
          <w:rFonts w:eastAsia="IRNazanin" w:cs="IRNazanin"/>
          <w:color w:val="111111"/>
          <w:sz w:val="28"/>
          <w:szCs w:val="28"/>
          <w:rtl w:val="true"/>
          <w:lang w:bidi="fa-IR"/>
        </w:rPr>
        <w:t>.</w:t>
      </w:r>
    </w:p>
    <w:p>
      <w:pPr>
        <w:pStyle w:val="Heading5"/>
        <w:numPr>
          <w:ilvl w:val="4"/>
          <w:numId w:val="1"/>
        </w:numPr>
        <w:rPr/>
      </w:pPr>
      <w:bookmarkStart w:id="995" w:name="__RefHeading___Toc1853721_237004111"/>
      <w:bookmarkStart w:id="996" w:name="_Toc386"/>
      <w:bookmarkEnd w:id="995"/>
      <w:r>
        <w:rPr>
          <w:rtl w:val="true"/>
        </w:rPr>
        <w:t>عوامل انحراف برقعی</w:t>
      </w:r>
      <w:bookmarkEnd w:id="996"/>
    </w:p>
    <w:p>
      <w:pPr>
        <w:pStyle w:val="BookText"/>
        <w:rPr/>
      </w:pPr>
      <w:r>
        <w:rPr>
          <w:rFonts w:ascii="IRNazanin" w:hAnsi="IRNazanin" w:eastAsia="IRNazanin"/>
          <w:color w:val="111111"/>
          <w:sz w:val="28"/>
          <w:sz w:val="28"/>
          <w:szCs w:val="28"/>
          <w:rtl w:val="true"/>
          <w:lang w:bidi="fa-IR"/>
        </w:rPr>
        <w:t>در انحراف این مؤلّف، عوامل متعدّدی تأثیرگذار بوده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اطرافیان و اقوام وی، عقدۀ حقارت و کج‌سلیقگی، ادّعای مبارزه با خرافات و عدم شناخت خرافات دینی در جامعه، افراط و تفریطها در فرهنگ جامعه، روابط با اهل سنّت و تأثیرپذیری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برخی کتب وهّابیون را ترجمه کرده</w:t>
      </w:r>
      <w:r>
        <w:rPr>
          <w:rFonts w:eastAsia="IRNazanin" w:cs="IRNazanin"/>
          <w:color w:val="111111"/>
          <w:sz w:val="28"/>
          <w:szCs w:val="28"/>
          <w:rtl w:val="true"/>
          <w:lang w:bidi="fa-IR"/>
        </w:rPr>
        <w:t>).</w:t>
      </w:r>
    </w:p>
    <w:p>
      <w:pPr>
        <w:pStyle w:val="Heading4"/>
        <w:numPr>
          <w:ilvl w:val="3"/>
          <w:numId w:val="1"/>
        </w:numPr>
        <w:rPr/>
      </w:pPr>
      <w:bookmarkStart w:id="997" w:name="__RefHeading___Toc1853723_237004111"/>
      <w:bookmarkStart w:id="998" w:name="_Toc387"/>
      <w:bookmarkEnd w:id="997"/>
      <w:r>
        <w:rPr>
          <w:rtl w:val="true"/>
        </w:rPr>
        <w:t>د</w:t>
      </w:r>
      <w:r>
        <w:rPr>
          <w:rtl w:val="true"/>
        </w:rPr>
        <w:t xml:space="preserve">. </w:t>
      </w:r>
      <w:r>
        <w:rPr>
          <w:rtl w:val="true"/>
        </w:rPr>
        <w:t xml:space="preserve">نقد و بررسی شبهات </w:t>
      </w:r>
      <w:r>
        <w:rPr>
          <w:rtl w:val="true"/>
        </w:rPr>
        <w:t>«</w:t>
      </w:r>
      <w:r>
        <w:rPr>
          <w:rtl w:val="true"/>
        </w:rPr>
        <w:t>کسر الصنم</w:t>
      </w:r>
      <w:r>
        <w:rPr>
          <w:rtl w:val="true"/>
        </w:rPr>
        <w:t>»</w:t>
      </w:r>
      <w:bookmarkEnd w:id="998"/>
    </w:p>
    <w:p>
      <w:pPr>
        <w:pStyle w:val="Heading5"/>
        <w:numPr>
          <w:ilvl w:val="4"/>
          <w:numId w:val="1"/>
        </w:numPr>
        <w:rPr/>
      </w:pPr>
      <w:bookmarkStart w:id="999" w:name="__RefHeading___Toc1853725_237004111"/>
      <w:bookmarkStart w:id="1000" w:name="_Toc388"/>
      <w:bookmarkEnd w:id="999"/>
      <w:r>
        <w:rPr>
          <w:rtl w:val="true"/>
        </w:rPr>
        <w:t>اشاره</w:t>
      </w:r>
      <w:bookmarkEnd w:id="1000"/>
    </w:p>
    <w:p>
      <w:pPr>
        <w:pStyle w:val="BookText"/>
        <w:rPr/>
      </w:pPr>
      <w:r>
        <w:rPr>
          <w:rFonts w:ascii="IRNazanin" w:hAnsi="IRNazanin" w:eastAsia="IRNazanin"/>
          <w:color w:val="111111"/>
          <w:sz w:val="28"/>
          <w:sz w:val="28"/>
          <w:szCs w:val="28"/>
          <w:rtl w:val="true"/>
          <w:lang w:bidi="fa-IR"/>
        </w:rPr>
        <w:t xml:space="preserve">برقعی،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را عموماً جعلی و مخالف با قرآن کریم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آیات ولایت را در مورد ائمّۀ اطهار علیهم السلام تمام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وی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و متنی</w:t>
      </w:r>
      <w:r>
        <w:rPr>
          <w:rFonts w:eastAsia="IRNazanin" w:cs="IRNazanin"/>
          <w:color w:val="111111"/>
          <w:sz w:val="28"/>
          <w:szCs w:val="28"/>
          <w:rtl w:val="true"/>
          <w:lang w:bidi="fa-IR"/>
        </w:rPr>
        <w:t>.</w:t>
      </w:r>
    </w:p>
    <w:p>
      <w:pPr>
        <w:pStyle w:val="Heading5"/>
        <w:numPr>
          <w:ilvl w:val="4"/>
          <w:numId w:val="1"/>
        </w:numPr>
        <w:rPr/>
      </w:pPr>
      <w:bookmarkStart w:id="1001" w:name="__RefHeading___Toc1853727_237004111"/>
      <w:bookmarkStart w:id="1002" w:name="_Toc389"/>
      <w:bookmarkEnd w:id="1001"/>
      <w:r>
        <w:rPr>
          <w:rtl w:val="true"/>
        </w:rPr>
        <w:t>اشکالات سندی</w:t>
      </w:r>
      <w:bookmarkEnd w:id="100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است که بیشتر راویان الکافی، ضعیف و کاذب و غالی‌اند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مغیرة بن سعید و محمّد بن ابی الخطاب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می‌برد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الکافی، نقل سند به طور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تعدادی از راویان کلینی، از منظر علمای رجالی، تضعیف شده‌اند، ولی باید توجّه داشت که مرحوم کلینی در این کار، دقّت داشته است و ضعیف بودن راوی، ربطی به اعتبار کلینی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نکتۀ مهم را نیز باید توجّه داشت که صحیح از دیدگاه قدما و متأخّران،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قدما، حدیثی صحیح بوده است که قرائنی بر صحّتْ داشته باشد و این قرائن، دوگونه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داخلیه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سند و راویان حدیث تا امام، همه، افراد صادق و درست‌کاری باشند و همچنین متن حدیث، با قرآن، مخالفت صریح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خارجیه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روایت در یکی از اصول اربعمئه؛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یک حدیث در یک اصل، به دو طریق یا ذکر حدیث در دو اصل؛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روایت در یکی از اصول اصحاب اجماع؛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حدیث در کتاب‌های معتبر که صاحب آن، مورد تکریم یکی از ائمّه علیهم السلام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نزد متأخّران، تقریباً از قرن هفتم به بعد، حدیث، به چهار قسم تقسیم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سلسله سند آن تا معصوم، متّصل باشد و همۀ اسناد، امامیِ عادل باشند؛</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سلسلۀ آن تا معصوم، متّصل باشد و همگی، امامی و مورد مدح باشند؛</w:t>
      </w:r>
    </w:p>
    <w:p>
      <w:pPr>
        <w:pStyle w:val="BookText"/>
        <w:rPr/>
      </w:pP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سلسلۀ آن تا معصوم، متّصل باشد و راویان آن، هر چند از اهل سنّت، امّا مورد وثوق باشند؛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اقسام بالا نباشد</w:t>
      </w:r>
      <w:r>
        <w:rPr>
          <w:rFonts w:eastAsia="IRNazanin" w:cs="IRNazanin"/>
          <w:color w:val="111111"/>
          <w:sz w:val="28"/>
          <w:szCs w:val="28"/>
          <w:rtl w:val="true"/>
          <w:lang w:bidi="fa-IR"/>
        </w:rPr>
        <w:t xml:space="preserve">. </w:t>
      </w:r>
      <w:bookmarkStart w:id="1003" w:name="pg6263_53626"/>
    </w:p>
    <w:p>
      <w:pPr>
        <w:pStyle w:val="BookText"/>
        <w:rPr/>
      </w:pPr>
      <w:bookmarkEnd w:id="1003"/>
      <w:r>
        <w:rPr>
          <w:rFonts w:ascii="IRNazanin" w:hAnsi="IRNazanin" w:eastAsia="IRNazanin"/>
          <w:color w:val="111111"/>
          <w:sz w:val="28"/>
          <w:sz w:val="28"/>
          <w:szCs w:val="28"/>
          <w:rtl w:val="true"/>
          <w:lang w:bidi="fa-IR"/>
        </w:rPr>
        <w:t>به صرف این که حدیثی نزد ما ضعیف است، نمی‌توانیم بگوییم که نزد مرحوم کلینی هم ضعیف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قرینه‌های خارجیه‌ای بر صحّت حدیث نزد ایشان بوده و متأسّفانه از دست رفته‌اند، همان‌طور که از اصول اربعمئه، بجز تعدادی، همه از بین رفته‌اند، و لذا باید از کنار این احادیث، با تأمّل گذشت</w:t>
      </w:r>
      <w:r>
        <w:rPr>
          <w:rFonts w:eastAsia="IRNazanin" w:cs="IRNazanin"/>
          <w:color w:val="111111"/>
          <w:sz w:val="28"/>
          <w:szCs w:val="28"/>
          <w:rtl w:val="true"/>
          <w:lang w:bidi="fa-IR"/>
        </w:rPr>
        <w:t>.</w:t>
      </w:r>
    </w:p>
    <w:p>
      <w:pPr>
        <w:pStyle w:val="Heading5"/>
        <w:numPr>
          <w:ilvl w:val="4"/>
          <w:numId w:val="1"/>
        </w:numPr>
        <w:rPr/>
      </w:pPr>
      <w:bookmarkStart w:id="1004" w:name="__RefHeading___Toc1853729_237004111"/>
      <w:bookmarkStart w:id="1005" w:name="_Toc390"/>
      <w:bookmarkEnd w:id="1004"/>
      <w:r>
        <w:rPr>
          <w:rtl w:val="true"/>
        </w:rPr>
        <w:t>اشکالات متنی</w:t>
      </w:r>
      <w:bookmarkEnd w:id="1005"/>
    </w:p>
    <w:p>
      <w:pPr>
        <w:pStyle w:val="Heading6"/>
        <w:numPr>
          <w:ilvl w:val="5"/>
          <w:numId w:val="1"/>
        </w:numPr>
        <w:rPr/>
      </w:pPr>
      <w:bookmarkStart w:id="1006" w:name="__RefHeading___Toc1853731_237004111"/>
      <w:bookmarkStart w:id="1007" w:name="_Toc391"/>
      <w:bookmarkEnd w:id="1006"/>
      <w:r>
        <w:rPr/>
        <w:t>1</w:t>
      </w:r>
      <w:r>
        <w:rPr>
          <w:rtl w:val="true"/>
        </w:rPr>
        <w:t xml:space="preserve">. </w:t>
      </w:r>
      <w:r>
        <w:rPr>
          <w:rtl w:val="true"/>
        </w:rPr>
        <w:t>اشکالات به آیاتِ ناظر به ولایت</w:t>
      </w:r>
      <w:bookmarkEnd w:id="1007"/>
    </w:p>
    <w:p>
      <w:pPr>
        <w:pStyle w:val="Heading6"/>
        <w:numPr>
          <w:ilvl w:val="5"/>
          <w:numId w:val="1"/>
        </w:numPr>
        <w:rPr/>
      </w:pPr>
      <w:bookmarkStart w:id="1008" w:name="__RefHeading___Toc1853733_237004111"/>
      <w:bookmarkStart w:id="1009" w:name="_Toc392"/>
      <w:bookmarkEnd w:id="1008"/>
      <w:r>
        <w:rPr>
          <w:rtl w:val="true"/>
        </w:rPr>
        <w:t>یک</w:t>
      </w:r>
      <w:r>
        <w:rPr>
          <w:rtl w:val="true"/>
        </w:rPr>
        <w:t xml:space="preserve">. </w:t>
      </w:r>
      <w:r>
        <w:rPr>
          <w:rtl w:val="true"/>
        </w:rPr>
        <w:t>آیۀ ولایت</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مائده، آیۀ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تنها خداست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مشهور است، شأن نزول این آیه، تنها در مورد حضرت علی علیه السلام است که در حالت رکوع، به فقیری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اهل سنّت نیز این شأن نزول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در کتاب ارزشمند الغدیر، نام دانشمندان اهل سنّتی که این شأن نزول را نقل کرده‌اند و صحّتش را پذیرفته‌اند،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 سنّت را از قرن دوم تا چهارم، ذکر می‌کند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اشکال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آیۀ ولایت، دوستی و همبستگی با مؤمنان است و ربطی بر وجوب اطاعت از کسی ندارد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معتقد است به همان دلیلی که خداوند، پیامبر را می‌فرستد، </w:t>
      </w:r>
      <w:bookmarkStart w:id="1010" w:name="pg6263_53628"/>
    </w:p>
    <w:p>
      <w:pPr>
        <w:pStyle w:val="BookText"/>
        <w:rPr/>
      </w:pPr>
      <w:bookmarkEnd w:id="1010"/>
      <w:r>
        <w:rPr>
          <w:rFonts w:ascii="IRNazanin" w:hAnsi="IRNazanin" w:eastAsia="IRNazanin"/>
          <w:color w:val="111111"/>
          <w:sz w:val="28"/>
          <w:sz w:val="28"/>
          <w:szCs w:val="28"/>
          <w:rtl w:val="true"/>
          <w:lang w:bidi="fa-IR"/>
        </w:rPr>
        <w:t>امام را نیز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روشن کنندۀ راه پیامبر است و باید معصوم باشد و علم وسیع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ولایت علی علیه السلام می‌کند و علمای شیعه و اکثر علمای اهل سنّت، به این مسئله، اعتراف کرده‌اند و همه به این آیه، استناد می‌کنند و روایات در این زمینه،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مطمئناً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دوستی و همبستگی نمی‌دهد؛ چون ولایت حضرت علی علیه السلام در عرض ولایت رسول و خدا قرار گرفته است و ولایتِ به معنای همبستگی و دوستی، در مورد خداوند صدق نمی‌کند</w:t>
      </w:r>
      <w:r>
        <w:rPr>
          <w:rFonts w:eastAsia="IRNazanin" w:cs="IRNazanin"/>
          <w:color w:val="111111"/>
          <w:sz w:val="28"/>
          <w:szCs w:val="28"/>
          <w:rtl w:val="true"/>
          <w:lang w:bidi="fa-IR"/>
        </w:rPr>
        <w:t>.</w:t>
      </w:r>
    </w:p>
    <w:p>
      <w:pPr>
        <w:pStyle w:val="Heading6"/>
        <w:numPr>
          <w:ilvl w:val="5"/>
          <w:numId w:val="1"/>
        </w:numPr>
        <w:rPr/>
      </w:pPr>
      <w:bookmarkStart w:id="1011" w:name="__RefHeading___Toc1853735_237004111"/>
      <w:bookmarkStart w:id="1012" w:name="_Toc393"/>
      <w:bookmarkEnd w:id="1011"/>
      <w:r>
        <w:rPr>
          <w:rtl w:val="true"/>
        </w:rPr>
        <w:t>دو</w:t>
      </w:r>
      <w:r>
        <w:rPr>
          <w:rtl w:val="true"/>
        </w:rPr>
        <w:t xml:space="preserve">. </w:t>
      </w:r>
      <w:r>
        <w:rPr>
          <w:rtl w:val="true"/>
        </w:rPr>
        <w:t>آیۀ تطهیر</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احزاب، آیۀ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وجود دارند که منظور از اهل بیت در این آیه را حضرت علی علیه السلام، فاطمه علیها السلام، حسن و حسین علیهما السلام و در رأس آنها پیامبر صلی الله علیه و آله می‌دانند و این کلمه، اسم خاص است برای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المیزان، بیش از هفتاد روایت ذکر کرده است</w:t>
      </w:r>
      <w:r>
        <w:rPr>
          <w:rStyle w:val="FootnoteAnchor"/>
          <w:rtl w:val="true"/>
        </w:rPr>
        <w:footnoteReference w:id="384"/>
      </w:r>
      <w:r>
        <w:rPr>
          <w:rFonts w:ascii="IRNazanin" w:hAnsi="IRNazanin" w:eastAsia="IRNazanin"/>
          <w:color w:val="111111"/>
          <w:sz w:val="28"/>
          <w:sz w:val="28"/>
          <w:szCs w:val="28"/>
          <w:rtl w:val="true"/>
          <w:lang w:bidi="fa-IR"/>
        </w:rPr>
        <w:t>و در بسیاری از منابع اهل سنّت، برخی از این روایات آمده‌اند،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صحیح الترمذی، سنن الکبری، الدرّ المنثور، شواهد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الصنم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یعنی خانواده و خانواده، کلمه‌ای عام است که شامل همسران پیامبر صلی الله علیه و آله هم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را نمی‌توان شامل آیۀ تطهیر دانست؛ زیرا آیات شریفۀ چهارم و پنجم سورۀ تحریم و یازدهم سورۀ حجرات، به صراحت و روشنی، عدّه‌ای از همسران پیامبر صلی الله علیه و آله را مورد سرزنش و تهدید قرار داده است؛ چون آنها به آزار و اذیت پیامبر صلی الله علیه و آله و افشای اسرار وی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روایات فراوانی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طریق شیعه و هم اهل سنّت، آن هم با اسناد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می‌دهند پیامبر صلی الله علیه و آله به برخی از همسرانش فرمود که شما شامل اهل بیت نیستید و بر خیر هستید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فی تفسیر القرآن،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داماد پیامبر صلی الله علیه و آله بوده و در عرف عرب، داماد، جزو خانواده به حساب نمی‌آید و او خود اهل بیتی جدا دارد؛ چون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بسیاری، تصریح شده است که علی علیه السلام و همسرش و دو فرزندانش، از جملۀ اهل بیت هستند و همان طور که گفتیم، این جا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است و مسمّای آن را روایت مشخص کرده است و روشن است که برای مشخّص کردن اسم خاص و عَلَم، سراغ عرف و لغت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چنین طهارتی برای اهل بیت، فضیلت نیست و چنین افرادی نمی‌توانند اسوه و مقتدای مؤمنان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مسئله، لازم است که ارادۀ تکوینیه و تشریعیه، به طور مختصر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ارادۀ تکوینیه، یعنی خلقت و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ارادۀ الهی، هرگز نقض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چون به چیزی اراده فرماید، کافی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در این آیه، ارادۀ تکوینیه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ارادۀ تشریعیه، به معنای فرمان و دستورهای الهی یا همان واجبات و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آیۀ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شما آسانی می‌خواهد و برای شما دشواری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در این آیه، ارادۀ تشریعیه است؛ چون اراده‌ای است که به عقل و کار دیگر تعلّق می‌گیرد و باید افراد، آن کار را با اختیار خود انجام دهند و خواستنِ آسانی یا سختی، در طول ارادۀ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شیعه، ارادۀ خداوند در آیۀ تطهیر را تکوینی دانسته‌اند و همه هم به طریقی، خواسته‌اند که این اشکال را 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ارادۀ خداوند در این آیه، فاصله انداختن بین اهل بیت و رجس است، نه این که آنان مجبور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متعلّق ارادۀ حق انجام ندادن گناه نیست؛ بلکه مراد، ایجاد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به پیروی از نظر شیخ طوسی در التبیان، می‌گویند که خداوند با لطف نمودن به آنها، از پلیدی‌ها دورشان کرد و آنها نیز دوری و پرهیز از کارهای زشت را اختیار کردند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عدّه‌ای نیز عقیده دارند که منظور از ارادۀ تکوینی، آن است که تربیت آنان به‌گونه‌ای بوده که هیچ گاه نمی‌خواهند به سمت گناه بروند، از گناه متنفّرند و یا ارادۀ گناه نمی‌کنند؛ امّا به گونه‌ای است که با این تربیت و مدارج، امکان ارتکاب گناه از آنان نیست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نظر حقیر، هیچ کدام از اینها جواب اشکال نیست؛ زیرا چه ایجاد فاصله </w:t>
      </w:r>
    </w:p>
    <w:p>
      <w:pPr>
        <w:pStyle w:val="BookText"/>
        <w:rPr/>
      </w:pPr>
      <w:r>
        <w:rPr>
          <w:rFonts w:ascii="IRNazanin" w:hAnsi="IRNazanin" w:eastAsia="IRNazanin"/>
          <w:color w:val="111111"/>
          <w:sz w:val="28"/>
          <w:sz w:val="28"/>
          <w:szCs w:val="28"/>
          <w:rtl w:val="true"/>
          <w:lang w:bidi="fa-IR"/>
        </w:rPr>
        <w:t>باشد یا لطف باشد یا دلایل دیگر، همچنان این اشکال، باقی است که اهل بیت علیهم السلام نمی‌توانند اسوه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اگر کلمۀ رجس را درست معنا کنیم، این اشکالْ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قذارت، هیئتی در یک شیء است که موجب تنفّر و دوری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به حسب باطن، شرک، کفر، اثم و عمل بد است و اذهاب رجس، از بین بردن هیئت خبیثۀ نفس است و این، همان عصمت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خلقت پیامبر صلی الله علیه و آله و ائمّۀ اطهار علیهم السلام طوری است که موجب تنفّر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آنها مرتکب اشتباه و خطا نمی‌شوند، بدین معنا نیست که آنها نتوانند گناه کنند یا در عمل مجبور باشند؛ بلکه آنها در زندگی خود، به مقامی می‌رسند که بدیِ گناهان، برایشان آشکار می‌شود، همان طور که انسان‌های عادی هم می‌توانند با الگو قرار دادن پیامبر و ائمّه، به این مرحله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ابوالفضل، ابوبکر بن علی، زینب و ام کلثوم، جزو اهل بیت علیهم السلام نیستند؟ و دیگر این که اگر آیه، حصر در پنج تن باشد، نُه امام دیگر را شامل نمی‌شود و آنها از عصمت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روایات بسیاری داریم که پیامبر صلی الله علیه و آله منظور از اهل بیت را فرموده است و دیگر جای سؤال نیست که چرا حضرت زینب علیها السلام و دیگران جزو اهل بیت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اهل بیت، اسم خاص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روایات دیگری داریم که علاوه بر پنج تن، نه امام دیگر را نیز شامل اهل بیت دانسته‌اند، مثل روایت جابر از پیامبر اکرم صلی الله علیه و آله</w:t>
      </w:r>
      <w:r>
        <w:rPr>
          <w:rFonts w:eastAsia="IRNazanin" w:cs="IRNazanin"/>
          <w:color w:val="111111"/>
          <w:sz w:val="28"/>
          <w:szCs w:val="28"/>
          <w:rtl w:val="true"/>
          <w:lang w:bidi="fa-IR"/>
        </w:rPr>
        <w:t>.</w:t>
      </w:r>
      <w:r>
        <w:rPr>
          <w:rStyle w:val="FootnoteAnchor"/>
          <w:rtl w:val="true"/>
        </w:rPr>
        <w:footnoteReference w:id="390"/>
      </w:r>
      <w:bookmarkStart w:id="1013" w:name="pg6263_53636"/>
    </w:p>
    <w:p>
      <w:pPr>
        <w:pStyle w:val="Heading6"/>
        <w:numPr>
          <w:ilvl w:val="5"/>
          <w:numId w:val="1"/>
        </w:numPr>
        <w:rPr/>
      </w:pPr>
      <w:bookmarkStart w:id="1014" w:name="__RefHeading___Toc1853737_237004111"/>
      <w:bookmarkStart w:id="1015" w:name="_Toc394"/>
      <w:bookmarkEnd w:id="1013"/>
      <w:bookmarkEnd w:id="1014"/>
      <w:r>
        <w:rPr>
          <w:rtl w:val="true"/>
        </w:rPr>
        <w:t>سه</w:t>
      </w:r>
      <w:r>
        <w:rPr>
          <w:rtl w:val="true"/>
        </w:rPr>
        <w:t xml:space="preserve">. </w:t>
      </w:r>
      <w:r>
        <w:rPr>
          <w:rtl w:val="true"/>
        </w:rPr>
        <w:t>آیۀ اولی الأمر</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آیۀ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 خدا را اطاعت کنید و پیامبر و اولیای امر خود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امری اختلاف نظر یافتید، اگر به خدا و روز بازپسین ایمان دارید، آن را به خدا و پیامبر عرضه دارید؛ این، بهتر و نیک‌فرجام‌تر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دربارۀ مسئلۀ رهبری بحث می‌کند و اطاعت را در مرحلۀ اوّل، از آنِ خداوند می‌داند و در مرحلۀ دوم، از پیامبر صلی الله علیه و آله و در مرحلۀ سوم، از اولی الأمر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مفسّران شیعه و برخی از مفسّران اهل سنّت، اولی الأمر را امامان معصوم می‌دانند که پس از پیامبر صلی الله علیه و آله رهبری جامعۀ اسلامی را به عهده دارند</w:t>
      </w:r>
      <w:r>
        <w:rPr>
          <w:rFonts w:eastAsia="IRNazanin" w:cs="IRNazanin"/>
          <w:color w:val="111111"/>
          <w:sz w:val="28"/>
          <w:szCs w:val="28"/>
          <w:rtl w:val="true"/>
          <w:lang w:bidi="fa-IR"/>
        </w:rPr>
        <w:t>.</w:t>
      </w:r>
    </w:p>
    <w:p>
      <w:pPr>
        <w:pStyle w:val="Heading6"/>
        <w:numPr>
          <w:ilvl w:val="5"/>
          <w:numId w:val="1"/>
        </w:numPr>
        <w:rPr/>
      </w:pPr>
      <w:bookmarkStart w:id="1016" w:name="__RefHeading___Toc1853739_237004111"/>
      <w:bookmarkStart w:id="1017" w:name="_Toc395"/>
      <w:bookmarkEnd w:id="1016"/>
      <w:r>
        <w:rPr>
          <w:rtl w:val="true"/>
        </w:rPr>
        <w:t xml:space="preserve">اشکالات مؤّلف </w:t>
      </w:r>
      <w:r>
        <w:rPr>
          <w:rtl w:val="true"/>
        </w:rPr>
        <w:t>«</w:t>
      </w:r>
      <w:r>
        <w:rPr>
          <w:rtl w:val="true"/>
        </w:rPr>
        <w:t>کسر الصنم</w:t>
      </w:r>
      <w:r>
        <w:rPr>
          <w:rtl w:val="true"/>
        </w:rPr>
        <w:t>»</w:t>
      </w:r>
      <w:bookmarkEnd w:id="1017"/>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خدا و رسول است و اطاعت اولی الأمر، واجب نیست و اصلاً ربطی به ائمّۀ اثنی عشر ندارد؛ چون در زمان نزول آیه، دوازده امام، وجود نداشته‌اند و از آیه، فهمیده می‌شود که اولی الأمر، معصوم نیستند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 الأمر، دلالت بر عدم وجوب اطاعت نمی‌کند؛ بلکه دارای یک نکته هم هست و آن این که اطاعت رسول و اولی الأمر، در یک راستاست و اطاعت اولی الأمر در احکام اسلامی، هم‌تراز اطاعت پیامبر صلی الله علیه و آله است و همان طور که پیامبر باید معصوم باشد، اولی الأمر هم باید معصوم باشد</w:t>
      </w:r>
      <w:r>
        <w:rPr>
          <w:rFonts w:eastAsia="IRNazanin" w:cs="IRNazanin"/>
          <w:color w:val="111111"/>
          <w:sz w:val="28"/>
          <w:szCs w:val="28"/>
          <w:rtl w:val="true"/>
          <w:lang w:bidi="fa-IR"/>
        </w:rPr>
        <w:t xml:space="preserve">. </w:t>
      </w:r>
      <w:bookmarkStart w:id="1018" w:name="pg6263_53638"/>
    </w:p>
    <w:p>
      <w:pPr>
        <w:pStyle w:val="BookText"/>
        <w:rPr/>
      </w:pPr>
      <w:bookmarkEnd w:id="1018"/>
      <w:r>
        <w:rPr>
          <w:rFonts w:ascii="IRNazanin" w:hAnsi="IRNazanin" w:eastAsia="IRNazanin"/>
          <w:color w:val="111111"/>
          <w:sz w:val="28"/>
          <w:sz w:val="28"/>
          <w:szCs w:val="28"/>
          <w:rtl w:val="true"/>
          <w:lang w:bidi="fa-IR"/>
        </w:rPr>
        <w:t>در این باره، روایات فراوانی وجود دارد، از آن جمله، روایت جابر است که از پیامبر صلی الله علیه و آله دربارۀ اولی الأمر پرسید و ایشان نام دوازده امام را بردند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الأمر، مرجع حل اختلاف نیستند؛ چون خداوند در قسمت دوم همین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نزاعی رخ داد، به خدا و رسول ارجاع دهید و نفرمود به اولی الأمر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تنازع، شامل هر نوع اختلافی نیست؛ بلکه منظور اختلاف در مورد فهم و درک احکام و معارف الهی است که فقط باید به خدا و رسول ارائه شود و اگر اولی الأمر هم حرفی بزنند، برداشتی از کلام خدا و تعلیمی از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آیۀ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خداوند، حوادث مربوط به مسائل جاری،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وحشت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رسول و اولی الأمر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آیۀ اولی الأمر، به مسائل دین و احکام الهی مربوط می‌شود و پاسخ اهل بیت، جنبۀ طولی دارد و در حقیقت، همان پاسخ قرآن و پیامبر است</w:t>
      </w:r>
      <w:r>
        <w:rPr>
          <w:rFonts w:eastAsia="IRNazanin" w:cs="IRNazanin"/>
          <w:color w:val="111111"/>
          <w:sz w:val="28"/>
          <w:szCs w:val="28"/>
          <w:rtl w:val="true"/>
          <w:lang w:bidi="fa-IR"/>
        </w:rPr>
        <w:t>.</w:t>
      </w:r>
    </w:p>
    <w:p>
      <w:pPr>
        <w:pStyle w:val="Heading6"/>
        <w:numPr>
          <w:ilvl w:val="5"/>
          <w:numId w:val="1"/>
        </w:numPr>
        <w:rPr/>
      </w:pPr>
      <w:bookmarkStart w:id="1019" w:name="__RefHeading___Toc1853741_237004111"/>
      <w:bookmarkStart w:id="1020" w:name="_Toc396"/>
      <w:bookmarkEnd w:id="1019"/>
      <w:r>
        <w:rPr>
          <w:rtl w:val="true"/>
        </w:rPr>
        <w:t>چهار</w:t>
      </w:r>
      <w:r>
        <w:rPr>
          <w:rtl w:val="true"/>
        </w:rPr>
        <w:t xml:space="preserve">. </w:t>
      </w:r>
      <w:r>
        <w:rPr>
          <w:rtl w:val="true"/>
        </w:rPr>
        <w:t>آیۀ تبلیغ</w:t>
      </w:r>
      <w:bookmarkEnd w:id="1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سوی تو نازل شده، ابلاغ کن و اگر نکنی، پیامش را نرسانده‌ای و خدا تو را از گزند 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گروه کافران را هدایت نمی‌کند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اواخر عمر شریف پیامبر صلی الله علیه و آله نازل شد و به پیامبر صلی الله علیه و آله اصرار فراوان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رسالت خداوند را به مردم برسانی و اگر این کار را نکنی، در حقیقت، رسالت خداوند را اصلاً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آیه نیز آمده که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کلّ رسالت پیامبر اکرم صلی الله علیه و آله بستگی دارد، باید امر </w:t>
      </w:r>
    </w:p>
    <w:p>
      <w:pPr>
        <w:pStyle w:val="BookText"/>
        <w:rPr/>
      </w:pPr>
      <w:r>
        <w:rPr>
          <w:rFonts w:ascii="IRNazanin" w:hAnsi="IRNazanin" w:eastAsia="IRNazanin"/>
          <w:color w:val="111111"/>
          <w:sz w:val="28"/>
          <w:sz w:val="28"/>
          <w:szCs w:val="28"/>
          <w:rtl w:val="true"/>
          <w:lang w:bidi="fa-IR"/>
        </w:rPr>
        <w:t>بسیار مهمّی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مفسّران شیعه و برخی از مفسّران اهل سنّت، شأن نزول این آیه را در سال دهم هجرت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آن امر مهم را انتخاب جانشین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پس از نزول آیه، همۀ حاجیان را در غدیر خم، جمع کردند و این جمله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منکر نزول آیه، در غدیر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طبق گفتۀ همۀ مفسّران شیعه و بسیاری از مفسّران اهل سنّت و مورّخان، در مورد غدیر خم است و در تاریخ اسلام، کمتر واقعه‌ای از چنین شهرتی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الغدیر،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نویسندۀ اهل سنّت نام می‌برد که این واقعه را نقل کرده‌اند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احتجاجات خود در مقابل اصحاب، به این آیه، استدلال نکرده است و اگر به نفعش بود، استناد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نیست؛ چون امام علی علیه السلام در بسیاری از موارد، به واقعۀ غدیر خم، استناد کرده است، مثلاً در روز جلسۀ شورای منصوب به وسیلۀ عمر، بدان استناد کرده است</w:t>
      </w:r>
      <w:r>
        <w:rPr>
          <w:rStyle w:val="FootnoteAnchor"/>
          <w:rtl w:val="true"/>
        </w:rPr>
        <w:footnoteReference w:id="395"/>
      </w:r>
      <w:r>
        <w:rPr>
          <w:rFonts w:ascii="IRNazanin" w:hAnsi="IRNazanin" w:eastAsia="IRNazanin"/>
          <w:color w:val="111111"/>
          <w:sz w:val="28"/>
          <w:sz w:val="28"/>
          <w:szCs w:val="28"/>
          <w:rtl w:val="true"/>
          <w:lang w:bidi="fa-IR"/>
        </w:rPr>
        <w:t>و بسیاری از عالمان اهل سنّت، این احتجاج را نقل کرده‌اند، از جمله، ابن حاتم شامی در الدر النظم، ابن هجر هیثمی در الصواعق المحرقة، ابن عساکر در تاریخ دمشق، سیوطی در جمع الجوامع و متّقی هندی در کنز العمّال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باید دانست که احتجاج ایشان به حدیث غدیر در ایّام خلافت عثمان و یا در اجتماع مردم کوفه یا در جنگ جمل و موارد بسیار دیگر، شاید به دلیل اختناقی که </w:t>
      </w:r>
      <w:bookmarkStart w:id="1021" w:name="pg6263_53643"/>
    </w:p>
    <w:p>
      <w:pPr>
        <w:pStyle w:val="BookText"/>
        <w:rPr/>
      </w:pPr>
      <w:bookmarkEnd w:id="1021"/>
      <w:r>
        <w:rPr>
          <w:rFonts w:ascii="IRNazanin" w:hAnsi="IRNazanin" w:eastAsia="IRNazanin"/>
          <w:color w:val="111111"/>
          <w:sz w:val="28"/>
          <w:sz w:val="28"/>
          <w:szCs w:val="28"/>
          <w:rtl w:val="true"/>
          <w:lang w:bidi="fa-IR"/>
        </w:rPr>
        <w:t>در آن زمان حاکم بوده،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مائده، به قرینۀ قبل و بعد، دربارۀ کفر یهود و نصاری است، خصوصاً این که در آیۀ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که اشاره به اهل کتاب است و منظور از کافرین، در آیۀ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یعنی انکار و مخالفت، خواه انکار خدا یا نبوّت باشد، یا انکار یکی از احکام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انکار مسئلۀ ولایت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نمی‌شود که کفر، فقط شامل منکران خدا و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علّامه طباطبایی، در آن زمان، اسلام را اهل کتاب تهدید نمی‌کرد؛ بلکه خطرِ انحرافِ خود مسلمانان، بزرگ‌ترین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این باره، تأکید فرموده و کافران و منکران به مسئلۀ ولایت را گوشزد کرده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6"/>
        <w:numPr>
          <w:ilvl w:val="5"/>
          <w:numId w:val="1"/>
        </w:numPr>
        <w:rPr/>
      </w:pPr>
      <w:bookmarkStart w:id="1022" w:name="__RefHeading___Toc1853743_237004111"/>
      <w:bookmarkStart w:id="1023" w:name="_Toc397"/>
      <w:bookmarkEnd w:id="1022"/>
      <w:r>
        <w:rPr>
          <w:rtl w:val="true"/>
        </w:rPr>
        <w:t>پنج</w:t>
      </w:r>
      <w:r>
        <w:rPr>
          <w:rtl w:val="true"/>
        </w:rPr>
        <w:t xml:space="preserve">. </w:t>
      </w:r>
      <w:r>
        <w:rPr>
          <w:rtl w:val="true"/>
        </w:rPr>
        <w:t>آیۀ مودّت</w:t>
      </w:r>
      <w:bookmarkEnd w:id="1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از شما نمی‌خواهم، مگر دوستی اهل بیتم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بحث،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کسانی هستند؟ علما و مفسّران شیعه،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 هستند، به دلیل این که پیامبر صلی الله علیه و آله دنبال سود شخصی نبود تا درخواست محبّت اهل بیت خود را خواستار باشد؛ بلکه مودّت اهل بیت، موجب استمرار و دوام رسالت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آنان مراجعه می‌کردند و تعالیم و تفاسیر آنها را به کار می‌گرفتند، دیگر دچار انحراف و اختلاف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مودّت و محبّت آنان، آغاز اطاعت است و اطاعت بدون مودّت، ممکن نیست</w:t>
      </w:r>
      <w:r>
        <w:rPr>
          <w:rFonts w:eastAsia="IRNazanin" w:cs="IRNazanin"/>
          <w:color w:val="111111"/>
          <w:sz w:val="28"/>
          <w:szCs w:val="28"/>
          <w:rtl w:val="true"/>
          <w:lang w:bidi="fa-IR"/>
        </w:rPr>
        <w:t xml:space="preserve">. </w:t>
      </w:r>
      <w:bookmarkStart w:id="1024" w:name="pg6263_53645"/>
    </w:p>
    <w:p>
      <w:pPr>
        <w:pStyle w:val="Heading6"/>
        <w:numPr>
          <w:ilvl w:val="5"/>
          <w:numId w:val="1"/>
        </w:numPr>
        <w:rPr/>
      </w:pPr>
      <w:bookmarkStart w:id="1025" w:name="__RefHeading___Toc1853745_237004111"/>
      <w:bookmarkStart w:id="1026" w:name="_Toc398"/>
      <w:bookmarkEnd w:id="1024"/>
      <w:bookmarkEnd w:id="1025"/>
      <w:r>
        <w:rPr>
          <w:rtl w:val="true"/>
        </w:rPr>
        <w:t xml:space="preserve">اشکالات مؤلّف </w:t>
      </w:r>
      <w:r>
        <w:rPr>
          <w:rtl w:val="true"/>
        </w:rPr>
        <w:t>«</w:t>
      </w:r>
      <w:r>
        <w:rPr>
          <w:rtl w:val="true"/>
        </w:rPr>
        <w:t>کسر الصنم</w:t>
      </w:r>
      <w:r>
        <w:rPr>
          <w:rtl w:val="true"/>
        </w:rPr>
        <w:t>»</w:t>
      </w:r>
      <w:bookmarkEnd w:id="1026"/>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شوری، مکّی است و معقول نیست زمانی که پیامبر صلی الله علیه و آله بر سر توحید و اثبات نبوّت خویش منازعه داشت، بخواهد که خویشاوندانش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سورۀ شوری هر چند مکّی است، ولی جمعی از مفسّران معتقدند که چهار آیه از این سوره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نازل شده است؛ ثانیاً بر فرض این که این آیه، مکّی است، چه اشکالی دارد که خداوند در جواب کسانی که می‌خواستند اجر و پاداشی به پیامبر بدهند،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ایشان، دوستی اهل بیت او هستند، که تعدادی از مصادیق آن، بعداً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درست است که پیامبر صلی الله علیه و آله بر سر نبوّت خود، منازعه داشت، ولی این جواب دربارۀ مسلمانانی بوده که در آن زمان بوده‌اند و بعدها این حکم در مورد بقیۀ مسلمانان تا روز قیامت، گسترش می‌یابد، مثل بقیۀ احکام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تا منظور، اهل بیت باشد؟</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چندین جا به معنای خویشاوندان، به کار رفته است و از نظر فصاحت و بلاغت، نیازی به پیشوند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اهل بیت است، چرا منحصر به آنها باشد و همسران پیامبر، از شمول آنها خارج باشد؟</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از پیامبر صلی الله علیه و آله داریم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فقط علی علیه السلام و همسرش و دو فرزندش است</w:t>
      </w:r>
      <w:r>
        <w:rPr>
          <w:rFonts w:eastAsia="IRNazanin" w:cs="IRNazanin"/>
          <w:color w:val="111111"/>
          <w:sz w:val="28"/>
          <w:szCs w:val="28"/>
          <w:rtl w:val="true"/>
          <w:lang w:bidi="fa-IR"/>
        </w:rPr>
        <w:t>.</w:t>
      </w:r>
    </w:p>
    <w:p>
      <w:pPr>
        <w:pStyle w:val="Heading6"/>
        <w:numPr>
          <w:ilvl w:val="5"/>
          <w:numId w:val="1"/>
        </w:numPr>
        <w:rPr/>
      </w:pPr>
      <w:bookmarkStart w:id="1027" w:name="__RefHeading___Toc1853747_237004111"/>
      <w:bookmarkStart w:id="1028" w:name="_Toc399"/>
      <w:bookmarkEnd w:id="1027"/>
      <w:r>
        <w:rPr>
          <w:rtl w:val="true"/>
        </w:rPr>
        <w:t>شش</w:t>
      </w:r>
      <w:r>
        <w:rPr>
          <w:rtl w:val="true"/>
        </w:rPr>
        <w:t xml:space="preserve">. </w:t>
      </w:r>
      <w:r>
        <w:rPr>
          <w:rtl w:val="true"/>
        </w:rPr>
        <w:t>آیۀ صادقین</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توبه، آیۀ </w:t>
      </w:r>
      <w:r>
        <w:rPr>
          <w:rFonts w:eastAsia="IRNazanin" w:cs="IRNazanin"/>
          <w:color w:val="111111"/>
          <w:sz w:val="28"/>
          <w:szCs w:val="28"/>
          <w:lang w:bidi="fa-IR"/>
        </w:rPr>
        <w:t>119</w:t>
      </w:r>
      <w:r>
        <w:rPr>
          <w:rFonts w:eastAsia="IRNazanin" w:cs="IRNazanin"/>
          <w:color w:val="111111"/>
          <w:sz w:val="28"/>
          <w:szCs w:val="28"/>
          <w:rtl w:val="true"/>
          <w:lang w:bidi="fa-IR"/>
        </w:rPr>
        <w:t>.</w:t>
      </w:r>
      <w:bookmarkStart w:id="1029" w:name="pg6263_53647"/>
    </w:p>
    <w:p>
      <w:pPr>
        <w:pStyle w:val="BookText"/>
        <w:rPr/>
      </w:pPr>
      <w:bookmarkEnd w:id="1029"/>
      <w:r>
        <w:rPr>
          <w:rFonts w:ascii="IRNazanin" w:hAnsi="IRNazanin" w:eastAsia="IRNazanin"/>
          <w:color w:val="111111"/>
          <w:sz w:val="28"/>
          <w:sz w:val="28"/>
          <w:szCs w:val="28"/>
          <w:rtl w:val="true"/>
          <w:lang w:bidi="fa-IR"/>
        </w:rPr>
        <w:t>ای کسانی که ایمان آورده‌اید، از خدا پروا کنید و همراه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مؤمنان را به تقوا و همراهی با راستگویان،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شیعه، معتقدند که منظور از صادقین، افراد خاصی هستند؛ چون اوّلاً اگر صادقین، عام بود،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همراهی افراد خاصی منظور بوده است؛ ثانیاً، این همراهی، بی قید 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آن صادقین، مصون از خطا و اشتباه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روایات فراوانی داریم که مراد از صادقین را حضرت علی علیه السلام و ائمّه علیهم السلام دانسته‌اند</w:t>
      </w:r>
      <w:r>
        <w:rPr>
          <w:rFonts w:eastAsia="IRNazanin" w:cs="IRNazanin"/>
          <w:color w:val="111111"/>
          <w:sz w:val="28"/>
          <w:szCs w:val="28"/>
          <w:rtl w:val="true"/>
          <w:lang w:bidi="fa-IR"/>
        </w:rPr>
        <w:t>.</w:t>
      </w:r>
    </w:p>
    <w:p>
      <w:pPr>
        <w:pStyle w:val="Heading6"/>
        <w:numPr>
          <w:ilvl w:val="5"/>
          <w:numId w:val="1"/>
        </w:numPr>
        <w:rPr/>
      </w:pPr>
      <w:bookmarkStart w:id="1030" w:name="__RefHeading___Toc1853749_237004111"/>
      <w:bookmarkStart w:id="1031" w:name="_Toc400"/>
      <w:bookmarkEnd w:id="1030"/>
      <w:r>
        <w:rPr>
          <w:rtl w:val="true"/>
        </w:rPr>
        <w:t xml:space="preserve">اشکال مؤّلف </w:t>
      </w:r>
      <w:r>
        <w:rPr>
          <w:rtl w:val="true"/>
        </w:rPr>
        <w:t>«</w:t>
      </w:r>
      <w:r>
        <w:rPr>
          <w:rtl w:val="true"/>
        </w:rPr>
        <w:t>کسر الصنم</w:t>
      </w:r>
      <w:r>
        <w:rPr>
          <w:rtl w:val="true"/>
        </w:rPr>
        <w:t>»</w:t>
      </w:r>
      <w:bookmarkEnd w:id="1031"/>
    </w:p>
    <w:p>
      <w:pPr>
        <w:pStyle w:val="BookText"/>
        <w:rPr/>
      </w:pPr>
      <w:r>
        <w:rPr>
          <w:rFonts w:ascii="IRNazanin" w:hAnsi="IRNazanin" w:eastAsia="IRNazanin"/>
          <w:color w:val="111111"/>
          <w:sz w:val="28"/>
          <w:sz w:val="28"/>
          <w:szCs w:val="28"/>
          <w:rtl w:val="true"/>
          <w:lang w:bidi="fa-IR"/>
        </w:rPr>
        <w:t>انحصار صادقین به ائمّه علیهم السلام محلّ اشکال است و با روش قرآن،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شد، با دو دلیل یاد شده و روایات بسیار دیگر، منظور از صادقین، ائمۀ اطهار علیهم السلام هستند و هیچ ناسازگاری با قرآن ندارد، بویژه با بررسی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نتیجه می‌رسیم که صدق، مراتبی دارد و بالاترین مراتب آن را معصومان علیهم السلام دارند</w:t>
      </w:r>
      <w:r>
        <w:rPr>
          <w:rFonts w:eastAsia="IRNazanin" w:cs="IRNazanin"/>
          <w:color w:val="111111"/>
          <w:sz w:val="28"/>
          <w:szCs w:val="28"/>
          <w:rtl w:val="true"/>
          <w:lang w:bidi="fa-IR"/>
        </w:rPr>
        <w:t>.</w:t>
      </w:r>
    </w:p>
    <w:p>
      <w:pPr>
        <w:pStyle w:val="Heading6"/>
        <w:numPr>
          <w:ilvl w:val="5"/>
          <w:numId w:val="1"/>
        </w:numPr>
        <w:rPr/>
      </w:pPr>
      <w:bookmarkStart w:id="1032" w:name="__RefHeading___Toc1853751_237004111"/>
      <w:bookmarkStart w:id="1033" w:name="_Toc401"/>
      <w:bookmarkEnd w:id="1032"/>
      <w:r>
        <w:rPr>
          <w:rtl w:val="true"/>
        </w:rPr>
        <w:t>هفت</w:t>
      </w:r>
      <w:r>
        <w:rPr>
          <w:rtl w:val="true"/>
        </w:rPr>
        <w:t xml:space="preserve">. </w:t>
      </w:r>
      <w:r>
        <w:rPr>
          <w:rtl w:val="true"/>
        </w:rPr>
        <w:t>آیۀ اهل الذکر</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پس اگر نمی‌دانید، از پژوهندگان کتاب‌های آسمانی، جویا شوید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در کتاب الکافی داریم که ائمّۀ اطهار علیهم السلام، خود را اهل ذکر و مورد سؤال نامیده‌اند، مثل روایت امام رضا علیه السلام که وقتی از ایشان سؤال می‌شود، اهل ذکر چه کسانی هستند،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ذکریم و از ما باید سؤال شود</w:t>
      </w:r>
      <w:r>
        <w:rPr>
          <w:rFonts w:eastAsia="IRNazanin" w:cs="IRNazanin"/>
          <w:color w:val="111111"/>
          <w:sz w:val="28"/>
          <w:szCs w:val="28"/>
          <w:rtl w:val="true"/>
          <w:lang w:bidi="fa-IR"/>
        </w:rPr>
        <w:t>».</w:t>
      </w:r>
      <w:r>
        <w:rPr>
          <w:rStyle w:val="FootnoteAnchor"/>
          <w:rtl w:val="true"/>
        </w:rPr>
        <w:footnoteReference w:id="399"/>
      </w:r>
      <w:bookmarkStart w:id="1034" w:name="pg6263_53649"/>
    </w:p>
    <w:p>
      <w:pPr>
        <w:pStyle w:val="BookText"/>
        <w:rPr/>
      </w:pPr>
      <w:bookmarkEnd w:id="1034"/>
      <w:r>
        <w:rPr>
          <w:rFonts w:ascii="IRNazanin" w:hAnsi="IRNazanin" w:eastAsia="IRNazanin"/>
          <w:color w:val="111111"/>
          <w:sz w:val="28"/>
          <w:sz w:val="28"/>
          <w:szCs w:val="28"/>
          <w:rtl w:val="true"/>
          <w:lang w:bidi="fa-IR"/>
        </w:rPr>
        <w:t>البته اگر در بعضی موارد، اهل ذکر را منطبق بر اهل کتاب گفته‌اند، از باب تطبیق کلّی بر مصادیق است</w:t>
      </w:r>
      <w:r>
        <w:rPr>
          <w:rFonts w:eastAsia="IRNazanin" w:cs="IRNazanin"/>
          <w:color w:val="111111"/>
          <w:sz w:val="28"/>
          <w:szCs w:val="28"/>
          <w:rtl w:val="true"/>
          <w:lang w:bidi="fa-IR"/>
        </w:rPr>
        <w:t>.</w:t>
      </w:r>
    </w:p>
    <w:p>
      <w:pPr>
        <w:pStyle w:val="Heading6"/>
        <w:numPr>
          <w:ilvl w:val="5"/>
          <w:numId w:val="1"/>
        </w:numPr>
        <w:rPr/>
      </w:pPr>
      <w:bookmarkStart w:id="1035" w:name="__RefHeading___Toc1853753_237004111"/>
      <w:bookmarkStart w:id="1036" w:name="_Toc402"/>
      <w:bookmarkEnd w:id="1035"/>
      <w:r>
        <w:rPr>
          <w:rtl w:val="true"/>
        </w:rPr>
        <w:t xml:space="preserve">اشکال مؤلّف </w:t>
      </w:r>
      <w:r>
        <w:rPr>
          <w:rtl w:val="true"/>
        </w:rPr>
        <w:t>«</w:t>
      </w:r>
      <w:r>
        <w:rPr>
          <w:rtl w:val="true"/>
        </w:rPr>
        <w:t>کسر الصنم</w:t>
      </w:r>
      <w:r>
        <w:rPr>
          <w:rtl w:val="true"/>
        </w:rPr>
        <w:t>»</w:t>
      </w:r>
      <w:bookmarkEnd w:id="1036"/>
    </w:p>
    <w:p>
      <w:pPr>
        <w:pStyle w:val="BookText"/>
        <w:rPr/>
      </w:pPr>
      <w:r>
        <w:rPr>
          <w:rFonts w:ascii="IRNazanin" w:hAnsi="IRNazanin" w:eastAsia="IRNazanin"/>
          <w:color w:val="111111"/>
          <w:sz w:val="28"/>
          <w:sz w:val="28"/>
          <w:szCs w:val="28"/>
          <w:rtl w:val="true"/>
          <w:lang w:bidi="fa-IR"/>
        </w:rPr>
        <w:t>سورۀ نحل و انبیا، مکّی هستند و ربطی به وصایت و ولایت ندارند و ائمّه علیهم السلام در آن زمان، هنوز متولّد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چگونه می‌توان گفت که این آیه، ناظر به اهل بیت است؟</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آیۀ شریفه، خطاب به مشرکان و دربارۀ سؤال از اهل کتاب است، ولی با توجّه به ویژگی خاصّ ائمّۀ اطهار علیهم السلام می‌توان آن را به آنها تعمیم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هم رجوع جاهل به عالم را تأکید می‌کند و مسلّم است که ائمّه علیهم السلام، عالم‌ترین افراد بوده‌اند و روایات متعدّدی داریم که ائمّه علیهم السلام،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می‌نامیده‌اند و در این روایات، مصداق اعلای اهل ذکر، معرّفی شده‌اند؛ مصداقی که جای شبهه و تردید ندارد و پاسخ آنها ایجاد اطمینان می‌کند</w:t>
      </w:r>
      <w:r>
        <w:rPr>
          <w:rFonts w:eastAsia="IRNazanin" w:cs="IRNazanin"/>
          <w:color w:val="111111"/>
          <w:sz w:val="28"/>
          <w:szCs w:val="28"/>
          <w:rtl w:val="true"/>
          <w:lang w:bidi="fa-IR"/>
        </w:rPr>
        <w:t>.</w:t>
      </w:r>
    </w:p>
    <w:p>
      <w:pPr>
        <w:pStyle w:val="Heading6"/>
        <w:numPr>
          <w:ilvl w:val="5"/>
          <w:numId w:val="1"/>
        </w:numPr>
        <w:rPr/>
      </w:pPr>
      <w:bookmarkStart w:id="1037" w:name="__RefHeading___Toc1853755_237004111"/>
      <w:bookmarkStart w:id="1038" w:name="_Toc403"/>
      <w:bookmarkEnd w:id="1037"/>
      <w:r>
        <w:rPr>
          <w:rtl w:val="true"/>
        </w:rPr>
        <w:t>هشت</w:t>
      </w:r>
      <w:r>
        <w:rPr>
          <w:rtl w:val="true"/>
        </w:rPr>
        <w:t xml:space="preserve">. </w:t>
      </w:r>
      <w:r>
        <w:rPr>
          <w:rtl w:val="true"/>
        </w:rPr>
        <w:t>آیۀ من عنده علم الکتاب</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رعد، آیۀ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کافر شدند، می‌گویند که تو فرستاده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خدا و آن کسی که نزد او، علم کتاب است، میان من و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مسلمانان باشد، مسلماً حضرت علی علیه السلام، داناترین آنها به کتاب خدا بوده است و اگرروایات هم نبود، همین دلیل برای ما کافی بود</w:t>
      </w:r>
      <w:r>
        <w:rPr>
          <w:rFonts w:eastAsia="IRNazanin" w:cs="IRNazanin"/>
          <w:color w:val="111111"/>
          <w:sz w:val="28"/>
          <w:szCs w:val="28"/>
          <w:rtl w:val="true"/>
          <w:lang w:bidi="fa-IR"/>
        </w:rPr>
        <w:t>.</w:t>
      </w:r>
      <w:r>
        <w:rPr>
          <w:rStyle w:val="FootnoteAnchor"/>
          <w:rtl w:val="true"/>
        </w:rPr>
        <w:footnoteReference w:id="401"/>
      </w:r>
      <w:bookmarkStart w:id="1039" w:name="pg6263_53651"/>
    </w:p>
    <w:p>
      <w:pPr>
        <w:pStyle w:val="Heading6"/>
        <w:numPr>
          <w:ilvl w:val="5"/>
          <w:numId w:val="1"/>
        </w:numPr>
        <w:rPr/>
      </w:pPr>
      <w:bookmarkStart w:id="1040" w:name="__RefHeading___Toc1853757_237004111"/>
      <w:bookmarkStart w:id="1041" w:name="_Toc404"/>
      <w:bookmarkEnd w:id="1039"/>
      <w:bookmarkEnd w:id="1040"/>
      <w:r>
        <w:rPr>
          <w:rtl w:val="true"/>
        </w:rPr>
        <w:t xml:space="preserve">اشکال مؤلّف </w:t>
      </w:r>
      <w:r>
        <w:rPr>
          <w:rtl w:val="true"/>
        </w:rPr>
        <w:t>«</w:t>
      </w:r>
      <w:r>
        <w:rPr>
          <w:rtl w:val="true"/>
        </w:rPr>
        <w:t>کسر الصنم</w:t>
      </w:r>
      <w:r>
        <w:rPr>
          <w:rtl w:val="true"/>
        </w:rPr>
        <w:t>»</w:t>
      </w:r>
      <w:bookmarkEnd w:id="1041"/>
    </w:p>
    <w:p>
      <w:pPr>
        <w:pStyle w:val="BookText"/>
        <w:rPr/>
      </w:pPr>
      <w:r>
        <w:rPr>
          <w:rFonts w:ascii="IRNazanin" w:hAnsi="IRNazanin" w:eastAsia="IRNazanin"/>
          <w:color w:val="111111"/>
          <w:sz w:val="28"/>
          <w:sz w:val="28"/>
          <w:szCs w:val="28"/>
          <w:rtl w:val="true"/>
          <w:lang w:bidi="fa-IR"/>
        </w:rPr>
        <w:t>اولاً مقصود از کتاب معلوم نیست؛ ثانیاً سورۀ رعد، مکّی است و خطاب به کفّار مکّه است و ارتباطی به ولایت ائمّه علیهم السلام ندارد و امام علی علیه السلام در آن زمان، نوجوانی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کتاب قرآن، لوح محفوظ است، همان طور که علّامه طباطبایی نیز به این مسئله، اشاره کرده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نیز داریم که همۀ آنها مصداق این آیه را امام علی علیه السلام گفته‌اند، بویژه با بیان علّامه طباطبایی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آگاه‌تر نبود و اگر در مورد شخص دیگری بود، حداقل باید روایاتی بیان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42" w:name="__RefHeading___Toc1853759_237004111"/>
      <w:bookmarkStart w:id="1043" w:name="_Toc405"/>
      <w:bookmarkEnd w:id="1042"/>
      <w:r>
        <w:rPr/>
        <w:t>2</w:t>
      </w:r>
      <w:r>
        <w:rPr>
          <w:rtl w:val="true"/>
        </w:rPr>
        <w:t xml:space="preserve">. </w:t>
      </w:r>
      <w:r>
        <w:rPr>
          <w:rtl w:val="true"/>
        </w:rPr>
        <w:t>مسئلۀ عصمت</w:t>
      </w:r>
      <w:bookmarkEnd w:id="1043"/>
    </w:p>
    <w:p>
      <w:pPr>
        <w:pStyle w:val="Heading6"/>
        <w:numPr>
          <w:ilvl w:val="5"/>
          <w:numId w:val="1"/>
        </w:numPr>
        <w:rPr/>
      </w:pPr>
      <w:bookmarkStart w:id="1044" w:name="__RefHeading___Toc1853761_237004111"/>
      <w:bookmarkStart w:id="1045" w:name="_Toc406"/>
      <w:bookmarkEnd w:id="1044"/>
      <w:r>
        <w:rPr>
          <w:rtl w:val="true"/>
        </w:rPr>
        <w:t>اشاره</w:t>
      </w:r>
      <w:bookmarkEnd w:id="1045"/>
    </w:p>
    <w:p>
      <w:pPr>
        <w:pStyle w:val="BookText"/>
        <w:rPr/>
      </w:pPr>
      <w:r>
        <w:rPr>
          <w:rFonts w:ascii="IRNazanin" w:hAnsi="IRNazanin" w:eastAsia="IRNazanin"/>
          <w:color w:val="111111"/>
          <w:sz w:val="28"/>
          <w:sz w:val="28"/>
          <w:szCs w:val="28"/>
          <w:rtl w:val="true"/>
          <w:lang w:bidi="fa-IR"/>
        </w:rPr>
        <w:t>شیعه، علاوه بر این که پیامبر صلی الله علیه و آله را معصوم می‌داند، حضرت زهرا علیها السلام و دوازده امام را نیز معصوم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در لغت، یعنی خودداری کردن و در اصطلاح، یعنی ملکه‌ای نفسانی که متّصف به آن را از فجور باز می‌دارد، اگر چه آنان توانایی چنین رفتارهایی را دارند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البته طبق بیانی که در ذیل آیۀ تطهیر آمد، آفرینش معصوم، به گونه‌ای است که موجب تنفّر نیست، مثلاً مرتکب اشتباه و خطا نمی‌شوند، نه این که نتوانند گناه کنند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خطا و اشتباه نمی‌کنند، بدین معناست که خداوند، قدرتی به آنها داده است </w:t>
      </w:r>
      <w:bookmarkStart w:id="1046" w:name="pg6263_53653"/>
    </w:p>
    <w:p>
      <w:pPr>
        <w:pStyle w:val="BookText"/>
        <w:rPr/>
      </w:pPr>
      <w:bookmarkEnd w:id="1046"/>
      <w:r>
        <w:rPr>
          <w:rFonts w:ascii="IRNazanin" w:hAnsi="IRNazanin" w:eastAsia="IRNazanin"/>
          <w:color w:val="111111"/>
          <w:sz w:val="28"/>
          <w:sz w:val="28"/>
          <w:szCs w:val="28"/>
          <w:rtl w:val="true"/>
          <w:lang w:bidi="fa-IR"/>
        </w:rPr>
        <w:t>که مثلاً اشتباهاً یا ندانسته، کاری انجام نمی‌دهند</w:t>
      </w:r>
      <w:r>
        <w:rPr>
          <w:rFonts w:eastAsia="IRNazanin" w:cs="IRNazanin"/>
          <w:color w:val="111111"/>
          <w:sz w:val="28"/>
          <w:szCs w:val="28"/>
          <w:rtl w:val="true"/>
          <w:lang w:bidi="fa-IR"/>
        </w:rPr>
        <w:t>.</w:t>
      </w:r>
    </w:p>
    <w:p>
      <w:pPr>
        <w:pStyle w:val="Heading6"/>
        <w:numPr>
          <w:ilvl w:val="5"/>
          <w:numId w:val="1"/>
        </w:numPr>
        <w:rPr/>
      </w:pPr>
      <w:bookmarkStart w:id="1047" w:name="__RefHeading___Toc1853763_237004111"/>
      <w:bookmarkStart w:id="1048" w:name="_Toc407"/>
      <w:bookmarkEnd w:id="1047"/>
      <w:r>
        <w:rPr>
          <w:rtl w:val="true"/>
        </w:rPr>
        <w:t>دلایل عصمت</w:t>
      </w:r>
      <w:bookmarkEnd w:id="10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انبیا لطف است، به دلیل این که نفرت نسبت به انبیا و ائمّه صورت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یا امام، حرص و حسد و خشم و شهوت ندارند، پس معصوم‌اند؛ چون عامل گناهان، همین‌ها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روی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جز وحی،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مفسّران، این آیه را دلیل بر عصمت پیامبر صلی الله علیه و آله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چون هم‌شأن پیامبر است، پس او هم معصوم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محتاج به هدایت دیگری باشد، نمی‌تواند هادی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اطاعت رسول، اطاعت خداست، باید خطا و اشتباه در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اولی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آیۀ تطهیر،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آیات دیگر بر عصمت ائمّۀ اطهار علیهم السلام استدلال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بحث‌های قبلی، یادآوری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گزیدۀ گوهر مراد،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ص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نجم، آیۀ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یونس، آیۀ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نساء، آیۀ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احزاب، آیۀ </w:t>
      </w:r>
      <w:r>
        <w:rPr>
          <w:rFonts w:eastAsia="IRNazanin" w:cs="IRNazanin"/>
          <w:color w:val="111111"/>
          <w:sz w:val="28"/>
          <w:szCs w:val="28"/>
          <w:lang w:bidi="fa-IR"/>
        </w:rPr>
        <w:t>33</w:t>
      </w:r>
      <w:r>
        <w:rPr>
          <w:rFonts w:eastAsia="IRNazanin" w:cs="IRNazanin"/>
          <w:color w:val="111111"/>
          <w:sz w:val="28"/>
          <w:szCs w:val="28"/>
          <w:rtl w:val="true"/>
          <w:lang w:bidi="fa-IR"/>
        </w:rPr>
        <w:t>.</w:t>
      </w:r>
      <w:bookmarkStart w:id="1049" w:name="pg6263_53655"/>
    </w:p>
    <w:p>
      <w:pPr>
        <w:pStyle w:val="Heading6"/>
        <w:numPr>
          <w:ilvl w:val="5"/>
          <w:numId w:val="1"/>
        </w:numPr>
        <w:rPr/>
      </w:pPr>
      <w:bookmarkStart w:id="1050" w:name="__RefHeading___Toc1853765_237004111"/>
      <w:bookmarkStart w:id="1051" w:name="_Toc408"/>
      <w:bookmarkEnd w:id="1049"/>
      <w:bookmarkEnd w:id="1050"/>
      <w:r>
        <w:rPr>
          <w:rtl w:val="true"/>
        </w:rPr>
        <w:t xml:space="preserve">اشکالات مؤلّف </w:t>
      </w:r>
      <w:r>
        <w:rPr>
          <w:rtl w:val="true"/>
        </w:rPr>
        <w:t>«</w:t>
      </w:r>
      <w:r>
        <w:rPr>
          <w:rtl w:val="true"/>
        </w:rPr>
        <w:t>کسر الصنم</w:t>
      </w:r>
      <w:r>
        <w:rPr>
          <w:rtl w:val="true"/>
        </w:rPr>
        <w:t>»</w:t>
      </w:r>
      <w:bookmarkEnd w:id="1051"/>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بالاترین مقام بشر هستند و این مقام نیز از ضعف و اشتباه 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 انبیا، بویژه پیامبر صلی الله علیه و آله به اثبات رسیده و به لحاظ عقلی، اگر پیامبر، مصون از خطا نباشد، سخنان وی و خبری که از وحی و کلام الهی می‌دهد، تردیدپذیر است، از این رو، باید پیامبران، مصون از ضعف و اشتباه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اولی الأمر، بر عصمت ائمّه دلالت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اولی الأمر داخل نشده و اولی الأمر، مرجع حلّ اختلاف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مورد این آیه، صحبت شد و گفتیم که اطاعت رسول و اولی الأمر، در یک راستا قرار گرفته و به همین دلیل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اطاعت رسول و اولی الأمر، مقیّد به هیچ چیز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پیامبر معصوم است، اولی الأمر هم معصوم است و اگر در خصوص حکمی، اشتباه می‌کرد، باید گوشزد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مرجع حلّ اختلاف نبودن هم پیش از این گفتیم که ائمّۀ اطهار علیهم السلام مبیّن احکام قرآن و پیامبر هستند و اختلاف، ایجاد در خودِ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تطهیر، دلالت بر عصمت ائمّه نمی‌کند؛ بلکه عدم عصمت را ثابت می‌کند؛ زیرا در ائمّه علیهم السلام رجسی بوده که حالا می‌خواهد برداشته شود؛ چون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 از این بیان شد، اراده در این آیه، تکوینی و مربوط به خلقت می‌شود و تخلّف‌ناپذیر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معنای رفع چیز موجود به کار می‌رود، به معنای دفع چیزی هم به کار می‌رود، مثل روایت پیامبر صلی الله علیه و آله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یک شیرینی به برادرش بخورانَد، خداوند تلخی </w:t>
      </w:r>
      <w:bookmarkStart w:id="1052" w:name="pg6263_53657"/>
    </w:p>
    <w:p>
      <w:pPr>
        <w:pStyle w:val="BookText"/>
        <w:rPr/>
      </w:pPr>
      <w:bookmarkEnd w:id="1052"/>
      <w:r>
        <w:rPr>
          <w:rFonts w:ascii="IRNazanin" w:hAnsi="IRNazanin" w:eastAsia="IRNazanin"/>
          <w:color w:val="111111"/>
          <w:sz w:val="28"/>
          <w:sz w:val="28"/>
          <w:szCs w:val="28"/>
          <w:rtl w:val="true"/>
          <w:lang w:bidi="fa-IR"/>
        </w:rPr>
        <w:t>مرگ را از او می‌برد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تلخی‌ای بوده و از بین می‌رود؛ بلکه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همۀ مسلمانان، پیامبر را از همان اوّل، معصوم می‌دانند، نه بعد از نزول آیه که رجس او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بسیاری،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بسیاری، خود را خطا کار می‌دانند و از خدا طلب بخشش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دانشمندان شیعه، به این گونه اشکالات، پاسخ‌های مختلفی ارائه داده‌اند که این، معمولاً ریشه در سخنان اربلی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این سؤال بودم و جواب‌های مختلفی به من دادند؛ ولی مرا قانع نکرد تا این که به برکت و عنایات و الطاف امام موسی بن جعفر علیهما السلام به حقیقت جوابْ دست یافتم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ائمّۀ اطهار علیهم السلام دائماً در یاد و نام خدا به سر می‌بردند و پیوسته، مراقب بودند که لحظه‌ای از یاد و نام او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گاه، اندکی از این مرتبه تنزّل می‌کردند، این را بزرگ‌ترین گناه برای خود تلقّی می‌کردند و استغفار می‌نمودند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استغفار، مراتب و درجاتی دارد و به این معنا نیست که گناهی انجام داده است و به عصمت ایشان آسیب برساند</w:t>
      </w:r>
      <w:r>
        <w:rPr>
          <w:rFonts w:eastAsia="IRNazanin" w:cs="IRNazanin"/>
          <w:color w:val="111111"/>
          <w:sz w:val="28"/>
          <w:szCs w:val="28"/>
          <w:rtl w:val="true"/>
          <w:lang w:bidi="fa-IR"/>
        </w:rPr>
        <w:t>.</w:t>
      </w:r>
    </w:p>
    <w:p>
      <w:pPr>
        <w:pStyle w:val="Heading6"/>
        <w:numPr>
          <w:ilvl w:val="5"/>
          <w:numId w:val="1"/>
        </w:numPr>
        <w:rPr/>
      </w:pPr>
      <w:bookmarkStart w:id="1053" w:name="__RefHeading___Toc1853767_237004111"/>
      <w:bookmarkStart w:id="1054" w:name="_Toc409"/>
      <w:bookmarkEnd w:id="1053"/>
      <w:r>
        <w:rPr/>
        <w:t>3</w:t>
      </w:r>
      <w:r>
        <w:rPr>
          <w:rtl w:val="true"/>
        </w:rPr>
        <w:t xml:space="preserve">. </w:t>
      </w:r>
      <w:r>
        <w:rPr>
          <w:rtl w:val="true"/>
        </w:rPr>
        <w:t>مسئلۀ علم امامان علیهم السلام</w:t>
      </w:r>
      <w:bookmarkEnd w:id="1054"/>
    </w:p>
    <w:p>
      <w:pPr>
        <w:pStyle w:val="Heading6"/>
        <w:numPr>
          <w:ilvl w:val="5"/>
          <w:numId w:val="1"/>
        </w:numPr>
        <w:rPr/>
      </w:pPr>
      <w:bookmarkStart w:id="1055" w:name="__RefHeading___Toc1853769_237004111"/>
      <w:bookmarkStart w:id="1056" w:name="_Toc410"/>
      <w:bookmarkEnd w:id="1055"/>
      <w:r>
        <w:rPr>
          <w:rtl w:val="true"/>
        </w:rPr>
        <w:t>اشاره</w:t>
      </w:r>
      <w:bookmarkEnd w:id="1056"/>
    </w:p>
    <w:p>
      <w:pPr>
        <w:pStyle w:val="BookText"/>
        <w:rPr/>
      </w:pPr>
      <w:r>
        <w:rPr>
          <w:rFonts w:ascii="IRNazanin" w:hAnsi="IRNazanin" w:eastAsia="IRNazanin"/>
          <w:color w:val="111111"/>
          <w:sz w:val="28"/>
          <w:sz w:val="28"/>
          <w:szCs w:val="28"/>
          <w:rtl w:val="true"/>
          <w:lang w:bidi="fa-IR"/>
        </w:rPr>
        <w:t xml:space="preserve">همۀ مسلمانان در مورد پیامبر صلی الله علیه و آله و شیعه در مورد دوازده امام علیهم السلام اعتقاد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در بعضی روایات، بیان شده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دو دسته آیات داریم که بعضی، علم غیب را فقط مخصوص خدا می‌دانند، مثل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إِنَّمَا الْغَیْبُ لِلّهِ ؛</w:t>
      </w:r>
      <w:r>
        <w:rPr>
          <w:rStyle w:val="FootnoteAnchor"/>
          <w:rtl w:val="true"/>
        </w:rPr>
        <w:footnoteReference w:id="406"/>
      </w:r>
      <w:r>
        <w:rPr>
          <w:rFonts w:ascii="IRNazanin" w:hAnsi="IRNazanin" w:eastAsia="IRNazanin"/>
          <w:color w:val="111111"/>
          <w:sz w:val="28"/>
          <w:sz w:val="28"/>
          <w:szCs w:val="28"/>
          <w:rtl w:val="true"/>
          <w:lang w:bidi="fa-IR"/>
        </w:rPr>
        <w:t>بگو غیب فقط به خدا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057" w:name="pg6263_53660"/>
    </w:p>
    <w:p>
      <w:pPr>
        <w:pStyle w:val="BookText"/>
        <w:rPr/>
      </w:pPr>
      <w:bookmarkEnd w:id="1057"/>
      <w:r>
        <w:rPr>
          <w:rFonts w:ascii="IRNazanin" w:hAnsi="IRNazanin" w:eastAsia="IRNazanin"/>
          <w:color w:val="111111"/>
          <w:sz w:val="28"/>
          <w:sz w:val="28"/>
          <w:szCs w:val="28"/>
          <w:rtl w:val="true"/>
          <w:lang w:bidi="fa-IR"/>
        </w:rPr>
        <w:t>بعضی آیات، علم غیب را برای غیر خدا هم درنظر می‌گیرند،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فَلا یُظْهِرُ عَلی غَیْبِهِ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 ؛</w:t>
      </w:r>
      <w:r>
        <w:rPr>
          <w:rStyle w:val="FootnoteAnchor"/>
          <w:rtl w:val="true"/>
        </w:rPr>
        <w:footnoteReference w:id="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جن، آیۀ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 نهان است و کسی را برغیب خود آگاه نمی‌کند، جز پیامبری را که از او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علم غیب، به طور مطلق و ذاتی، مخصوص خداست و دیگران می‌توانند از طریق تعلیم الهی، از نعمت علم غیبْ برخوردار شوند و این علم غیب،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علّامه طباطبایی، روایات اطّلاع ائمّه از غیب فوق، در حدّ شمارش و احصا است</w:t>
      </w:r>
      <w:r>
        <w:rPr>
          <w:rStyle w:val="FootnoteAnchor"/>
          <w:rtl w:val="true"/>
        </w:rPr>
        <w:footnoteReference w:id="408"/>
      </w:r>
      <w:r>
        <w:rPr>
          <w:rFonts w:ascii="IRNazanin" w:hAnsi="IRNazanin" w:eastAsia="IRNazanin"/>
          <w:color w:val="111111"/>
          <w:sz w:val="28"/>
          <w:sz w:val="28"/>
          <w:szCs w:val="28"/>
          <w:rtl w:val="true"/>
          <w:lang w:bidi="fa-IR"/>
        </w:rPr>
        <w:t xml:space="preserve">و از جملۀ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فریقین آن را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امیر مؤمنان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Style w:val="FootnoteAnchor"/>
          <w:rtl w:val="true"/>
        </w:rPr>
        <w:footnoteReference w:id="409"/>
      </w:r>
    </w:p>
    <w:p>
      <w:pPr>
        <w:pStyle w:val="Heading6"/>
        <w:numPr>
          <w:ilvl w:val="5"/>
          <w:numId w:val="1"/>
        </w:numPr>
        <w:rPr/>
      </w:pPr>
      <w:bookmarkStart w:id="1058" w:name="__RefHeading___Toc1853771_237004111"/>
      <w:bookmarkStart w:id="1059" w:name="_Toc411"/>
      <w:bookmarkEnd w:id="1058"/>
      <w:r>
        <w:rPr>
          <w:rtl w:val="true"/>
        </w:rPr>
        <w:t xml:space="preserve">اشکالات مؤلّف </w:t>
      </w:r>
      <w:r>
        <w:rPr>
          <w:rtl w:val="true"/>
        </w:rPr>
        <w:t>«</w:t>
      </w:r>
      <w:r>
        <w:rPr>
          <w:rtl w:val="true"/>
        </w:rPr>
        <w:t>کسر الصنم</w:t>
      </w:r>
      <w:r>
        <w:rPr>
          <w:rtl w:val="true"/>
        </w:rPr>
        <w:t>»</w:t>
      </w:r>
      <w:bookmarkEnd w:id="1059"/>
    </w:p>
    <w:p>
      <w:pPr>
        <w:pStyle w:val="BookText"/>
        <w:rPr/>
      </w:pPr>
      <w:r>
        <w:rPr>
          <w:rFonts w:ascii="IRNazanin" w:hAnsi="IRNazanin" w:eastAsia="IRNazanin"/>
          <w:color w:val="111111"/>
          <w:sz w:val="28"/>
          <w:sz w:val="28"/>
          <w:szCs w:val="28"/>
          <w:rtl w:val="true"/>
          <w:lang w:bidi="fa-IR"/>
        </w:rPr>
        <w:t>از قرآن استفاده می‌شود که انبیا، جز در مورد ابلاغ شریعت، علم غیب نداشته‌اند، مثل حضرت یعقوب که از حال فرزندش آگاه نبود یا حضرت نوح که از پیروانش آگاه نبود و هیچ دلیلی بر این که نوادگان پیامبر صلی الله علیه و آله علم غیب داشته باشند، نداریم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منکر صحیفۀ علی علیه السلام و جفر و مصحف فاطمه علیها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ارتباط با فرشته و تکلّم با آنها و کرامت و یا معجزه را در مورد ائمّه، قبول ندارد و مخالف قرآن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منزل خود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خرما سم می‌ریزند و به امام می‌دهند و ایشان خرمای مسموم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دارای علم غیب است؟ </w:t>
      </w:r>
      <w:bookmarkStart w:id="1060" w:name="pg6263_53661"/>
    </w:p>
    <w:p>
      <w:pPr>
        <w:pStyle w:val="BookText"/>
        <w:rPr/>
      </w:pPr>
      <w:bookmarkEnd w:id="1060"/>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ادلّه‌ای که بیان شد، پیامبر صلی الله علیه و آله و امامان علیهم السلام علم غیب دارند و شکّی در آن نیست و این که آیا علم غیب آنها نسبت به همه چیز است یا بعضی چیزها، در میان علمای شیعه،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ائمّۀ معصوم علیهم السلام علمشان بالفعل و مطلق است و برای اثبات، به روایاتی متمسّک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می‌گویند که علم معصومان علیهم السلام به خواست و ارادۀ خودشان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بخواهند،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اعتقاد دارند که امامان علیهم السلام علم غیب دارند؛ ولی باید طبق روند عادی،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بسیار گسترده است و ریزه‌کاری‌های فراوانی دارد که باید در بحثی جداگانه و به صورت مبسوط از آن بحث شود</w:t>
      </w:r>
      <w:r>
        <w:rPr>
          <w:rFonts w:eastAsia="IRNazanin" w:cs="IRNazanin"/>
          <w:color w:val="111111"/>
          <w:sz w:val="28"/>
          <w:szCs w:val="28"/>
          <w:rtl w:val="true"/>
          <w:lang w:bidi="fa-IR"/>
        </w:rPr>
        <w:t>.</w:t>
      </w:r>
    </w:p>
    <w:p>
      <w:pPr>
        <w:pStyle w:val="Heading6"/>
        <w:numPr>
          <w:ilvl w:val="5"/>
          <w:numId w:val="1"/>
        </w:numPr>
        <w:rPr/>
      </w:pPr>
      <w:bookmarkStart w:id="1061" w:name="__RefHeading___Toc1853773_237004111"/>
      <w:bookmarkStart w:id="1062" w:name="_Toc412"/>
      <w:bookmarkEnd w:id="1061"/>
      <w:r>
        <w:rPr/>
        <w:t>4</w:t>
      </w:r>
      <w:r>
        <w:rPr>
          <w:rtl w:val="true"/>
        </w:rPr>
        <w:t xml:space="preserve">. </w:t>
      </w:r>
      <w:r>
        <w:rPr>
          <w:rtl w:val="true"/>
        </w:rPr>
        <w:t>حضرت مهدی عج</w:t>
      </w:r>
      <w:bookmarkEnd w:id="1062"/>
    </w:p>
    <w:p>
      <w:pPr>
        <w:pStyle w:val="Heading6"/>
        <w:numPr>
          <w:ilvl w:val="5"/>
          <w:numId w:val="1"/>
        </w:numPr>
        <w:rPr/>
      </w:pPr>
      <w:bookmarkStart w:id="1063" w:name="__RefHeading___Toc1853775_237004111"/>
      <w:bookmarkStart w:id="1064" w:name="_Toc413"/>
      <w:bookmarkEnd w:id="1063"/>
      <w:r>
        <w:rPr>
          <w:rtl w:val="true"/>
        </w:rPr>
        <w:t>اشاره</w:t>
      </w:r>
      <w:bookmarkEnd w:id="1064"/>
    </w:p>
    <w:p>
      <w:pPr>
        <w:pStyle w:val="BookText"/>
        <w:rPr/>
      </w:pPr>
      <w:r>
        <w:rPr>
          <w:rFonts w:ascii="IRNazanin" w:hAnsi="IRNazanin" w:eastAsia="IRNazanin"/>
          <w:color w:val="111111"/>
          <w:sz w:val="28"/>
          <w:sz w:val="28"/>
          <w:szCs w:val="28"/>
          <w:rtl w:val="true"/>
          <w:lang w:bidi="fa-IR"/>
        </w:rPr>
        <w:t xml:space="preserve">یکی دیگر از اشکالات برقعی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ناظر به کتاب الکافی و راویان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عقیده به مهدویت و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اهل سنّت و حتّی اکثر ادیان جهان، معتقدند که در آخر الزمان، فردی می‌آید و جهان را از عدل و داد،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قرآنی برای ظهور چنین فردی، این آیه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خواستیم بر کسانی که در آن سرزمین، فرو دست شده بودند، منّت نهیم و آنان را پیشوایان قرار دهیم و ایشان را وارث گردانیم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آیات دیگری در مورد این ظهور هست 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دلالت بر وعدۀ خدا می‌کند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تأویل آن، به مسئلۀ مهدویت شده است؛ ولی مهم‌تر از اینها، روایات فراوانی است که در کتاب‌های اهل سنّت و شیعه در اثبات مهدویتْ وجود دارد و بسیاری از دانشمندان، بر تواتر این اخبار، </w:t>
      </w:r>
      <w:bookmarkStart w:id="1065" w:name="pg6263_53664"/>
    </w:p>
    <w:p>
      <w:pPr>
        <w:pStyle w:val="BookText"/>
        <w:rPr/>
      </w:pPr>
      <w:bookmarkEnd w:id="1065"/>
      <w:r>
        <w:rPr>
          <w:rFonts w:ascii="IRNazanin" w:hAnsi="IRNazanin" w:eastAsia="IRNazanin"/>
          <w:color w:val="111111"/>
          <w:sz w:val="28"/>
          <w:sz w:val="28"/>
          <w:szCs w:val="28"/>
          <w:rtl w:val="true"/>
          <w:lang w:bidi="fa-IR"/>
        </w:rPr>
        <w:t>شهادت داده‌اند، مثل عسقلانی، احمد قرطبی، جلال الدین سیوطی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بعضی از افراد، این احادیث را ضعیف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دانشمندان دیگر، به شدّت، مورد سرزنش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دکتر عبد المحسن بن حمد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ابن خلدون، یک تاریخ‌نگار است و رجال‌شناس نیست که بتواند روایات را تصحیح یا تضعیف کند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بالأحادیث الواردة فی المهدی،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کتاب‌های خاورشناسان و مستشرقان، از مهدی موعود، بحث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گلدزیهر، هنری کربن، فان فلوتن،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 موجود بین شیعه و اهل سنّت، این است که شیعه می‌گوید مهدی موعود، فرزند امام حسن عسکری علیه السلام و متولّد شده است و اکنون در پس پردۀ غیب، به سر می‌بَرد</w:t>
      </w:r>
      <w:r>
        <w:rPr>
          <w:rFonts w:eastAsia="IRNazanin" w:cs="IRNazanin"/>
          <w:color w:val="111111"/>
          <w:sz w:val="28"/>
          <w:szCs w:val="28"/>
          <w:rtl w:val="true"/>
          <w:lang w:bidi="fa-IR"/>
        </w:rPr>
        <w:t>.</w:t>
      </w:r>
    </w:p>
    <w:p>
      <w:pPr>
        <w:pStyle w:val="Heading6"/>
        <w:numPr>
          <w:ilvl w:val="5"/>
          <w:numId w:val="1"/>
        </w:numPr>
        <w:rPr/>
      </w:pPr>
      <w:bookmarkStart w:id="1066" w:name="__RefHeading___Toc1853777_237004111"/>
      <w:bookmarkStart w:id="1067" w:name="_Toc414"/>
      <w:bookmarkEnd w:id="1066"/>
      <w:r>
        <w:rPr>
          <w:rtl w:val="true"/>
        </w:rPr>
        <w:t xml:space="preserve">اشکالات مؤلّف </w:t>
      </w:r>
      <w:r>
        <w:rPr>
          <w:rtl w:val="true"/>
        </w:rPr>
        <w:t>«</w:t>
      </w:r>
      <w:r>
        <w:rPr>
          <w:rtl w:val="true"/>
        </w:rPr>
        <w:t>کسر الصنم</w:t>
      </w:r>
      <w:r>
        <w:rPr>
          <w:rtl w:val="true"/>
        </w:rPr>
        <w:t>»</w:t>
      </w:r>
      <w:bookmarkEnd w:id="1067"/>
    </w:p>
    <w:p>
      <w:pPr>
        <w:pStyle w:val="BookText"/>
        <w:rPr/>
      </w:pPr>
      <w:r>
        <w:rPr>
          <w:rFonts w:ascii="IRNazanin" w:hAnsi="IRNazanin" w:eastAsia="IRNazanin"/>
          <w:color w:val="111111"/>
          <w:sz w:val="28"/>
          <w:sz w:val="28"/>
          <w:szCs w:val="28"/>
          <w:rtl w:val="true"/>
          <w:lang w:bidi="fa-IR"/>
        </w:rPr>
        <w:t>ایشان منکر مهدی، فرزند امام حسن عسکری علیه السلام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اشاره‌ای به او یافت نمی‌شود و احادیث در مورد مهدی، پسر صلبی عسکری علیه السلام به نظر ما هیچ اعتباری ندارد و در تاریخ آمده که مادر و برادر امام عسکری علیه السلام نزد قاضی شهادت دادند که آن حضرت،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معتمد عبّاسی، مدّتی زن امام حسن علیه السلام را از طریق زنان مورد اعتماد، تحت نظر داشت و وقتی باردار نبودن وی قطعی شد، به حکم قاضی، میراث آن امام، میان مادر و برادرش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امام، ضروری و مهم است، پس غیبت وی موجّه نیست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شد، همۀ دانشمندان و مذاهب، ادّعا دارند که یک شخص از طرف خداوند، ظهور می‌کند و کسی در این خصوص، شک ندارد؛ امّا این که ایشان فرزند امام حسن عسکری علیه السلام است، روایات فراوانی داریم و در بسیاری از </w:t>
      </w:r>
      <w:bookmarkStart w:id="1068" w:name="pg6263_53666"/>
    </w:p>
    <w:p>
      <w:pPr>
        <w:pStyle w:val="BookText"/>
        <w:rPr/>
      </w:pPr>
      <w:bookmarkEnd w:id="1068"/>
      <w:r>
        <w:rPr>
          <w:rFonts w:ascii="IRNazanin" w:hAnsi="IRNazanin" w:eastAsia="IRNazanin"/>
          <w:color w:val="111111"/>
          <w:sz w:val="28"/>
          <w:sz w:val="28"/>
          <w:szCs w:val="28"/>
          <w:rtl w:val="true"/>
          <w:lang w:bidi="fa-IR"/>
        </w:rPr>
        <w:t>منابع نیز بدان تصریح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مروج الذهب، إکمال الدین، الإرشاد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شبهه‌ای که برقعی نقل می‌کند، شبهۀ تاریخی است؛ چون طبق ادّعای جعفر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امام، فرزندی نداشته، حکومت جبّار وقت، ارثیۀ امام را طبق همین ادّعای دروغین، تقسیم کرد، در حالی که ولادت امام، طبق گواهی قابله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تواریخ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که صاحب منتخب الأثر، نوزده روایت در این زمینه، نقل کرده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6"/>
        <w:numPr>
          <w:ilvl w:val="5"/>
          <w:numId w:val="1"/>
        </w:numPr>
        <w:rPr/>
      </w:pPr>
      <w:bookmarkStart w:id="1069" w:name="__RefHeading___Toc1853779_237004111"/>
      <w:bookmarkStart w:id="1070" w:name="_Toc415"/>
      <w:bookmarkEnd w:id="1069"/>
      <w:r>
        <w:rPr/>
        <w:t>5</w:t>
      </w:r>
      <w:r>
        <w:rPr>
          <w:rtl w:val="true"/>
        </w:rPr>
        <w:t xml:space="preserve">. </w:t>
      </w:r>
      <w:r>
        <w:rPr>
          <w:rtl w:val="true"/>
        </w:rPr>
        <w:t xml:space="preserve">تحریف قرآن در </w:t>
      </w:r>
      <w:r>
        <w:rPr>
          <w:rtl w:val="true"/>
        </w:rPr>
        <w:t>«</w:t>
      </w:r>
      <w:r>
        <w:rPr>
          <w:rtl w:val="true"/>
        </w:rPr>
        <w:t>الکافی</w:t>
      </w:r>
      <w:r>
        <w:rPr>
          <w:rtl w:val="true"/>
        </w:rPr>
        <w:t>»</w:t>
      </w:r>
      <w:bookmarkEnd w:id="1070"/>
    </w:p>
    <w:p>
      <w:pPr>
        <w:pStyle w:val="Heading6"/>
        <w:numPr>
          <w:ilvl w:val="5"/>
          <w:numId w:val="1"/>
        </w:numPr>
        <w:rPr/>
      </w:pPr>
      <w:bookmarkStart w:id="1071" w:name="__RefHeading___Toc1853781_237004111"/>
      <w:bookmarkStart w:id="1072" w:name="_Toc416"/>
      <w:bookmarkEnd w:id="1071"/>
      <w:r>
        <w:rPr>
          <w:rtl w:val="true"/>
        </w:rPr>
        <w:t>اشاره</w:t>
      </w:r>
      <w:bookmarkEnd w:id="1072"/>
    </w:p>
    <w:p>
      <w:pPr>
        <w:pStyle w:val="BookText"/>
        <w:rPr/>
      </w:pPr>
      <w:r>
        <w:rPr>
          <w:rFonts w:ascii="IRNazanin" w:hAnsi="IRNazanin" w:eastAsia="IRNazanin"/>
          <w:color w:val="111111"/>
          <w:sz w:val="28"/>
          <w:sz w:val="28"/>
          <w:szCs w:val="28"/>
          <w:rtl w:val="true"/>
          <w:lang w:bidi="fa-IR"/>
        </w:rPr>
        <w:t>در الکافی، روایاتی ذکر شده‌اند که ظاهراً دلالت بر تحریف قرآن دارند و برقعی، خواسته تا با این روایات، مرحوم کلینی و کتاب ارزشمند الکافی را تضعیف کند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در لغت، یعنی دگرگونی، میل، گشتن از چیزی، لبه و طرف</w:t>
      </w:r>
      <w:r>
        <w:rPr>
          <w:rStyle w:val="FootnoteAnchor"/>
          <w:rtl w:val="true"/>
        </w:rPr>
        <w:footnoteReference w:id="412"/>
      </w:r>
      <w:r>
        <w:rPr>
          <w:rFonts w:ascii="IRNazanin" w:hAnsi="IRNazanin" w:eastAsia="IRNazanin"/>
          <w:color w:val="111111"/>
          <w:sz w:val="28"/>
          <w:sz w:val="28"/>
          <w:szCs w:val="28"/>
          <w:rtl w:val="true"/>
          <w:lang w:bidi="fa-IR"/>
        </w:rPr>
        <w:t>و در اصطلاح، یعنی دگرگونی و تغییر قرآن که بیشتر، دو مصداق آن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نقیصه و تحریف به زیادی</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به اجماع علما، تحریف به زیادی، در قرآن اصلاً نیست؛ ولی در مورد تحریف به نقیصه، از سوی برخی محدّثان شیعه،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اکثر علمای شیعه، معتقدند که در قرآن، هیچ گونه تحریفی نیست و روایاتی که در این زمینه وجود دارند، یا جعلی‌اند یا سند آنها ضعیف است، یا به معنای تفسیر و اضافات توضیحی و تحریف به معنا، به تأویل برده می‌شوند و اگر شخصی مثل مرحوم کلینی، این روایات را در الکافی آورده، دلیل بر قبول این نظریه از سوی علمای محقّق شیعه </w:t>
      </w:r>
      <w:bookmarkStart w:id="1073" w:name="pg6263_53668"/>
    </w:p>
    <w:p>
      <w:pPr>
        <w:pStyle w:val="BookText"/>
        <w:rPr/>
      </w:pPr>
      <w:bookmarkEnd w:id="10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خود 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6"/>
        <w:numPr>
          <w:ilvl w:val="5"/>
          <w:numId w:val="1"/>
        </w:numPr>
        <w:rPr/>
      </w:pPr>
      <w:bookmarkStart w:id="1074" w:name="__RefHeading___Toc1853783_237004111"/>
      <w:bookmarkStart w:id="1075" w:name="_Toc417"/>
      <w:bookmarkEnd w:id="1074"/>
      <w:r>
        <w:rPr>
          <w:rtl w:val="true"/>
        </w:rPr>
        <w:t xml:space="preserve">اشکال مؤلّف </w:t>
      </w:r>
      <w:r>
        <w:rPr>
          <w:rtl w:val="true"/>
        </w:rPr>
        <w:t>«</w:t>
      </w:r>
      <w:r>
        <w:rPr>
          <w:rtl w:val="true"/>
        </w:rPr>
        <w:t>کسر الصنم</w:t>
      </w:r>
      <w:r>
        <w:rPr>
          <w:rtl w:val="true"/>
        </w:rPr>
        <w:t>»</w:t>
      </w:r>
      <w:bookmarkEnd w:id="1075"/>
    </w:p>
    <w:p>
      <w:pPr>
        <w:pStyle w:val="BookText"/>
        <w:rPr/>
      </w:pPr>
      <w:r>
        <w:rPr>
          <w:rFonts w:ascii="IRNazanin" w:hAnsi="IRNazanin" w:eastAsia="IRNazanin"/>
          <w:color w:val="111111"/>
          <w:sz w:val="28"/>
          <w:sz w:val="28"/>
          <w:szCs w:val="28"/>
          <w:rtl w:val="true"/>
          <w:lang w:bidi="fa-IR"/>
        </w:rPr>
        <w:t xml:space="preserve">روایت یکم و چهارم 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دوم باب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صریح در تحریف قرآن است؛ امّا در 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کلّ قرآن را جز علی علیه السلام و ائمّه، کسی جمع نکرده است و این قرآن در میان مسلمانان، قرآن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موهم تحریف‌اند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نقل روایت، هیچ خدشه‌ای به ناقل آن وارد نمی‌کند و نمی‌شود گفت که نظر ناقل، همین نقل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 در مورد جمع القرآن نیز ربطی به تحریف ندارد و با مطالعۀ خودِ روایات، می‌فهمیم که علم تمام قرآن، از حیث تفسیر و تأویل و ظاهر و باطن، نزد ائمّه علیهم السلام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این که همۀ ائمّۀ معصوم علیهم السلام را می‌آورد، حفظ و نگهداری آن است، گرچه عنوان کلام، به ظاهر، موهن تحریف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دربارۀ معنای این روایات در کتاب‌های بسیاری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القرآن عن التحریف، اثر مرحوم آیة اللّه معرفت، توضیح داده شده است</w:t>
      </w:r>
      <w:r>
        <w:rPr>
          <w:rFonts w:eastAsia="IRNazanin" w:cs="IRNazanin"/>
          <w:color w:val="111111"/>
          <w:sz w:val="28"/>
          <w:szCs w:val="28"/>
          <w:rtl w:val="true"/>
          <w:lang w:bidi="fa-IR"/>
        </w:rPr>
        <w:t>.</w:t>
      </w:r>
    </w:p>
    <w:p>
      <w:pPr>
        <w:pStyle w:val="Heading6"/>
        <w:numPr>
          <w:ilvl w:val="5"/>
          <w:numId w:val="1"/>
        </w:numPr>
        <w:rPr/>
      </w:pPr>
      <w:bookmarkStart w:id="1076" w:name="__RefHeading___Toc1853785_237004111"/>
      <w:bookmarkStart w:id="1077" w:name="_Toc418"/>
      <w:bookmarkEnd w:id="1076"/>
      <w:r>
        <w:rPr/>
        <w:t>6</w:t>
      </w:r>
      <w:r>
        <w:rPr>
          <w:rtl w:val="true"/>
        </w:rPr>
        <w:t xml:space="preserve">. </w:t>
      </w:r>
      <w:r>
        <w:rPr>
          <w:rtl w:val="true"/>
        </w:rPr>
        <w:t xml:space="preserve">وجود غالیان در اسناد </w:t>
      </w:r>
      <w:r>
        <w:rPr>
          <w:rtl w:val="true"/>
        </w:rPr>
        <w:t>«</w:t>
      </w:r>
      <w:r>
        <w:rPr>
          <w:rtl w:val="true"/>
        </w:rPr>
        <w:t>الکافی</w:t>
      </w:r>
      <w:r>
        <w:rPr>
          <w:rtl w:val="true"/>
        </w:rPr>
        <w:t>»</w:t>
      </w:r>
      <w:bookmarkEnd w:id="1077"/>
    </w:p>
    <w:p>
      <w:pPr>
        <w:pStyle w:val="Heading6"/>
        <w:numPr>
          <w:ilvl w:val="5"/>
          <w:numId w:val="1"/>
        </w:numPr>
        <w:rPr/>
      </w:pPr>
      <w:bookmarkStart w:id="1078" w:name="__RefHeading___Toc1853787_237004111"/>
      <w:bookmarkStart w:id="1079" w:name="_Toc419"/>
      <w:bookmarkEnd w:id="1078"/>
      <w:r>
        <w:rPr>
          <w:rtl w:val="true"/>
        </w:rPr>
        <w:t xml:space="preserve">اشکال مؤلّف </w:t>
      </w:r>
      <w:r>
        <w:rPr>
          <w:rtl w:val="true"/>
        </w:rPr>
        <w:t>«</w:t>
      </w:r>
      <w:r>
        <w:rPr>
          <w:rtl w:val="true"/>
        </w:rPr>
        <w:t>کسر الصنم</w:t>
      </w:r>
      <w:r>
        <w:rPr>
          <w:rtl w:val="true"/>
        </w:rPr>
        <w:t>»</w:t>
      </w:r>
      <w:bookmarkEnd w:id="1079"/>
    </w:p>
    <w:p>
      <w:pPr>
        <w:pStyle w:val="BookText"/>
        <w:rPr/>
      </w:pPr>
      <w:r>
        <w:rPr>
          <w:rFonts w:ascii="IRNazanin" w:hAnsi="IRNazanin" w:eastAsia="IRNazanin"/>
          <w:color w:val="111111"/>
          <w:sz w:val="28"/>
          <w:sz w:val="28"/>
          <w:szCs w:val="28"/>
          <w:rtl w:val="true"/>
          <w:lang w:bidi="fa-IR"/>
        </w:rPr>
        <w:t>بیشتر راویان مرحوم کلینی، افرادی غالی و خرافی هستند و افکار آنها غلوآمیز و مخالف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تقریباً می‌خواهد مسئله را طوری جلوه دهد که کلینی هم طرفدار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همۀ ادیان بوده است، مثلاً خداوند به اهل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غلو نکنید و پیرو حق باشید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آیۀ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سورۀ مائده، آیۀ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بسیاری نیز آمده که طبق آیات و</w:t>
      </w:r>
      <w:bookmarkStart w:id="1080" w:name="pg6263_53670"/>
    </w:p>
    <w:p>
      <w:pPr>
        <w:pStyle w:val="BookText"/>
        <w:rPr/>
      </w:pPr>
      <w:bookmarkEnd w:id="1080"/>
      <w:r>
        <w:rPr>
          <w:rFonts w:ascii="IRNazanin" w:hAnsi="IRNazanin" w:eastAsia="IRNazanin"/>
          <w:color w:val="111111"/>
          <w:sz w:val="28"/>
          <w:sz w:val="28"/>
          <w:szCs w:val="28"/>
          <w:rtl w:val="true"/>
          <w:lang w:bidi="fa-IR"/>
        </w:rPr>
        <w:t>روایات، غلو،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غلو، بیشتر به شیعه و پیروان آن زده شده است که آگاهان به سیره و روش شیعه، مثل محمّد غزالی،</w:t>
      </w:r>
      <w:r>
        <w:rPr>
          <w:rStyle w:val="FootnoteAnchor"/>
          <w:rtl w:val="true"/>
        </w:rPr>
        <w:footnoteReference w:id="4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بی ستیز،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محکوم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طعن برقعی به مرحوم کلینی باید گفت که اولاً، رجالیون، در مورد حدّ و مرز غلو، اختلاف نظر دارند و تعریف درستی از آن نشده است که بتوان غالی را از غیر غالی، شناخت؛ ثانیاً، مرحوم کلینی، خود، یکی از مبارزان با غلو بوده است و کتاب او به نام ردٌّ علی القرامطه، گواه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شاید راویانی از او غالی باشند، دلیل نمی‌شود که او را طرفدار غلو بدانیم</w:t>
      </w:r>
      <w:r>
        <w:rPr>
          <w:rFonts w:eastAsia="IRNazanin" w:cs="IRNazanin"/>
          <w:color w:val="111111"/>
          <w:sz w:val="28"/>
          <w:szCs w:val="28"/>
          <w:rtl w:val="true"/>
          <w:lang w:bidi="fa-IR"/>
        </w:rPr>
        <w:t>.</w:t>
      </w:r>
    </w:p>
    <w:p>
      <w:pPr>
        <w:pStyle w:val="Heading6"/>
        <w:numPr>
          <w:ilvl w:val="5"/>
          <w:numId w:val="1"/>
        </w:numPr>
        <w:rPr/>
      </w:pPr>
      <w:bookmarkStart w:id="1081" w:name="__RefHeading___Toc1853789_237004111"/>
      <w:bookmarkStart w:id="1082" w:name="_Toc420"/>
      <w:bookmarkEnd w:id="1081"/>
      <w:r>
        <w:rPr/>
        <w:t>7</w:t>
      </w:r>
      <w:r>
        <w:rPr>
          <w:rtl w:val="true"/>
        </w:rPr>
        <w:t xml:space="preserve">. </w:t>
      </w:r>
      <w:r>
        <w:rPr>
          <w:rtl w:val="true"/>
        </w:rPr>
        <w:t>روایاتی که ائمّه را سیزده نفر می‌دانند</w:t>
      </w:r>
      <w:bookmarkEnd w:id="1082"/>
    </w:p>
    <w:p>
      <w:pPr>
        <w:pStyle w:val="Heading6"/>
        <w:numPr>
          <w:ilvl w:val="5"/>
          <w:numId w:val="1"/>
        </w:numPr>
        <w:rPr/>
      </w:pPr>
      <w:bookmarkStart w:id="1083" w:name="__RefHeading___Toc1853791_237004111"/>
      <w:bookmarkStart w:id="1084" w:name="_Toc421"/>
      <w:bookmarkEnd w:id="1083"/>
      <w:r>
        <w:rPr>
          <w:rtl w:val="true"/>
        </w:rPr>
        <w:t xml:space="preserve">اشکال مؤلّف </w:t>
      </w:r>
      <w:r>
        <w:rPr>
          <w:rtl w:val="true"/>
        </w:rPr>
        <w:t>«</w:t>
      </w:r>
      <w:r>
        <w:rPr>
          <w:rtl w:val="true"/>
        </w:rPr>
        <w:t>کسر الصنم</w:t>
      </w:r>
      <w:r>
        <w:rPr>
          <w:rtl w:val="true"/>
        </w:rPr>
        <w:t>»</w:t>
      </w:r>
      <w:bookmarkEnd w:id="1084"/>
    </w:p>
    <w:p>
      <w:pPr>
        <w:pStyle w:val="BookText"/>
        <w:rPr/>
      </w:pPr>
      <w:r>
        <w:rPr>
          <w:rFonts w:ascii="IRNazanin" w:hAnsi="IRNazanin" w:eastAsia="IRNazanin"/>
          <w:color w:val="111111"/>
          <w:sz w:val="28"/>
          <w:sz w:val="28"/>
          <w:szCs w:val="28"/>
          <w:rtl w:val="true"/>
          <w:lang w:bidi="fa-IR"/>
        </w:rPr>
        <w:t xml:space="preserve">مرحوم کلینی در الکافی، بابی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الإثنی عشر و النص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با بیست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پنج روایت آن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ائمّه سیزده نفرند، مثلاً در روایت هفده، از پیامبر صلی الله علیه و آله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دوازده نفر از فرزندانم و تو ای علی، پایه‌های استوار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کسر الصنم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صحیح‌اند، پس احادیث ائمّۀ اثنی عشر، حقیقت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این پنج روایتْ صحیح باشند، با روایاتی که ائمّه را دوازده تن می‌نامند، معارض‌اند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دوازده امامی، متواترند و به قول صاحب منتخب الأثر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روایت‌اند</w:t>
      </w:r>
      <w:r>
        <w:rPr>
          <w:rStyle w:val="FootnoteAnchor"/>
          <w:rtl w:val="true"/>
        </w:rPr>
        <w:footnoteReference w:id="417"/>
      </w:r>
      <w:r>
        <w:rPr>
          <w:rFonts w:ascii="IRNazanin" w:hAnsi="IRNazanin" w:eastAsia="IRNazanin"/>
          <w:color w:val="111111"/>
          <w:sz w:val="28"/>
          <w:sz w:val="28"/>
          <w:szCs w:val="28"/>
          <w:rtl w:val="true"/>
          <w:lang w:bidi="fa-IR"/>
        </w:rPr>
        <w:t>و روایات سیزده امامی، مورد اعراض اصحاب‌اند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روایات، سخن‌های بسیار گفته شده است؛ ولی به احتمال زیاد، </w:t>
      </w:r>
      <w:bookmarkStart w:id="1085" w:name="pg6263_53673"/>
    </w:p>
    <w:p>
      <w:pPr>
        <w:pStyle w:val="BookText"/>
        <w:rPr/>
      </w:pPr>
      <w:bookmarkEnd w:id="1085"/>
      <w:r>
        <w:rPr>
          <w:rFonts w:ascii="IRNazanin" w:hAnsi="IRNazanin" w:eastAsia="IRNazanin"/>
          <w:color w:val="111111"/>
          <w:sz w:val="28"/>
          <w:sz w:val="28"/>
          <w:szCs w:val="28"/>
          <w:rtl w:val="true"/>
          <w:lang w:bidi="fa-IR"/>
        </w:rPr>
        <w:t>اشتباه از سوی نویسندگان و ناسخان الکافی بوده است؛ چون بعضی از این روایات، در منابع دیگر، به درستی ذکر شده‌اند</w:t>
      </w:r>
      <w:r>
        <w:rPr>
          <w:rFonts w:eastAsia="IRNazanin" w:cs="IRNazanin"/>
          <w:color w:val="111111"/>
          <w:sz w:val="28"/>
          <w:szCs w:val="28"/>
          <w:rtl w:val="true"/>
          <w:lang w:bidi="fa-IR"/>
        </w:rPr>
        <w:t>.</w:t>
      </w:r>
    </w:p>
    <w:p>
      <w:pPr>
        <w:pStyle w:val="Heading3"/>
        <w:numPr>
          <w:ilvl w:val="2"/>
          <w:numId w:val="1"/>
        </w:numPr>
        <w:rPr/>
      </w:pPr>
      <w:bookmarkStart w:id="1086" w:name="__RefHeading___Toc1853793_237004111"/>
      <w:bookmarkStart w:id="1087" w:name="_Toc422"/>
      <w:bookmarkEnd w:id="1086"/>
      <w:r>
        <w:rPr>
          <w:rtl w:val="true"/>
        </w:rPr>
        <w:t>فصل سوم</w:t>
      </w:r>
      <w:r>
        <w:rPr>
          <w:rtl w:val="true"/>
        </w:rPr>
        <w:t xml:space="preserve">: </w:t>
      </w:r>
      <w:r>
        <w:rPr>
          <w:rtl w:val="true"/>
        </w:rPr>
        <w:t>جمع بندی، پیشنهادها و انتقادات</w:t>
      </w:r>
      <w:bookmarkEnd w:id="1087"/>
    </w:p>
    <w:p>
      <w:pPr>
        <w:pStyle w:val="BookText"/>
        <w:rPr/>
      </w:pPr>
      <w:r>
        <w:rPr>
          <w:rFonts w:ascii="IRNazanin" w:hAnsi="IRNazanin" w:eastAsia="IRNazanin"/>
          <w:color w:val="111111"/>
          <w:sz w:val="28"/>
          <w:sz w:val="28"/>
          <w:szCs w:val="28"/>
          <w:rtl w:val="true"/>
          <w:lang w:bidi="fa-IR"/>
        </w:rPr>
        <w:t>موضوع این پایان‌نامه، بسیار خوب است و بویژه یکی از کارهای مهم در این دوران، پاسخگویی به شبهاتی است که به مسائل اعتقادی و مذهبی، وارد می‌شوند و اصلاً درستی، پایداری و مانایی هر مذهب و اعتقادی، به چگونگی نقد و بررسی آن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که از منابع این پایان‌نامه آشکار است، نویسندۀ آن، زحمت بسیاری کشیده و مطالعات فراوانی انجام داده است؛ ولی هیچ نویسنده‌ای، خود را از خطا و اشتباه به دور نمی‌داند و فقط قرآن است که هیچ نقص و نقضی در آن نیست، به خاطر همین در این جا چند پیشنهاد و انتقاد، به ذهن حقیر می‌رسد که با پوزش از نویسندۀ محترم، از باب هدیۀ عیوب،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این نویسنده، این موضوع را به صورت منسجم‌تر و دقیق‌تر، به صورت یک کتاب عرضه کند، مخصوصاً اشکالات آقای برقعی را در ابواب دیگر، متذکّر شود و جواب‌های عالمانه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فصل اوّل پایان‌نامه در این نوشتار، جایگاهی ندارد و یک فصل اضافه است، بویژه که تمام مطالب آن در فصل چهارم ایشان دوباره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این فصل، بسیار گسترده است یا اصلاً نباید ذکر شود، یا اگر بیان می‌شود، باید به طور کافی و وافی آورده شود؛ چون این مختصر، خود، موجب شبهات عدیده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ایشان به جای این فصل، در فصل چهارم، توضیحات بیشتری ارائه می‌داد، بهتر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شاید اگر به جای این که از حدیث صحیح و ضعیف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p>
    <w:p>
      <w:pPr>
        <w:pStyle w:val="BookText"/>
        <w:rPr/>
      </w:pPr>
      <w:r>
        <w:rPr>
          <w:rFonts w:ascii="IRNazanin" w:hAnsi="IRNazanin" w:eastAsia="IRNazanin"/>
          <w:color w:val="111111"/>
          <w:sz w:val="28"/>
          <w:sz w:val="28"/>
          <w:szCs w:val="28"/>
          <w:rtl w:val="true"/>
          <w:lang w:bidi="fa-IR"/>
        </w:rPr>
        <w:t>کند، در یک فصل جداگانه، به مبانی اشکالات برقعی در توضیح جایگاه حدیث و مبانی پذیرش آن می‌پرداخت، بهتر بود؛ چون بسیاری از اشکالات برقعی، به سند احادیث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کتاب نیز در جهت معرّفی مستشکل، مناسب است، بویژه که از قلم خودِ نویسندۀ کسر الصنم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نکته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تفصیل و تکرار در شرح حال و نکات اضافی و غیر لازم است و دیگری این که بهتر بود اتّهام اهل سنّت بودن یا وهّابی بودن به او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نقد علمی است و اتّهام اهل سنّت بودن او، مشکل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او به صراحت، خود را معتقد به اهل بیت علیهم السلام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داشت که فصل چهارم 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محور اصلی رساله است و سه فصل پیش، مقدّمۀ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حجم بیشتری را به خود اختصاص می‌داد و نسبت به کلّ کتاب، خیلی کم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تقریباً یک سوم مطالب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نقل اشکالات آقای برقعی، واقعاً کوتاهی کرده است؛ چون در همۀ موارد، اشکال را ذکر کرده، ولی دلایل ایشان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بعضی موارد، اشکال را این طور مطرح کرده که آقای برقعی، منکر است و هیچ دلیلی بر انکار او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پاسخ‌ها واقعاً قانع کننده نیستند و با این که جوابی داده شده، امّا خواننده، هنوز آن اشکال در ذهنش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اثبات علم غیب ائمّه علیهم السلام به زیارت جامعۀ کبیره استناد می‌کند که آقای برقعی، به هیچ وجه، این دعا را قبول ندارد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جا داشت که ضمن پاسخ به اشکالات، به منابعی که در این باره پاسخ داده‌اند، اشاره می‌کرد و در تفصیل موضوع، به آنها ارجاع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مورد، ارجاع داده‌اند که مورد تحسین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بحث‌ها پراکنده و نامنسجم‌اند و حکایت از شتاب نویسنده می‌کنند که البته با عرض پوزش از ایشان در خلاصه، بحث‌ها را با حفظ اصل مطلب، جابه جا کردیم تا بحث روشن‌تر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بعضی موارد، مطالبی در جواب به اشکالاتْ اضافه شد تا پاسخ‌ها قانع‌کننده‌تر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خوانندۀ این پایان‌نامه، نمی‌داند که ایشان در مقام دفاع از مرحوم کلینی و کتاب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عنوان مقاله و فصل دوم، موهن این است و یا قصد دفاع از مقام ولایت ائمّۀ اطهار علیهم السلام دارد که فصل اوّل و چهارم، موهن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اشکالات کسر الصنم، به ولایت، با استناد به روایات الکافی است، بهتر بود که یک عنوان مناسب‌تر انتخاب می‌کرد،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از حریم ولایت در احادیث کتاب الحجة الکافی و نقد و بررسی کسر الصنم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بیشترین موضوع کتاب، در مورد دفاع از ولایت باشد و در ضمن، از مرحوم کلینی هم دفاع شده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بتوانیم با خلوص نیّت، راه سعادت و ولایت را بپیماییم و با تمسّک جستن به قرآن و سنّت و روش پیامبر اکرم صلی الله علیه و آله و ائمّۀ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اصیل شیعه، مثل الکافی به 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کمال حرکت کنیم و از تعصّب بی‌جا، دور باشیم</w:t>
      </w:r>
      <w:r>
        <w:rPr>
          <w:rFonts w:eastAsia="IRNazanin" w:cs="IRNazanin"/>
          <w:color w:val="111111"/>
          <w:sz w:val="28"/>
          <w:szCs w:val="28"/>
          <w:rtl w:val="true"/>
          <w:lang w:bidi="fa-IR"/>
        </w:rPr>
        <w:t xml:space="preserve">. </w:t>
      </w:r>
      <w:bookmarkStart w:id="1088" w:name="pg6263_53678"/>
    </w:p>
    <w:p>
      <w:pPr>
        <w:pStyle w:val="Heading3"/>
        <w:numPr>
          <w:ilvl w:val="2"/>
          <w:numId w:val="1"/>
        </w:numPr>
        <w:rPr/>
      </w:pPr>
      <w:bookmarkStart w:id="1089" w:name="__RefHeading___Toc1853795_237004111"/>
      <w:bookmarkStart w:id="1090" w:name="_Toc423"/>
      <w:bookmarkEnd w:id="1088"/>
      <w:bookmarkEnd w:id="1089"/>
      <w:r>
        <w:rPr>
          <w:rtl w:val="true"/>
        </w:rPr>
        <w:t>فهرست منابع</w:t>
      </w:r>
      <w:bookmarkEnd w:id="10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فولادوند،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ابن خلدون، عبدالرحمان ابن خلدون،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دارنهضة،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اللغة، أحمد بن فارس،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الائمّة، علی بن عیسی الإربلی،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عبدالحسین امینی،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تراجم الرجال، سید ابوالفضل برقعی، چاپ اتّحاد،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اخبار اصول بر قرآن و عقول، سید ابوالفضل برقعی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وفور در زیارت قبور، سید ابوالفضل برقعی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القرآن، حبیش بن إبراهیم التفلیسی،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محقّق،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قرآن،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 علی بن جمعة الحویزی،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اسماعیلیان،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الفاظ القرآن، حسین بن محمّد الراغب الإصفهانی،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و الدار الإسلامیة،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أحمد بن علی النجاشی،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و تمام النعمة،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 لطف اللّه الصافی الگلپایگانی،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ساهر،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مصنّفات شیخ مفید،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المکتبة الداوری،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فی تفسیر القرآن، محمّد بن جریر الطبری،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بی ستیز، عصام العباد،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اسکندری،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الغدیر،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السیّد محمد حسین الطباطبایی،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أعلمی،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اللوامع الإلهیة فی مباحث الکلامیة، فاضل مقداد،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و مفاتیح الغیب، محمّد بن عمر الفخر الرازی،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الکلینی الرازی،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گزیدۀ گوهر مراد، عبد الرزاق لاهیجی،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فی کلمات القرآن، حسن مصطفوی،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صیانة القرآن من التحریف، محمّد هادی معرفت،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قرآنی، محمّد هادی معرفت،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التمهید،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بالأحادیث الواردة فی المهدی، محسن بن حمد العبّاد،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خسرو 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اطلاعات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شده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محمّد بن الحسن الحرّ العاملی،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الإسلامیة،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إبراهیم بن محمّد الجوینی،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الغدیر، علّامه عبد الحسین امینی،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موسوی، تهران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1" w:name="pg6263_53682"/>
      <w:bookmarkStart w:id="1092" w:name="pg6263_53682"/>
      <w:bookmarkEnd w:id="1092"/>
    </w:p>
    <w:p>
      <w:pPr>
        <w:pStyle w:val="Heading2"/>
        <w:numPr>
          <w:ilvl w:val="1"/>
          <w:numId w:val="1"/>
        </w:numPr>
        <w:rPr/>
      </w:pPr>
      <w:bookmarkStart w:id="1093" w:name="pg6263_53682"/>
      <w:bookmarkStart w:id="1094" w:name="__RefHeading___Toc1853797_237004111"/>
      <w:bookmarkStart w:id="1095" w:name="_Toc424"/>
      <w:bookmarkEnd w:id="1093"/>
      <w:bookmarkEnd w:id="1094"/>
      <w:r>
        <w:rPr>
          <w:rtl w:val="true"/>
        </w:rPr>
        <w:t xml:space="preserve">قرآن در روایات </w:t>
      </w:r>
      <w:r>
        <w:rPr>
          <w:rtl w:val="true"/>
        </w:rPr>
        <w:t>«</w:t>
      </w:r>
      <w:r>
        <w:rPr>
          <w:rtl w:val="true"/>
        </w:rPr>
        <w:t>الکافی</w:t>
      </w:r>
      <w:r>
        <w:rPr>
          <w:rtl w:val="true"/>
        </w:rPr>
        <w:t>»</w:t>
      </w:r>
      <w:bookmarkEnd w:id="1095"/>
    </w:p>
    <w:p>
      <w:pPr>
        <w:pStyle w:val="Heading3"/>
        <w:numPr>
          <w:ilvl w:val="2"/>
          <w:numId w:val="1"/>
        </w:numPr>
        <w:rPr/>
      </w:pPr>
      <w:bookmarkStart w:id="1096" w:name="__RefHeading___Toc1853799_237004111"/>
      <w:bookmarkStart w:id="1097" w:name="_Toc425"/>
      <w:bookmarkEnd w:id="1096"/>
      <w:r>
        <w:rPr>
          <w:rtl w:val="true"/>
        </w:rPr>
        <w:t>اشاره</w:t>
      </w:r>
      <w:bookmarkEnd w:id="1097"/>
    </w:p>
    <w:p>
      <w:pPr>
        <w:pStyle w:val="BookText"/>
        <w:rPr/>
      </w:pPr>
      <w:r>
        <w:rPr>
          <w:rStyle w:val="FootnoteAnchor"/>
          <w:rtl w:val="true"/>
        </w:rPr>
        <w:footnoteReference w:id="418"/>
      </w:r>
      <w:r>
        <w:rPr>
          <w:rFonts w:ascii="IRNazanin" w:hAnsi="IRNazanin" w:eastAsia="IRNazanin"/>
          <w:color w:val="111111"/>
          <w:sz w:val="28"/>
          <w:sz w:val="28"/>
          <w:szCs w:val="28"/>
          <w:rtl w:val="true"/>
          <w:lang w:bidi="fa-IR"/>
        </w:rPr>
        <w:t>مرضیه بیریان</w:t>
      </w:r>
    </w:p>
    <w:p>
      <w:pPr>
        <w:pStyle w:val="Heading3"/>
        <w:numPr>
          <w:ilvl w:val="2"/>
          <w:numId w:val="1"/>
        </w:numPr>
        <w:rPr/>
      </w:pPr>
      <w:bookmarkStart w:id="1098" w:name="__RefHeading___Toc1853801_237004111"/>
      <w:bookmarkStart w:id="1099" w:name="_Toc426"/>
      <w:bookmarkEnd w:id="1098"/>
      <w:r>
        <w:rPr>
          <w:rtl w:val="true"/>
        </w:rPr>
        <w:t>چکیده</w:t>
      </w:r>
      <w:bookmarkEnd w:id="1099"/>
    </w:p>
    <w:p>
      <w:pPr>
        <w:pStyle w:val="BookText"/>
        <w:rPr/>
      </w:pPr>
      <w:r>
        <w:rPr>
          <w:rFonts w:ascii="IRNazanin" w:hAnsi="IRNazanin" w:eastAsia="IRNazanin"/>
          <w:color w:val="111111"/>
          <w:sz w:val="28"/>
          <w:sz w:val="28"/>
          <w:szCs w:val="28"/>
          <w:rtl w:val="true"/>
          <w:lang w:bidi="fa-IR"/>
        </w:rPr>
        <w:t xml:space="preserve">این پایان‌نامه در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در چهار بخش اصلی، سامان یافته است که در آن با بررسی روایت‌های قرآنی الکافی، اعم از روایت‌های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تفسیری و تأویلی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دستیابی به دیدگاهی کلّی دربارۀ روایات موجود در الکافی</w:t>
      </w:r>
    </w:p>
    <w:p>
      <w:pPr>
        <w:pStyle w:val="BookText"/>
        <w:rPr/>
      </w:pPr>
      <w:r>
        <w:rPr>
          <w:rFonts w:ascii="IRNazanin" w:hAnsi="IRNazanin" w:eastAsia="IRNazanin"/>
          <w:color w:val="111111"/>
          <w:sz w:val="28"/>
          <w:sz w:val="28"/>
          <w:szCs w:val="28"/>
          <w:rtl w:val="true"/>
          <w:lang w:bidi="fa-IR"/>
        </w:rPr>
        <w:t>در ارتباط با قرآن از جنبه‌های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در دو فصل، شرح حال کلینی و زندگی علمی وی، بررسی شده و تألیف الکافی به وسیلۀ او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مؤلّف محترم، سعی نموده است تا با بازخوانی مجدّد روایات مربوط به جایگاه قرآن در الکافی، احادیث در موضوع یاد شده را ذیل ده عنوان، دسته‌بندی 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و تأویل در روایات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در مورد معانی لغوی و اصطلاحی تفسیر و تأویل و رابطۀ بین این دو، مباحثی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علاوه بر سیری اجمالی بر تاریخ تفسیر، ذیل چهار عنوان، با توجّه به احادیث الکافی، به تبیین شیوۀ تفسیر ائمّه علیهم السلام پرداخته شده است و در فصل سوم، دربارۀ سیر تأویل سخن رفته و نمونه‌هایی از روایات تأویلی الکافی در چهار عنوان،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بخش نیز دو فهرست از احادیث تفسیری و </w:t>
      </w:r>
      <w:bookmarkStart w:id="1100" w:name="pg6263_53683"/>
    </w:p>
    <w:p>
      <w:pPr>
        <w:pStyle w:val="BookText"/>
        <w:rPr/>
      </w:pPr>
      <w:bookmarkEnd w:id="1100"/>
      <w:r>
        <w:rPr>
          <w:rFonts w:ascii="IRNazanin" w:hAnsi="IRNazanin" w:eastAsia="IRNazanin"/>
          <w:color w:val="111111"/>
          <w:sz w:val="28"/>
          <w:sz w:val="28"/>
          <w:szCs w:val="28"/>
          <w:rtl w:val="true"/>
          <w:lang w:bidi="fa-IR"/>
        </w:rPr>
        <w:t>تأویلی الکافی،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آخر این تحقیق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سه فصل، دربارۀ بحث تحریف قرآن و احراز یا عدم احراز آن در روایات الکافی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علاوه بر بحث‌های مقدّماتی، به طرح برخی اشکالاتی که از سوی اهل سنّت به الکافی</w:t>
      </w:r>
    </w:p>
    <w:p>
      <w:pPr>
        <w:pStyle w:val="BookText"/>
        <w:rPr/>
      </w:pPr>
      <w:r>
        <w:rPr>
          <w:rFonts w:ascii="IRNazanin" w:hAnsi="IRNazanin" w:eastAsia="IRNazanin"/>
          <w:color w:val="111111"/>
          <w:sz w:val="28"/>
          <w:sz w:val="28"/>
          <w:szCs w:val="28"/>
          <w:rtl w:val="true"/>
          <w:lang w:bidi="fa-IR"/>
        </w:rPr>
        <w:t>وارد شده، پرداخته شده و پاسخ‌هایی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نیز تعدادی از روایات موجد شبهۀ تحریف، از نظر سندی بررسی شده و ضعیف و مخدوش بودن آنها،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روایات الکافی، کلینی، تفسیر، تأویل، تحریف قرآن</w:t>
      </w:r>
      <w:r>
        <w:rPr>
          <w:rFonts w:eastAsia="IRNazanin" w:cs="IRNazanin"/>
          <w:color w:val="111111"/>
          <w:sz w:val="28"/>
          <w:szCs w:val="28"/>
          <w:rtl w:val="true"/>
          <w:lang w:bidi="fa-IR"/>
        </w:rPr>
        <w:t>.</w:t>
      </w:r>
    </w:p>
    <w:p>
      <w:pPr>
        <w:pStyle w:val="Heading3"/>
        <w:numPr>
          <w:ilvl w:val="2"/>
          <w:numId w:val="1"/>
        </w:numPr>
        <w:rPr/>
      </w:pPr>
      <w:bookmarkStart w:id="1101" w:name="__RefHeading___Toc1853803_237004111"/>
      <w:bookmarkStart w:id="1102" w:name="_Toc427"/>
      <w:bookmarkEnd w:id="1101"/>
      <w:r>
        <w:rPr>
          <w:rtl w:val="true"/>
        </w:rPr>
        <w:t>مقدّمه</w:t>
      </w:r>
      <w:bookmarkEnd w:id="1102"/>
    </w:p>
    <w:p>
      <w:pPr>
        <w:pStyle w:val="BookText"/>
        <w:rPr/>
      </w:pPr>
      <w:r>
        <w:rPr>
          <w:rFonts w:ascii="IRNazanin" w:hAnsi="IRNazanin" w:eastAsia="IRNazanin"/>
          <w:color w:val="111111"/>
          <w:sz w:val="28"/>
          <w:sz w:val="28"/>
          <w:szCs w:val="28"/>
          <w:rtl w:val="true"/>
          <w:lang w:bidi="fa-IR"/>
        </w:rPr>
        <w:t>شناخت قرآن، امری نیست که کسی در ضرورت آن، تردید داشته باشد؛ امّا برای این شناخت، چه منابعی بیشترین کمک را به ما می‌کنند؟ بی‌شک، خود قرآن، بهترین و اوّلین سرچشمه‌ای است که در این مسیر، می‌توان از زلال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 در میان تمام مسلمانان، اتّفاق نظر وجود دارد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صحیح‌ترین و بهترین شناخت را به ما بدهد؛ و البته در امتداد پیامبر خدا، خاندان پاک او که مصداق برگزیدۀ قرآن ناطق‌اند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شریف الکافی، اوّلین جامع حدیثی شیعه است که سخنان گهربار معصومان علیهم السلام در آن گِرد آمده است، گرچه اعتقاد ما بر آن است که این اثر، یکسره از خطا مصون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مباحثی که در این کتاب ارجمند آمده، روایاتی است که در آنها دربارۀ قرآن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این نکته نباید غفلت ورزید که تمام روایات الکافی، به گونه‌ای بسط و تشریح و توضیحِ آیات قرآن است؛ امّا در این جا مقصود از روایات قرآنی الکافی، آنهایی هستند که مستقیماً به قرآن اشاره دارند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قرآنی را می‌توان به دو دستۀ کلّی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اوّل، روایاتی هستند که موضوع آنها را می‌توان خودِ قرآن و جایگاه آن دانست؛ روایاتی که چشم‌اندازی از </w:t>
      </w:r>
    </w:p>
    <w:p>
      <w:pPr>
        <w:pStyle w:val="BookText"/>
        <w:rPr/>
      </w:pPr>
      <w:r>
        <w:rPr>
          <w:rFonts w:ascii="IRNazanin" w:hAnsi="IRNazanin" w:eastAsia="IRNazanin"/>
          <w:color w:val="111111"/>
          <w:sz w:val="28"/>
          <w:sz w:val="28"/>
          <w:szCs w:val="28"/>
          <w:rtl w:val="true"/>
          <w:lang w:bidi="fa-IR"/>
        </w:rPr>
        <w:t>کلّیت قرآن و مطالب مربوط بدان در نگاه امامان علیهم السلام را برای آدمی روشن می‌کنند و شامل مضامینی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خواندن قرآن، استشفا به قرآن، فضیلت حاملان قرآن، تقسیم‌بندی قرآن، محتوای قرآن، توصیه به عمل به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تحریف قرآن نیز در این گروه، جای می‌گیرند؛ زیرا در ترسیم سیمایی کلّی از قرآن،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روایات، جای بررسی و نقد دقیق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دستۀ دوم از روایات قرآنی، آنهایی هستند که مستقیماً به شرح و توضیح آیه یا آیاتی از قرآن پرداخته‌اند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دست‌مایۀ تفاسیر مأثور،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جهت اهمّیت بحث تفسیر مأثور، به ذکر مطالبی در این زمینه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 توسّط خودِ پیامبر صلی الله علیه و آله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توجّه به وظیفه‌ای که بر عهده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آیۀ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نخست برای رفع پیچیدگی‌ها و پاسخگویی به پرسش‌ها و تبیین مُجملات و حلّ مشکلات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پیامبر صلی الله علیه و آله را می‌توان به گونه‌های متعدّدی تقسیم کرد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مجمل، تخصیص عام، تقیید اطلاق، توضیح مفاهیم شرعی، تفصیل احکام قرآن، و بیان ناسخ و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خدا، تفسیر از دو طریق، استمرار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شیعه، حدیث ثقلین، به صراحت، سخنان خاندان پیامبر خدا را در امر دین، از جملۀ شرح و توضیح قرآن دانسته و معتبر شمرده است و به نظر عدّه‌ای، حتّی به نوعی، این کار را بر آنها منحصر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تفسیرِ اهل بیت علیهم السلام که منشأ شکل‌گیری تفسیر مأثور شیعی است، حجّیت می‌یابد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گونه‌های دیگر تفسیر شیعی نیز با التفات به همین اصل، تألیف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w:t>
      </w:r>
    </w:p>
    <w:p>
      <w:pPr>
        <w:pStyle w:val="BookText"/>
        <w:rPr/>
      </w:pPr>
      <w:r>
        <w:rPr>
          <w:rFonts w:ascii="IRNazanin" w:hAnsi="IRNazanin" w:eastAsia="IRNazanin"/>
          <w:color w:val="111111"/>
          <w:sz w:val="28"/>
          <w:sz w:val="28"/>
          <w:szCs w:val="28"/>
          <w:rtl w:val="true"/>
          <w:lang w:bidi="fa-IR"/>
        </w:rPr>
        <w:t xml:space="preserve">رو، رجوع نکردن به احادیث پیامبر صلی الله علیه و آله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تفصیلیِ کلّیات آیات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تفسیر به رأی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شیعه، سخن امامان، حکم سخن پیامبر خدا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رعایت موازین و ملاک‌های گزینش حدیث و استواری متن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روایات، پیامبر خدا، تأویل و تفسیر آیات قرآن، از جمله عامّ و خاص، محکم و متشابه، و ناسخ و منسوخ را به امام علی علیه السلام آموخت و البته ایشان نیز، آنها را به امامانِ پس از خود،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نقل شده از امامان شیعه دربارۀ آیات قرآن، بیشتر در حوزۀ تفسیر محتوایی و مفهومیِ آیات است؛ امّا این سخن، به این معنا نیست که آنان به شرح الفاظ یا بیان لغوی کلمات و آیات قرآن، اهتمام نداشته‌اند؛ بلکه بدین معناست که قرآن به لحاظ داشتن وجوه گوناگون، تفسیر یا تأویل‌های گوناگونی را بر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ائمّه، به منظور ممانعت از تحریف محتوایی و مفهومی قرآن، اهتمام جدّی خود را به تفسیر محتوایی و مفهومی قرآن، و ارشاد امّت و عالمان به چگونگی بهره‌گیری از آن، و ایجاد الگو و اصولی برای چگونگی تفسیر و تأویل آیات، معطوف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جا به این نکته باید اشاره کرد که با توجّه به نقش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اهل بیت علیهم السلام و راه‌نمایی مردم به راه‌های تفسیر از یک سو، و از سوی دیگر، عدم وجود روایات تفسیری در باب تمام آیات قرآن، افراطی بودن دیدگاهی که تفسیر قرآن را منحصر به روایات رسیده از اهل بیت علیهم السلام می‌کند و استفاده از منابع دیگر، همچون عقل را بر نمی‌تابد، روشن می‌شود؛ ضمن این که با پذیرش دیدگاه یاد شده، وجود آیات فراوانی که مردم را به تدبّر و تعقّل و تفکّر در آیات الهی دعوت می‌کنند، عبث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چنانچه گفتیم، تفسیر اهل بیت علیهم السلام که در قالب روایات به ما رسیده است، جنبۀ الگویی دارد که آن بزرگواران، عنایت داشته‌اند که به امّت و عالمان، شیوه‌های درست و اصولی تفسیر را بیاموزند و همین، خود به تنهایی، دلیل محکمی است بر جواز تفسیر قرآن توسّط غیر معصوم و بلکه وجوب این امر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شیوه‌های تفسیری ائمّه علیهم السلام گونه‌های مختلفی دارد که از آن جمله، این موارد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با استناد به سایر آیات قرآن یا با استناد به قول پیامبر صلی الله علیه و آله و یا دیگر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تفسیر نقلی و روایی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صورت بیان مصداق است و یا در قالب بیان واژه‌ای مشکل از واژگان قرآن،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در تفسیر مأثور، جایگاه روایاتِ حاوی این مباحث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روایات تفسیری، اگر از نظر سند، متواتر بوده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محفوف به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اعتبار و حجیّت دارند؛ امّا بحث در روایاتی است که صدور و دلالت و حجّیت آنها یقینی نیست، بلکه در حجّیت آنها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و اصولیان، از دیرباز، به صراحت بر عدم حجّیت این گونه روایات در مباحث اعتقادی تأکید کرده‌اند، از آن رو که اعتقاد، دائرمدار علم است و خبری که علم‌آفرین نیست، مستندِ یک اصل اعتقادی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یکی از ادلّۀ مهم حجّیت خبر واحد، سیرۀ عقلاست و بر این اساس، برخی گفته‌اند که حجّیت خبر واحد، علاوه بر احکام شرعی، شامل مباحث معرفتی، از جمله بیانات تفسیری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را نمی‌توان انکار کرد که احادیث تفسیری، از حیث سند، ضعف جدّی دارند و در این راستا، تحقیقات خوبی نیز به وسیلۀ برخی تفسیرپژوهان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وضع و جعل که به انگیزه‌ها و علل گونه‌گونی صورت می‌گرفته، متأسّفانه به مباحث تفسیری نیز راه یافته است و از طرف دیگر، ورود اسرائیلیات در تفاسیر نقلی، از مباحث قابل تأمّل است، چنانچه می‌بینیم کمتر مفسّری از جریان نقلِ اسرائیلیات، یکسر در 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که روایات تفسیری، به شدّت به روایات جعلی و آثار تزویری و اسرائیلیات، آلوده است، بازشناسی سَره از ناسرۀ آن، کاری است ضرور که بس مشکل و طاقت‌فرسا نیز می‌نماید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مقدّمۀ یاد شده، از منابع زیر بهره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دانش‌نامۀ جهان اسلام،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دانش‌نامۀ قرآن و قرآن پژوهی،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و مفسّران،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bookmarkStart w:id="1103" w:name="pg6263_53687"/>
    </w:p>
    <w:p>
      <w:pPr>
        <w:pStyle w:val="BookText"/>
        <w:rPr/>
      </w:pPr>
      <w:bookmarkEnd w:id="1103"/>
      <w:r>
        <w:rPr>
          <w:rFonts w:ascii="IRNazanin" w:hAnsi="IRNazanin" w:eastAsia="IRNazanin"/>
          <w:color w:val="111111"/>
          <w:sz w:val="28"/>
          <w:sz w:val="28"/>
          <w:szCs w:val="28"/>
          <w:rtl w:val="true"/>
          <w:lang w:bidi="fa-IR"/>
        </w:rPr>
        <w:t>به هر حال، در این جُستار، در بخش اوّل، در دو فصل، ضمن شرح حال کلینی و زندگی علمی وی، به تألیف الکافی اشاره شده و ویژگی‌های این کتاب و به نوعی، کتاب‌شناسی الکافی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روایات مربوط به جایگاه و فضیلت قرآن، موضوع‌بندی و تحلیل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روایاتی گزارش و تحلیل شده‌اند که به گونه‌ای به تفسیر و تأویل آیات، مربوط بوده‌اند و در آغاز، شرح لغوی اصطلاحات تفسیر و تأویل و اجمالی بر تاریخ تفسیر، آمده است و در نهایت، نمونه‌ای از روایات تفسیری و تأویلی الکافی</w:t>
      </w:r>
    </w:p>
    <w:p>
      <w:pPr>
        <w:pStyle w:val="BookText"/>
        <w:rPr/>
      </w:pP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گزارش این بخش‌ها، به ویژگی‌های این پایان‌نامه پرداخته شده و پیشنهادهایی در تکمیل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گزارش این پایان‌نامه انتخاب شده، گزینش و تلخیص پایان‌نامه، همراه با ذکر پیشنهادها و تحلیل و تکمیل برخی از مطالب است</w:t>
      </w:r>
      <w:r>
        <w:rPr>
          <w:rFonts w:eastAsia="IRNazanin" w:cs="IRNazanin"/>
          <w:color w:val="111111"/>
          <w:sz w:val="28"/>
          <w:szCs w:val="28"/>
          <w:rtl w:val="true"/>
          <w:lang w:bidi="fa-IR"/>
        </w:rPr>
        <w:t>.</w:t>
      </w:r>
    </w:p>
    <w:p>
      <w:pPr>
        <w:pStyle w:val="Heading3"/>
        <w:numPr>
          <w:ilvl w:val="2"/>
          <w:numId w:val="1"/>
        </w:numPr>
        <w:rPr/>
      </w:pPr>
      <w:bookmarkStart w:id="1104" w:name="__RefHeading___Toc1853805_237004111"/>
      <w:bookmarkStart w:id="1105" w:name="_Toc428"/>
      <w:bookmarkEnd w:id="1104"/>
      <w:r>
        <w:rPr>
          <w:rtl w:val="true"/>
        </w:rPr>
        <w:t>بخش اوّل</w:t>
      </w:r>
      <w:r>
        <w:rPr>
          <w:rtl w:val="true"/>
        </w:rPr>
        <w:t xml:space="preserve">: </w:t>
      </w:r>
      <w:r>
        <w:rPr>
          <w:rtl w:val="true"/>
        </w:rPr>
        <w:t>شرح حال کلینی</w:t>
      </w:r>
      <w:bookmarkEnd w:id="1105"/>
    </w:p>
    <w:p>
      <w:pPr>
        <w:pStyle w:val="Heading4"/>
        <w:numPr>
          <w:ilvl w:val="3"/>
          <w:numId w:val="1"/>
        </w:numPr>
        <w:rPr/>
      </w:pPr>
      <w:bookmarkStart w:id="1106" w:name="__RefHeading___Toc1853807_237004111"/>
      <w:bookmarkStart w:id="1107" w:name="_Toc429"/>
      <w:bookmarkEnd w:id="1106"/>
      <w:r>
        <w:rPr>
          <w:rtl w:val="true"/>
        </w:rPr>
        <w:t>اشاره</w:t>
      </w:r>
      <w:bookmarkEnd w:id="110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الکافی، اوّلین جامع حدیثی در بین کتب اربعۀ شیعه است، به نوعی ضرور می‌نماید که پیش از پرداختن به موضوع اصلی این پایان‌نامه، به زندگی مرحوم کلینی و ویژگی‌های کتابِ ارجمند وی، الکافی،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دلیل، نویسندۀ محترم را بر آن داشته که تمام بخش نخست پایان‌نامۀ خود را بدین مهم، اختصاص دهد؛ </w:t>
      </w:r>
      <w:bookmarkStart w:id="1108" w:name="pg6263_53688"/>
    </w:p>
    <w:p>
      <w:pPr>
        <w:pStyle w:val="BookText"/>
        <w:rPr/>
      </w:pPr>
      <w:bookmarkEnd w:id="1108"/>
      <w:r>
        <w:rPr>
          <w:rFonts w:ascii="IRNazanin" w:hAnsi="IRNazanin" w:eastAsia="IRNazanin"/>
          <w:color w:val="111111"/>
          <w:sz w:val="28"/>
          <w:sz w:val="28"/>
          <w:szCs w:val="28"/>
          <w:rtl w:val="true"/>
          <w:lang w:bidi="fa-IR"/>
        </w:rPr>
        <w:t xml:space="preserve">هر چند به نظر می‌رسد با توجّه به حجم کلّ پایان‌نامه، اختصاص این مقدار از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مسئله، بیش از حدّ نیاز باشد و بهتر بود با انتخاب مباحث ضرور و ارائۀ آنها را در حجمی کمتر، این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مقدّمه‌ای برای ورود به اصل موضوع مورد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همین نظر، گزیده‌ای ضرور از مطالب بخش اوّل گزارش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این 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شامل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این مباحث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موطن و نسب کلینی؛ چگونگی تحصیلات وی و سفرهای او در این راه؛ القاب، مشایخ، استادان و شاگردان کلینی؛ آثار و تألیفات او و البته مهم‌ترین اثر وی، الکافی و وجه تسمیۀ آن؛ و در نهایت، وفات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نیز شخصیت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کلینی به تصویر کشیده شده و ویژگی‌های علمی عصر وی، نیز انگیزۀ این عالم بزرگ در نگارش الکافی و روش کار وی در تدوین این کتاب ارزشمند، بر رسیده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روش متقدّمان و متأخّران در شناخت حدیث، آرای علما در مورد کلینی و کتابش، نظر مخالفان، و مطالبی دیگر دربارۀ الکافی، از مباحث دیگر این فصل است</w:t>
      </w:r>
      <w:r>
        <w:rPr>
          <w:rFonts w:eastAsia="IRNazanin" w:cs="IRNazanin"/>
          <w:color w:val="111111"/>
          <w:sz w:val="28"/>
          <w:szCs w:val="28"/>
          <w:rtl w:val="true"/>
          <w:lang w:bidi="fa-IR"/>
        </w:rPr>
        <w:t>.</w:t>
      </w:r>
    </w:p>
    <w:p>
      <w:pPr>
        <w:pStyle w:val="Heading4"/>
        <w:numPr>
          <w:ilvl w:val="3"/>
          <w:numId w:val="1"/>
        </w:numPr>
        <w:rPr/>
      </w:pPr>
      <w:bookmarkStart w:id="1109" w:name="__RefHeading___Toc1853809_237004111"/>
      <w:bookmarkStart w:id="1110" w:name="_Toc430"/>
      <w:bookmarkEnd w:id="1109"/>
      <w:r>
        <w:rPr>
          <w:rtl w:val="true"/>
        </w:rPr>
        <w:t>گزیدۀ فصل اوّل</w:t>
      </w:r>
      <w:bookmarkEnd w:id="1110"/>
    </w:p>
    <w:p>
      <w:pPr>
        <w:pStyle w:val="BookText"/>
        <w:rPr/>
      </w:pPr>
      <w:r>
        <w:rPr>
          <w:rFonts w:ascii="IRNazanin" w:hAnsi="IRNazanin" w:eastAsia="IRNazanin"/>
          <w:color w:val="111111"/>
          <w:sz w:val="28"/>
          <w:sz w:val="28"/>
          <w:szCs w:val="28"/>
          <w:rtl w:val="true"/>
          <w:lang w:bidi="fa-IR"/>
        </w:rPr>
        <w:t>محمّد بن یعقوب کلینی رازی، در نیمۀ دوم قرن سوم و اوایل قرن چهارم هجری می‌زیسته است و احتمال دارد اواخر زندگی امام حسن عسکری علیه السلام را نیز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موطنِ کلینی، تمام اقوال دلالت دارند که او در روستای کُلَین، واقع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شهرریِ کنونی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محدّثان بزرگی از کُلین برخاسته‌اند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خانواده‌ای که اهل علم بودند،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یعقوب بن اسحاق، از عالمان معروف آن دیار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استفادۀ کامل از محضر علمی پدر و </w:t>
      </w:r>
      <w:bookmarkStart w:id="1111" w:name="pg6263_53689"/>
    </w:p>
    <w:p>
      <w:pPr>
        <w:pStyle w:val="BookText"/>
        <w:rPr/>
      </w:pPr>
      <w:bookmarkEnd w:id="1111"/>
      <w:r>
        <w:rPr>
          <w:rFonts w:ascii="IRNazanin" w:hAnsi="IRNazanin" w:eastAsia="IRNazanin"/>
          <w:color w:val="111111"/>
          <w:sz w:val="28"/>
          <w:sz w:val="28"/>
          <w:szCs w:val="28"/>
          <w:rtl w:val="true"/>
          <w:lang w:bidi="fa-IR"/>
        </w:rPr>
        <w:t>دایی‌اش، برای ادامۀ تحصیل، راهی 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در آن زمان، یکی از بزرگ‌ترین شهرهای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سپس راهی قم شد و از محضر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اشعری و احمد ابن ادریس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محدّثان بزرگ و مشهور زمان خود محسوب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برد و پس از آن، راهیِ سفری طولانی شد و هر جا محدّث یا راوی حدیثی که از اهل بیت علیهم السلام روایت می‌کرد، می‌یافت، به فراگیری حدیث از محضر وی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سفر طولانی‌اش، به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مرکزی علمی جهان اسلام به شمار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شد و در آن جا به تحصیل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به ری باز گشت و در آن جا پیشواییِ شیعیان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بود که بنا به گفتۀ خودش به درخواست برادری دینی، به نگارش الکافی مبادرت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مورد مشایخ و استادان کلینی، اطّلاع دقیقی در دست نیست؛ ولی آنچه مسلّم است، این که بیشترین روایات را از دو تن از ایشان، یعنی علی بن ابراهیم قمی، صاحب تفسیر القمّی </w:t>
      </w:r>
      <w:r>
        <w:rPr>
          <w:rFonts w:eastAsia="IRNazanin" w:cs="IRNazanin"/>
          <w:color w:val="111111"/>
          <w:sz w:val="28"/>
          <w:szCs w:val="28"/>
          <w:rtl w:val="true"/>
          <w:lang w:bidi="fa-IR"/>
        </w:rPr>
        <w:t>(</w:t>
      </w:r>
      <w:r>
        <w:rPr>
          <w:rFonts w:eastAsia="IRNazanin" w:cs="IRNazanin"/>
          <w:color w:val="111111"/>
          <w:sz w:val="28"/>
          <w:szCs w:val="28"/>
          <w:lang w:bidi="fa-IR"/>
        </w:rPr>
        <w:t>7068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یحیی عطّار </w:t>
      </w:r>
      <w:r>
        <w:rPr>
          <w:rFonts w:eastAsia="IRNazanin" w:cs="IRNazanin"/>
          <w:color w:val="111111"/>
          <w:sz w:val="28"/>
          <w:szCs w:val="28"/>
          <w:rtl w:val="true"/>
          <w:lang w:bidi="fa-IR"/>
        </w:rPr>
        <w:t>(</w:t>
      </w:r>
      <w:r>
        <w:rPr>
          <w:rFonts w:eastAsia="IRNazanin" w:cs="IRNazanin"/>
          <w:color w:val="111111"/>
          <w:sz w:val="28"/>
          <w:szCs w:val="28"/>
          <w:lang w:bidi="fa-IR"/>
        </w:rPr>
        <w:t>5073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پژوهشگر محترم، نام برخی دیگر از اساتید کلینی و نیز بعضی شاگردان او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توجّهی که باید در مورد کلینی دانست، این که وی، علاوه بر تبحّر در زمینۀ حدیث، در علومِ دیگر نیز توانا بوده و آثار و تألیفاتی داشته است؛ ولی متأسّفانه از مصنّفات وی، تنها نامی باقی مانده است و تنها اثرِ موجود وی، کتاب شریف الکافی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12" w:name="__RefHeading___Toc1853811_237004111"/>
      <w:bookmarkStart w:id="1113" w:name="_Toc431"/>
      <w:bookmarkEnd w:id="1112"/>
      <w:r>
        <w:rPr>
          <w:rtl w:val="true"/>
        </w:rPr>
        <w:t>گزیدۀ مطالب فصل دوم</w:t>
      </w:r>
      <w:bookmarkEnd w:id="111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هر عصری که زندگی کند، به یقین، از ویژگی‌های عصر خود،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عصر نهضت فکری و فرهنگی مسلمانان می‌زیست و </w:t>
      </w:r>
    </w:p>
    <w:p>
      <w:pPr>
        <w:pStyle w:val="BookText"/>
        <w:rPr/>
      </w:pPr>
      <w:r>
        <w:rPr>
          <w:rFonts w:ascii="IRNazanin" w:hAnsi="IRNazanin" w:eastAsia="IRNazanin"/>
          <w:color w:val="111111"/>
          <w:sz w:val="28"/>
          <w:sz w:val="28"/>
          <w:szCs w:val="28"/>
          <w:rtl w:val="true"/>
          <w:lang w:bidi="fa-IR"/>
        </w:rPr>
        <w:t>چون ویژگی‌های فرهنگی عصرش همسو با استعداد و تلاش‌های وی بود، سبب توفیق وی شد و استعدادهایش شکوفا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وی، شهرهای بزرگی به عنوان کانون نقل حدیث و روایات، و بیان عقاید و نظریات مذاهب مختلف، وجود داشت و کلینی نیز تشنۀ شنیدن روایات و تحصیل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مجموع این عوامل، وی را مدد کرد تا تلاش پیگیرش به بار بنشیند و طی بیست سال، برترین کتاب حدیثیِ تاریخ شیعه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تأثیر مثبت حضور کلینی در شهرهای بزرگ عصر خود، مانند ری و قم و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تبادل نظریات و عقاید مختلف و در نتیجه، تبدیل آن شهرها به مراکزی علمی و فرهنگی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عصر کلینی را از سایر اعصار، متمایز می‌کند و بالتبع تأثیر به سزایی نیز بر کلینی داشته است، نهضت فراگیری است که برای یافتن، شنیدن و نوشتن احادیث و روایات در سراسر ممالک اسلامی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عصر کلینی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سخنی به گزاف نگفته‌ایم؛ چرا که در این عصر بود که صحاح ستّۀ اهل سنّت نیز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بنا بر مقدّمه‌ای که بر الکافی نگاشته، انگیزه‌اش را از تألیف این اثر، درخواست یکی از دوستان دینی‌اش مبنی بر نگارش کتابی جامع در حدیث، بیان می‌دارد تا مردم با کمک آن، راه حق را دریابند و به طور صحیح، به واجبات و احکام دین خود،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انگیزه و هدف وی، هدایت مردم و راه‌گشایی برای آنان بوده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این فصل، ذیل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بررسی روش کلینی در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نکتۀ بسیار مهمّی دست می‌گذارد و آن این که بررسی روش کار هر نویسنده‌ای در تألیف اثرش، به انسان کمک می‌کند تا با اشراف کامل‌تری از اثر وی بهره‌مند شود و احیاناً به ضعف‌ها و اشکالات آن پی ببرد؛ همچنین هدف مؤلّف را دریابد و از خُرده‌گیری‌های بی مورد، به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روش کلینی در الکافی را از سه جنبه بررسی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در انتخاب حدیث؛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در تقسیم کتاب؛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در سند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وی، تنها به طرح و شرحِ روش کلینی در الکافی بسنده می‌کند و نقد این روش را بر عهدۀ محقّقان می‌گذارد که به نظر می‌آید با توجّه به این که هدف اصلی پایان‌نامه، چیز دیگری است، کار به جایی است و اگر همین مختصر را نیز مختصرتر می‌نمود،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لازمی که محقّق محترم، دربارۀ تفاوت روش متقدّمان، از جمله کلینی، با روشِ متأخّران، در شناخت حدیث صحیح از غیر آن می‌دهد، بسیار مفید است؛ چرا که دانستن این تفاوت، سبب رفع ابهامات و شُبهات در بعضی روایات الکافی و ایجاد دیدِ روشن‌تری در بررسی احادیث الکافی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در زمان کلینی، بین شیعۀ امامیه، عناوینی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حَسَن، قوی و ضعیف برای روایاتْ معنا نداشت و حدیث، تنها بر اساس معیارهایی به صحیح و غیر صحیح تقسیم می‌شد و وی، طبق شرایط صحّت خبر، در بین احادیث فراوانی که در دسترس بود، مبادرت به شناخت و انتخاب حدیث صحیح می‌کرد و در احادیثی که شناختِ آنها مشکل بود، طبق سفارش ائمّه علیهم السلام، از باب رضا و تسلیم، آن را مأخذ عمل قرار می‌داد، بسیار مفید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پایان‌نامه، در همین فصل، به طرح مختصر نظر علما و بزرگان در مورد کلینی و الکافی پرداخته و به برخی نظریات مخالف در بارۀ الکافی و شیعه نیز اشاره کرده که اختصاصاً در موضوع شیعه و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بخش پایانی پایان‌نامه، به شکل مبسوط به این بحث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جا بود در این جا به این نکته، اشاره می‌کرد و خواننده را بدان بخش، ارجاع می‌داد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ختام این فصل، اشاره‌ای فهرستوار به برخی شروح و حواشی و کتبی است که دربارۀ الکافی نوشته شده است</w:t>
      </w:r>
      <w:r>
        <w:rPr>
          <w:rFonts w:eastAsia="IRNazanin" w:cs="IRNazanin"/>
          <w:color w:val="111111"/>
          <w:sz w:val="28"/>
          <w:szCs w:val="28"/>
          <w:rtl w:val="true"/>
          <w:lang w:bidi="fa-IR"/>
        </w:rPr>
        <w:t xml:space="preserve">. </w:t>
      </w:r>
      <w:bookmarkStart w:id="1114" w:name="pg6263_53692"/>
    </w:p>
    <w:p>
      <w:pPr>
        <w:pStyle w:val="Heading3"/>
        <w:numPr>
          <w:ilvl w:val="2"/>
          <w:numId w:val="1"/>
        </w:numPr>
        <w:rPr/>
      </w:pPr>
      <w:bookmarkStart w:id="1115" w:name="__RefHeading___Toc1853813_237004111"/>
      <w:bookmarkStart w:id="1116" w:name="_Toc432"/>
      <w:bookmarkEnd w:id="1114"/>
      <w:bookmarkEnd w:id="1115"/>
      <w:r>
        <w:rPr>
          <w:rtl w:val="true"/>
        </w:rPr>
        <w:t>بخش دوم</w:t>
      </w:r>
      <w:r>
        <w:rPr>
          <w:rtl w:val="true"/>
        </w:rPr>
        <w:t xml:space="preserve">: </w:t>
      </w:r>
      <w:r>
        <w:rPr>
          <w:rtl w:val="true"/>
        </w:rPr>
        <w:t xml:space="preserve">جایگاه قرآن در روایات </w:t>
      </w:r>
      <w:r>
        <w:rPr>
          <w:rtl w:val="true"/>
        </w:rPr>
        <w:t>«</w:t>
      </w:r>
      <w:r>
        <w:rPr>
          <w:rtl w:val="true"/>
        </w:rPr>
        <w:t>الکافی</w:t>
      </w:r>
      <w:r>
        <w:rPr>
          <w:rtl w:val="true"/>
        </w:rPr>
        <w:t>»</w:t>
      </w:r>
      <w:bookmarkEnd w:id="1116"/>
    </w:p>
    <w:p>
      <w:pPr>
        <w:pStyle w:val="Heading4"/>
        <w:numPr>
          <w:ilvl w:val="3"/>
          <w:numId w:val="1"/>
        </w:numPr>
        <w:rPr/>
      </w:pPr>
      <w:bookmarkStart w:id="1117" w:name="__RefHeading___Toc1853815_237004111"/>
      <w:bookmarkStart w:id="1118" w:name="_Toc433"/>
      <w:bookmarkEnd w:id="1117"/>
      <w:r>
        <w:rPr>
          <w:rtl w:val="true"/>
        </w:rPr>
        <w:t>اشاره</w:t>
      </w:r>
      <w:bookmarkEnd w:id="1118"/>
    </w:p>
    <w:p>
      <w:pPr>
        <w:pStyle w:val="BookText"/>
        <w:rPr/>
      </w:pPr>
      <w:r>
        <w:rPr>
          <w:rFonts w:ascii="IRNazanin" w:hAnsi="IRNazanin" w:eastAsia="IRNazanin"/>
          <w:color w:val="111111"/>
          <w:sz w:val="28"/>
          <w:sz w:val="28"/>
          <w:szCs w:val="28"/>
          <w:rtl w:val="true"/>
          <w:lang w:bidi="fa-IR"/>
        </w:rPr>
        <w:t xml:space="preserve">در روایات الکافی، به شکل مستقیم یاغیر مستقیم، مباحثی دربارۀ قرآن کریم، وارد شده است؛ گرچه در جلد دوم اصول الکافی،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ذیل سیزده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به‌علاوۀ بابی که بدون عنوان در ابتدای کتاب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آوردن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سخنان ائمّه علیهم السلام را دربارۀ قرآن از جنبه‌های مختلف، بیان داشته است، امّا روایات مربوط به قرآن، منحصر به کتاب یاد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اذعان داشته که در این بخش، با توجّه به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احادیث فراوان دیگری که در دیگر مجلّدات الکافی دربارۀ قرآن موجود است، کلّ احادیث یاد شده را طِبق موضوع، ذیل ده عنوان، دسته‌بندی کرده که البته در پایان‌نامۀ خود، برای هر عنوان، فقط دو روایت برای نمونه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بخش، بعد از آوردن هر یک از عناوین ده‌گانۀ خود، ابتدا توضیح و مقدّمۀ مختصری آورده و سپس، دو حدیث انتخابی خود را برای نمونه برای آن عنوان، با ترجمه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گزیده‌ای از مطالب پایان‌نامه که ذیل هر یک از عناوین ده‌گانه آمده، آورده می‌شود و برای تبرّک، برخی احادیث انتخابی نگارنده نیز ذکر می‌گردد</w:t>
      </w:r>
      <w:r>
        <w:rPr>
          <w:rFonts w:eastAsia="IRNazanin" w:cs="IRNazanin"/>
          <w:color w:val="111111"/>
          <w:sz w:val="28"/>
          <w:szCs w:val="28"/>
          <w:rtl w:val="true"/>
          <w:lang w:bidi="fa-IR"/>
        </w:rPr>
        <w:t>.</w:t>
      </w:r>
    </w:p>
    <w:p>
      <w:pPr>
        <w:pStyle w:val="Heading4"/>
        <w:numPr>
          <w:ilvl w:val="3"/>
          <w:numId w:val="1"/>
        </w:numPr>
        <w:rPr/>
      </w:pPr>
      <w:bookmarkStart w:id="1119" w:name="__RefHeading___Toc1853817_237004111"/>
      <w:bookmarkStart w:id="1120" w:name="_Toc434"/>
      <w:bookmarkEnd w:id="1119"/>
      <w:r>
        <w:rPr>
          <w:rtl w:val="true"/>
        </w:rPr>
        <w:t>الف</w:t>
      </w:r>
      <w:r>
        <w:rPr>
          <w:rtl w:val="true"/>
        </w:rPr>
        <w:t xml:space="preserve">. </w:t>
      </w:r>
      <w:r>
        <w:rPr>
          <w:rtl w:val="true"/>
        </w:rPr>
        <w:t>یادگیری قرآن</w:t>
      </w:r>
      <w:bookmarkEnd w:id="1120"/>
    </w:p>
    <w:p>
      <w:pPr>
        <w:pStyle w:val="BookText"/>
        <w:rPr/>
      </w:pPr>
      <w:r>
        <w:rPr>
          <w:rFonts w:ascii="IRNazanin" w:hAnsi="IRNazanin" w:eastAsia="IRNazanin"/>
          <w:color w:val="111111"/>
          <w:sz w:val="28"/>
          <w:sz w:val="28"/>
          <w:szCs w:val="28"/>
          <w:rtl w:val="true"/>
          <w:lang w:bidi="fa-IR"/>
        </w:rPr>
        <w:t>قرآن، آخرین کتاب آسمانی است که برنامۀ سعادت بشر در آن آمده است، لذا ملل دیگر برای استفاده از این سرچشمۀ رحمت، باید ابتدا آن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معصومان علیهم السلام به تمام مسلمانان سفارش کرده‌اند که به فراگیری قرآن،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للمؤمن أنْ لایموت حتّی یتعلّم القرآن أو یکون فی تعلیمه؛</w:t>
      </w:r>
      <w:r>
        <w:rPr>
          <w:rStyle w:val="FootnoteAnchor"/>
          <w:rtl w:val="true"/>
        </w:rPr>
        <w:footnoteReference w:id="42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bookmarkStart w:id="1121" w:name="pg6263_53693"/>
    </w:p>
    <w:p>
      <w:pPr>
        <w:pStyle w:val="BookText"/>
        <w:rPr/>
      </w:pPr>
      <w:bookmarkEnd w:id="1121"/>
      <w:r>
        <w:rPr>
          <w:rFonts w:ascii="IRNazanin" w:hAnsi="IRNazanin" w:eastAsia="IRNazanin"/>
          <w:color w:val="111111"/>
          <w:sz w:val="28"/>
          <w:sz w:val="28"/>
          <w:szCs w:val="28"/>
          <w:rtl w:val="true"/>
          <w:lang w:bidi="fa-IR"/>
        </w:rPr>
        <w:t>برای مؤمن، شایسته است که نمیرد تا قرآن را فرا گیرد یا در کار فرا گرفتنش باشد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ترجمۀ احادیث مربوط به دو جلد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ترجمۀ چهار جلدی کتاب اصول کافی استفاده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جلد اوّل آن ترجمۀ آقای سیّد جواد مصطفوی و جلد چهارم آن، ترجمۀ آقای رسولی محلّاتی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ترجمۀ مربوط به مجلدات فروع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ترجمۀ آقای محمدباقر بهبودی در گزیدۀ کافی، بهره برده شده است</w:t>
      </w:r>
      <w:r>
        <w:rPr>
          <w:rFonts w:eastAsia="IRNazanin" w:cs="IRNazanin"/>
          <w:color w:val="111111"/>
          <w:sz w:val="28"/>
          <w:szCs w:val="28"/>
          <w:rtl w:val="true"/>
          <w:lang w:bidi="fa-IR"/>
        </w:rPr>
        <w:t>.</w:t>
      </w:r>
    </w:p>
    <w:p>
      <w:pPr>
        <w:pStyle w:val="Heading4"/>
        <w:numPr>
          <w:ilvl w:val="3"/>
          <w:numId w:val="1"/>
        </w:numPr>
        <w:rPr/>
      </w:pPr>
      <w:bookmarkStart w:id="1122" w:name="__RefHeading___Toc1853819_237004111"/>
      <w:bookmarkStart w:id="1123" w:name="_Toc435"/>
      <w:bookmarkEnd w:id="1122"/>
      <w:r>
        <w:rPr>
          <w:rtl w:val="true"/>
        </w:rPr>
        <w:t>ب</w:t>
      </w:r>
      <w:r>
        <w:rPr>
          <w:rtl w:val="true"/>
        </w:rPr>
        <w:t xml:space="preserve">. </w:t>
      </w:r>
      <w:r>
        <w:rPr>
          <w:rtl w:val="true"/>
        </w:rPr>
        <w:t>چگونگی خواندن قرآن</w:t>
      </w:r>
      <w:bookmarkEnd w:id="1123"/>
    </w:p>
    <w:p>
      <w:pPr>
        <w:pStyle w:val="BookText"/>
        <w:rPr/>
      </w:pPr>
      <w:r>
        <w:rPr>
          <w:rFonts w:ascii="IRNazanin" w:hAnsi="IRNazanin" w:eastAsia="IRNazanin"/>
          <w:color w:val="111111"/>
          <w:sz w:val="28"/>
          <w:sz w:val="28"/>
          <w:szCs w:val="28"/>
          <w:rtl w:val="true"/>
          <w:lang w:bidi="fa-IR"/>
        </w:rPr>
        <w:t>پس از فراگیری قرآن، شایسته است آداب خواندن آن را بیاموزیم و به ترتیبی آن را تلاوت کنیم که بیشترین بهره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القرآن نزل بالحزن فَاقرؤوه بالحزن؛</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قرآن برای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تأثّر در نفوس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آواز حزین بخوانید</w:t>
      </w:r>
      <w:r>
        <w:rPr>
          <w:rFonts w:eastAsia="IRNazanin" w:cs="IRNazanin"/>
          <w:color w:val="111111"/>
          <w:sz w:val="28"/>
          <w:szCs w:val="28"/>
          <w:rtl w:val="true"/>
          <w:lang w:bidi="fa-IR"/>
        </w:rPr>
        <w:t>.</w:t>
      </w:r>
    </w:p>
    <w:p>
      <w:pPr>
        <w:pStyle w:val="Heading4"/>
        <w:numPr>
          <w:ilvl w:val="3"/>
          <w:numId w:val="1"/>
        </w:numPr>
        <w:rPr/>
      </w:pPr>
      <w:bookmarkStart w:id="1124" w:name="__RefHeading___Toc1853821_237004111"/>
      <w:bookmarkStart w:id="1125" w:name="_Toc436"/>
      <w:bookmarkEnd w:id="1124"/>
      <w:r>
        <w:rPr>
          <w:rtl w:val="true"/>
        </w:rPr>
        <w:t>ج</w:t>
      </w:r>
      <w:r>
        <w:rPr>
          <w:rtl w:val="true"/>
        </w:rPr>
        <w:t xml:space="preserve">. </w:t>
      </w:r>
      <w:r>
        <w:rPr>
          <w:rtl w:val="true"/>
        </w:rPr>
        <w:t>خواندن قرآن و ثواب آن</w:t>
      </w:r>
      <w:bookmarkEnd w:id="1125"/>
    </w:p>
    <w:p>
      <w:pPr>
        <w:pStyle w:val="BookText"/>
        <w:rPr/>
      </w:pPr>
      <w:r>
        <w:rPr>
          <w:rFonts w:ascii="IRNazanin" w:hAnsi="IRNazanin" w:eastAsia="IRNazanin"/>
          <w:color w:val="111111"/>
          <w:sz w:val="28"/>
          <w:sz w:val="28"/>
          <w:szCs w:val="28"/>
          <w:rtl w:val="true"/>
          <w:lang w:bidi="fa-IR"/>
        </w:rPr>
        <w:t>هر کاری که باعث خشنودی پروردگار شود، کاری خیر و مستحق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خیر، تلاوت قرآن است که ائمّه علیهم السلام در روایات فراوانی، از ثواب آن، سخن گفته‌اند</w:t>
      </w:r>
      <w:r>
        <w:rPr>
          <w:rFonts w:eastAsia="IRNazanin" w:cs="IRNazanin"/>
          <w:color w:val="111111"/>
          <w:sz w:val="28"/>
          <w:szCs w:val="28"/>
          <w:rtl w:val="true"/>
          <w:lang w:bidi="fa-IR"/>
        </w:rPr>
        <w:t>.</w:t>
      </w:r>
    </w:p>
    <w:p>
      <w:pPr>
        <w:pStyle w:val="Heading4"/>
        <w:numPr>
          <w:ilvl w:val="3"/>
          <w:numId w:val="1"/>
        </w:numPr>
        <w:rPr/>
      </w:pPr>
      <w:bookmarkStart w:id="1126" w:name="__RefHeading___Toc1853823_237004111"/>
      <w:bookmarkStart w:id="1127" w:name="_Toc437"/>
      <w:bookmarkEnd w:id="1126"/>
      <w:r>
        <w:rPr>
          <w:rtl w:val="true"/>
        </w:rPr>
        <w:t>د</w:t>
      </w:r>
      <w:r>
        <w:rPr>
          <w:rtl w:val="true"/>
        </w:rPr>
        <w:t xml:space="preserve">. </w:t>
      </w:r>
      <w:r>
        <w:rPr>
          <w:rtl w:val="true"/>
        </w:rPr>
        <w:t>عمل به قرآن</w:t>
      </w:r>
      <w:bookmarkEnd w:id="112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برای آن که هر علمی مفید واقع شود، عمل به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مورد قرآن که در آن، علم انسان‌سازی و شیوۀ رسیدن به کمال آمده، شرط حصولِ نتیجه، عمل به فرامین ارزشمند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در وصف یهودیانی که به </w:t>
      </w:r>
      <w:bookmarkStart w:id="1128" w:name="pg6263_53694"/>
    </w:p>
    <w:p>
      <w:pPr>
        <w:pStyle w:val="BookText"/>
        <w:rPr/>
      </w:pPr>
      <w:bookmarkEnd w:id="1128"/>
      <w:r>
        <w:rPr>
          <w:rFonts w:ascii="IRNazanin" w:hAnsi="IRNazanin" w:eastAsia="IRNazanin"/>
          <w:color w:val="111111"/>
          <w:sz w:val="28"/>
          <w:sz w:val="28"/>
          <w:szCs w:val="28"/>
          <w:rtl w:val="true"/>
          <w:lang w:bidi="fa-IR"/>
        </w:rPr>
        <w:t>تورات عمل نمی‌کنند،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حُمِّلُوا التَّوْراةَ ثُمَّ لَمْ یَحْمِلُوها کَمَثَلِ الْحِمارِ یَحْمِلُ أَسْفاراً ؛</w:t>
      </w:r>
      <w:r>
        <w:rPr>
          <w:rStyle w:val="FootnoteAnchor"/>
          <w:rtl w:val="true"/>
        </w:rPr>
        <w:footnoteReference w:id="4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جمعه، آیۀ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مکلّف به تورات شدند، ولی حقّ آن را ادا نکردند، مانند درازگوشانی هستند که کتاب‌هایی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به نقل از فضیل بن یسار،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للقرآن العامل به مع السّفرة الکرام البررة؛</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حافظ قرآن که بدان عمل کند، در آخرت، همراه با فرشتگان پیغامبر و نیک‌رفتار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29" w:name="__RefHeading___Toc1853825_237004111"/>
      <w:bookmarkStart w:id="1130" w:name="_Toc438"/>
      <w:bookmarkEnd w:id="1129"/>
      <w:r>
        <w:rPr>
          <w:rtl w:val="true"/>
        </w:rPr>
        <w:t xml:space="preserve">ه </w:t>
      </w:r>
      <w:r>
        <w:rPr>
          <w:rtl w:val="true"/>
        </w:rPr>
        <w:t xml:space="preserve">. </w:t>
      </w:r>
      <w:r>
        <w:rPr>
          <w:rtl w:val="true"/>
        </w:rPr>
        <w:t>محتوای قرآن</w:t>
      </w:r>
      <w:bookmarkEnd w:id="1130"/>
    </w:p>
    <w:p>
      <w:pPr>
        <w:pStyle w:val="BookText"/>
        <w:rPr/>
      </w:pPr>
      <w:r>
        <w:rPr>
          <w:rFonts w:ascii="IRNazanin" w:hAnsi="IRNazanin" w:eastAsia="IRNazanin"/>
          <w:color w:val="111111"/>
          <w:sz w:val="28"/>
          <w:sz w:val="28"/>
          <w:szCs w:val="28"/>
          <w:rtl w:val="true"/>
          <w:lang w:bidi="fa-IR"/>
        </w:rPr>
        <w:t>قرآن، کامل‌کننده و تمام‌کنندۀ سخن خدا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حاوی کتب آسمانی پیشین، به اضافۀ علوم و معارف فراوان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نتیجه این که محتوای قرآن، چنان غنی و گسترده است که انسان تا ابد به راه‌نمای دیگری برای سعادت خود، جز قرآن،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دربارۀ محتوای قرآن، روایاتی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القرآن نزل أربعة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حلال، و رُبع حرام، و رُبع سنن و أحکام، و رُبع خبر ماکان قبلکم و نبأ مایکون بعدکم و فصل ما بینکم؛</w:t>
      </w:r>
      <w:r>
        <w:rPr>
          <w:rStyle w:val="FootnoteAnchor"/>
          <w:rtl w:val="true"/>
        </w:rPr>
        <w:footnoteReference w:id="42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چهار بخش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و یکْ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یکْ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 و احکام است و </w:t>
      </w:r>
      <w:bookmarkStart w:id="1131" w:name="pg6263_53695"/>
    </w:p>
    <w:p>
      <w:pPr>
        <w:pStyle w:val="BookText"/>
        <w:rPr/>
      </w:pPr>
      <w:bookmarkEnd w:id="1131"/>
      <w:r>
        <w:rPr>
          <w:rFonts w:ascii="IRNazanin" w:hAnsi="IRNazanin" w:eastAsia="IRNazanin"/>
          <w:color w:val="111111"/>
          <w:sz w:val="28"/>
          <w:sz w:val="28"/>
          <w:szCs w:val="28"/>
          <w:rtl w:val="true"/>
          <w:lang w:bidi="fa-IR"/>
        </w:rPr>
        <w:t>یکْ چهارم، اخبار گذشتگان و آیندگانِ از شماست و آنچه راجع به رفعِ اختلاف میان شماست</w:t>
      </w:r>
      <w:r>
        <w:rPr>
          <w:rFonts w:eastAsia="IRNazanin" w:cs="IRNazanin"/>
          <w:color w:val="111111"/>
          <w:sz w:val="28"/>
          <w:szCs w:val="28"/>
          <w:rtl w:val="true"/>
          <w:lang w:bidi="fa-IR"/>
        </w:rPr>
        <w:t>.</w:t>
      </w:r>
    </w:p>
    <w:p>
      <w:pPr>
        <w:pStyle w:val="Heading4"/>
        <w:numPr>
          <w:ilvl w:val="3"/>
          <w:numId w:val="1"/>
        </w:numPr>
        <w:rPr/>
      </w:pPr>
      <w:bookmarkStart w:id="1132" w:name="__RefHeading___Toc1853827_237004111"/>
      <w:bookmarkStart w:id="1133" w:name="_Toc439"/>
      <w:bookmarkEnd w:id="1132"/>
      <w:r>
        <w:rPr>
          <w:rtl w:val="true"/>
        </w:rPr>
        <w:t>و</w:t>
      </w:r>
      <w:r>
        <w:rPr>
          <w:rtl w:val="true"/>
        </w:rPr>
        <w:t xml:space="preserve">. </w:t>
      </w:r>
      <w:r>
        <w:rPr>
          <w:rtl w:val="true"/>
        </w:rPr>
        <w:t>نزول قرآن بر یک حرف</w:t>
      </w:r>
      <w:bookmarkEnd w:id="1133"/>
    </w:p>
    <w:p>
      <w:pPr>
        <w:pStyle w:val="BookText"/>
        <w:rPr/>
      </w:pPr>
      <w:r>
        <w:rPr>
          <w:rFonts w:ascii="IRNazanin" w:hAnsi="IRNazanin" w:eastAsia="IRNazanin"/>
          <w:color w:val="111111"/>
          <w:sz w:val="28"/>
          <w:sz w:val="28"/>
          <w:szCs w:val="28"/>
          <w:rtl w:val="true"/>
          <w:lang w:bidi="fa-IR"/>
        </w:rPr>
        <w:t>در بین روایات اهل سنّت، روایاتی آمده مبنی بر این که قرآن، بر هفت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خویی در البیان، یازده نمونه از این روایات را آورده است</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تفسیر القرآن،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با بررسی و آوردن دلیل و برهان، این روایات را رد کرده و چنین نتیجه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قرآن با حروف هفت‌گانه، معنا و مفهوم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روایاتی را که در این باره نقل شده است، باید کنار گذاشت، بویژه با توجّه به روایاتی که این گروه روایات را تکذیب می‌نمایند و نازل شدن قرآن را با یک حرف و یک روش، تأیید می‌کنند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همچنین، زُراره، از امام باقر علیه السلام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واحد نزل من عند واحد ولکن الإختلاف یجیء مِن قبل الرّواة؛</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قرآن، یکی است و از نزد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گشته است؛ ولی اختلاف از طرف راویان آن، پدید آمده است</w:t>
      </w:r>
      <w:r>
        <w:rPr>
          <w:rFonts w:eastAsia="IRNazanin" w:cs="IRNazanin"/>
          <w:color w:val="111111"/>
          <w:sz w:val="28"/>
          <w:szCs w:val="28"/>
          <w:rtl w:val="true"/>
          <w:lang w:bidi="fa-IR"/>
        </w:rPr>
        <w:t>.</w:t>
      </w:r>
    </w:p>
    <w:p>
      <w:pPr>
        <w:pStyle w:val="Heading4"/>
        <w:numPr>
          <w:ilvl w:val="3"/>
          <w:numId w:val="1"/>
        </w:numPr>
        <w:rPr/>
      </w:pPr>
      <w:bookmarkStart w:id="1134" w:name="__RefHeading___Toc1853829_237004111"/>
      <w:bookmarkStart w:id="1135" w:name="_Toc440"/>
      <w:bookmarkEnd w:id="1134"/>
      <w:r>
        <w:rPr>
          <w:rtl w:val="true"/>
        </w:rPr>
        <w:t>ز</w:t>
      </w:r>
      <w:r>
        <w:rPr>
          <w:rtl w:val="true"/>
        </w:rPr>
        <w:t xml:space="preserve">. </w:t>
      </w:r>
      <w:r>
        <w:rPr>
          <w:rtl w:val="true"/>
        </w:rPr>
        <w:t>امتیاز قرآن بر سایر کتب</w:t>
      </w:r>
      <w:bookmarkEnd w:id="1135"/>
    </w:p>
    <w:p>
      <w:pPr>
        <w:pStyle w:val="BookText"/>
        <w:rPr/>
      </w:pPr>
      <w:r>
        <w:rPr>
          <w:rFonts w:ascii="IRNazanin" w:hAnsi="IRNazanin" w:eastAsia="IRNazanin"/>
          <w:color w:val="111111"/>
          <w:sz w:val="28"/>
          <w:sz w:val="28"/>
          <w:szCs w:val="28"/>
          <w:rtl w:val="true"/>
          <w:lang w:bidi="fa-IR"/>
        </w:rPr>
        <w:t>کتاب‌ها و آثاری که از دانشمندان مختلف با تخصّص‌های گوناگون بر جای مانده، در چند خصوصیت،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سوی انسانی که دارای محدودیت‌های زمانی، مکانی،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نگاشته شده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تنها در یک موضوع خاص، بحث می‌کند، آن هم به میزان توانایی نگارنده، نه </w:t>
      </w:r>
    </w:p>
    <w:p>
      <w:pPr>
        <w:pStyle w:val="BookText"/>
        <w:rPr/>
      </w:pP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محتوای آن، محدود به این زمان و مقدار اطّلاعاتی است که تا این زمان، بشر بدان دست یافته است و شاید با پیشرفت علم، مطالب آنها زیر سؤال برود یا حتّی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قرآن، سخن خداوندی است که عالمِ مطلق به تمام زمان‌ها و مکان‌ها و 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محدودیت در هیچ زمینه‌ای، در مورد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یک تخصّص یا علم خاص، سخن نمی‌گوید و محدودیتی از نظر زمان و مکان ندارد و راه‌نمای انسان به سوی سعادت، در تمام زمان‌ها و مکان‌ها تا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علم نیز، نه تنها از اعتبارش کاسته نمی‌شود که بر اعتبار آن، افزوده می‌گردد؛ چرا که حقیقت آن، بیشتر رُخ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امتیاز قرآن که باعث امتیاز آن بر سایر کتب آسمانی نیز می‌گردد،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هدی من الضلالة، و تبیان من العمی، و استقالة من العثرة، و نور من الظلمة، و ضیاء من الاحداث، و عصمة من الهلکة، و رشد من الغوایة، و بیان من الفتن، و بلاغ من الدّنیا الی الآخرة، و فیه کمال دینکم و ما عدل أحد عن القرآن إلّاالی النّار؛</w:t>
      </w:r>
      <w:r>
        <w:rPr>
          <w:rStyle w:val="FootnoteAnchor"/>
          <w:rtl w:val="true"/>
        </w:rPr>
        <w:footnoteReference w:id="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راه‌نماینده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است و بینایی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است و</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است و روشنی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است و در پیشامدها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است و نگاه‌دارنده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هلاکتی است و رهجویی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است و بیان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انسان را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می‌رساند و در آن، کمال دین شماست و هیچ کس از قرآن، روی‌گردان نمی‌شود، جز به سوی دوزخ</w:t>
      </w:r>
      <w:r>
        <w:rPr>
          <w:rFonts w:eastAsia="IRNazanin" w:cs="IRNazanin"/>
          <w:color w:val="111111"/>
          <w:sz w:val="28"/>
          <w:szCs w:val="28"/>
          <w:rtl w:val="true"/>
          <w:lang w:bidi="fa-IR"/>
        </w:rPr>
        <w:t xml:space="preserve">. </w:t>
      </w:r>
      <w:bookmarkStart w:id="1136" w:name="pg6263_53697"/>
    </w:p>
    <w:p>
      <w:pPr>
        <w:pStyle w:val="Heading4"/>
        <w:numPr>
          <w:ilvl w:val="3"/>
          <w:numId w:val="1"/>
        </w:numPr>
        <w:rPr/>
      </w:pPr>
      <w:bookmarkStart w:id="1137" w:name="__RefHeading___Toc1853831_237004111"/>
      <w:bookmarkStart w:id="1138" w:name="_Toc441"/>
      <w:bookmarkEnd w:id="1136"/>
      <w:bookmarkEnd w:id="1137"/>
      <w:r>
        <w:rPr>
          <w:rtl w:val="true"/>
        </w:rPr>
        <w:t>ح</w:t>
      </w:r>
      <w:r>
        <w:rPr>
          <w:rtl w:val="true"/>
        </w:rPr>
        <w:t xml:space="preserve">. </w:t>
      </w:r>
      <w:r>
        <w:rPr>
          <w:rtl w:val="true"/>
        </w:rPr>
        <w:t>چگونگی ختم قرآن</w:t>
      </w:r>
      <w:bookmarkEnd w:id="1138"/>
    </w:p>
    <w:p>
      <w:pPr>
        <w:pStyle w:val="BookText"/>
        <w:rPr/>
      </w:pPr>
      <w:r>
        <w:rPr>
          <w:rFonts w:ascii="IRNazanin" w:hAnsi="IRNazanin" w:eastAsia="IRNazanin"/>
          <w:color w:val="111111"/>
          <w:sz w:val="28"/>
          <w:sz w:val="28"/>
          <w:szCs w:val="28"/>
          <w:rtl w:val="true"/>
          <w:lang w:bidi="fa-IR"/>
        </w:rPr>
        <w:t>انسان، برای استفادۀ صحیح از هر چیز، لازم است تا طریقۀ صحیح استفاده از آن را از سازندگان آن وسیله، جویا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انسان در مسیر زندگانی به راه‌نمایی‌هایش نیاز دارد و بدیهی است که این کتاب نیز راه‌نمایانی می‌خواهد تا طریقۀ استفادۀ صحیح از آن را به مردم،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پیامبر خدا و اوصیای ایشان علیهم السلام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مورد چگونگی تلاوت قرآن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عنوان، احادیثی از امامان علیهم السلام نقل می‌شود که در آنها، آن بزرگواران در مورد ختم قرآن،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اصحاب را به منظور تدبّر بیشتر در قرآن، به کُندخوانی آن، ترغیب نموده‌اند</w:t>
      </w:r>
      <w:r>
        <w:rPr>
          <w:rFonts w:eastAsia="IRNazanin" w:cs="IRNazanin"/>
          <w:color w:val="111111"/>
          <w:sz w:val="28"/>
          <w:szCs w:val="28"/>
          <w:rtl w:val="true"/>
          <w:lang w:bidi="fa-IR"/>
        </w:rPr>
        <w:t>.</w:t>
      </w:r>
    </w:p>
    <w:p>
      <w:pPr>
        <w:pStyle w:val="Heading4"/>
        <w:numPr>
          <w:ilvl w:val="3"/>
          <w:numId w:val="1"/>
        </w:numPr>
        <w:rPr/>
      </w:pPr>
      <w:bookmarkStart w:id="1139" w:name="__RefHeading___Toc1853833_237004111"/>
      <w:bookmarkStart w:id="1140" w:name="_Toc442"/>
      <w:bookmarkEnd w:id="1139"/>
      <w:r>
        <w:rPr>
          <w:rtl w:val="true"/>
        </w:rPr>
        <w:t xml:space="preserve">ط </w:t>
      </w:r>
      <w:r>
        <w:rPr>
          <w:rtl w:val="true"/>
        </w:rPr>
        <w:t xml:space="preserve">. </w:t>
      </w:r>
      <w:r>
        <w:rPr>
          <w:rtl w:val="true"/>
        </w:rPr>
        <w:t>آثار و فضایل قرآن</w:t>
      </w:r>
      <w:bookmarkEnd w:id="1140"/>
    </w:p>
    <w:p>
      <w:pPr>
        <w:pStyle w:val="BookText"/>
        <w:rPr/>
      </w:pPr>
      <w:r>
        <w:rPr>
          <w:rFonts w:ascii="IRNazanin" w:hAnsi="IRNazanin" w:eastAsia="IRNazanin"/>
          <w:color w:val="111111"/>
          <w:sz w:val="28"/>
          <w:sz w:val="28"/>
          <w:szCs w:val="28"/>
          <w:rtl w:val="true"/>
          <w:lang w:bidi="fa-IR"/>
        </w:rPr>
        <w:t>برخی آیات و سوره‌های قرآن، واجد خصوصیاتی فوق العاده‌اند که کسی جز معصومان علیهم السلام از آنها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خارق العاده در بین مردم، با عنوان ویژگی‌ها یا فضیلت‌های آیات و سوره‌ها شناخته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عامربن عبد اللّه بن براعه، از امام صادق علیه السلام نقل کرده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یقرأ آخر الکهف إلّاتیقّظ فی السّاعة الّتی یرید؛</w:t>
      </w:r>
      <w:r>
        <w:rPr>
          <w:rStyle w:val="FootnoteAnchor"/>
          <w:rtl w:val="true"/>
        </w:rPr>
        <w:footnoteReference w:id="4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نیست که آخر سورۀ کهف را بخواند، جز این که در هر ساعتی که بخواهد، از خواب بیدار می‌شود</w:t>
      </w:r>
      <w:r>
        <w:rPr>
          <w:rFonts w:eastAsia="IRNazanin" w:cs="IRNazanin"/>
          <w:color w:val="111111"/>
          <w:sz w:val="28"/>
          <w:szCs w:val="28"/>
          <w:rtl w:val="true"/>
          <w:lang w:bidi="fa-IR"/>
        </w:rPr>
        <w:t>.</w:t>
      </w:r>
    </w:p>
    <w:p>
      <w:pPr>
        <w:pStyle w:val="Heading4"/>
        <w:numPr>
          <w:ilvl w:val="3"/>
          <w:numId w:val="1"/>
        </w:numPr>
        <w:rPr/>
      </w:pPr>
      <w:bookmarkStart w:id="1141" w:name="__RefHeading___Toc1853835_237004111"/>
      <w:bookmarkStart w:id="1142" w:name="_Toc443"/>
      <w:bookmarkEnd w:id="1141"/>
      <w:r>
        <w:rPr>
          <w:rtl w:val="true"/>
        </w:rPr>
        <w:t>ی</w:t>
      </w:r>
      <w:r>
        <w:rPr>
          <w:rtl w:val="true"/>
        </w:rPr>
        <w:t xml:space="preserve">. </w:t>
      </w:r>
      <w:r>
        <w:rPr>
          <w:rtl w:val="true"/>
        </w:rPr>
        <w:t>شأن نزول بعضی از آیات و سوره ها</w:t>
      </w:r>
      <w:bookmarkEnd w:id="114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و سوره‌های قرآن، دارای شأن نزول یا به عبارتی، اسباب نزول هستند که یا در پاسخ سؤالی از پیامبر صلی الله علیه و آله بوده و یا در مورد شخص یا گروه خاصّی است و یا دربارۀ </w:t>
      </w:r>
      <w:bookmarkStart w:id="1143" w:name="pg6263_53698"/>
    </w:p>
    <w:p>
      <w:pPr>
        <w:pStyle w:val="BookText"/>
        <w:rPr/>
      </w:pPr>
      <w:bookmarkEnd w:id="1143"/>
      <w:r>
        <w:rPr>
          <w:rFonts w:ascii="IRNazanin" w:hAnsi="IRNazanin" w:eastAsia="IRNazanin"/>
          <w:color w:val="111111"/>
          <w:sz w:val="28"/>
          <w:sz w:val="28"/>
          <w:szCs w:val="28"/>
          <w:rtl w:val="true"/>
          <w:lang w:bidi="fa-IR"/>
        </w:rPr>
        <w:t>حوادث و رویدادهای مهمّی که در جامعۀ اسلامی اتّفاق افتاده،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کتاب‌هایی به رشتۀ تحریر در آمده‌اند که لباب النقول فی أسباب النزول</w:t>
      </w:r>
    </w:p>
    <w:p>
      <w:pPr>
        <w:pStyle w:val="BookText"/>
        <w:rPr/>
      </w:pPr>
      <w:r>
        <w:rPr>
          <w:rFonts w:ascii="IRNazanin" w:hAnsi="IRNazanin" w:eastAsia="IRNazanin"/>
          <w:color w:val="111111"/>
          <w:sz w:val="28"/>
          <w:sz w:val="28"/>
          <w:szCs w:val="28"/>
          <w:rtl w:val="true"/>
          <w:lang w:bidi="fa-IR"/>
        </w:rPr>
        <w:t xml:space="preserve">سیوطی، از آن جمله است که در آن، شش فایده برای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شاید بتوان آن را مهم‌ترین فائده ذکر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شدن و اطّلاع یافتن بر معنای آیه و از میان رفتن شک و تردید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به سبب نزول آیه، باعث جلوگیری از تفسیر نادرست آیه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اهمّیت این امر، معصومان علیهم السلام گه‌گاه در سخنان خود، شأن نزول آیات را بیان می‌کردند تا مردم در فهم و تفسیر آیات، دچار شبهه و گم‌راهی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پایان بخش دوم،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آوردیم، گزیده‌ای از روایات کافی دربارۀ قرآن بود که سیمای کلام ائمّه دربارۀ قرآن را نشان می‌داد؛ امّا لازم به ذکر است که غیر از روایات مطروحه، روایات دیگری نیز دربارۀ قرآن در کافی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مربوط به تحریف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عقیدۀ بزرگان، غیر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نمونه روایات، در بخش آخر خواهد آمد</w:t>
      </w:r>
      <w:r>
        <w:rPr>
          <w:rFonts w:eastAsia="IRNazanin" w:cs="IRNazanin"/>
          <w:color w:val="111111"/>
          <w:sz w:val="28"/>
          <w:szCs w:val="28"/>
          <w:rtl w:val="true"/>
          <w:lang w:bidi="fa-IR"/>
        </w:rPr>
        <w:t>.</w:t>
      </w:r>
    </w:p>
    <w:p>
      <w:pPr>
        <w:pStyle w:val="Heading4"/>
        <w:numPr>
          <w:ilvl w:val="3"/>
          <w:numId w:val="1"/>
        </w:numPr>
        <w:rPr/>
      </w:pPr>
      <w:bookmarkStart w:id="1144" w:name="__RefHeading___Toc1853837_237004111"/>
      <w:bookmarkStart w:id="1145" w:name="_Toc444"/>
      <w:bookmarkEnd w:id="1144"/>
      <w:r>
        <w:rPr>
          <w:rtl w:val="true"/>
        </w:rPr>
        <w:t>تحلیل و تکمیل</w:t>
      </w:r>
      <w:bookmarkEnd w:id="1145"/>
    </w:p>
    <w:p>
      <w:pPr>
        <w:pStyle w:val="BookText"/>
        <w:rPr/>
      </w:pPr>
      <w:r>
        <w:rPr>
          <w:rFonts w:ascii="IRNazanin" w:hAnsi="IRNazanin" w:eastAsia="IRNazanin"/>
          <w:color w:val="111111"/>
          <w:sz w:val="28"/>
          <w:sz w:val="28"/>
          <w:szCs w:val="28"/>
          <w:rtl w:val="true"/>
          <w:lang w:bidi="fa-IR"/>
        </w:rPr>
        <w:t xml:space="preserve">اگر در محتوای احادیث وارد شده در باب‌های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Style w:val="FootnoteAnchor"/>
          <w:rtl w:val="true"/>
        </w:rPr>
        <w:footnoteReference w:id="4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کلّی از محتوای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می‌توانید از گزارشی که در این زمینه درصفحات آینده تقدیم می‌گردد، استفاده نمایید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که مرحوم کلینی، در این بخش از اثر خود، به جمع‌آوری روایاتی پرداخته است که به نوعی موضوع روایات، در بارۀ جایگاه قرآن و فضیلت آن است و چشم‌اندازی از کلّیت قرآن و مطالب مربوط به آن در نگاهِ ائمّه را برای انسان‌ها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حدّاقل به شکل مستقیم، به تفسیر و توضیح و تأویل آیات قرآن، پرداخته نشده است و همین مرز، می‌تواند مبنای تفکیک این روایات با روایاتِ</w:t>
      </w:r>
      <w:bookmarkStart w:id="1146" w:name="pg6263_53699"/>
    </w:p>
    <w:p>
      <w:pPr>
        <w:pStyle w:val="BookText"/>
        <w:rPr/>
      </w:pPr>
      <w:bookmarkEnd w:id="1146"/>
      <w:r>
        <w:rPr>
          <w:rFonts w:ascii="IRNazanin" w:hAnsi="IRNazanin" w:eastAsia="IRNazanin"/>
          <w:color w:val="111111"/>
          <w:sz w:val="28"/>
          <w:sz w:val="28"/>
          <w:szCs w:val="28"/>
          <w:rtl w:val="true"/>
          <w:lang w:bidi="fa-IR"/>
        </w:rPr>
        <w:t>تفسیری الکافی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روایات مشابهی که در دیگر بخش‌های الکافی آمده، دقّت شود، می‌بینیم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الفاظ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کلّیت قرآنْ بدون هیچ قید و شرطی دارند، موضوع نکتۀ بیان شده در روایات هستند و تنها در موارد اندکی، آیات و سوره‌ها، آن هم نه به عنوان توضیح و تفسیر، موضوع روایتْ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مضامینی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خواندن قرآن، استشفا به قرآن، فضیلت حاملان قرآن، توصیۀ عمل به قرآن، ترغیب به قرائت قرآن با ترتیل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مضامینی هستند که گرچه در اصل و به شکل غیر مستقیم، تکرار و توضیح برخی آیات شریف قرآن هستند، امّا در واقع، نمی‌توان آنها را روایات تفسیری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گفتنش خالی از لطف نیست، این که برخی از عناوین ده‌گانۀ پیشنهادی از سوی نگارندۀ پایان‌نامه، از عناوین مرحوم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و یا با ادغام و یا استفاده از دو یا چند عنوان از عناوین کتاب یاد شده، عنوان جدیدی ساخته است و البته برخی از عناوین نیز برساختۀ خود نویسندۀ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فراهم شدن امکان مقایسه در این زمینه، و نیز این که خوانندگان گرامی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کلّی پیدا کنند، در ادامه، گزارشی اجمالی از عناوین باب‌ها و محتوای احادیث هر باب از کتاب یاد شده، ارائه می‌شود؛ چرا که به نظر می‌رسد جای چنین گزارش‌هایی در پایان‌نامۀ مورد بحث، خالی است</w:t>
      </w:r>
      <w:r>
        <w:rPr>
          <w:rFonts w:eastAsia="IRNazanin" w:cs="IRNazanin"/>
          <w:color w:val="111111"/>
          <w:sz w:val="28"/>
          <w:szCs w:val="28"/>
          <w:rtl w:val="true"/>
          <w:lang w:bidi="fa-IR"/>
        </w:rPr>
        <w:t>.</w:t>
      </w:r>
    </w:p>
    <w:p>
      <w:pPr>
        <w:pStyle w:val="Heading4"/>
        <w:numPr>
          <w:ilvl w:val="3"/>
          <w:numId w:val="1"/>
        </w:numPr>
        <w:rPr/>
      </w:pPr>
      <w:bookmarkStart w:id="1147" w:name="__RefHeading___Toc1853839_237004111"/>
      <w:bookmarkStart w:id="1148" w:name="_Toc445"/>
      <w:bookmarkEnd w:id="1147"/>
      <w:r>
        <w:rPr>
          <w:rtl w:val="true"/>
        </w:rPr>
        <w:t xml:space="preserve">معرّفی اجمالی </w:t>
      </w:r>
      <w:r>
        <w:rPr>
          <w:rtl w:val="true"/>
        </w:rPr>
        <w:t>«</w:t>
      </w:r>
      <w:r>
        <w:rPr>
          <w:rtl w:val="true"/>
        </w:rPr>
        <w:t>کتاب فضل القرآن</w:t>
      </w:r>
      <w:r>
        <w:rPr>
          <w:rtl w:val="true"/>
        </w:rPr>
        <w:t>»</w:t>
      </w:r>
      <w:bookmarkEnd w:id="1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هفتمین کتاب اصول الکافی 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مشتمل بر سیزده باب 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Style w:val="FootnoteAnchor"/>
          <w:rtl w:val="true"/>
        </w:rPr>
        <w:footnoteReference w:id="43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کتاب، چهارده روایت که وحدت مضمونی خاصّی نیز ندارند، بدون این که عنوان خاصّی بدانها داده شود و ذیل بابی قرار گیرند،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روایات تحریف، توجیه و پاسخ‌های منطقی بزرگان،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که بخش آخر پایان‌نامه، دربارۀ تحریف قرآن و دیدگاه‌های مربوط بدان است که برخی از پاسخ‌های یاد شده، در آن جا آمده است</w:t>
      </w:r>
      <w:r>
        <w:rPr>
          <w:rFonts w:eastAsia="IRNazanin" w:cs="IRNazanin"/>
          <w:color w:val="111111"/>
          <w:sz w:val="28"/>
          <w:szCs w:val="28"/>
          <w:rtl w:val="true"/>
          <w:lang w:bidi="fa-IR"/>
        </w:rPr>
        <w:t>.</w:t>
      </w:r>
      <w:bookmarkStart w:id="1149" w:name="pg6263_53701"/>
    </w:p>
    <w:p>
      <w:pPr>
        <w:pStyle w:val="Heading4"/>
        <w:numPr>
          <w:ilvl w:val="3"/>
          <w:numId w:val="1"/>
        </w:numPr>
        <w:rPr/>
      </w:pPr>
      <w:bookmarkStart w:id="1150" w:name="__RefHeading___Toc1853841_237004111"/>
      <w:bookmarkStart w:id="1151" w:name="_Toc446"/>
      <w:bookmarkEnd w:id="1149"/>
      <w:bookmarkEnd w:id="1150"/>
      <w:r>
        <w:rPr>
          <w:rtl w:val="true"/>
        </w:rPr>
        <w:t>پیشنهادها</w:t>
      </w:r>
      <w:bookmarkEnd w:id="1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نگارندۀ محترم، در مقدّمۀ این بخش آورده که کلّیۀ احادیث مربوط به قرآن را از همۀ الکافی، استخراج کرده و بر اساس موضوع، دسته‌بندی کرده است؛ امّا در عمل، صرفاً به آوردن دو حدیث برای هر یک از ده عنوان انتخابی بسنده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آمار دقیق احادیثی که دربارۀ قرآن در غیر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القرآن</w:t>
      </w:r>
      <w:r>
        <w:rPr>
          <w:rFonts w:eastAsia="IRNazanin" w:cs="IRNazanin"/>
          <w:color w:val="111111"/>
          <w:sz w:val="28"/>
          <w:szCs w:val="28"/>
          <w:rtl w:val="true"/>
          <w:lang w:bidi="fa-IR"/>
        </w:rPr>
        <w:t>»</w:t>
      </w:r>
      <w:bookmarkStart w:id="1152" w:name="pg6263_53702"/>
    </w:p>
    <w:p>
      <w:pPr>
        <w:pStyle w:val="BookText"/>
        <w:rPr/>
      </w:pPr>
      <w:bookmarkEnd w:id="1152"/>
      <w:r>
        <w:rPr>
          <w:rFonts w:ascii="IRNazanin" w:hAnsi="IRNazanin" w:eastAsia="IRNazanin"/>
          <w:color w:val="111111"/>
          <w:sz w:val="28"/>
          <w:sz w:val="28"/>
          <w:szCs w:val="28"/>
          <w:rtl w:val="true"/>
          <w:lang w:bidi="fa-IR"/>
        </w:rPr>
        <w:t xml:space="preserve">وجود دارد، با ذکر محل‌های آن، آورده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احادیث را نمی‌آورد و البته با توجّه به حجم پایان‌نامه، اکتفا به آوردن دو نمونه، کار درستی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مفیدی بود که مورد استفاده و احیاناً زمینه‌ای برای دسته‌بندی‌های جدید و کشف زوایای نو در این زمینه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از پژوهشگر ارجمند، درخواست می‌شود که ثمرۀ کاوش خود را مکتوب کرده، در آخر پژوهش خود بیاورد یا به صورت مستقل، عرضه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پژوهشگر ارجمند، با اشاره به عناوین مرحوم کلینی برای باب‌های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روش‌شناسی کلینی در انتخاب عناوین و دسته‌بندی احادیث، با تکیه بر موضوع تحقیق، نقبی می‌زد و با نقّادی و کشف و تبیین مبنای عنوان گذاری و دسته‌بندی وی، تقسیم‌بندی جدید خود را پیشنهاد و مزایای آن را تبیین می‌نمود، شاید فایدۀ مطلب، بیشتر می‌شد</w:t>
      </w:r>
      <w:r>
        <w:rPr>
          <w:rFonts w:eastAsia="IRNazanin" w:cs="IRNazanin"/>
          <w:color w:val="111111"/>
          <w:sz w:val="28"/>
          <w:szCs w:val="28"/>
          <w:rtl w:val="true"/>
          <w:lang w:bidi="fa-IR"/>
        </w:rPr>
        <w:t>.</w:t>
      </w:r>
    </w:p>
    <w:p>
      <w:pPr>
        <w:pStyle w:val="Heading3"/>
        <w:numPr>
          <w:ilvl w:val="2"/>
          <w:numId w:val="1"/>
        </w:numPr>
        <w:rPr/>
      </w:pPr>
      <w:bookmarkStart w:id="1153" w:name="__RefHeading___Toc1853843_237004111"/>
      <w:bookmarkStart w:id="1154" w:name="_Toc447"/>
      <w:bookmarkEnd w:id="1153"/>
      <w:r>
        <w:rPr>
          <w:rtl w:val="true"/>
        </w:rPr>
        <w:t>بخش سوم</w:t>
      </w:r>
      <w:r>
        <w:rPr>
          <w:rtl w:val="true"/>
        </w:rPr>
        <w:t xml:space="preserve">: </w:t>
      </w:r>
      <w:r>
        <w:rPr>
          <w:rtl w:val="true"/>
        </w:rPr>
        <w:t xml:space="preserve">تفسیر و تأویل در روایات </w:t>
      </w:r>
      <w:r>
        <w:rPr>
          <w:rtl w:val="true"/>
        </w:rPr>
        <w:t>«</w:t>
      </w:r>
      <w:r>
        <w:rPr>
          <w:rtl w:val="true"/>
        </w:rPr>
        <w:t>الکافی</w:t>
      </w:r>
      <w:r>
        <w:rPr>
          <w:rtl w:val="true"/>
        </w:rPr>
        <w:t>»</w:t>
      </w:r>
      <w:bookmarkEnd w:id="1154"/>
    </w:p>
    <w:p>
      <w:pPr>
        <w:pStyle w:val="Heading4"/>
        <w:numPr>
          <w:ilvl w:val="3"/>
          <w:numId w:val="1"/>
        </w:numPr>
        <w:rPr/>
      </w:pPr>
      <w:bookmarkStart w:id="1155" w:name="__RefHeading___Toc1853845_237004111"/>
      <w:bookmarkStart w:id="1156" w:name="_Toc448"/>
      <w:bookmarkEnd w:id="1155"/>
      <w:r>
        <w:rPr>
          <w:rtl w:val="true"/>
        </w:rPr>
        <w:t>اشاره</w:t>
      </w:r>
      <w:bookmarkEnd w:id="1156"/>
    </w:p>
    <w:p>
      <w:pPr>
        <w:pStyle w:val="BookText"/>
        <w:rPr/>
      </w:pPr>
      <w:r>
        <w:rPr>
          <w:rFonts w:ascii="IRNazanin" w:hAnsi="IRNazanin" w:eastAsia="IRNazanin"/>
          <w:color w:val="111111"/>
          <w:sz w:val="28"/>
          <w:sz w:val="28"/>
          <w:szCs w:val="28"/>
          <w:rtl w:val="true"/>
          <w:lang w:bidi="fa-IR"/>
        </w:rPr>
        <w:t xml:space="preserve">مباحث مربوط به 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نوعی، مفصّل‌ترین بخش پایان‌نامه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بسیار ضرور و مفیدی است که جای تأمّل و بررسی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شامل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در مورد معانی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رابطۀ بین این دو، مباحثی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تفسیر در روایات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سیری اجمالی از تاریخ تفسیر می‌آید و در ادامه، ذیل چهار عنوان، به تبیین شیوۀ تفسیر ائمّه با توجّه به احادیث الکافی می‌پردازد و برای هر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گونه‌ای از شیوۀ تفسیر کردن امامان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روایت برای نمونه می‌آورد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نیز دربارۀ سیر تأویل، سخن گفته شده و نمونه‌هایی از روایات، در چهار عنوان،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بخش هم دو فهرست از احادیث </w:t>
      </w:r>
      <w:bookmarkStart w:id="1157" w:name="pg6263_53703"/>
    </w:p>
    <w:p>
      <w:pPr>
        <w:pStyle w:val="BookText"/>
        <w:rPr/>
      </w:pPr>
      <w:bookmarkEnd w:id="1157"/>
      <w:r>
        <w:rPr>
          <w:rFonts w:ascii="IRNazanin" w:hAnsi="IRNazanin" w:eastAsia="IRNazanin"/>
          <w:color w:val="111111"/>
          <w:sz w:val="28"/>
          <w:sz w:val="28"/>
          <w:szCs w:val="28"/>
          <w:rtl w:val="true"/>
          <w:lang w:bidi="fa-IR"/>
        </w:rPr>
        <w:t>تفسیری و تأویلی در الکافی، ارائه شده است</w:t>
      </w:r>
      <w:r>
        <w:rPr>
          <w:rFonts w:eastAsia="IRNazanin" w:cs="IRNazanin"/>
          <w:color w:val="111111"/>
          <w:sz w:val="28"/>
          <w:szCs w:val="28"/>
          <w:rtl w:val="true"/>
          <w:lang w:bidi="fa-IR"/>
        </w:rPr>
        <w:t>.</w:t>
      </w:r>
    </w:p>
    <w:p>
      <w:pPr>
        <w:pStyle w:val="Heading4"/>
        <w:numPr>
          <w:ilvl w:val="3"/>
          <w:numId w:val="1"/>
        </w:numPr>
        <w:rPr/>
      </w:pPr>
      <w:bookmarkStart w:id="1158" w:name="__RefHeading___Toc1853847_237004111"/>
      <w:bookmarkStart w:id="1159" w:name="_Toc449"/>
      <w:bookmarkEnd w:id="1158"/>
      <w:r>
        <w:rPr>
          <w:rtl w:val="true"/>
        </w:rPr>
        <w:t>فصل اوّل</w:t>
      </w:r>
      <w:r>
        <w:rPr>
          <w:rtl w:val="true"/>
        </w:rPr>
        <w:t xml:space="preserve">: </w:t>
      </w:r>
      <w:r>
        <w:rPr>
          <w:rtl w:val="true"/>
        </w:rPr>
        <w:t>کلّیات</w:t>
      </w:r>
      <w:bookmarkEnd w:id="1159"/>
    </w:p>
    <w:p>
      <w:pPr>
        <w:pStyle w:val="Heading5"/>
        <w:numPr>
          <w:ilvl w:val="4"/>
          <w:numId w:val="1"/>
        </w:numPr>
        <w:rPr/>
      </w:pPr>
      <w:bookmarkStart w:id="1160" w:name="__RefHeading___Toc1853849_237004111"/>
      <w:bookmarkStart w:id="1161" w:name="_Toc450"/>
      <w:bookmarkEnd w:id="1160"/>
      <w:r>
        <w:rPr>
          <w:rtl w:val="true"/>
        </w:rPr>
        <w:t>اشاره</w:t>
      </w:r>
      <w:bookmarkEnd w:id="1161"/>
    </w:p>
    <w:p>
      <w:pPr>
        <w:pStyle w:val="BookText"/>
        <w:rPr/>
      </w:pPr>
      <w:r>
        <w:rPr>
          <w:rFonts w:ascii="IRNazanin" w:hAnsi="IRNazanin" w:eastAsia="IRNazanin"/>
          <w:color w:val="111111"/>
          <w:sz w:val="28"/>
          <w:sz w:val="28"/>
          <w:szCs w:val="28"/>
          <w:rtl w:val="true"/>
          <w:lang w:bidi="fa-IR"/>
        </w:rPr>
        <w:t xml:space="preserve">عنوان فصل اوّل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نگارنده در آن، به تبعیّت از سنّت رایج، به بررسی دربارۀ 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رابطۀ بین آن دو، پرداخته است</w:t>
      </w:r>
      <w:r>
        <w:rPr>
          <w:rFonts w:eastAsia="IRNazanin" w:cs="IRNazanin"/>
          <w:color w:val="111111"/>
          <w:sz w:val="28"/>
          <w:szCs w:val="28"/>
          <w:rtl w:val="true"/>
          <w:lang w:bidi="fa-IR"/>
        </w:rPr>
        <w:t>.</w:t>
      </w:r>
    </w:p>
    <w:p>
      <w:pPr>
        <w:pStyle w:val="Heading5"/>
        <w:numPr>
          <w:ilvl w:val="4"/>
          <w:numId w:val="1"/>
        </w:numPr>
        <w:rPr/>
      </w:pPr>
      <w:bookmarkStart w:id="1162" w:name="__RefHeading___Toc1853851_237004111"/>
      <w:bookmarkStart w:id="1163" w:name="_Toc451"/>
      <w:bookmarkEnd w:id="1162"/>
      <w:r>
        <w:rPr>
          <w:rtl w:val="true"/>
        </w:rPr>
        <w:t>معنای لغوی تفسیر</w:t>
      </w:r>
      <w:bookmarkEnd w:id="1163"/>
    </w:p>
    <w:p>
      <w:pPr>
        <w:pStyle w:val="BookText"/>
        <w:rPr/>
      </w:pPr>
      <w:r>
        <w:rPr>
          <w:rFonts w:ascii="IRNazanin" w:hAnsi="IRNazanin" w:eastAsia="IRNazanin"/>
          <w:color w:val="111111"/>
          <w:sz w:val="28"/>
          <w:sz w:val="28"/>
          <w:szCs w:val="28"/>
          <w:rtl w:val="true"/>
          <w:lang w:bidi="fa-IR"/>
        </w:rPr>
        <w:t>اهل لغت، معانی بسیاری برای تفسیر بیان داشته‌اند و آن را معمولاً با کلماتی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ابانه، تبیین، تفصیل، ایضاح و کشف، مترادف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فارس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فسرتُ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پوشیده‌ای را کشف نمود و آن را روشن ساخت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به معنای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نمودن چیز پوشیده‌ای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تفسیر، برای کشف نمودن لفظ مشکل به کار می‌رود</w:t>
      </w:r>
      <w:r>
        <w:rPr>
          <w:rFonts w:eastAsia="IRNazanin" w:cs="IRNazanin"/>
          <w:color w:val="111111"/>
          <w:sz w:val="28"/>
          <w:szCs w:val="28"/>
          <w:rtl w:val="true"/>
          <w:lang w:bidi="fa-IR"/>
        </w:rPr>
        <w:t>.</w:t>
      </w:r>
      <w:r>
        <w:rPr>
          <w:rStyle w:val="FootnoteAnchor"/>
          <w:rtl w:val="true"/>
        </w:rPr>
        <w:footnoteReference w:id="436"/>
      </w:r>
    </w:p>
    <w:p>
      <w:pPr>
        <w:pStyle w:val="Heading5"/>
        <w:numPr>
          <w:ilvl w:val="4"/>
          <w:numId w:val="1"/>
        </w:numPr>
        <w:rPr/>
      </w:pPr>
      <w:bookmarkStart w:id="1164" w:name="__RefHeading___Toc1853853_237004111"/>
      <w:bookmarkStart w:id="1165" w:name="_Toc452"/>
      <w:bookmarkEnd w:id="1164"/>
      <w:r>
        <w:rPr>
          <w:rtl w:val="true"/>
        </w:rPr>
        <w:t>معنای اصطلاحی تفسیر</w:t>
      </w:r>
      <w:bookmarkEnd w:id="116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کثرت استعمال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بیان و توضیح معانی و مفاهیم آیات قرآن، موجب شده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علوم دینی، معنای خاصّ اصطلاحی به خود بگیرد و در خصوص قرآن کریم،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 در البحر المحیط، در معنای اصطلاحی تفسیر می‌نویسد</w:t>
      </w:r>
      <w:r>
        <w:rPr>
          <w:rFonts w:eastAsia="IRNazanin" w:cs="IRNazanin"/>
          <w:color w:val="111111"/>
          <w:sz w:val="28"/>
          <w:szCs w:val="28"/>
          <w:rtl w:val="true"/>
          <w:lang w:bidi="fa-IR"/>
        </w:rPr>
        <w:t xml:space="preserve">: </w:t>
      </w:r>
      <w:bookmarkStart w:id="1166" w:name="pg6263_53704"/>
    </w:p>
    <w:p>
      <w:pPr>
        <w:pStyle w:val="BookText"/>
        <w:rPr/>
      </w:pPr>
      <w:bookmarkEnd w:id="1166"/>
      <w:r>
        <w:rPr>
          <w:rFonts w:ascii="IRNazanin" w:hAnsi="IRNazanin" w:eastAsia="IRNazanin"/>
          <w:color w:val="111111"/>
          <w:sz w:val="28"/>
          <w:sz w:val="28"/>
          <w:szCs w:val="28"/>
          <w:rtl w:val="true"/>
          <w:lang w:bidi="fa-IR"/>
        </w:rPr>
        <w:t>علم یبحث عن کیفیة النطق بألفاظ القرآن و مدلولاتها و أحکامها الإفرادیّة و الترکیبیّة و معانیها الّتی تحمل علیها حالة الترکیب و تتمّات لذلک</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تفسیر در عرف علما، کشفِ معانی قرآن و بیان مراد از الفاظ است، اعم از این که به حسب لفظ، مشکل باشد یا نه و از لحاظ معنا، اعم از ظاهر و غیر ظاهر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با توجّه به معانی ذکر شده، می‌توان نتیجه گرفت که تفسیر، علمی است که در فهم آیات الهی، به ما یاری می‌رساند و برای تحقّق یافتن این امر و دانستن علم تفسیر، علومی چون شأن نزول، ناسخ و منسوخ، محکم و متشابه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Heading5"/>
        <w:numPr>
          <w:ilvl w:val="4"/>
          <w:numId w:val="1"/>
        </w:numPr>
        <w:rPr/>
      </w:pPr>
      <w:bookmarkStart w:id="1167" w:name="__RefHeading___Toc1853855_237004111"/>
      <w:bookmarkStart w:id="1168" w:name="_Toc453"/>
      <w:bookmarkEnd w:id="1167"/>
      <w:r>
        <w:rPr>
          <w:rtl w:val="true"/>
        </w:rPr>
        <w:t>معنای لغوی تأویل</w:t>
      </w:r>
      <w:bookmarkEnd w:id="1168"/>
    </w:p>
    <w:p>
      <w:pPr>
        <w:pStyle w:val="BookText"/>
        <w:rPr/>
      </w:pPr>
      <w:r>
        <w:rPr>
          <w:rFonts w:ascii="IRNazanin" w:hAnsi="IRNazanin" w:eastAsia="IRNazanin"/>
          <w:color w:val="111111"/>
          <w:sz w:val="28"/>
          <w:sz w:val="28"/>
          <w:szCs w:val="28"/>
          <w:rtl w:val="true"/>
          <w:lang w:bidi="fa-IR"/>
        </w:rPr>
        <w:t>تأویل، از جمله واژه‌هایی است که در طول تاریخ، معنای آن تحوّل یافته است، به طوری که معنای آن نزد متقدّمان با معنای آن نزد متأخّران از اهل لغت،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برای روشن شدن این تفاوت، چند نظر را به ترتیب تاریخی از اهل لغت،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زبیدی، از قول ابن کمال می‌نویسد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عبارت است از برگرداندن آیه از معنای ظاهرش به معنایی که دربارۀ آن، محتمل است، البته در جایی که معنای محتمل با قرآن و حدیث، موافق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الحّی من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که اگر گفته شود مراد از آن، بیرون آوردن پرنده از تخم است، تفسیر است و اگر گفته شود مراد از آن، بیرون آوردن مؤمن از کافر و عالم از جاهل است، تأویل به شمار می‌آید</w:t>
      </w:r>
      <w:r>
        <w:rPr>
          <w:rFonts w:eastAsia="IRNazanin" w:cs="IRNazanin"/>
          <w:color w:val="111111"/>
          <w:sz w:val="28"/>
          <w:szCs w:val="28"/>
          <w:rtl w:val="true"/>
          <w:lang w:bidi="fa-IR"/>
        </w:rPr>
        <w:t>.</w:t>
      </w:r>
      <w:r>
        <w:rPr>
          <w:rStyle w:val="FootnoteAnchor"/>
          <w:rtl w:val="true"/>
        </w:rPr>
        <w:footnoteReference w:id="440"/>
      </w:r>
      <w:bookmarkStart w:id="1169" w:name="pg6263_53705"/>
    </w:p>
    <w:p>
      <w:pPr>
        <w:pStyle w:val="BookText"/>
        <w:rPr/>
      </w:pPr>
      <w:bookmarkEnd w:id="1169"/>
      <w:r>
        <w:rPr>
          <w:rFonts w:ascii="IRNazanin" w:hAnsi="IRNazanin" w:eastAsia="IRNazanin"/>
          <w:color w:val="111111"/>
          <w:sz w:val="28"/>
          <w:sz w:val="28"/>
          <w:szCs w:val="28"/>
          <w:rtl w:val="true"/>
          <w:lang w:bidi="fa-IR"/>
        </w:rPr>
        <w:t>آن گاه، چنین جمع‌بندی کرده که با توجّه به معانی بیان شده برای تأویل، می‌توان چهار معنا برای آن در نظر گرفت،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عاقبت، سیاست کردن، تفسیر و تدبیر، و انتقال از معنای ظاهری لفظ به معنای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برای نشان دادن ارتباط این معانی با هم، این نوشتۀ دکتر شاکر را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واحد در معنای تأویل، همان رجوع است یا به اعتبار تقدّم و سرآغاز بودن، و یا به اعتبارِ نهایت و سرانجام بودن، و یا به لحاظ حقیقت و مراد بودن؛ و کاربرد واژۀ تأویل درتأدیب و سیاست کردن نیز به معنای رجوع دادن به غایت و حقیقتِ امر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تأویل قرآن،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5"/>
        <w:numPr>
          <w:ilvl w:val="4"/>
          <w:numId w:val="1"/>
        </w:numPr>
        <w:rPr/>
      </w:pPr>
      <w:bookmarkStart w:id="1170" w:name="__RefHeading___Toc1853857_237004111"/>
      <w:bookmarkStart w:id="1171" w:name="_Toc454"/>
      <w:bookmarkEnd w:id="1170"/>
      <w:r>
        <w:rPr>
          <w:rtl w:val="true"/>
        </w:rPr>
        <w:t>معنای اصطلاحی تأویل</w:t>
      </w:r>
      <w:bookmarkEnd w:id="1171"/>
    </w:p>
    <w:p>
      <w:pPr>
        <w:pStyle w:val="BookText"/>
        <w:rPr/>
      </w:pPr>
      <w:r>
        <w:rPr>
          <w:rFonts w:ascii="IRNazanin" w:hAnsi="IRNazanin" w:eastAsia="IRNazanin"/>
          <w:color w:val="111111"/>
          <w:sz w:val="28"/>
          <w:sz w:val="28"/>
          <w:szCs w:val="28"/>
          <w:rtl w:val="true"/>
          <w:lang w:bidi="fa-IR"/>
        </w:rPr>
        <w:t>محقّقان، در معنای اصطلاحی تأویل، بسیار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نزد گذشتگان، دارای دو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کلام و بیان معنای آن، خواه موافق یا مخالف ظاهر کلام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تأویل و تفسیر در نظر آنان، مترادف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مراد و منظور از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کلام، طلب باشد، تأویل آن، مطلوب است و اگر خبر باشد، تأویل آن، مخبرٌ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معنا با هم تفاوت دارند؛ زیرا در معنای اوّل، تأویل از باب علم و کلام است، مثل شرح و تفسیر، و وجود تأویل، در قلب و زبان است؛ یعنی برای آن، وجود ذهنی و لفظی و رسمی است؛ امّا در معنای دوم، تأویل آن، امر موجود در خارج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مرحوم آیة اللّه معرفت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دارای دو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متشابه به یک وجه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وقتی کلام یا عملی</w:t>
      </w:r>
      <w:bookmarkStart w:id="1172" w:name="pg6263_53706"/>
    </w:p>
    <w:p>
      <w:pPr>
        <w:pStyle w:val="BookText"/>
        <w:rPr/>
      </w:pPr>
      <w:bookmarkEnd w:id="1172"/>
      <w:r>
        <w:rPr>
          <w:rFonts w:ascii="IRNazanin" w:hAnsi="IRNazanin" w:eastAsia="IRNazanin"/>
          <w:color w:val="111111"/>
          <w:sz w:val="28"/>
          <w:sz w:val="28"/>
          <w:szCs w:val="28"/>
          <w:rtl w:val="true"/>
          <w:lang w:bidi="fa-IR"/>
        </w:rPr>
        <w:t>متشابه باشد، آن کلام و عمل، شبهه‌انگیز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آنها را بر وجه صحیحی حمل کند، به طوری که منشأ شکّ و شبهه را از آنها بزُداید، آنها را تأویل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اعمال خضر علیه السلام برای موسی علیه السلام شبهه‌انگیز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توجیه و بیان علّتی که خضر برای اعمالش مطرح کرد و شکّ و شبهه را از ذهن موسی زدود، تأویل اعمالش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دوم برای کلام که در طول معنای اوّل قرار دارد، آن است که از آن به بَطن تعبیر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معنای دوم تأویل، شامل همۀ آیات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معرفت، مراد از بطن را معنای کلّی هر آیه می‌داند که شامل همۀ زمان‌ها و همۀ مکلّفان می‌شود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نگارندۀ پایان‌نامه، بعد از طرح نظریات یاد شده، چنین جمع‌بندی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 که در بین معانی اصطلاحی که برای تأویل بیان گردیده، آنچه مشترکِ بین تمام معانی است، معنای خلاف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عامّه نیز اکثراً این معنا از تأویل، مطرح است، چنان که وقتی می‌گوییم تأویل آیه این است، همگان، منتظر شنیدنِ معنایی خلاف ظاهر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انتخاب نمونه‌های احادیث ائمّه در تأویل آیات قرآنی که در کافی وارد شده است، این معنا از تأویل، منظورِ نظر قرار گرفته، به همراه موارد دیگری که از ائمّه علیهم السلام رسیده است</w:t>
      </w:r>
      <w:r>
        <w:rPr>
          <w:rFonts w:eastAsia="IRNazanin" w:cs="IRNazanin"/>
          <w:color w:val="111111"/>
          <w:sz w:val="28"/>
          <w:szCs w:val="28"/>
          <w:rtl w:val="true"/>
          <w:lang w:bidi="fa-IR"/>
        </w:rPr>
        <w:t>».</w:t>
      </w:r>
    </w:p>
    <w:p>
      <w:pPr>
        <w:pStyle w:val="Heading5"/>
        <w:numPr>
          <w:ilvl w:val="4"/>
          <w:numId w:val="1"/>
        </w:numPr>
        <w:rPr/>
      </w:pPr>
      <w:bookmarkStart w:id="1173" w:name="__RefHeading___Toc1853859_237004111"/>
      <w:bookmarkStart w:id="1174" w:name="_Toc455"/>
      <w:bookmarkEnd w:id="1173"/>
      <w:r>
        <w:rPr>
          <w:rtl w:val="true"/>
        </w:rPr>
        <w:t>رابطۀ بین تفسیر و تأویل</w:t>
      </w:r>
      <w:bookmarkEnd w:id="1174"/>
    </w:p>
    <w:p>
      <w:pPr>
        <w:pStyle w:val="BookText"/>
        <w:rPr/>
      </w:pPr>
      <w:r>
        <w:rPr>
          <w:rFonts w:ascii="IRNazanin" w:hAnsi="IRNazanin" w:eastAsia="IRNazanin"/>
          <w:color w:val="111111"/>
          <w:sz w:val="28"/>
          <w:sz w:val="28"/>
          <w:szCs w:val="28"/>
          <w:rtl w:val="true"/>
          <w:lang w:bidi="fa-IR"/>
        </w:rPr>
        <w:t>نگارنده، پس از بیان مطالب مربوط به معنای لغوی و اصطلاحی تفسیر و تأویل، ذیل عنوان یاد شده، به بحث مهم رابطۀ بین تفسیر و تأویل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می‌کند که نظریاتِ متفاوت عرضه شده در تبیین رابطۀ یاد شده، در سه گروه اصلی، قابل دسته‌بندی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ترادف،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خصوص،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فی علوم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تأویل قرآن،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 ابو العباس مبرّد، ابن اعرابی و بعضی از مفسّران گذشته، جزء گروه اوّل‌اند و معتقدند که تأویل و تفسیر، به یک معنا هستند؛ امّا در گروه دوم، برخی تفسیر را اعم از تأویل می‌دانند؛ مانند راغب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اعم از تأویل است و تفسیر، بیشتر در الفاظ به کار می‌رود و در مفردات، واقع می‌شود و تأویل، بیشتر در معانی و جمله‌ها به کار می‌رود و اکثراً در کتب الهیه انجام می‌گیرد؛ ولی تفسیر هم در کتب الهیه و هم در غیر آن کتب انجام می‌شود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معتقدند که تأویل، اعم از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دکتر شاکر 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تأویل را معنای مراد از الفاظ بگیریم، بدیهی است که همۀ انواع معانی را شامل می‌شود؛ چه آنها که لفظ در آنها ظهور دارد، و چه آنها که لفظ نسبت به آنها، دارای خفا و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تنها به آن دسته از معانی اطلاق می‌شود که لفظ در دلالت بر آنها صراحت ندارد؛ بلکه نسبت به آنها مجمل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امّا نگارندۀ گرامی پایان‌نامه، بیان می‌دارد که بیشترین نظریات مطرح شده دربارۀ رابطه بین تفسیر و تأویل، در گروه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نظر علّامه طباطبایی را در این زمینه آورده که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تأویل یک آیه، جنبۀ مفهومی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مفهوم موافق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قسمت معنای لفظ آن نیست؛ بلکه تأویل از قبیل امور خارجیه است، آن هم نه هر خارجی‌ای، به طوری که مصداق خارجی خبر را تأویل آن بدانیم، بلکه آن خارجی‌ای که نسبتش به آیه و کلام، نسبت ممثّل به مثال و باطن به ظاهر باشد</w:t>
      </w:r>
      <w:r>
        <w:rPr>
          <w:rFonts w:eastAsia="IRNazanin" w:cs="IRNazanin"/>
          <w:color w:val="111111"/>
          <w:sz w:val="28"/>
          <w:szCs w:val="28"/>
          <w:rtl w:val="true"/>
          <w:lang w:bidi="fa-IR"/>
        </w:rPr>
        <w:t>.</w:t>
      </w:r>
      <w:r>
        <w:rPr>
          <w:rStyle w:val="FootnoteAnchor"/>
          <w:rtl w:val="true"/>
        </w:rPr>
        <w:footnoteReference w:id="445"/>
      </w:r>
      <w:bookmarkStart w:id="1175" w:name="pg6263_53708"/>
    </w:p>
    <w:p>
      <w:pPr>
        <w:pStyle w:val="BookText"/>
        <w:rPr/>
      </w:pPr>
      <w:bookmarkEnd w:id="1175"/>
      <w:r>
        <w:rPr>
          <w:rFonts w:ascii="IRNazanin" w:hAnsi="IRNazanin" w:eastAsia="IRNazanin"/>
          <w:color w:val="111111"/>
          <w:sz w:val="28"/>
          <w:sz w:val="28"/>
          <w:szCs w:val="28"/>
          <w:rtl w:val="true"/>
          <w:lang w:bidi="fa-IR"/>
        </w:rPr>
        <w:t>وی، همچنین نظر ذهبی را جزو نظریات گروه سوم می‌داند و آن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آن است که به روایت، رجوع می‌کند و تأویل، آنچه به درایت برمی گردد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و المفسّرون،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نیز چنین جمع‌بندی می‌کند که با توجّه به معنایی که در مورد تأویل مدّ نظر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خلاف ظاهر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رابطۀ بین تفسیر و تأویل، تباین خواهد شد</w:t>
      </w:r>
      <w:r>
        <w:rPr>
          <w:rFonts w:eastAsia="IRNazanin" w:cs="IRNazanin"/>
          <w:color w:val="111111"/>
          <w:sz w:val="28"/>
          <w:szCs w:val="28"/>
          <w:rtl w:val="true"/>
          <w:lang w:bidi="fa-IR"/>
        </w:rPr>
        <w:t>.</w:t>
      </w:r>
    </w:p>
    <w:p>
      <w:pPr>
        <w:pStyle w:val="Heading5"/>
        <w:numPr>
          <w:ilvl w:val="4"/>
          <w:numId w:val="1"/>
        </w:numPr>
        <w:rPr/>
      </w:pPr>
      <w:bookmarkStart w:id="1176" w:name="__RefHeading___Toc1853861_237004111"/>
      <w:bookmarkStart w:id="1177" w:name="_Toc456"/>
      <w:bookmarkEnd w:id="1176"/>
      <w:r>
        <w:rPr>
          <w:rtl w:val="true"/>
        </w:rPr>
        <w:t>تحلیل و تکمیل</w:t>
      </w:r>
      <w:bookmarkEnd w:id="1177"/>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معنای عام، به شرح و توضیح کتاب‌های علمی، ادبی و فلسفی اطلاق می‌شود؛ امّا در اثر کثرت استعمال آن در مورد بیان معنا و مدلول ظاهری آیات شریف قرآن و کشف مراد خدای متعال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فعلی عالمان دینی، بلکه جمیع مسلمانان، آنچه از کلمۀ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نبودن قید و قرینه‌ای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می‌شود، بیان مقصود خداوند از آیات شریف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تعریفی برای تفسیر ارائه نداده‌اند و گویا آن را به وضوح معنای متبادر عرفی‌اش واگذار کرده‌اند؛ ولی در عین حال، تعریف‌های مختلفی در مقدّمۀ برخی از تفاسیر و آثار دانشمندان علوم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که نقل و نقد یکْ یکِ آنها در این مختصر،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قابل دقّت است، این که در دسته‌ای از این تعاریف، تفسیر، به کاری گفته می‌شود که مفسّر در مورد کشف معنا و مدلول آیات، انجام می‌دهد و در دسته‌ای دیگر، تفسیر، به عنوان یک علم، تعریف شده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دانستن این نکته، مفید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یک بار در قرآن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فرقان، آیه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گرچه آرای مفسّران در توضیح معنای آن مختلف است، امّا بیشتر آنان، این واژه را به معناهایی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کشف، تفصیل و دلالت </w:t>
      </w:r>
    </w:p>
    <w:p>
      <w:pPr>
        <w:pStyle w:val="BookText"/>
        <w:rPr/>
      </w:pP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دانش‌نامۀ جهان اسلام،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تفسیر در این کاربرد، بیشتر ناظر به معنای لغوی آن است و بر معنای اصطلاحی رایج امروز، دلالت ندارد، هر چند می‌توان با تأمّل بر معانی لغوی و اصطلاحی تفسیر، ادّعا کرد که نوعی ارتباط بین معنای لغوی و اصطلاحی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صاحب این قلم، تعریف پیشنهادی نویسندگان محترم کتاب روش‌شناسی تفسیر قرآن برای تفسیر، قابل اتّکا و به نسبت، دقیق است و می‌تواند برای تشخیص و انتخاب روایات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موضوعات مورد بحث این پایان‌نامه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پیشنهادی یاد شده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عبارت است از بیان مفاد استعمالی آیات قرآن و آشکار نمودن مراد خدای متعال از آن، بر مبنای ادبیات عرب و اصول عقلایی محاوره</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امّا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 که از مجموع آرای مطرح شده در کتب لغوی و تفسیری و علوم قرآنی، دانسته می‌شود که واژۀ تأویل، به تدریج از معنای آغازین لغوی، فاصله گرفته است و در آثار مفسّران و مؤلّفان حوزه‌های مختلفِ علوم اسلامی، به معنای توجیه آیات متشابه و فهم معنای درونی آیات به کار رفته است، به گونه‌ای که کاربرد آن در معنای اصلی، منسوخ و در معنای جدید، متبادر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این واقعیت که قرآن، آکنده از حقایقی تو در توست و هر کس در خورِ استعداد و کوشش خود به فهم وجوه گوناگون معنایی آن، نائل می‌شود، از اسباب این تحوّل معنایی بوده است و مؤلّفان و محقّقان برای اشاره به لایه‌های معنایی یا فرآیند دستیابی به آن معنای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مناسب‌ترین واژه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کاربردها و مؤیّدات حدیثی نیز در انتخاب این واژه، مؤثّر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احادیث شیعی، مضامین فراوانی از این دست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آن، ژرفِ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آن، سپری نمی‌گردد و غرایب آن به پایان نمی‌رسد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خطبۀ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قرآن، به زمان و مردم معینّی اختصاص ندارد و این کتاب، تا روز قیامت، در هر زمانی، نو و برای همۀ مردمان، تَر و تازه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واژۀ تأویل، در قرآن، هفده بار به کار رفته است و تنوّع کاربرد این واژه در قرآن، آن را در کانون مباحثات لغت‌شناسان و مفسّران قرار داده است که ذکر آن، مجالی وسیع می‌طلبد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بیان نسبت بین تفسیر و تأویل، باید توجّه شود که فارغ از تطوّر و مراحلی که در سیر دانش تفسیر، میان تأویل و تفسیر و فرق میان آنها وجود داشته است و با توجّه به نظریات متفاوتی که در هر یک از این مراحل در این زمینه وجود داشته است، در عین حال، تفسیر در معنای اصلی خود که کشف القناع و پرده‌برداری از معنای پنهان لفظ است، باقی مانده است؛ ولی اصطلاح تأویل در برابر تفسیر در سیر تاریخی خود، فراز و نشیب می‌یابد و در نظرگاهی قابل دقّت، تأویل، تفسیر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تفسیر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تجسّم بخشیدن به کلام و تعیین مصداق و لباس پوشاندن به مفهوم عام لفظ و تعیین فضای حاکم بر معنا،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می‌توان گفت که ما، یک حوزۀ مفهوم داریم و یک حوزۀ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تفسیر، حوزۀ مفهوم است و حوزۀ مصداق، قلمروِ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تفسیر لفظ است؛ ولی تأویل، تفسیر معنا در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تعریف پیشنهاد شده از سوی نویسندگان کتاب روش‌شناسی</w:t>
      </w:r>
      <w:bookmarkStart w:id="1178" w:name="pg6263_53711"/>
    </w:p>
    <w:p>
      <w:pPr>
        <w:pStyle w:val="BookText"/>
        <w:rPr/>
      </w:pPr>
      <w:bookmarkEnd w:id="1178"/>
      <w:r>
        <w:rPr>
          <w:rFonts w:ascii="IRNazanin" w:hAnsi="IRNazanin" w:eastAsia="IRNazanin"/>
          <w:color w:val="111111"/>
          <w:sz w:val="28"/>
          <w:sz w:val="28"/>
          <w:szCs w:val="28"/>
          <w:rtl w:val="true"/>
          <w:lang w:bidi="fa-IR"/>
        </w:rPr>
        <w:t xml:space="preserve">تفسیر قرآن را، که قبلاً بیان شد، دربارۀ تفسیر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صاحب این قلم، آن تعریف را ترجیح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تفسیر قرآن با تأویل آن، در این است که تفسیر، به معانی قابل کشف از آیات بر اساس قواعد ادبیات عرب و اصول عقلایی محاوره ناظر است؛ ولی تأویل، به معانی و مصادیق پنهانِ آیات، نظر دارد که بر اساسِ قواعد و اصول یاد شده، قابل دستیابی نیست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تفسیر قرآن،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5"/>
        <w:numPr>
          <w:ilvl w:val="4"/>
          <w:numId w:val="1"/>
        </w:numPr>
        <w:rPr/>
      </w:pPr>
      <w:bookmarkStart w:id="1179" w:name="__RefHeading___Toc1853863_237004111"/>
      <w:bookmarkStart w:id="1180" w:name="_Toc457"/>
      <w:bookmarkEnd w:id="1179"/>
      <w:r>
        <w:rPr>
          <w:rtl w:val="true"/>
        </w:rPr>
        <w:t>پیشنهادها</w:t>
      </w:r>
      <w:bookmarkEnd w:id="1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که خوانندۀ پایان‌نامه، نظر نویسندۀ محترم دربارۀ معانی لغوی و خصوصاً اصطلاحی تفسیر را به دست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این امر، مفید بود که اگر ایشان، هر چند به شکل مختصر، اقوال مطرح وجدّی در این موضوع را گزارش و با بحثی انتقادی، قول برتر را به نظر خود، با ذکر دلایل،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می‌توانست با تکیه بر قول انتخابی، مباحث بعدی را نیز سامان دهد و در بحث روایات تفسیری در الکافی و انتخاب، این روایات و گونه‌شناسی شیوه‌های تفسیری ائمّه، با استناد به معنای اصطلاحی پذیرفته شده، به گزینش و انتخاب، دست یازد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نویسندۀ محترم، در باب معنای اصطلاحی تأویل به شکل مختصر بدان اشاره کرده و چنین نتیجه گرفته که آنچه مشترک بین تمامی تعاریف تأویل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خلاف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نظریات گوناگون موجود، حتّی دو نظریه و تعریفی که از دو تن از بزرگان علوم قرآنی آورده، چندان مطابقت ندارد و شاید بتوان گفت که مبهم،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نگارندۀ گرامی، دقیقاً مقصود خود را روشن می‌نمود و دلایل خود را بر این موضوع ارائه می‌کرد،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دلیلی از جانب ایشان ارائه شده؛ امّا به نظر می‌رسد معنای مطرح در نظر عرف از معنای تأویل، نمی‌تواند به تنهایی، دلیل و شاهد کافی و وافی برای نظریۀ برگزیدۀ نگارنده باشد، بویژه این که </w:t>
      </w:r>
      <w:bookmarkStart w:id="1181" w:name="pg6263_53712"/>
    </w:p>
    <w:p>
      <w:pPr>
        <w:pStyle w:val="BookText"/>
        <w:rPr/>
      </w:pPr>
      <w:bookmarkEnd w:id="1181"/>
      <w:r>
        <w:rPr>
          <w:rFonts w:ascii="IRNazanin" w:hAnsi="IRNazanin" w:eastAsia="IRNazanin"/>
          <w:color w:val="111111"/>
          <w:sz w:val="28"/>
          <w:sz w:val="28"/>
          <w:szCs w:val="28"/>
          <w:rtl w:val="true"/>
          <w:lang w:bidi="fa-IR"/>
        </w:rPr>
        <w:t xml:space="preserve">ایشان در انتخاب روایات تأویلی، بر این معیار، تکیه نکرده و روایات انتخابی ایشان، حدّاقل در بعضی موارد، با این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خلاف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ضرور می‌رسد که نویسندۀ محترم، در بحث تبیین نسبت بین تفسیر و تأویل، به جمع‌بندی مطالب قبلی خود می‌پرداخت و به صرفِ ترجیح نسبتِ تباین، جهت تبیین رابطۀ بین تفسیر و تأویل، بسنده نمی‌کرد؛ زیرا شناخت و معرّفی دقیق مرز بین تفسیر و تأویل، بالتّبع تشخیص تأویلی یا تفسیری بودن یک روایت را عملی و امکان‌پذیر می‌سازد و همین، کافی است که نویسندۀ ارجمند در این قسمت، دقیقاً و به شکل مبسوطتر، به بحث یاد شده می‌پرداخت تا صحّت انتخاب روایات تفسیری و تأویلی و تمایزی که بین آنها بر این اساس، گذارده شده است، خدشه‌دار نشود و مخاطب، آمادگی ذهنی کاملی برای ارتباط برقرار کردن فصول بعدی این بخش را پیدا کند و با در دست داشتن معیار و میزانی دقیق، وارد دو فصل بعدی گردد</w:t>
      </w:r>
      <w:r>
        <w:rPr>
          <w:rFonts w:eastAsia="IRNazanin" w:cs="IRNazanin"/>
          <w:color w:val="111111"/>
          <w:sz w:val="28"/>
          <w:szCs w:val="28"/>
          <w:rtl w:val="true"/>
          <w:lang w:bidi="fa-IR"/>
        </w:rPr>
        <w:t>.</w:t>
      </w:r>
    </w:p>
    <w:p>
      <w:pPr>
        <w:pStyle w:val="Heading4"/>
        <w:numPr>
          <w:ilvl w:val="3"/>
          <w:numId w:val="1"/>
        </w:numPr>
        <w:rPr/>
      </w:pPr>
      <w:bookmarkStart w:id="1182" w:name="__RefHeading___Toc1853865_237004111"/>
      <w:bookmarkStart w:id="1183" w:name="_Toc458"/>
      <w:bookmarkEnd w:id="1182"/>
      <w:r>
        <w:rPr>
          <w:rtl w:val="true"/>
        </w:rPr>
        <w:t>فصل دوم</w:t>
      </w:r>
      <w:r>
        <w:rPr>
          <w:rtl w:val="true"/>
        </w:rPr>
        <w:t xml:space="preserve">: </w:t>
      </w:r>
      <w:r>
        <w:rPr>
          <w:rtl w:val="true"/>
        </w:rPr>
        <w:t xml:space="preserve">اشکال تفسیر در روایات </w:t>
      </w:r>
      <w:r>
        <w:rPr>
          <w:rtl w:val="true"/>
        </w:rPr>
        <w:t>«</w:t>
      </w:r>
      <w:r>
        <w:rPr>
          <w:rtl w:val="true"/>
        </w:rPr>
        <w:t>الکافی</w:t>
      </w:r>
      <w:r>
        <w:rPr>
          <w:rtl w:val="true"/>
        </w:rPr>
        <w:t>»</w:t>
      </w:r>
      <w:bookmarkEnd w:id="1183"/>
    </w:p>
    <w:p>
      <w:pPr>
        <w:pStyle w:val="Heading5"/>
        <w:numPr>
          <w:ilvl w:val="4"/>
          <w:numId w:val="1"/>
        </w:numPr>
        <w:rPr/>
      </w:pPr>
      <w:bookmarkStart w:id="1184" w:name="__RefHeading___Toc1853867_237004111"/>
      <w:bookmarkStart w:id="1185" w:name="_Toc459"/>
      <w:bookmarkEnd w:id="1184"/>
      <w:r>
        <w:rPr>
          <w:rtl w:val="true"/>
        </w:rPr>
        <w:t>اشاره</w:t>
      </w:r>
      <w:bookmarkEnd w:id="1185"/>
    </w:p>
    <w:p>
      <w:pPr>
        <w:pStyle w:val="BookText"/>
        <w:rPr/>
      </w:pPr>
      <w:r>
        <w:rPr>
          <w:rFonts w:ascii="IRNazanin" w:hAnsi="IRNazanin" w:eastAsia="IRNazanin"/>
          <w:color w:val="111111"/>
          <w:sz w:val="28"/>
          <w:sz w:val="28"/>
          <w:szCs w:val="28"/>
          <w:rtl w:val="true"/>
          <w:lang w:bidi="fa-IR"/>
        </w:rPr>
        <w:t>فصل دوم این بخش، با سیری اجمالی در تاریخ تفسیر، آغاز می‌گردد که در آن به سیر تفسیر از زمان پیامبر خدا، به عنوان اوّلین مفسّر، تا عصر امام باقر و امام صادق علیهما السلام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نگارنده به این نکته اشاره کرده که این قسمت از پایان‌نامۀ ایشان، خلاصۀ کتاب گذری بر فهم تاریخی قرآن اثر دکتر مجید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گزیده‌ای از این خلاصۀ ارائه شده را تقدیم می‌داریم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قرآن، از قدیمی‌ترین علوم اسلامی است که از آغاز نزول قرآن،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توجّه، طبیعت اجمالی قرآن از یک سو، و لزوم تبیین و توضیح مجملات قرآنی،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عصر پیامبر صلی الله علیه و آله بر دوش ایشان بوده است و می‌بینیم که در این دوره، فراگیری قرآن، از فهم قرآن و تدّبر در آیات آن، جدا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پیامبر خدا، تفسیر، گویی بسیار ساده بوده </w:t>
      </w:r>
    </w:p>
    <w:p>
      <w:pPr>
        <w:pStyle w:val="BookText"/>
        <w:rPr/>
      </w:pPr>
      <w:r>
        <w:rPr>
          <w:rFonts w:ascii="IRNazanin" w:hAnsi="IRNazanin" w:eastAsia="IRNazanin"/>
          <w:color w:val="111111"/>
          <w:sz w:val="28"/>
          <w:sz w:val="28"/>
          <w:szCs w:val="28"/>
          <w:rtl w:val="true"/>
          <w:lang w:bidi="fa-IR"/>
        </w:rPr>
        <w:t>و اثری از بحث‌های لغوی، قرائتی، ادبی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تدریج در تفاسیر راه یافت، در کار نبوده است؛ امّا در عین حال، با دقّت در آثار به جای مانده از آن دوره، می‌بینیم که تنوّع خاصّی در روش تفسیری پیامبر صلی الله علیه و آله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 صلی الله علیه و آله، سیاست ممانعت از تفسیر قرآن، به علّت این که قرآن، پایۀ اصلی حقایق دینی برای مسلمانان به شمار می‌رفت، تداوم نیافت و با مسافرت تعدادی از اصحابِ پیامبر صلی الله علیه و آله به شهرها و مراکز اسلامی، به تدریج، مکاتب و مدارسی در آموزشِ قرائت و تفسیر قرآن، دایر گردید؛ لیکن با توجّه به محدودیتی که در باب نقل و نگارش حدیث پیامبر صلی الله علیه و آله به وجود آمده بود، در این دوره، معلّمان قرآن و فقهای صحابه، به تدریج، به استفاده از رأی و دانش شخصی در مسیر تفسیر یا صدور فتوا متمایل شدند و روزبه روز، این مبنا در بین اهل سنّت، پذیرفته‌تر و فراگیرتر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رسیدن دورۀ امام باقر و امام صادق علیهما السلام، موج فکری جدیدی در حوزۀ فرهنگ و عقاید اسلامی به وجود آمد که در نگرش عمومی به قرآن و حدیث، تأثیر فراوانی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امام علیهما السلام، بار دیگر، این تفکّر را رایج ساختند که هیچ حقیقتی نیست، مگر آن که ریشه در قرآن یا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با این کار، قرآن را به صحنۀ مباحث فکری باز گرداندند و شاگردان خود را به گونه‌ای پرورش دادند که بتوانند در هر زمینه، شاهدی از قرآن یا سنّت پیامبر خدا اقامه کنند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دیگر آنان، توضیح و تبیین مقاصد قرآنی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مشاهده می‌گردد که امامان، گاه به توضیح لغات و تعابیر مهم آیات پرداخته‌اند، گاه در باب شأن نزول آیات و نیز مصادیق آنها حقایقی را بیان کرده‌اند، و گاهی نیز به تفسیر آیات قرآن، دست یازیده‌اند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کتب حدیثی شیعه که در آنها احادیث ائمّه، خصوصاً امام باقر و امام صادق علیهما السلام جمع‌آوری شده، کتاب شریف الکافی است که در میان آنها، روایات بسیاری در تفسیر و تأویل آیات قرآن به چشم می‌خورد</w:t>
      </w:r>
      <w:r>
        <w:rPr>
          <w:rFonts w:eastAsia="IRNazanin" w:cs="IRNazanin"/>
          <w:color w:val="111111"/>
          <w:sz w:val="28"/>
          <w:szCs w:val="28"/>
          <w:rtl w:val="true"/>
          <w:lang w:bidi="fa-IR"/>
        </w:rPr>
        <w:t xml:space="preserve">. </w:t>
      </w:r>
      <w:bookmarkStart w:id="1186" w:name="pg6263_53714"/>
    </w:p>
    <w:p>
      <w:pPr>
        <w:pStyle w:val="Heading5"/>
        <w:numPr>
          <w:ilvl w:val="4"/>
          <w:numId w:val="1"/>
        </w:numPr>
        <w:rPr/>
      </w:pPr>
      <w:bookmarkStart w:id="1187" w:name="__RefHeading___Toc1853869_237004111"/>
      <w:bookmarkStart w:id="1188" w:name="_Toc460"/>
      <w:bookmarkEnd w:id="1186"/>
      <w:bookmarkEnd w:id="1187"/>
      <w:r>
        <w:rPr>
          <w:rtl w:val="true"/>
        </w:rPr>
        <w:t>تحلیل و پیشنهاد</w:t>
      </w:r>
      <w:bookmarkEnd w:id="1188"/>
    </w:p>
    <w:p>
      <w:pPr>
        <w:pStyle w:val="BookText"/>
        <w:rPr/>
      </w:pPr>
      <w:r>
        <w:rPr>
          <w:rFonts w:ascii="IRNazanin" w:hAnsi="IRNazanin" w:eastAsia="IRNazanin"/>
          <w:color w:val="111111"/>
          <w:sz w:val="28"/>
          <w:sz w:val="28"/>
          <w:szCs w:val="28"/>
          <w:rtl w:val="true"/>
          <w:lang w:bidi="fa-IR"/>
        </w:rPr>
        <w:t xml:space="preserve">نگارندۀ محترم، در این سیر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نقل از کتاب جناب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نکات مهمّی اشاره کرده که قابل تأمّل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شایسته بود که در کنار اشاره به سیاست منع تفسیر و منع نقل حدیث، اشاره‌ای نیز به شکل‌گیری جریان تفسیر شیعی می‌نمود و نمونه‌ها و سیر روایات تفسیری امامان پیش از این دو امام بزرگوار را نیز، ولو به طور مختصر، گزارش می‌کرد و به اجمال، روند تأسیس و رشد جریان تفسیر امامیه، بویژه از سوی امام علی علیه السلام را تبیین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اهمّیت این بحث، در مقدّمۀ گزارش و تحلیلی که بر این پایان‌نامه نوشته‌ایم، تلاش کرده‌ایم که به اجمال، به این مباحثْ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ادامۀ بحث پیشین،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تفسیرگویی ائمّه علیهم السلام در روایات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می‌دارد که با هدف آشنایی بیشتر با احادیث تفسیری در الکافی و روشن شدن شیوۀ تفسیرگویی ائمّه علیهم السلام آن شیوه‌ها را ذیل چهار عنوان آورده که برای هر عنوان، پنج حدیث نیز برای نمونه،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یکایک آن عناوین را می‌آوریم و به ذکر یک حدیث ذیل هر عنوان برای نمونه،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شفاهی در تبیین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پیامبر خدا و امامان علیهم السلام آشنا کردن مردم با قرآن، شرح و تبیین آیات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نقل از عبد الملک بن عمرو احوَل، آمده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تلا أبو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قبضة من حصی و قبضها بیده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الإقتار الّذی ذکره اللّه فی کتابه ثمّ قبض قبضة اخری فأرخی کفّه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IRNazanin" w:hAnsi="IRNazanin" w:eastAsia="IRNazanin"/>
          <w:color w:val="111111"/>
          <w:sz w:val="28"/>
          <w:sz w:val="28"/>
          <w:szCs w:val="28"/>
          <w:rtl w:val="true"/>
          <w:lang w:bidi="fa-IR"/>
        </w:rPr>
        <w:t>أخذ قبضة اخری، فأرخی بعضها و أمسک بعضها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القوام؛</w:t>
      </w:r>
      <w:r>
        <w:rPr>
          <w:rStyle w:val="FootnoteAnchor"/>
          <w:rtl w:val="true"/>
        </w:rPr>
        <w:footnoteReference w:id="4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کسانی هستند که چون انفاق می‌کنند، به راه افراط و تفریط نمی‌روند و در میانۀ افراط و تفریط، راه پایندگی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منظورِ تفسیر آیه، مشتی ریگ از زمین برداشت و محکم در دست خود فشرد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راه تفریط که با تنگ‌چشمی و خسّت، از انفاق و هزینه دریغ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ریگ برداشت و پنجه‌ها را سست گرفت تا آن حد که بیشتر ریگ‌ها بر زمین فرو ریخت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راه افراط و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نوبت آخر، مشتی ریگ برداشت و پنجه‌ها را تا آن حد باز گرفت که قسمتی از ریگ‌ها فرو ریخت و قسمتی در مشت او باقی ماند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مایۀ قوام نعمت و پایندگی عافیت،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 قرآنی اصحاب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اصحاب ائمه علیهم السلام، در موارد مختلف، دربارۀ آیات قرآن از ایشان سؤال می‌کردند و امامان نیز به طور روشن، پاسخگوی سؤالات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به نقل از ابو بصیر،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نقی أهلنا،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تأمرونهم و تنهونهم؛ </w:t>
      </w:r>
      <w:r>
        <w:rPr>
          <w:rStyle w:val="FootnoteAnchor"/>
          <w:rtl w:val="true"/>
        </w:rPr>
        <w:footnoteReference w:id="452"/>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و جان خاندان خود را از آتش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جان آنان را از آتش برهانیم؟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فرمودۀ خدا فرمان بده و از گناهان نهی کن</w:t>
      </w:r>
      <w:r>
        <w:rPr>
          <w:rFonts w:eastAsia="IRNazanin" w:cs="IRNazanin"/>
          <w:color w:val="111111"/>
          <w:sz w:val="28"/>
          <w:szCs w:val="28"/>
          <w:rtl w:val="true"/>
          <w:lang w:bidi="fa-IR"/>
        </w:rPr>
        <w:t xml:space="preserve">». </w:t>
      </w:r>
      <w:bookmarkStart w:id="1189" w:name="pg6263_53716"/>
    </w:p>
    <w:p>
      <w:pPr>
        <w:pStyle w:val="BookText"/>
        <w:rPr/>
      </w:pPr>
      <w:bookmarkEnd w:id="118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گاه در توضیح آیات قرآنی، در مورد کلمه یا کلماتی توضیح داده، منظور از آن را کاملاً روشن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عمّن ذکره عن أبی عبد اللّه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بالرجل النازلة و الشَّدیدة فلیصم فإنّ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الصّیام؛ </w:t>
      </w:r>
      <w:r>
        <w:rPr>
          <w:rStyle w:val="FootnoteAnchor"/>
          <w:rtl w:val="true"/>
        </w:rPr>
        <w:footnoteReference w:id="453"/>
      </w:r>
      <w:r>
        <w:rPr>
          <w:rFonts w:ascii="IRNazanin" w:hAnsi="IRNazanin" w:eastAsia="IRNazanin"/>
          <w:color w:val="111111"/>
          <w:sz w:val="28"/>
          <w:sz w:val="28"/>
          <w:szCs w:val="28"/>
          <w:rtl w:val="true"/>
          <w:lang w:bidi="fa-IR"/>
        </w:rPr>
        <w:t xml:space="preserve">از امام صادق علیه السلام در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صبر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بر فرد، مصیبت شدیدی وارد می‌شود، پس روزه بگیرد، همانا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صبر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در مواردی، پس از بیان فرمایش خود، در آن زمینه، دلیلی از آیات قرآن می‌آوردند تا بدین ترتیب، هماهنگی سخن خود با وحی الهی را هر چه بیشتر برای مردم،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به نقل از ابو بصیر،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انتصر اللّه من ظالم إلّابظالم،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ستمکاری انتقام نمی‌گیرد، مگر با ستمکارِ دیگری و این است گفتار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سان بگماریم بعضی از ستمگران را بر بعضی</w:t>
      </w:r>
      <w:r>
        <w:rPr>
          <w:rFonts w:eastAsia="IRNazanin" w:cs="IRNazanin"/>
          <w:color w:val="111111"/>
          <w:sz w:val="28"/>
          <w:szCs w:val="28"/>
          <w:rtl w:val="true"/>
          <w:lang w:bidi="fa-IR"/>
        </w:rPr>
        <w:t>».</w:t>
      </w:r>
    </w:p>
    <w:p>
      <w:pPr>
        <w:pStyle w:val="Heading5"/>
        <w:numPr>
          <w:ilvl w:val="4"/>
          <w:numId w:val="1"/>
        </w:numPr>
        <w:rPr/>
      </w:pPr>
      <w:bookmarkStart w:id="1190" w:name="__RefHeading___Toc1853871_237004111"/>
      <w:bookmarkStart w:id="1191" w:name="_Toc461"/>
      <w:bookmarkEnd w:id="1190"/>
      <w:r>
        <w:rPr>
          <w:rtl w:val="true"/>
        </w:rPr>
        <w:t>تحلیل و تکمیل</w:t>
      </w:r>
      <w:bookmarkEnd w:id="119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تحلیل و تکمیل مباحث ارائه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گونه‌شناسی شیوه‌های </w:t>
      </w:r>
    </w:p>
    <w:p>
      <w:pPr>
        <w:pStyle w:val="BookText"/>
        <w:rPr/>
      </w:pPr>
      <w:r>
        <w:rPr>
          <w:rFonts w:ascii="IRNazanin" w:hAnsi="IRNazanin" w:eastAsia="IRNazanin"/>
          <w:color w:val="111111"/>
          <w:sz w:val="28"/>
          <w:sz w:val="28"/>
          <w:szCs w:val="28"/>
          <w:rtl w:val="true"/>
          <w:lang w:bidi="fa-IR"/>
        </w:rPr>
        <w:t xml:space="preserve">تفسیری اهل بیت علیهم السلام با تکیه بر روایات الکافی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تأمّل در نکات زیر، بایسته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نقشی که امامان اهل بیت علیهم السلام در تفسیر قرآن ایفا کردند، نقش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و راه‌نمایی مردم به راه‌های تفسیر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در پیِ بیان شیوه‌ای شایسته برای فهم معانی کلام خدا و کیفیت احاطه بر نکات دقیق و اسرار این کلام جاودانۀ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تفسیر آنها از قرآن که در قالب روایات به ما رسیده است، جنبۀ الگویی دارد که به امّت و علما، شیوه‌های تفسیر را بیاموزند؛ آن هم شیوه‌هایی که بر پایه‌هایی مستحکم و اصولی استوار، بنا نهاده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شود، در تفاسیر منقول از امامان، نوعی خلط میان تفسیر ظاهر و باطن به چشم می‌خورد، همان طور که در بعضی موارد، بین تفسیر و تطبیق مصادیق آن نیز اشتباهاتی رُخ داده است، به این شکل که آنچه در روایت، ذکر و بدان تصریح شده، مصداق یا یکی از بارزترین مصادیق آیه است؛ ولی برخی آن را تفسیر کامل آیه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جدا ساختن این دو امر و فرق میان آنها، ضرور می‌نماید تا راه صواب، مشخّص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نمونه، نگارندۀ پایان‌نامه، ذیل عنوان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شفاهی در تبیین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زیر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معاویة بن عمّار،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الأسماء الحسنی الّتی لایقبل اللّه من العباد عملاً إلّابمعرفتنا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مفسّران،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bookmarkStart w:id="1192" w:name="pg6263_53718"/>
    </w:p>
    <w:p>
      <w:pPr>
        <w:pStyle w:val="BookText"/>
        <w:rPr/>
      </w:pPr>
      <w:bookmarkEnd w:id="1192"/>
      <w:r>
        <w:rPr>
          <w:rFonts w:ascii="IRNazanin" w:hAnsi="IRNazanin" w:eastAsia="IRNazanin"/>
          <w:color w:val="111111"/>
          <w:sz w:val="28"/>
          <w:sz w:val="28"/>
          <w:szCs w:val="28"/>
          <w:rtl w:val="true"/>
          <w:lang w:bidi="fa-IR"/>
        </w:rPr>
        <w:t>با توجّه به نکته‌ای که گفته شد، آیا این روایت، تفسیر آیه است یا امام معصوم در این روایت، به تعیین مصداق پرداخته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شود که برخی روایاتِ به ظاهر تفسیری اهل بیت علیهم السلام، در واقع، جنبۀ تأویلی دارند، بدین شیوه که خصوصیات و قرائنی که آیه را در بر گرفته، کنار گذاشته شود و به عموم لفظ و عموم ملاک، استناد جسته، مفهوم عام و کلّی‌ای از آن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برداشت‌های کلّی‌ای، تأویل آیه و مفاد باطن آن است و ربطی به تفسیر، که مفاد ظاهر آیه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نگارنده، برای عناوین انتخابی خود، و نیز برای روایاتی که به عنوان شاهد آورده است، معیار تفسیری بودنشان را مشخّص می‌کرد،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شفاهی در تبیین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سؤالات قرآنی اصحاب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عناوین عامّی باشند که هم بر روایات تأویلی، و هم بر روایات تفسیری دلالت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چند مورد از نمونه روایاتی که وی آورده و به یکی از آنها اشاره شد، به نظر نمی‌رسد که بتوان آنها را جزء روایات تفسیری دسته‌بندی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چنانچه قبلاً هم اشاره شد، به نظر می‌رسد ریشه در عدم تبیین معیارهایی دقیق برای شناخت و تفکیک تأویل از تفسیر و بالتبع، روایات تفسیری از تأویلی دارد</w:t>
      </w:r>
      <w:r>
        <w:rPr>
          <w:rFonts w:eastAsia="IRNazanin" w:cs="IRNazanin"/>
          <w:color w:val="111111"/>
          <w:sz w:val="28"/>
          <w:szCs w:val="28"/>
          <w:rtl w:val="true"/>
          <w:lang w:bidi="fa-IR"/>
        </w:rPr>
        <w:t>.</w:t>
      </w:r>
    </w:p>
    <w:p>
      <w:pPr>
        <w:pStyle w:val="Heading4"/>
        <w:numPr>
          <w:ilvl w:val="3"/>
          <w:numId w:val="1"/>
        </w:numPr>
        <w:rPr/>
      </w:pPr>
      <w:bookmarkStart w:id="1193" w:name="__RefHeading___Toc1853873_237004111"/>
      <w:bookmarkStart w:id="1194" w:name="_Toc462"/>
      <w:bookmarkEnd w:id="1193"/>
      <w:r>
        <w:rPr>
          <w:rtl w:val="true"/>
        </w:rPr>
        <w:t>فصل سوم</w:t>
      </w:r>
      <w:r>
        <w:rPr>
          <w:rtl w:val="true"/>
        </w:rPr>
        <w:t xml:space="preserve">: </w:t>
      </w:r>
      <w:r>
        <w:rPr>
          <w:rtl w:val="true"/>
        </w:rPr>
        <w:t xml:space="preserve">اشکال تأویل در روایات </w:t>
      </w:r>
      <w:r>
        <w:rPr>
          <w:rtl w:val="true"/>
        </w:rPr>
        <w:t>«</w:t>
      </w:r>
      <w:r>
        <w:rPr>
          <w:rtl w:val="true"/>
        </w:rPr>
        <w:t>الکافی</w:t>
      </w:r>
      <w:r>
        <w:rPr>
          <w:rtl w:val="true"/>
        </w:rPr>
        <w:t>»</w:t>
      </w:r>
      <w:bookmarkEnd w:id="1194"/>
    </w:p>
    <w:p>
      <w:pPr>
        <w:pStyle w:val="Heading5"/>
        <w:numPr>
          <w:ilvl w:val="4"/>
          <w:numId w:val="1"/>
        </w:numPr>
        <w:rPr/>
      </w:pPr>
      <w:bookmarkStart w:id="1195" w:name="__RefHeading___Toc1853875_237004111"/>
      <w:bookmarkStart w:id="1196" w:name="_Toc463"/>
      <w:bookmarkEnd w:id="1195"/>
      <w:r>
        <w:rPr>
          <w:rtl w:val="true"/>
        </w:rPr>
        <w:t>اشاره</w:t>
      </w:r>
      <w:bookmarkEnd w:id="1196"/>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فصل از بخش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فصل قبل، با سیری درتاریخ تأویل،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این بخش، اشاره شده که برای مطالب این فصل، از کتاب روش‌های تأویل قرآن، اثر دکتر شاکر، استفادۀ به سزایی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گزیده‌ای از آنچه در این فصل آمده، اشاره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نیز چون تفسیر، از ابتدای نزول قرآن، جهت تسهیل فهم کلام الهی وجود داشته است و پیامبر صلی الله علیه و آله، اوّلین مؤوّل آیات قرآن بوده است، گرچه به دلایل مختلف، </w:t>
      </w:r>
    </w:p>
    <w:p>
      <w:pPr>
        <w:pStyle w:val="BookText"/>
        <w:rPr/>
      </w:pPr>
      <w:r>
        <w:rPr>
          <w:rFonts w:ascii="IRNazanin" w:hAnsi="IRNazanin" w:eastAsia="IRNazanin"/>
          <w:color w:val="111111"/>
          <w:sz w:val="28"/>
          <w:sz w:val="28"/>
          <w:szCs w:val="28"/>
          <w:rtl w:val="true"/>
          <w:lang w:bidi="fa-IR"/>
        </w:rPr>
        <w:t>از جمله تفاوت مردم در میزان درک و فهمشان از آیات قرآن، ایشان نتوانست تأویل تمام آیات قرآن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صلی الله علیه و آله، علی علیه السلام داناترینِ مردم به تأویل قرآن بود و این، بدان سبب بود که وی در تمام مدّت نزول وحی، همراه پیامبر خدا بود و تفسیر و تأویل آیات را از ایشان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علی علیه السلام، اهل بیتِ پیامبر، آگاهان به تأویل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پس از اشاره به سیر یاد شده، آورده که آنچه گذشت، مربوط به سیر صحیح تأویل قرآن در طول تاریخ است؛ امّا متأسّفانه باید گفت که امر تأویل، سیر ناصحیحی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از جمله به خوارج، معتزله، اشاعره و آن گاه صوفیه و غلات و باطنیه و فلاسفه، به عنوان گروه‌های مهم تأویلی، اشاره کرده است که نوعاً به شکلی نادرست، دست به تأویل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گروهی که می‌توان گفت جهت اتّصال به اهل بیت علیهم السلام در مسیر تأویلِ صحیح حرکت کرد، شیعۀ امامیه است؛ زیرا مبنای تأویل نزد آنان، قرآن و سنّتِ صحیح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در مقابل هر گونه تأویل ناروا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مسئلۀ جبر و اختیار، هم تأویلات معتزله و هم تأویلات اشاعره را رد کرده،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صحیح را برای مردم، روشن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مباحث این سیر، نگارنده گرامی چنین جمع‌بندی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پیامبر صلی الله علیه و آله و ائمّه علیهم السلام از تأویل همۀ آیات قرآن، آگاه‌اند و دیگران به میزان فهم، علم و داشتن شرایطی که برای آگاهی از تأویل لازم است، می‌توانند به تأویل بعضی از آیات قرآن، آگاهی یابند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ذیل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تأویل در کلام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اشاره به این که همۀ احادیث تأویلی ائمّه که در الکافی وارد شده، حدود یکصد و بیست روایت‌اند، ذیل چهار عنوان، به نمونه‌هایی از این گونه روایات، اشاره می‌کند که در این گزارش، </w:t>
      </w:r>
      <w:bookmarkStart w:id="1197" w:name="pg6263_53720"/>
    </w:p>
    <w:p>
      <w:pPr>
        <w:pStyle w:val="BookText"/>
        <w:rPr/>
      </w:pPr>
      <w:bookmarkEnd w:id="1197"/>
      <w:r>
        <w:rPr>
          <w:rFonts w:ascii="IRNazanin" w:hAnsi="IRNazanin" w:eastAsia="IRNazanin"/>
          <w:color w:val="111111"/>
          <w:sz w:val="28"/>
          <w:sz w:val="28"/>
          <w:szCs w:val="28"/>
          <w:rtl w:val="true"/>
          <w:lang w:bidi="fa-IR"/>
        </w:rPr>
        <w:t>برخی از آن نمونه‌ها را با ذکر عناوین چهارگانۀ یاد شده می‌آوریم</w:t>
      </w:r>
      <w:r>
        <w:rPr>
          <w:rFonts w:eastAsia="IRNazanin" w:cs="IRNazanin"/>
          <w:color w:val="111111"/>
          <w:sz w:val="28"/>
          <w:szCs w:val="28"/>
          <w:rtl w:val="true"/>
          <w:lang w:bidi="fa-IR"/>
        </w:rPr>
        <w:t>:</w:t>
      </w:r>
    </w:p>
    <w:p>
      <w:pPr>
        <w:pStyle w:val="Heading5"/>
        <w:numPr>
          <w:ilvl w:val="4"/>
          <w:numId w:val="1"/>
        </w:numPr>
        <w:rPr/>
      </w:pPr>
      <w:bookmarkStart w:id="1198" w:name="__RefHeading___Toc1853877_237004111"/>
      <w:bookmarkStart w:id="1199" w:name="_Toc464"/>
      <w:bookmarkEnd w:id="1198"/>
      <w:r>
        <w:rPr>
          <w:rtl w:val="true"/>
        </w:rPr>
        <w:t>الف</w:t>
      </w:r>
      <w:r>
        <w:rPr>
          <w:rtl w:val="true"/>
        </w:rPr>
        <w:t xml:space="preserve">. </w:t>
      </w:r>
      <w:r>
        <w:rPr>
          <w:rtl w:val="true"/>
        </w:rPr>
        <w:t>مقصود و مراد متکلّم</w:t>
      </w:r>
      <w:bookmarkEnd w:id="1199"/>
    </w:p>
    <w:p>
      <w:pPr>
        <w:pStyle w:val="BookText"/>
        <w:rPr/>
      </w:pPr>
      <w:r>
        <w:rPr>
          <w:rFonts w:ascii="IRNazanin" w:hAnsi="IRNazanin" w:eastAsia="IRNazanin"/>
          <w:color w:val="111111"/>
          <w:sz w:val="28"/>
          <w:sz w:val="28"/>
          <w:szCs w:val="28"/>
          <w:rtl w:val="true"/>
          <w:lang w:bidi="fa-IR"/>
        </w:rPr>
        <w:t xml:space="preserve">ابو جارود می‌گوید که امام باقر علیه السلام دربارۀ آیۀ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إِلَی اللّهِ إِنِّی لَکُمْ مِنْهُ نَذِیرٌ مُبِینٌ ؛</w:t>
      </w:r>
      <w:r>
        <w:rPr>
          <w:rStyle w:val="FootnoteAnchor"/>
          <w:rtl w:val="true"/>
        </w:rPr>
        <w:footnoteReference w:id="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ذاریات، آیۀ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خدا بگریزید، که من از سوی او برای شما بیم‌دهنده‌ای آشکارم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حجّوا اللّه إلی اللّه؛</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را بنمایید</w:t>
      </w:r>
      <w:r>
        <w:rPr>
          <w:rFonts w:eastAsia="IRNazanin" w:cs="IRNazanin"/>
          <w:color w:val="111111"/>
          <w:sz w:val="28"/>
          <w:szCs w:val="28"/>
          <w:rtl w:val="true"/>
          <w:lang w:bidi="fa-IR"/>
        </w:rPr>
        <w:t>.</w:t>
      </w:r>
    </w:p>
    <w:p>
      <w:pPr>
        <w:pStyle w:val="Heading5"/>
        <w:numPr>
          <w:ilvl w:val="4"/>
          <w:numId w:val="1"/>
        </w:numPr>
        <w:rPr/>
      </w:pPr>
      <w:bookmarkStart w:id="1200" w:name="__RefHeading___Toc1853879_237004111"/>
      <w:bookmarkStart w:id="1201" w:name="_Toc465"/>
      <w:bookmarkEnd w:id="1200"/>
      <w:r>
        <w:rPr>
          <w:rtl w:val="true"/>
        </w:rPr>
        <w:t>ب</w:t>
      </w:r>
      <w:r>
        <w:rPr>
          <w:rtl w:val="true"/>
        </w:rPr>
        <w:t xml:space="preserve">. </w:t>
      </w:r>
      <w:r>
        <w:rPr>
          <w:rtl w:val="true"/>
        </w:rPr>
        <w:t>مفهوم و مدلول کلام</w:t>
      </w:r>
      <w:bookmarkEnd w:id="1201"/>
    </w:p>
    <w:p>
      <w:pPr>
        <w:pStyle w:val="BookText"/>
        <w:rPr/>
      </w:pPr>
      <w:r>
        <w:rPr>
          <w:rFonts w:ascii="IRNazanin" w:hAnsi="IRNazanin" w:eastAsia="IRNazanin"/>
          <w:color w:val="111111"/>
          <w:sz w:val="28"/>
          <w:sz w:val="28"/>
          <w:szCs w:val="28"/>
          <w:rtl w:val="true"/>
          <w:lang w:bidi="fa-IR"/>
        </w:rPr>
        <w:t>ابن هلال می‌گوید که از امام رضا علیه السلام دربارۀ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w:t>
      </w:r>
      <w:r>
        <w:rPr>
          <w:rStyle w:val="FootnoteAnchor"/>
          <w:rtl w:val="true"/>
        </w:rPr>
        <w:footnoteReference w:id="457"/>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 لأهل السّماء و هاد لأهل الأرض؛</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هدایتگرِ اهل آسمان‌ها و هدایتگر اهل زمین است</w:t>
      </w:r>
      <w:r>
        <w:rPr>
          <w:rFonts w:eastAsia="IRNazanin" w:cs="IRNazanin"/>
          <w:color w:val="111111"/>
          <w:sz w:val="28"/>
          <w:szCs w:val="28"/>
          <w:rtl w:val="true"/>
          <w:lang w:bidi="fa-IR"/>
        </w:rPr>
        <w:t>.</w:t>
      </w:r>
    </w:p>
    <w:p>
      <w:pPr>
        <w:pStyle w:val="Heading5"/>
        <w:numPr>
          <w:ilvl w:val="4"/>
          <w:numId w:val="1"/>
        </w:numPr>
        <w:rPr/>
      </w:pPr>
      <w:bookmarkStart w:id="1202" w:name="__RefHeading___Toc1853881_237004111"/>
      <w:bookmarkStart w:id="1203" w:name="_Toc466"/>
      <w:bookmarkEnd w:id="1202"/>
      <w:r>
        <w:rPr>
          <w:rtl w:val="true"/>
        </w:rPr>
        <w:t>ج</w:t>
      </w:r>
      <w:r>
        <w:rPr>
          <w:rtl w:val="true"/>
        </w:rPr>
        <w:t xml:space="preserve">. </w:t>
      </w:r>
      <w:r>
        <w:rPr>
          <w:rtl w:val="true"/>
        </w:rPr>
        <w:t>مصادیق الفاظ‌</w:t>
      </w:r>
      <w:bookmarkEnd w:id="1203"/>
    </w:p>
    <w:p>
      <w:pPr>
        <w:pStyle w:val="BookText"/>
        <w:rPr/>
      </w:pPr>
      <w:r>
        <w:rPr>
          <w:rFonts w:ascii="IRNazanin" w:hAnsi="IRNazanin" w:eastAsia="IRNazanin"/>
          <w:color w:val="111111"/>
          <w:sz w:val="28"/>
          <w:sz w:val="28"/>
          <w:szCs w:val="28"/>
          <w:rtl w:val="true"/>
          <w:lang w:bidi="fa-IR"/>
        </w:rPr>
        <w:t xml:space="preserve">سماعة بن مهران می‌گوید که این سخن خداوند عز و جل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أُولُوا الْعَزْمِ مِنَ الرُّسُلِ ؛</w:t>
      </w:r>
      <w:r>
        <w:rPr>
          <w:rStyle w:val="FootnoteAnchor"/>
          <w:rtl w:val="true"/>
        </w:rPr>
        <w:footnoteReference w:id="459"/>
      </w:r>
      <w:r>
        <w:rPr>
          <w:rFonts w:ascii="IRNazanin" w:hAnsi="IRNazanin" w:eastAsia="IRNazanin"/>
          <w:color w:val="111111"/>
          <w:sz w:val="28"/>
          <w:sz w:val="28"/>
          <w:szCs w:val="28"/>
          <w:rtl w:val="true"/>
          <w:lang w:bidi="fa-IR"/>
        </w:rPr>
        <w:t>چنان که پیامبران اولوالعزم، شکیبایی کردند، تو هم شکیبایی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امام صادق علیه السلام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اولوالعزم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 و ابراهیم و موسی و عیسی و محمّد صلی الله علیه و آله هستند</w:t>
      </w:r>
      <w:r>
        <w:rPr>
          <w:rFonts w:eastAsia="IRNazanin" w:cs="IRNazanin"/>
          <w:color w:val="111111"/>
          <w:sz w:val="28"/>
          <w:szCs w:val="28"/>
          <w:rtl w:val="true"/>
          <w:lang w:bidi="fa-IR"/>
        </w:rPr>
        <w:t>.</w:t>
      </w:r>
      <w:r>
        <w:rPr>
          <w:rStyle w:val="FootnoteAnchor"/>
          <w:rtl w:val="true"/>
        </w:rPr>
        <w:footnoteReference w:id="460"/>
      </w:r>
      <w:bookmarkStart w:id="1204" w:name="pg6263_53721"/>
    </w:p>
    <w:p>
      <w:pPr>
        <w:pStyle w:val="Heading5"/>
        <w:numPr>
          <w:ilvl w:val="4"/>
          <w:numId w:val="1"/>
        </w:numPr>
        <w:rPr/>
      </w:pPr>
      <w:bookmarkStart w:id="1205" w:name="__RefHeading___Toc1853883_237004111"/>
      <w:bookmarkStart w:id="1206" w:name="_Toc467"/>
      <w:bookmarkEnd w:id="1204"/>
      <w:bookmarkEnd w:id="1205"/>
      <w:r>
        <w:rPr>
          <w:rtl w:val="true"/>
        </w:rPr>
        <w:t>د</w:t>
      </w:r>
      <w:r>
        <w:rPr>
          <w:rtl w:val="true"/>
        </w:rPr>
        <w:t xml:space="preserve">. </w:t>
      </w:r>
      <w:r>
        <w:rPr>
          <w:rtl w:val="true"/>
        </w:rPr>
        <w:t>لوازم کلام</w:t>
      </w:r>
      <w:bookmarkEnd w:id="1206"/>
    </w:p>
    <w:p>
      <w:pPr>
        <w:pStyle w:val="BookText"/>
        <w:rPr/>
      </w:pPr>
      <w:r>
        <w:rPr>
          <w:rFonts w:ascii="IRNazanin" w:hAnsi="IRNazanin" w:eastAsia="IRNazanin"/>
          <w:color w:val="111111"/>
          <w:sz w:val="28"/>
          <w:sz w:val="28"/>
          <w:szCs w:val="28"/>
          <w:rtl w:val="true"/>
          <w:lang w:bidi="fa-IR"/>
        </w:rPr>
        <w:t>در این زمینه،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لوازم کلام، لوازم منطقی است که در علم منطق به بیّن و غیر بیّن،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گاهی لازم بیّن و گاهی حتّی لازم غیر بیّن یک آیه، به عنوان تأویل آن، معرّفی شده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تأویل قرآن،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به نقل از فضیل بن یسار، در ضمن گفتگوی وی با امام باقر علیه السلام، دربارۀ این سخن 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که او را زنده کند، گویا همۀ مردم را زنده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حرق أو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أخرجها من ضلال إلی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تأویلها الأعظم؛</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سوختن و غرق شدن،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او را از گم‌راهی به سوی هدایت ببرد،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تأویل اعظم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لازم غیر بیّن آیۀ شریف، تأویل آن نامیده شده است</w:t>
      </w:r>
      <w:r>
        <w:rPr>
          <w:rFonts w:eastAsia="IRNazanin" w:cs="IRNazanin"/>
          <w:color w:val="111111"/>
          <w:sz w:val="28"/>
          <w:szCs w:val="28"/>
          <w:rtl w:val="true"/>
          <w:lang w:bidi="fa-IR"/>
        </w:rPr>
        <w:t xml:space="preserve">. </w:t>
      </w:r>
      <w:r>
        <w:rPr>
          <w:rStyle w:val="FootnoteAnchor"/>
          <w:rtl w:val="true"/>
        </w:rPr>
        <w:footnoteReference w:id="463"/>
      </w:r>
    </w:p>
    <w:p>
      <w:pPr>
        <w:pStyle w:val="Heading5"/>
        <w:numPr>
          <w:ilvl w:val="4"/>
          <w:numId w:val="1"/>
        </w:numPr>
        <w:rPr/>
      </w:pPr>
      <w:bookmarkStart w:id="1207" w:name="__RefHeading___Toc1853885_237004111"/>
      <w:bookmarkStart w:id="1208" w:name="_Toc468"/>
      <w:bookmarkEnd w:id="1207"/>
      <w:r>
        <w:rPr>
          <w:rtl w:val="true"/>
        </w:rPr>
        <w:t>تحلیل و تکمیل</w:t>
      </w:r>
      <w:bookmarkEnd w:id="120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برای آگاهی از دلالت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دلالت خفی و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شرایط و ملاک‌هایی وجود دارد که بدون رعایت آنها، معنای دقیق کلام، حاصل نخواهد شد و همان طور که تفسیر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ابهام از معانی ظاهری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قوانین و </w:t>
      </w:r>
      <w:bookmarkStart w:id="1209" w:name="pg6263_53722"/>
    </w:p>
    <w:p>
      <w:pPr>
        <w:pStyle w:val="BookText"/>
        <w:rPr/>
      </w:pPr>
      <w:bookmarkEnd w:id="1209"/>
      <w:r>
        <w:rPr>
          <w:rFonts w:ascii="IRNazanin" w:hAnsi="IRNazanin" w:eastAsia="IRNazanin"/>
          <w:color w:val="111111"/>
          <w:sz w:val="28"/>
          <w:sz w:val="28"/>
          <w:szCs w:val="28"/>
          <w:rtl w:val="true"/>
          <w:lang w:bidi="fa-IR"/>
        </w:rPr>
        <w:t xml:space="preserve">ملاک‌هایی است که در علم اصول و منطق بررسی شده است، تأویل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معانی باطنی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شرایطی دارد که بی‌اعتنایی به آنها، شایسته و پذیرفته نیست و باعث خواهد شد که کلام، بدون معیار، تأویل شود و از قبیل تفسیر به رأی گردد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مفسّران،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معیارها، علاوه بر این که تأویلات صحیح را از محدودۀ تفسیر به رأی، متمایز می‌کند، در بررسی محتوایی و متنی روایات تأویلی نیز مؤثّر است تا خدای ناکرده، روایات مجعول یا اسرائیلیات یا روایاتی که غالیان ساخته‌اند، به عنوان روایت تأویلی ائمّه علیهم السلام مطرح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تلاشی که نگارندۀ ارجمند پایان‌نامه، برای جمع‌آوری و دسته‌بندی روایات تفسیری و تأویلی الکافی کرده است، امّا به نظر می‌رسد در برخی موارد، عملاً در مرزبندی این دو و عنوان‌گذاری روایات مربوط به هر کدام، خلط صورت گرفته است، چنان که در روایاتی که به عنوان روایات تأویلی آورده است، چندین مورد هست که به نظر، مشابه روایاتی است که برای بخش روایات تفسیری آورده است که اگر قرار باشد این گونه روایات، دسته‌بندی شوند، باید ذیل عناوینی مشترک، قرار گیرند</w:t>
      </w:r>
      <w:r>
        <w:rPr>
          <w:rFonts w:eastAsia="IRNazanin" w:cs="IRNazanin"/>
          <w:color w:val="111111"/>
          <w:sz w:val="28"/>
          <w:szCs w:val="28"/>
          <w:rtl w:val="true"/>
          <w:lang w:bidi="fa-IR"/>
        </w:rPr>
        <w:t>.</w:t>
      </w:r>
    </w:p>
    <w:p>
      <w:pPr>
        <w:pStyle w:val="Heading5"/>
        <w:numPr>
          <w:ilvl w:val="4"/>
          <w:numId w:val="1"/>
        </w:numPr>
        <w:rPr/>
      </w:pPr>
      <w:bookmarkStart w:id="1210" w:name="__RefHeading___Toc1853887_237004111"/>
      <w:bookmarkStart w:id="1211" w:name="_Toc469"/>
      <w:bookmarkEnd w:id="1210"/>
      <w:r>
        <w:rPr>
          <w:rtl w:val="true"/>
        </w:rPr>
        <w:t>پیشنهادها</w:t>
      </w:r>
      <w:bookmarkEnd w:id="1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نویسندۀ گرامی، تنها برای عنوان چهارم مربوط به روایات تأویلی، توضیح مختصری آورده و برای دیگر عناوین انتخابی خود، توضیحی نیاورده است؛ امّا از آن جا که مثلاً دو عنوان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 مراد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مدلول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نگاه اوّل، بیشتر مناسب عناوینی هستند که برای روایات تفسیری باشند، لذا پیشنهاد می‌شود که ایشان با آوردن توضیحات کافی برای عناوین انتخابی خود، مقصود و منظورش را برای خواننده، روشن کند</w:t>
      </w:r>
      <w:r>
        <w:rPr>
          <w:rFonts w:eastAsia="IRNazanin" w:cs="IRNazanin"/>
          <w:color w:val="111111"/>
          <w:sz w:val="28"/>
          <w:szCs w:val="28"/>
          <w:rtl w:val="true"/>
          <w:lang w:bidi="fa-IR"/>
        </w:rPr>
        <w:t>.</w:t>
      </w:r>
      <w:bookmarkStart w:id="1212" w:name="pg6263_53723"/>
    </w:p>
    <w:p>
      <w:pPr>
        <w:pStyle w:val="BookText"/>
        <w:rPr/>
      </w:pPr>
      <w:bookmarkEnd w:id="121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در ابتدای گزارش این بخش اشاره شد، نگارندۀ گرامی، در پایان این بخش، دو فهرست از احادیث تفسیری و تأویلی الکافی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احادیث تفسیری الکافی، نشانی سیصد و پنجاه روایت از مجلّدات مختلف الکافی</w:t>
      </w:r>
    </w:p>
    <w:p>
      <w:pPr>
        <w:pStyle w:val="BookText"/>
        <w:rPr/>
      </w:pPr>
      <w:r>
        <w:rPr>
          <w:rFonts w:ascii="IRNazanin" w:hAnsi="IRNazanin" w:eastAsia="IRNazanin"/>
          <w:color w:val="111111"/>
          <w:sz w:val="28"/>
          <w:sz w:val="28"/>
          <w:szCs w:val="28"/>
          <w:rtl w:val="true"/>
          <w:lang w:bidi="fa-IR"/>
        </w:rPr>
        <w:t>آمده است و در فهرست احادیث تأویلی آن، نشانی یکصد روایت،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نشانی‌های آورده شده، جلد، صفحه و شمارۀ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مفید دیگری که آمده، شمارۀ آیه‌ای است که روایت مربوط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زحمت فراوانی که قطعاً پژوهشگر محترم برای استخراج این فهرست‌ها کشیده، پیشنهاد می‌شود که ایشان در ابتدای هر فهرست، معیارهای خود را برای انتخاب روایات مربوط به آن فهرست، ارائه کند تا استفادۀ مخاطب از این کاوش، مضاعف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نام امام معصومی نیز که هر روایت از وی نقل شده، در کنار دیگر اطّلاعات مربوط به هر روایت بیاید، دستاورد آماری خوبی در این زمینه به دست می‌آید و مشخّص می‌گردد که چند درصد از احادیث تفسیری و تأویلی، از کدام یک از ائمّه علیهم السلام است</w:t>
      </w:r>
      <w:r>
        <w:rPr>
          <w:rFonts w:eastAsia="IRNazanin" w:cs="IRNazanin"/>
          <w:color w:val="111111"/>
          <w:sz w:val="28"/>
          <w:szCs w:val="28"/>
          <w:rtl w:val="true"/>
          <w:lang w:bidi="fa-IR"/>
        </w:rPr>
        <w:t>.</w:t>
      </w:r>
    </w:p>
    <w:p>
      <w:pPr>
        <w:pStyle w:val="Heading3"/>
        <w:numPr>
          <w:ilvl w:val="2"/>
          <w:numId w:val="1"/>
        </w:numPr>
        <w:rPr/>
      </w:pPr>
      <w:bookmarkStart w:id="1213" w:name="__RefHeading___Toc1853889_237004111"/>
      <w:bookmarkStart w:id="1214" w:name="_Toc470"/>
      <w:bookmarkEnd w:id="1213"/>
      <w:r>
        <w:rPr>
          <w:rtl w:val="true"/>
        </w:rPr>
        <w:t>بخش چهارم</w:t>
      </w:r>
      <w:r>
        <w:rPr>
          <w:rtl w:val="true"/>
        </w:rPr>
        <w:t xml:space="preserve">: </w:t>
      </w:r>
      <w:r>
        <w:rPr>
          <w:rtl w:val="true"/>
        </w:rPr>
        <w:t xml:space="preserve">تحقیق پیرامون احراز یا عدم احراز تحریف قرآن در روایات </w:t>
      </w:r>
      <w:r>
        <w:rPr>
          <w:rtl w:val="true"/>
        </w:rPr>
        <w:t>«</w:t>
      </w:r>
      <w:r>
        <w:rPr>
          <w:rtl w:val="true"/>
        </w:rPr>
        <w:t>الکافی</w:t>
      </w:r>
      <w:r>
        <w:rPr>
          <w:rtl w:val="true"/>
        </w:rPr>
        <w:t>»</w:t>
      </w:r>
      <w:bookmarkEnd w:id="1214"/>
    </w:p>
    <w:p>
      <w:pPr>
        <w:pStyle w:val="Heading4"/>
        <w:numPr>
          <w:ilvl w:val="3"/>
          <w:numId w:val="1"/>
        </w:numPr>
        <w:rPr/>
      </w:pPr>
      <w:bookmarkStart w:id="1215" w:name="__RefHeading___Toc1853891_237004111"/>
      <w:bookmarkStart w:id="1216" w:name="_Toc471"/>
      <w:bookmarkEnd w:id="1215"/>
      <w:r>
        <w:rPr>
          <w:rtl w:val="true"/>
        </w:rPr>
        <w:t>اشاره</w:t>
      </w:r>
      <w:bookmarkEnd w:id="1216"/>
    </w:p>
    <w:p>
      <w:pPr>
        <w:pStyle w:val="BookText"/>
        <w:rPr/>
      </w:pPr>
      <w:r>
        <w:rPr>
          <w:rFonts w:ascii="IRNazanin" w:hAnsi="IRNazanin" w:eastAsia="IRNazanin"/>
          <w:color w:val="111111"/>
          <w:sz w:val="28"/>
          <w:sz w:val="28"/>
          <w:szCs w:val="28"/>
          <w:rtl w:val="true"/>
          <w:lang w:bidi="fa-IR"/>
        </w:rPr>
        <w:t>این بخش، آخرین بخش این پایان‌نامه است که در آن به صورت مختصر، ضمن سه فصل، دربارۀ بحث تحریفِ قرآن و احراز یا عدم احراز آن در روایات الکافی،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به بحث و بررسی در مورد معانی تحریف، ریشه تفکّر تحریف، عقیدۀ علمای شیعه در مورد آن و استدلال شیعه بر تحریف ناپذیری قرآن، پرداخته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سه مورد از اشکالاتی که از سوی اهل سنّت به الکافی وارد شده، بیان و بدان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نیز هفده نمونه از این روایات که از </w:t>
      </w:r>
      <w:bookmarkStart w:id="1217" w:name="pg6263_53724"/>
    </w:p>
    <w:p>
      <w:pPr>
        <w:pStyle w:val="BookText"/>
        <w:rPr/>
      </w:pPr>
      <w:bookmarkEnd w:id="1217"/>
      <w:r>
        <w:rPr>
          <w:rFonts w:ascii="IRNazanin" w:hAnsi="IRNazanin" w:eastAsia="IRNazanin"/>
          <w:color w:val="111111"/>
          <w:sz w:val="28"/>
          <w:sz w:val="28"/>
          <w:szCs w:val="28"/>
          <w:rtl w:val="true"/>
          <w:lang w:bidi="fa-IR"/>
        </w:rPr>
        <w:t>نظرگاه‌های متفاوت، موجد شبهۀ تحریف است، آورده شده و از نظر سند، مورد بررسی قرار گرفته‌اند و در پایان نیز نتیجه‌گیری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مقدّمۀ این بخش، به نکات مهمّی اشاره کرده که گزیده‌ای از آن، گزارش و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تحریف قرآن، مسئله‌ای کهن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به سبب وجود دیدگاه برخی محدّثان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شیعه، همواره شیعه را به داشتن عقیدۀ تحریف قرآن، متّهم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اخباریان، با اعتقاد بر تمام روایات کتب اربعه، حتّی روایات موضوع وضعیف، معتقد به تحریف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نمونۀ این اعتقاد، در کتاب فصل الخطاب محدّث نوری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عدّۀ کم، بیشتر علمای شیعه، بر عدم تحریف قرآن، اتّفاق نظر دارند و گواه آن، ردّیه‌های فراوانی است که بر کتاب فصل الخطاب، نوشته شده است</w:t>
      </w:r>
      <w:r>
        <w:rPr>
          <w:rFonts w:eastAsia="IRNazanin" w:cs="IRNazanin"/>
          <w:color w:val="111111"/>
          <w:sz w:val="28"/>
          <w:szCs w:val="28"/>
          <w:rtl w:val="true"/>
          <w:lang w:bidi="fa-IR"/>
        </w:rPr>
        <w:t>.</w:t>
      </w:r>
    </w:p>
    <w:p>
      <w:pPr>
        <w:pStyle w:val="Heading4"/>
        <w:numPr>
          <w:ilvl w:val="3"/>
          <w:numId w:val="1"/>
        </w:numPr>
        <w:rPr/>
      </w:pPr>
      <w:bookmarkStart w:id="1218" w:name="__RefHeading___Toc1853893_237004111"/>
      <w:bookmarkStart w:id="1219" w:name="_Toc472"/>
      <w:bookmarkEnd w:id="1218"/>
      <w:r>
        <w:rPr>
          <w:rtl w:val="true"/>
        </w:rPr>
        <w:t>فصل اوّل</w:t>
      </w:r>
      <w:r>
        <w:rPr>
          <w:rtl w:val="true"/>
        </w:rPr>
        <w:t xml:space="preserve">: </w:t>
      </w:r>
      <w:r>
        <w:rPr>
          <w:rtl w:val="true"/>
        </w:rPr>
        <w:t>کلّیات</w:t>
      </w:r>
      <w:bookmarkEnd w:id="1219"/>
    </w:p>
    <w:p>
      <w:pPr>
        <w:pStyle w:val="BookText"/>
        <w:rPr/>
      </w:pPr>
      <w:r>
        <w:rPr>
          <w:rFonts w:ascii="IRNazanin" w:hAnsi="IRNazanin" w:eastAsia="IRNazanin"/>
          <w:color w:val="111111"/>
          <w:sz w:val="28"/>
          <w:sz w:val="28"/>
          <w:szCs w:val="28"/>
          <w:rtl w:val="true"/>
          <w:lang w:bidi="fa-IR"/>
        </w:rPr>
        <w:t xml:space="preserve">نویسندۀ گرامی، در بحث معانی تحریف، با کاوش در معانی لغوی آن و با استناد به تفسیر آیۀ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چنین نتیجه می‌گیرد که تحریف کلام، به معنی تغییر دادن و دگرگون ساختن آن است و در قرآن نیز به همین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اصطلاحی تحریف، معانی مختلفی را که محقّقان بدان اشاره کرده‌اند، در پنج عنوان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به غیر معنای واقعی آن یا تفسیر به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نشان دادن معنایی برای آیه که دلالت و قرینه‌ای بر آن در آیه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در قرائت؛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با تعویض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کلمه‌ای به جای کلمۀ دیگر گذاشته شود، خواه هم‌معنا باشند یا نه، نوعی تحریف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با زیاد کردن، یعنی افزودن کلمات یا جمله‌ای به قرآن، به طوری که حقیقت و ماهیت آن را تغییر دهد و گفته شود که قسمتی از قرآن موجود، کلام خدا 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با کم کردن، به این معنا که از قرآن نازل شده به پیامبر خدا، کلمه یا آیات و یا حتّی سوره‌هایی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معتقد به تحریف قرآن، بیشتر حول این معنا بحث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گرامی نیز یادآور شده که بحث ایشان در روایات الکافی، به این معنا از تحریف، یعنی کم کردن از قرآن،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بحث بعدی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تفکّر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می‌کند که تحریف کتب آسمانی گذشته، امری کاملاً بدیهی است؛ امّا در مورد اسلام و قرآن، از دو منظر، نگاه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نزد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وجود احادیثی در کتب اهل سنّت است مبنی بر وجود آیه یا حتّی سوره‌ای که قبلاً در قرآن بوده، امّا به دلیلی در قرآن فعلی موجود نیست که برای نمونه، دو مورد از این روایات را هم می‌آورد و در جمع‌بندی بحث، سخنی از علّامه عسکری که در کتاب ادیان آسمانی و مسئلۀ تحریف، آمده،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نمونه روایات در میان اهل سنّت، بسیار است؛ امّا نکته قابل ذکر، این است که اهل سنّت برای آن که نه قائل به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نه بی‌اعتباریِ کتب معتبر حدیثی‌شان شوند، قائل به پدیده‌ای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یعنی آیات و عباراتی را جزء وحی اوّلیه می‌دانند که سپس، تلاوت آنها منسوخ شده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آسمانی و مسئلۀ تحریف،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اهل سنّت، خود را از تحریف قرآن، کاملاً مبرّا دانسته‌اند و از دیرباز، تحریف قرآن را به شیعۀ امامیه، نسبت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نزد شیعۀ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گرامی، اشاره می‌کند که در بین روایات موجود،</w:t>
      </w:r>
    </w:p>
    <w:p>
      <w:pPr>
        <w:pStyle w:val="BookText"/>
        <w:rPr/>
      </w:pPr>
      <w:r>
        <w:rPr>
          <w:rFonts w:ascii="IRNazanin" w:hAnsi="IRNazanin" w:eastAsia="IRNazanin"/>
          <w:color w:val="111111"/>
          <w:sz w:val="28"/>
          <w:sz w:val="28"/>
          <w:szCs w:val="28"/>
          <w:rtl w:val="true"/>
          <w:lang w:bidi="fa-IR"/>
        </w:rPr>
        <w:t>بعضی دلالت بر تحریف قرآن دارند و اخباری‌ها، چون قائل به صحّت تمام روایات‌اند، لاجرم، قائل به تحریف قرآن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با ردیابی ریشۀ تفکّر تحریف، کتاب انوار نعمانیه، اثر سیّد نعمة اللّه جزائری را منبع اصلی عقیدۀ تحریف، معرّفی می‌کند و بعد از وی، محدّث نوری است که در اثبات تحریف قرآن، قلم‌فرسایی می‌کند که در فصل الخطاب، در دو فصل، با استناد به روایات شیعه و در ده فصل نیز با استناد به روایات اهل سنّت، به اثبات تحریف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تاکنون علمای شیعه، ردّیه‌های فراوانی بر فصل الخطاب،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رسمی و اجماعی شیعۀ امامیه، اعتقاد به عدم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ارجمند، در همین راستا، ذیل عنوانی مستقل، با نقل سخنان علمای شیعه از گذشته تا حال، بر آن است تا دورنمای کاملی از اعتقاد شیعه بر تحریف ناپذیری قرآن،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بعدی خود، به استدلال شیعه بر تحریف‌ناپذیری قرآن می‌پردازد و در قالب پنج عنوان، آن دلایل را به شرح زیر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حافظ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خدا دربارۀ قرآن، چنین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w:t>
      </w:r>
      <w:r>
        <w:rPr>
          <w:rStyle w:val="FootnoteAnchor"/>
          <w:rtl w:val="true"/>
        </w:rPr>
        <w:footnoteReference w:id="4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حجر، آیۀ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توضیحات تفسیری علّامه ذیل این آیه و نیز به توضیحات آیة اللّه خویی در البیان، در مورد این آیه، اشاره می‌کند و چنین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متضمن حفظ قرآن گشته است و قطعاً او، بهترین حافظ است و هرگز دست نامَحرمی به قرآن نرسیده و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قرآن بر عدم تحریفش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نویسنده، باز با ارائۀ توضیحات دو قرآن‌پژوه یاد شده، جمع‌بندی می‌کند که با دقّت در شرح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می‌شود که هیچ گونه باطلی، به هیچ شکل و در هیچ زمانی در قرآن راه ندارد و قرآن، قطعاً کتابی شکست‌ناپذیر است و تا ابد، دست نخورده، باقی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معصومان علیهم السلام در عدم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از معصوم علیه السلام به ما رسیده که در آنها، به شکل صریح یا اشاره‌وار، امّت اسلامی را به مسئلۀ عدم تحریف قرآن، توجّه داده‌اند که مؤلّف گران‌قدر، برای نمونه به مواردی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متواتر، قرآن و عترت، تا روز قیامت، همدوش هم، وسیلۀ هدایت و به سعادت رساندن انسان‌ها هستند و اگر ما به تحریف قرآن اعتقاد داشته باشیم، حجّت بودن قرآن، زیر سؤال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برخی روایات تحریف، دلالت بر انداختن نام علی علیه السلام از قرآن و نیز حذف مواردی است که تصریح به امامت و ولایت آن بزرگوار دارند، باید گفت که هم حدیث و هم واقعۀ غدیر و نصب پیامبر صلی الله علیه و آله،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رُؤوس الاشهاد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دارند که چنین تصریحی در قرآن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همین امر نیز دلالت بر عدم تحریف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عرضۀ روایات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خود تصریح نموده‌اند که احادیث ما را با قرآن بسنجید، و همین، نشان از عدم حجّیت استقلالی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کجا روایتی دلالت بر تحریف قرآن داشت، چون مخالف با نصّ قرآن مبنی بر عدم تحریف آن است، باید آن روایت، کنار گذاشته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معجزۀ جاویدان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مبارزه‌طلبی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گستردۀ قرآن و گذشت بیش از چهارده قرن از نزول آن، هیچ کس، نه در عصر نزول و نه بعد از آن تا امروز، نتوانسته به این تحدّی، پاسخ مثبت دهد و سوره‌ای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اثبات می‌کند که دست بشر در این پیام الهی، دخالت ندارد و همین آیات تحدّی، شاهدانی</w:t>
      </w:r>
      <w:bookmarkStart w:id="1220" w:name="pg6263_53728"/>
    </w:p>
    <w:p>
      <w:pPr>
        <w:pStyle w:val="BookText"/>
        <w:rPr/>
      </w:pPr>
      <w:bookmarkEnd w:id="1220"/>
      <w:r>
        <w:rPr>
          <w:rFonts w:ascii="IRNazanin" w:hAnsi="IRNazanin" w:eastAsia="IRNazanin"/>
          <w:color w:val="111111"/>
          <w:sz w:val="28"/>
          <w:sz w:val="28"/>
          <w:szCs w:val="28"/>
          <w:rtl w:val="true"/>
          <w:lang w:bidi="fa-IR"/>
        </w:rPr>
        <w:t>کافی بر تحریف‌ناپذیری قرآنِ عزیز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 بر عدم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روشنی حکم می‌کند که در مورد چنین کتابی که هادی جاودانۀ بشری است، هرگز امکان تغییر و تبدیل وجود ندارد؛ چون در این صورت، نقضِ غرض الهی می‌شد</w:t>
      </w:r>
      <w:r>
        <w:rPr>
          <w:rFonts w:eastAsia="IRNazanin" w:cs="IRNazanin"/>
          <w:color w:val="111111"/>
          <w:sz w:val="28"/>
          <w:szCs w:val="28"/>
          <w:rtl w:val="true"/>
          <w:lang w:bidi="fa-IR"/>
        </w:rPr>
        <w:t>.</w:t>
      </w:r>
    </w:p>
    <w:p>
      <w:pPr>
        <w:pStyle w:val="Heading4"/>
        <w:numPr>
          <w:ilvl w:val="3"/>
          <w:numId w:val="1"/>
        </w:numPr>
        <w:rPr/>
      </w:pPr>
      <w:bookmarkStart w:id="1221" w:name="__RefHeading___Toc1853895_237004111"/>
      <w:bookmarkStart w:id="1222" w:name="_Toc473"/>
      <w:bookmarkEnd w:id="1221"/>
      <w:r>
        <w:rPr>
          <w:rtl w:val="true"/>
        </w:rPr>
        <w:t>فصل دوم</w:t>
      </w:r>
      <w:r>
        <w:rPr>
          <w:rtl w:val="true"/>
        </w:rPr>
        <w:t xml:space="preserve">: </w:t>
      </w:r>
      <w:r>
        <w:rPr>
          <w:rtl w:val="true"/>
        </w:rPr>
        <w:t xml:space="preserve">بررسی اشکالات وارد بر روایات </w:t>
      </w:r>
      <w:r>
        <w:rPr>
          <w:rtl w:val="true"/>
        </w:rPr>
        <w:t>«</w:t>
      </w:r>
      <w:r>
        <w:rPr>
          <w:rtl w:val="true"/>
        </w:rPr>
        <w:t>الکافی</w:t>
      </w:r>
      <w:r>
        <w:rPr>
          <w:rtl w:val="true"/>
        </w:rPr>
        <w:t>»</w:t>
      </w:r>
      <w:bookmarkEnd w:id="1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بر بعضی از احادیث کافی در مورد قرآن، اشکالاتی گرفته‌اند و وجود این احادیث در کافی را دلیلی بر عدم صلاحیت کتاب مذکور، به عنوان اوّلین جامع حدیثی شیعه،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دینداری صاحب کتاب را نیز زیر سؤال برده و نهایتاً صاحب کتاب و به تبعِ آن، شیعه را متّهم به اعتقاد به تحریف قرآن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گرامی، با آوردن مقدّمۀ یاد شده برای فصل دوم، در ادامۀ فصل با طرح سه اشکال از اشکالات وارده در این زمینه، به تبیین موضوع و آن گاه ارائۀ پاسخ‌هایی که از طرف مؤلّفان و محقّقان شیعه بدانها داده شده،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اشکالات آقای ابو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 زهره، از جمله کسانی است که اشکالاتی بر الکافی و شیخ کلینی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الإمام الصادق علیه السلام، ابتدا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و لا نقص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خود را در مورد قرآن و تحریف‌ناپذیری آن، بیان می‌دارد و آن گاه، به کسانی اشاره می‌کند که ادّعای تحریف قرآن را برای فساد اسلام و مسلمانان، مطرح کرده‌اند و برای مقصود خود، سندهایی اختراع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روایات را در کتب برادران اثنا عشری یافتیم که آن را به امام صادق علیه السلام نسبت می‌دادند، در حالی که او تا روز قیامت،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زهره، در ادامه، شیخ کلینی را هدف قرار داده و می‌نویسد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آن روایات را به امام صادق علیه السلام منسوب کردند، در نقل روایت </w:t>
      </w:r>
    </w:p>
    <w:p>
      <w:pPr>
        <w:pStyle w:val="BookText"/>
        <w:rPr/>
      </w:pPr>
      <w:r>
        <w:rPr>
          <w:rFonts w:ascii="IRNazanin" w:hAnsi="IRNazanin" w:eastAsia="IRNazanin"/>
          <w:color w:val="111111"/>
          <w:sz w:val="28"/>
          <w:sz w:val="28"/>
          <w:szCs w:val="28"/>
          <w:rtl w:val="true"/>
          <w:lang w:bidi="fa-IR"/>
        </w:rPr>
        <w:t>نزد شیعیان، دارای مقام‌اند و شیعیان، بر راست بودن آنچه روایت کرده‌اند، اصرار دارند، در حالی که به دروغ، از امام صادق علیه السلام و پدران بزرگوار و اهل بیت پاکیزه‌اش روایت کرده‌اند که در رأس آنان، کلینی، اوّلْ راویِ اخبار ائمّه نزد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ضمن سه قسمت، به روایاتی استناد می‌کند که بر تحریف قرآن، دلالت دارند و نویسندۀ پایان‌نامه نیز به آنها اشاره کرده است و ما به جهت اطالۀ کلام، از ذکر آنها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آن گاه چنین جمع‌بندی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آنچه آقای ابو زهره در کتاب الإمام الصادق علیه السلام آورده‌اند، در واقع، مدّعی شده‌اند که کافی، حاوی یک‌سری اخبار دروغ است و کلینی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ناقلِ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به تحریف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دین او شک کرد و اخبار کافی نیز از اعتبار، ساقط است و نمی‌توان به آن،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اشکال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برخی پاسخ‌های داده شده، اشاره کرده است که به اجمال و تیتروار، آنها را گزارش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شیعه، الکافی به دور از مغالطات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حَسَنات آن را منکر نمی‌شود و در مورد نقصی که از آن خالی نیست، خود را به جهالت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روایات دروغ، باعث طعن به صاحب کتاب و فسق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همۀ روایات او را از اعتبار، ساقط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فرقی بین کلینی و بخاری نیست؛ زیرا هر دو، روایات نقص و تحریف را در کتابشان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در ادامه، به خوبی اشاره می‌کند که پاسخ‌های یاد شده، از جهتی پاسخ به اشکال است؛ امّا جهت دیگر مطلب، کلماتی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فی الحدیث و المحدّثین، ص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گفته‌اند در قرآن بوده و اکنون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اکثر علمای شیعه، این است که اینها، جزء تفسیر آیه محسوب می‌شوند و داخل در متن قرآن نبوده‌اند که با حذف آنها، نقصان و تحریف در قرآن،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اشکال آقای احسان الهی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کتاب الشیعة و القرآن، اشکالاتی همچون ابوزهره به الکافی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اصلی ایشان، این است که شیعه، معتقد به تحریف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محترم پایان‌نامه، با طرح و تقریر خلاصه‌ای از سخنان ظهیر، نمونه‌ای از روایاتی را که وی از الکافی نقل کرده و بر آن اساس، اشکال خود را مستند کرده، آورده است که به یکی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به نقل از علی بن الحکم، از هشام بن صالح، از امام باقر علیه السلام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الّذی جاء به جبرئیل علیه السلام إلی محمّد علیه السلام سبعة عشر ألف آیة</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نویسندۀ محترم، اشاره می‌کند که احسان الهی ظهیر، بعد از نقل این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اعتقادات شیعه را پایین می‌آورد، و گرنه ما معتقدیم که همۀ این روایات، خرافات و اباطیل است و مطلقاً صحّت ندارد و امامان، مبرّا هستند از آنچه که آنها را متّهم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انتهای کلامش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عقیده، از مهم‌ترین تفاوت‌های بین مسلمینِ اهل سنّت و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گرامی، اشکال ظهیر را چنین جمع‌بندی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شیخ کلینی را دروغگو دانسته و پا را فراتر گذاشته و نه تنها کلینی، بلکه تمام شیعیان در همۀ زمان‌ها را متّهم به اعتقاد تحریف در قرآن می‌کند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پاسخ به اشکال یاد شده، به جلد سوم کتاب القرآن الکریم و روایات </w:t>
      </w:r>
      <w:bookmarkStart w:id="1223" w:name="pg6263_53731"/>
    </w:p>
    <w:p>
      <w:pPr>
        <w:pStyle w:val="BookText"/>
        <w:rPr/>
      </w:pPr>
      <w:bookmarkEnd w:id="1223"/>
      <w:r>
        <w:rPr>
          <w:rFonts w:ascii="IRNazanin" w:hAnsi="IRNazanin" w:eastAsia="IRNazanin"/>
          <w:color w:val="111111"/>
          <w:sz w:val="28"/>
          <w:sz w:val="28"/>
          <w:szCs w:val="28"/>
          <w:rtl w:val="true"/>
          <w:lang w:bidi="fa-IR"/>
        </w:rPr>
        <w:t>المدرستَیْن علّامه عسکری اشاره می‌کنند که همۀ جلد سوم اثر خود را به ردّ ادّعای آقای احسان الهی ظهیر، اختصاص داده و تکْ تکِ روایاتی را که او در کتاب خود آورده و به علاوه، روایاتی را که محدّث نوری در فصل الخطاب آورده است، مورد بررسی قرار داده و از قول ایشان می‌آورده که پس از بررسی از نظر سند و متن، مشخّص شد که همۀ روایات یاد شده، از یکی از این دو امر، خالی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سند آن، غُلات دروغگو و ضعفا و مجاهیل بوده‌اند، و یا در متن روایت، توضیح و تفسیری برای آیۀ شریف وجود دارد، بر خلاف آنها که می‌گویند این، نصّ است و از قرآن، حذف شده است و در بسیاری از روایات یاد شده نیز هر دو امر جمع بود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و روایات المدرستین،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اشکال آقای موسی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جار اللّه، مؤلّف کتاب نقض الوشیعه فی الرّد علی الشیعة نیز قائل است که در الکافی، اخباری است که حکایت از تحریف قرآن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شیعه معتقد به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گرامی، با واسطۀ ردّیه‌ای که بر کتاب یاد شده نوشته شده، نظریات ایشان را مختصراً نقل می‌کند که البته نکتۀ جدیدی نیز در آن اشکالات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نیز که بر اشکالات آقای جار اللّه آورده، در چارچوب همان پاسخ‌های مطرح شدۀ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این فصل، به نکتۀ قابل توجهی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مشترک بین مخالفان، استفاده از فصل الخطاب محدّث نوری و استناد به احادیث آن است</w:t>
      </w:r>
      <w:r>
        <w:rPr>
          <w:rFonts w:eastAsia="IRNazanin" w:cs="IRNazanin"/>
          <w:color w:val="111111"/>
          <w:sz w:val="28"/>
          <w:szCs w:val="28"/>
          <w:rtl w:val="true"/>
          <w:lang w:bidi="fa-IR"/>
        </w:rPr>
        <w:t>».</w:t>
      </w:r>
    </w:p>
    <w:p>
      <w:pPr>
        <w:pStyle w:val="Heading4"/>
        <w:numPr>
          <w:ilvl w:val="3"/>
          <w:numId w:val="1"/>
        </w:numPr>
        <w:rPr/>
      </w:pPr>
      <w:bookmarkStart w:id="1224" w:name="__RefHeading___Toc1853897_237004111"/>
      <w:bookmarkStart w:id="1225" w:name="_Toc474"/>
      <w:bookmarkEnd w:id="1224"/>
      <w:r>
        <w:rPr>
          <w:rtl w:val="true"/>
        </w:rPr>
        <w:t>فصل سوم</w:t>
      </w:r>
      <w:r>
        <w:rPr>
          <w:rtl w:val="true"/>
        </w:rPr>
        <w:t xml:space="preserve">: </w:t>
      </w:r>
      <w:r>
        <w:rPr>
          <w:rtl w:val="true"/>
        </w:rPr>
        <w:t xml:space="preserve">بررسی نمونه هایی از روایات </w:t>
      </w:r>
      <w:r>
        <w:rPr>
          <w:rtl w:val="true"/>
        </w:rPr>
        <w:t>«</w:t>
      </w:r>
      <w:r>
        <w:rPr>
          <w:rtl w:val="true"/>
        </w:rPr>
        <w:t>الکافی</w:t>
      </w:r>
      <w:r>
        <w:rPr>
          <w:rtl w:val="true"/>
        </w:rPr>
        <w:t xml:space="preserve">» </w:t>
      </w:r>
      <w:r>
        <w:rPr>
          <w:rtl w:val="true"/>
        </w:rPr>
        <w:t>که شبهۀ تحریف را ایجاد می کند</w:t>
      </w:r>
      <w:bookmarkEnd w:id="122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مقدّمۀ این فصل، به نکاتی به نقل از کتاب پژوهش در تاریخ حدیث شیعه، اشاره می‌کند، از جمله این که غالیان، گروهی خطرناک در بین شیعه بودند که هر چند ظاهراً مسلمان بودند، امّا در واقع، قصد از بین بردن مبانی اسلام را داشتند، از جمله در مورد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بعضاً به تحریف قرآن معتقد بودند و قرآن موجود را </w:t>
      </w:r>
    </w:p>
    <w:p>
      <w:pPr>
        <w:pStyle w:val="BookText"/>
        <w:rPr/>
      </w:pPr>
      <w:r>
        <w:rPr>
          <w:rFonts w:ascii="IRNazanin" w:hAnsi="IRNazanin" w:eastAsia="IRNazanin"/>
          <w:color w:val="111111"/>
          <w:sz w:val="28"/>
          <w:sz w:val="28"/>
          <w:szCs w:val="28"/>
          <w:rtl w:val="true"/>
          <w:lang w:bidi="fa-IR"/>
        </w:rPr>
        <w:t>حجّت نمی‌دانستند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تاریخ حدیث شیعه،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مدّعی تحریف و اسقاط آیات مربوط به ائمّه بودند و قائل به عدم حجّیت قرآن موجود، تطبیق آیات با امامان، و فضایل مبالغه‌آمیز در قرائت سوره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فصل، تعدادی از روایات الکافی که ایجاد شبهۀ تحریف می‌کنند، ذیل سه عنوان، بررسی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صرفاً بررسی سند روایات است که در سند آنها، بعضاً راویانی غالی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راویانی، طبیعتاً در بین سلسلۀ راویان، باعث ضعف حدیث و عدم صلاحیت آن برای پذیرش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بررسی سند روایات، تنها به وضعیت راویانی پرداخته شده که طبق کتاب‌های رجالی تضعیف شده‌اند و طبعاً از بررسی راویان موثّق، 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عنوانی که ذیل آنها روایات یاد شده آمده،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بر وجود نام امام علی علیه السلام در آیات قرآن،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روایت در پایان‌نامه، ذیل این عنوان،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بر حذف متنی از آیه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روایت، ذیل این عنوان،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بر تغییر کلمه‌ای در قرآن، دلالت دارند یا مضمون آنها ایجاد شبهۀ تحریف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 ذیل این عنوان، آمده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نویسندۀ محترم، بعد از بررسی سندی تمام روایات یاد شده،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تقریباً بجز یک مورد، روایات مورد بررسی قرار گرفته، از نظر سند، ضعیف بودند و مورد آخر نیز چون جزء اخبار آحاد است، مورد عمل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نمی‌توان به این روایات، استناد نمود و برای اثبات امری از آنها استفاده کرد</w:t>
      </w:r>
      <w:r>
        <w:rPr>
          <w:rFonts w:eastAsia="IRNazanin" w:cs="IRNazanin"/>
          <w:color w:val="111111"/>
          <w:sz w:val="28"/>
          <w:szCs w:val="28"/>
          <w:rtl w:val="true"/>
          <w:lang w:bidi="fa-IR"/>
        </w:rPr>
        <w:t xml:space="preserve">. </w:t>
      </w:r>
      <w:bookmarkStart w:id="1226" w:name="pg6263_53733"/>
    </w:p>
    <w:p>
      <w:pPr>
        <w:pStyle w:val="BookText"/>
        <w:rPr/>
      </w:pPr>
      <w:bookmarkEnd w:id="1226"/>
      <w:r>
        <w:rPr>
          <w:rFonts w:ascii="IRNazanin" w:hAnsi="IRNazanin" w:eastAsia="IRNazanin"/>
          <w:color w:val="111111"/>
          <w:sz w:val="28"/>
          <w:sz w:val="28"/>
          <w:szCs w:val="28"/>
          <w:rtl w:val="true"/>
          <w:lang w:bidi="fa-IR"/>
        </w:rPr>
        <w:t>در مورد احادیثی نیز که بر حذف متنی در قرآن دلالت دارند، باید گفت که محقّقین و علمای شیعه معتقدند که این اضافات، جزء شرح و تفسیر آیه است و داخل در نصّ قرآن نیست تا با حذف آن، ادّعای تحریف قرآن،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پایان تحقیق خود،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جمع‌بندی کلّی از مباحث مطرح شده از زاویه‌ای خاص می‌پردازد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مطالعه و بررسی روایات قرآنی کافی، دو دسته روایت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روایات صحیح که بیانگر دیدگاه ائمّه علیهم السلام دربارۀ قرآن است؛ و دستۀ دوم، روایات ناصحیحی که مخالف با عقیده و نظر ائمّه علیهم السلام در مورد قرآن بوده و از آن، شبهۀ تحریف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چنین روایاتی در کتاب کافی، شبهاتی را در ذهن بعضی نویسندگان اهل سنّت، ایجاد کرده است و رأی به عدم صلاحیت کتاب کافی داده و صاحب آن را متّهم به خروج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به تحریف قرآن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با بررسی سندی نمونه‌هایی از این روایات ناصحیح، ضعیف بودن آنها مشخّص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در برخورد با روایات، قبل از هر چیز باید پیرامون روایت، تحقیق و تفحّص نمود و صحّت و اعتبار آن را مورد ارزیابی و بازبینی قرار داد؛ چرا که روایات ناصحیح، نه تنها در کتاب کافی، بلکه در سایر کتب حدیثی، از جمله کتب حدیثی اهل سنّت نیز وجود دارد</w:t>
      </w:r>
      <w:r>
        <w:rPr>
          <w:rFonts w:eastAsia="IRNazanin" w:cs="IRNazanin"/>
          <w:color w:val="111111"/>
          <w:sz w:val="28"/>
          <w:szCs w:val="28"/>
          <w:rtl w:val="true"/>
          <w:lang w:bidi="fa-IR"/>
        </w:rPr>
        <w:t>».</w:t>
      </w:r>
    </w:p>
    <w:p>
      <w:pPr>
        <w:pStyle w:val="Heading3"/>
        <w:numPr>
          <w:ilvl w:val="2"/>
          <w:numId w:val="1"/>
        </w:numPr>
        <w:rPr/>
      </w:pPr>
      <w:bookmarkStart w:id="1227" w:name="__RefHeading___Toc1853899_237004111"/>
      <w:bookmarkStart w:id="1228" w:name="_Toc475"/>
      <w:bookmarkEnd w:id="1227"/>
      <w:r>
        <w:rPr>
          <w:rtl w:val="true"/>
        </w:rPr>
        <w:t>ویژگی های پایان نامه</w:t>
      </w:r>
      <w:bookmarkEnd w:id="122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مهم این جُستار، توجّه و پرداختن به موضوعی است که کمتر مورد توجّه قرار گرفته، ولی شایستۀ توجّه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نمی‌توان گفت که کار، تمام شده و تمام مباحث مربوط به این موضوع، بحث و بررسی شده است؛ ولی مؤلّف گرامی، به وسع خود، از زوایای مختلف، به این موضوع نگریسته و سعی نموده که چشم‌اندازی از روایات قرآنی الکافی به ما ارائه دهد و قطعاً زحمت بسیاری نیز متقبّل </w:t>
      </w:r>
      <w:bookmarkStart w:id="1229" w:name="pg6263_53734"/>
    </w:p>
    <w:p>
      <w:pPr>
        <w:pStyle w:val="BookText"/>
        <w:rPr/>
      </w:pPr>
      <w:bookmarkEnd w:id="1229"/>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کار او بی‌نقص نباشد و باید با تحقیقات کامل‌تر و دقیق‌ترِ خود مؤلّف و دیگران، این راه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دیگر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نوعی ویژگی مؤلّف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تحقیق است و این که ایشان با صداقت، منابع خود را معرّفی و در کمال امانت، از آنها نقلِ مطلب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شاید در برخی موارد، تکیه بر منابعی محدود و اعتماد کامل بدانها سبب کاهش قوّت تحقیق شده است، امّا همین که بی جهت این مطلب، کتمان نمی‌شود، خود، ویژگی مثبتی برای این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تلاش نگارنده در حفظ بی‌طرفی و رعایت انصاف در تحقیق، و نقل و تقریر دیدگاه مخالفانی است که می‌خواهد سخنانشان را 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بارز این مطلب را در فصل دوم از بخش چهارم، مشاهده می‌کنیم که مؤلّف گرامی به بررسی اشکالات وارد بر روایات الکافی می‌پردازد</w:t>
      </w:r>
      <w:r>
        <w:rPr>
          <w:rFonts w:eastAsia="IRNazanin" w:cs="IRNazanin"/>
          <w:color w:val="111111"/>
          <w:sz w:val="28"/>
          <w:szCs w:val="28"/>
          <w:rtl w:val="true"/>
          <w:lang w:bidi="fa-IR"/>
        </w:rPr>
        <w:t>.</w:t>
      </w:r>
    </w:p>
    <w:p>
      <w:pPr>
        <w:pStyle w:val="Heading3"/>
        <w:numPr>
          <w:ilvl w:val="2"/>
          <w:numId w:val="1"/>
        </w:numPr>
        <w:rPr/>
      </w:pPr>
      <w:bookmarkStart w:id="1230" w:name="__RefHeading___Toc1853901_237004111"/>
      <w:bookmarkStart w:id="1231" w:name="_Toc476"/>
      <w:bookmarkEnd w:id="1230"/>
      <w:r>
        <w:rPr>
          <w:rtl w:val="true"/>
        </w:rPr>
        <w:t>جمع بندی و پیشنهادهایی جهت تکمیل این پژوهش</w:t>
      </w:r>
      <w:bookmarkEnd w:id="1231"/>
    </w:p>
    <w:p>
      <w:pPr>
        <w:pStyle w:val="BookText"/>
        <w:rPr/>
      </w:pPr>
      <w:r>
        <w:rPr>
          <w:rFonts w:ascii="IRNazanin" w:hAnsi="IRNazanin" w:eastAsia="IRNazanin"/>
          <w:color w:val="111111"/>
          <w:sz w:val="28"/>
          <w:sz w:val="28"/>
          <w:szCs w:val="28"/>
          <w:rtl w:val="true"/>
          <w:lang w:bidi="fa-IR"/>
        </w:rPr>
        <w:t>همچنان که در یادکرد مطالب و در ضمن تحلیل‌ها و تکمله‌ها و پیشنهادهایی که ذیل مباحث آوردیم، بر می‌آید آنچه در توان صاحب این قلم و بضاعت مزجات بود، در راستای تکمیل و رفع نواقص این پایان‌نامه، مطرح و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نکته که هم به نوعی جمع‌بندی مطالب است و هم پیشنهادهای تکمیلی، تقدیم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پایان‌نامه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عنوان 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روایات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افزودن یک کلمه برای عنوان بخش دوم پایان‌نامه نیز آمده است، اوّلین تصویری که در ذهن خواننده ایجاد می‌کند، پرداختن و تحلیل روایاتی از سنخ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با ترسیم سیمایی کلّی از کلّیات قرآن از منظر روایات الکافی، جایگاه قرآن در روایات این کتاب حدیثی، روشن شود و تصویری هماهنگ، موزون و گویا از مجموع این </w:t>
      </w:r>
    </w:p>
    <w:p>
      <w:pPr>
        <w:pStyle w:val="BookText"/>
        <w:rPr/>
      </w:pPr>
      <w:r>
        <w:rPr>
          <w:rFonts w:ascii="IRNazanin" w:hAnsi="IRNazanin" w:eastAsia="IRNazanin"/>
          <w:color w:val="111111"/>
          <w:sz w:val="28"/>
          <w:sz w:val="28"/>
          <w:szCs w:val="28"/>
          <w:rtl w:val="true"/>
          <w:lang w:bidi="fa-IR"/>
        </w:rPr>
        <w:t>گونه روایات، نسبت به کلّیت قرآن، به خواننده عرضه شود؛ کاری که بسی ضروری و مفید است و البته متأسّفانه، چنان که باید و شاید، در بخش دوم پایان‌نامه هم صورت نگرفته و تنها با ارائۀ گزارشی اجمالی در این باب، این موضوع، فرو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به جا بود که همین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عنوان جُستار نیز با آن تطبیق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تنها موضوعِ مؤلّف برای بررسی، انتخاب می‌شد و با تکیه بر آن و بررسی از زوایای مختلف، به صورت دقیق و جامع، بدان پرداخته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فصلی دربارۀ کلّیات و پیشینۀ موضوع</w:t>
      </w:r>
    </w:p>
    <w:p>
      <w:pPr>
        <w:pStyle w:val="BookText"/>
        <w:rPr/>
      </w:pPr>
      <w:r>
        <w:rPr>
          <w:rFonts w:ascii="IRNazanin" w:hAnsi="IRNazanin" w:eastAsia="IRNazanin"/>
          <w:color w:val="111111"/>
          <w:sz w:val="28"/>
          <w:sz w:val="28"/>
          <w:szCs w:val="28"/>
          <w:rtl w:val="true"/>
          <w:lang w:bidi="fa-IR"/>
        </w:rPr>
        <w:t>به نظر می‌رسد ضرور بود که محقّق محترم، در آغاز پژوهش خود، با اختصاص یک بخش یا حدّاقل یک فصل به مباحث مقدماتی مورد نیاز، سیر منطقی ارائه مباحث خود را کامل‌تر می‌کرد؛ به این معنا که با طرح و معرّفی و توضیح کلیدواژه‌های پایان‌نامه، حدود و ثغور بحث خود را روشن می‌نمود و هدف و مسئلۀ اصلی‌ای که در این پژوهش در پی آن است، مشخّص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مقدّمۀ خود، به شکلی گذرا، هدف خود را چنین بیان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مختصر، سعی شده است تا دیدگاه کلّی روایات کافی در ارتباط با قرآن، از جنبه‌های مختلف،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روشن است این نوع بیان، گویا و وافی به مقصود و روشن کنندۀ دقیق هدف و موضوع و مسئلۀ اصلی بحث نیست و صرفاً یک هدف‌گذاری کلّی است که با انتخاب عنوان پایان‌نامه، این ابهام، افزون‌تر نیز می‌گردد و در ذهن هر خواننده‌ای، برداشتی و حدسی از محتوای پایان‌نامه، شکل می‌گیرد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شایسته بود که مؤلّف محترم، اشاره‌ای به پیشینۀ موضوع مورد تحقیق خود می‌کرد و به آثاری که مستقیم و غیر مستقیم بدین بحث پرداخته‌اند، اشاره‌ای می‌کرد تا جایگاه تحقیق ایشان،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چنین کاوشی از سوی محقّق ارجمند صورت گرفته بود، به احتمال قوی، موضوع انتخابی خود را اندکی </w:t>
      </w:r>
    </w:p>
    <w:p>
      <w:pPr>
        <w:pStyle w:val="BookText"/>
        <w:rPr/>
      </w:pPr>
      <w:r>
        <w:rPr>
          <w:rFonts w:ascii="IRNazanin" w:hAnsi="IRNazanin" w:eastAsia="IRNazanin"/>
          <w:color w:val="111111"/>
          <w:sz w:val="28"/>
          <w:sz w:val="28"/>
          <w:szCs w:val="28"/>
          <w:rtl w:val="true"/>
          <w:lang w:bidi="fa-IR"/>
        </w:rPr>
        <w:t>جزئی‌تر می‌نمود و در حوزه‌ای مشخّص‌تر، تحقیق خود را سامان می‌داد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صاحب این قلم، عنوان هر یک از بخش‌های دوم تا چهارم این پایان‌نامه، خود می‌تواند عنوانِ تحقیق مستقلی باشد و تحقیق جامعی در زمینۀ هر یک، صورت گیرد؛ زیرا اکنون در این پایان‌نامه، گرچه مباحث بخش‌های مختلف، از جهاتی به هم ارتباط دارند، ولی بیشتر، جمع چند موضوع تقریباً مستقل است که در کنار یکدیگر و زیر عنوانی کلّی، گرد آمده‌اند</w:t>
      </w:r>
      <w:r>
        <w:rPr>
          <w:rFonts w:eastAsia="IRNazanin" w:cs="IRNazanin"/>
          <w:color w:val="111111"/>
          <w:sz w:val="28"/>
          <w:szCs w:val="28"/>
          <w:rtl w:val="true"/>
          <w:lang w:bidi="fa-IR"/>
        </w:rPr>
        <w:t xml:space="preserve">. </w:t>
      </w:r>
      <w:bookmarkStart w:id="1232" w:name="pg6263_53737"/>
    </w:p>
    <w:p>
      <w:pPr>
        <w:pStyle w:val="Heading3"/>
        <w:numPr>
          <w:ilvl w:val="2"/>
          <w:numId w:val="1"/>
        </w:numPr>
        <w:rPr/>
      </w:pPr>
      <w:bookmarkStart w:id="1233" w:name="__RefHeading___Toc1853903_237004111"/>
      <w:bookmarkStart w:id="1234" w:name="_Toc477"/>
      <w:bookmarkEnd w:id="1232"/>
      <w:bookmarkEnd w:id="1233"/>
      <w:r>
        <w:rPr>
          <w:rtl w:val="true"/>
        </w:rPr>
        <w:t>فهرست منابع</w:t>
      </w:r>
      <w:bookmarkEnd w:id="1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جمع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اللغة، أحمد بن فارس،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شرکة مکتبة مصطفی البابی و أولاده،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مکرم المصری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و دار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روش‌های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جزوۀ 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محمّدعلی ایازی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قرآن، احمدعلی بابایی 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پژوهشکدۀ حوزه و دانشگاه و سمت،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گزیدۀ کافی، محمّد باقر بهبودی،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فی الحدیث و المحدّثین، هاشم معروف الحسنی،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المطبوعات،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دانش‌نامۀ جهان اسلام،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حدّاد عادل،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دائرة المعارف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دانش‌نامۀ قرآن و قرآن‌پژوهی، بهاء الدین خرّمشاهی،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دوستان و انتشارات ناهید،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تفسیر القرآن، السیّد ابو القاسم الخوئی،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محمّدحسین الذهبی،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تفسیر قرآن، محمود رجبی،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پژوهشکدۀ حوزه و دانشگاه،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السیّد محمّد المرتضی الزبیدی،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 جلال الدین عبد الرحمان السیوطی،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 جلال الدین عبد الرحمان السیوطی،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تأویل قرآن، محمّد کاظم شاکر،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حوزۀ علمیۀ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السیّد محمّدحسین الطباطبائی،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موسوی همدانی،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علمی و فرهنگی علّامه طباطبایی،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ادیان آسمانی و مسئلۀ تحریف، سیّد مرتضی عسکری،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افتخارزاده،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علمی اسلامی،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و روایات المدرستین، السیّد مرتضی العسکری،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دانشکدۀ اصول الدین،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ابو جعفر محمّد بن یعقوب اسحاق الکلینی الرازی،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من الکافی، ابو جعفر محمّد بن یعقوب اسحاق الکلینی الرازی،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مصطفوی و سیّد 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اهل‌بیت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مفسّران، محمّدهادی معرفت،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فرهنگی تمهید،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التمهید فی علوم القرآن، محمّدهادی معرفت،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حوزۀ علمیۀ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5" w:name="pg6263_53740"/>
      <w:bookmarkStart w:id="1236" w:name="pg6263_53740"/>
      <w:bookmarkEnd w:id="1236"/>
    </w:p>
    <w:p>
      <w:pPr>
        <w:pStyle w:val="Heading2"/>
        <w:numPr>
          <w:ilvl w:val="1"/>
          <w:numId w:val="1"/>
        </w:numPr>
        <w:rPr/>
      </w:pPr>
      <w:bookmarkStart w:id="1237" w:name="pg6263_53740"/>
      <w:bookmarkStart w:id="1238" w:name="__RefHeading___Toc1853905_237004111"/>
      <w:bookmarkStart w:id="1239" w:name="_Toc478"/>
      <w:bookmarkEnd w:id="1237"/>
      <w:bookmarkEnd w:id="1238"/>
      <w:r>
        <w:rPr>
          <w:rtl w:val="true"/>
        </w:rPr>
        <w:t xml:space="preserve">تصحیح و تحقیق کتاب العقل و الجهل </w:t>
      </w:r>
      <w:r>
        <w:rPr>
          <w:rtl w:val="true"/>
        </w:rPr>
        <w:t>«</w:t>
      </w:r>
      <w:r>
        <w:rPr>
          <w:rtl w:val="true"/>
        </w:rPr>
        <w:t>الکافی</w:t>
      </w:r>
      <w:r>
        <w:rPr>
          <w:rtl w:val="true"/>
        </w:rPr>
        <w:t>»</w:t>
      </w:r>
      <w:r>
        <w:rPr>
          <w:rtl w:val="true"/>
        </w:rPr>
        <w:t xml:space="preserve">، از نسخۀ </w:t>
      </w:r>
      <w:r>
        <w:rPr>
          <w:rtl w:val="true"/>
        </w:rPr>
        <w:t>«</w:t>
      </w:r>
      <w:r>
        <w:rPr>
          <w:rtl w:val="true"/>
        </w:rPr>
        <w:t>الشافی فی شرح اصول الکافی</w:t>
      </w:r>
      <w:r>
        <w:rPr>
          <w:rtl w:val="true"/>
        </w:rPr>
        <w:t>»</w:t>
      </w:r>
      <w:bookmarkEnd w:id="1239"/>
    </w:p>
    <w:p>
      <w:pPr>
        <w:pStyle w:val="Heading3"/>
        <w:numPr>
          <w:ilvl w:val="2"/>
          <w:numId w:val="1"/>
        </w:numPr>
        <w:rPr/>
      </w:pPr>
      <w:bookmarkStart w:id="1240" w:name="__RefHeading___Toc1853907_237004111"/>
      <w:bookmarkStart w:id="1241" w:name="_Toc479"/>
      <w:bookmarkEnd w:id="1240"/>
      <w:r>
        <w:rPr>
          <w:rtl w:val="true"/>
        </w:rPr>
        <w:t>اشاره</w:t>
      </w:r>
      <w:bookmarkEnd w:id="1241"/>
    </w:p>
    <w:p>
      <w:pPr>
        <w:pStyle w:val="BookText"/>
        <w:rPr/>
      </w:pPr>
      <w:r>
        <w:rPr>
          <w:rStyle w:val="FootnoteAnchor"/>
          <w:rtl w:val="true"/>
        </w:rPr>
        <w:footnoteReference w:id="470"/>
      </w:r>
      <w:r>
        <w:rPr>
          <w:rFonts w:ascii="IRNazanin" w:hAnsi="IRNazanin" w:eastAsia="IRNazanin"/>
          <w:color w:val="111111"/>
          <w:sz w:val="28"/>
          <w:sz w:val="28"/>
          <w:szCs w:val="28"/>
          <w:rtl w:val="true"/>
          <w:lang w:bidi="fa-IR"/>
        </w:rPr>
        <w:t>نفیسه شبیری</w:t>
      </w:r>
    </w:p>
    <w:p>
      <w:pPr>
        <w:pStyle w:val="Heading3"/>
        <w:numPr>
          <w:ilvl w:val="2"/>
          <w:numId w:val="1"/>
        </w:numPr>
        <w:rPr/>
      </w:pPr>
      <w:bookmarkStart w:id="1242" w:name="__RefHeading___Toc1853909_237004111"/>
      <w:bookmarkStart w:id="1243" w:name="_Toc480"/>
      <w:bookmarkEnd w:id="1242"/>
      <w:r>
        <w:rPr>
          <w:rtl w:val="true"/>
        </w:rPr>
        <w:t>چکیده</w:t>
      </w:r>
      <w:bookmarkEnd w:id="1243"/>
    </w:p>
    <w:p>
      <w:pPr>
        <w:pStyle w:val="BookText"/>
        <w:rPr/>
      </w:pPr>
      <w:r>
        <w:rPr>
          <w:rFonts w:ascii="IRNazanin" w:hAnsi="IRNazanin" w:eastAsia="IRNazanin"/>
          <w:color w:val="111111"/>
          <w:sz w:val="28"/>
          <w:sz w:val="28"/>
          <w:szCs w:val="28"/>
          <w:rtl w:val="true"/>
          <w:lang w:bidi="fa-IR"/>
        </w:rPr>
        <w:t>نهضت شرح‌نویسی در قرن دهم و یازدهم هجری در حوزه‌های علوم اسلامی، رواج چشمگیری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این رویکرد در حوزۀ علوم حدیث، نگارش شروح و حواشی متعدّدی بر متون اوّلیۀ حدیثی شیعه بوده است که از مهم‌ترین آنها می‌توان به کتاب شریف الکافی، تألیف ثقة الإسلام کلینی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شروح و تعلیقات بسیاری نگاشته شده است که از جملۀ آنها می‌توان به دو شرح فارسی و عربی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الصافی فی شرح الاُصول الکافی و الشافی فی شرح الاُصول الکافی، تألیف خلیل بن الغازی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آن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هند به چاپ رسیده است؛ ولی شرح عربی آن، تا کنون به چاپ نرسیده و همچنان مخطوط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نویسنده، به تصحیح و 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ملّا خلیل قزوینی، مسلک اخباری داشته، لذا انگیزۀ خود را در تألیف این کتاب، وجود اشکالاتی در برخی از شروح الکافی می‌داند که به زعم وی، منشأ آن، </w:t>
      </w:r>
      <w:bookmarkStart w:id="1244" w:name="pg6263_53741"/>
    </w:p>
    <w:p>
      <w:pPr>
        <w:pStyle w:val="BookText"/>
        <w:rPr/>
      </w:pPr>
      <w:bookmarkEnd w:id="1244"/>
      <w:r>
        <w:rPr>
          <w:rFonts w:ascii="IRNazanin" w:hAnsi="IRNazanin" w:eastAsia="IRNazanin"/>
          <w:color w:val="111111"/>
          <w:sz w:val="28"/>
          <w:sz w:val="28"/>
          <w:szCs w:val="28"/>
          <w:rtl w:val="true"/>
          <w:lang w:bidi="fa-IR"/>
        </w:rPr>
        <w:t>ورود برخی آرای فلاسفه و معتزله، به حوزۀ علوم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وی تلاش می‌کند تا با اعتماد به محکمات آیات قرآن و بدون بهره گیری از آرای ظنّی و استدلالات عقلی، به تفسیر معانی حدیث و برخی متشابهات آیات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این شرح، تفسیر آیات قرآن کریم و روایات اهل بیت علیهم السلام با منهج کلامی است که شارح، توانسته است از این طریق، به نتایج جالبی در خصوص اثبات امامت امیر المؤمنین علیه السلام و ائمّۀ معصوم علیهم السلام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دیگر این کتاب، شرح و توضیح لغات غریبه، ضبط صحیح اسما، اماکن، روات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شناسایی برخی رجال سلسله سند و نسخه‌شناسی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نسخه‌های گوناگونی از این کتاب، در دسترس است که در این تحقیق، از دو نسخۀ معتبر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نسخه‌ای که دو بار در حضور شارح، با نسخۀ او سماع و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مزایای این نسخه وجود حواشی بسیار عالمانه‌ای از برخی شاگردان شارح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نسخۀ اهدایی شارح به دارندۀ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علاوه بر تطبیق این دو نسخه با یکدیگر و مشخّص نمودن موارد اختلاف میان آنها، حواشی موجود در این نسخ نیز در پاورقی درج شده و به همراه متن اصلی، به استخراج منابع و مآخذ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روش بدیعی که به منظور تسهیل در فهم حدیث به کار گرفته شده است، تغییر شکلیِ کتاب از حالت شرح مزجی، به گونۀ متن و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جهل، محکمات، متشابهات، ملّاخلیل قزوینی، شرح اصول الکافی، علمای اخباری، تفسیر کلامی، نسخۀ خطی، الصافی، الشافی</w:t>
      </w:r>
      <w:r>
        <w:rPr>
          <w:rFonts w:eastAsia="IRNazanin" w:cs="IRNazanin"/>
          <w:color w:val="111111"/>
          <w:sz w:val="28"/>
          <w:szCs w:val="28"/>
          <w:rtl w:val="true"/>
          <w:lang w:bidi="fa-IR"/>
        </w:rPr>
        <w:t>.</w:t>
      </w:r>
    </w:p>
    <w:p>
      <w:pPr>
        <w:pStyle w:val="Heading3"/>
        <w:numPr>
          <w:ilvl w:val="2"/>
          <w:numId w:val="1"/>
        </w:numPr>
        <w:rPr/>
      </w:pPr>
      <w:bookmarkStart w:id="1245" w:name="__RefHeading___Toc1853911_237004111"/>
      <w:bookmarkStart w:id="1246" w:name="_Toc481"/>
      <w:bookmarkEnd w:id="1245"/>
      <w:r>
        <w:rPr>
          <w:rtl w:val="true"/>
        </w:rPr>
        <w:t>دیباچه</w:t>
      </w:r>
      <w:bookmarkEnd w:id="124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شاهد گویایی بر تحمّل رنج‌ها و خون دل‌خوردن‌های عالمان راستین تشیّع، در راه حفظ و حراست از مکتب اهل بیت علیهم السلام است که همانا به موجب حدیث شریف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فیکم الثقلین، ما إن تمسّکتم بهما، لن تضلّوا؛ کتاب اللّه و عترتی </w:t>
      </w:r>
    </w:p>
    <w:p>
      <w:pPr>
        <w:pStyle w:val="BookText"/>
        <w:rPr/>
      </w:pP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 میراث گران‌سنگ پیامبر عظیم الشأن اسلام و عِدل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خون‌های باارزشی که در این راه، بر زمین ریخته شد و چه گام‌های استواری که با تحمّل مشکلات و عدم امکانات، راه‌های صعب و طولانی را برای تحمّل حدیث در نوردیده‌اند تا روایات اهل بیت علیهم السلام را از مشایخ، تلقّی کنند و به نسل‌های آینده،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دشمنان دین نیز بی‌وقفه و آشکارا و نهان، در امحای سنّت راستین نبوی و علوی، از هیچ جنایتی دریغ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دانشمندان دیندار و آگاه شیعه، این میراث گران‌بها را از هر طریق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 قرائت، کتابت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نسل‌های پس از خود تحویل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 .</w:t>
      </w:r>
      <w:r>
        <w:rPr>
          <w:rStyle w:val="FootnoteAnchor"/>
          <w:rtl w:val="true"/>
        </w:rPr>
        <w:footnoteReference w:id="472"/>
      </w:r>
      <w:r>
        <w:rPr>
          <w:rFonts w:ascii="IRNazanin" w:hAnsi="IRNazanin" w:eastAsia="IRNazanin"/>
          <w:color w:val="111111"/>
          <w:sz w:val="28"/>
          <w:sz w:val="28"/>
          <w:szCs w:val="28"/>
          <w:rtl w:val="true"/>
          <w:lang w:bidi="fa-IR"/>
        </w:rPr>
        <w:t xml:space="preserve">هر چند، تعداد بسیاری از این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عمر پر برکت عالمان دین و مشعلداران هدایت به سبل اسلام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اثر حوادث روزگار و دشمنی معاندان، از میان رفته‌اند، ولی خوش‌بختانه، امروزه، مقدار قابل توجّهی از آنها هنوز بر جای مانده‌اند و برخی از آنها در دسترس عموم قرار گرفته‌اند؛ ولی تعدادی نیز همچنان در زوایای کتاب‌خانه‌ها و در زیر گرد و غبار غربت، به فراموشی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 در برابر این میراث جاودانْ قرار گرفته‌ایم، وظیفه داریم که این گنجینه‌های باارزش را احیا کنیم و در اختیار آیندگان قرار دهیم تا رسالت خود را در برابر نسل‌های گذشته و آینده، هر چند به مقدار ناچیز، ایفا کنیم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کتبی که از همان دورۀ نخست، مورد توجّه عالمان بوده است، کتاب ارزشمند الکافی، تألیف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مهم‌ترین، </w:t>
      </w:r>
    </w:p>
    <w:p>
      <w:pPr>
        <w:pStyle w:val="BookText"/>
        <w:rPr/>
      </w:pPr>
      <w:r>
        <w:rPr>
          <w:rFonts w:ascii="IRNazanin" w:hAnsi="IRNazanin" w:eastAsia="IRNazanin"/>
          <w:color w:val="111111"/>
          <w:sz w:val="28"/>
          <w:sz w:val="28"/>
          <w:szCs w:val="28"/>
          <w:rtl w:val="true"/>
          <w:lang w:bidi="fa-IR"/>
        </w:rPr>
        <w:t>جامع‌ترین، کامل‌ترین و موثّق‌ترین جوامع اوّلیۀ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مورد تمجید فراوان اعاظم و دانشمندان شیعه قرار گرفته و همواره از آن، به عنوان کتابی شناخته شده و متقن،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از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فروع و روضه،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اصول، عبارت است از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الجهل، فضل العلم، التوحید، الحجّة، الإیمان و الکفر، الدعاء، فضل القرآن و العترة؛ فروع، مشتمل بر ابواب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نیز احادیث متفرقه‌ای جای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ارزشمند، در بردارندۀ روایات کلامی، اخلاقی، تاریخی، اجتماعی و فقهی است و از گسترده‌ترین کتب حدیث شیعه در آثار قدمای امامیه است که از حوادث روزگار، مصون مانده و به طور کامل،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روی این گنجینۀ ارزشمند، پژوهش‌های مختلفی در زمینه‌های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اسناد آن، ترجمه، شرح، تعلیقه، حواشی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یافته که به شهادت کتب تراجم و فهارس و دیگر مصادر، این پژوهش‌ها بعد از نیمۀ اوّل قرن دهم هجری، صورت گرفته و پیش از آن، هیچ حاشیه و شرحی بر آن نگاشته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و اندیشمندان در نوشته‌های خود، به این پژوهش‌ها استناد کرده‌اند که ذیلاً به برخی از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نیمۀ دوم قرن دهم تا زمان وفات میرداماد، پژوهش‌هایی که بر الکافی انجام شده،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کافی، از شیخ محمّد علی بن محمّد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شیخ محمّد جواد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روضۀ کافی، از سید میر حسین مجتهد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ملّا عبداللّه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ملّا صالح مازندرانی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کتاب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اصول کافی، از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ملّا محمّد امین استرآبادی، صاحب الفوائد المدنیة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تعلیقۀ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الرواشح السماویة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خطبۀ الکافی و بحث‌های مقدماتی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التعلیقة علی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از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شروحی که در نیمۀ دوم قرن یازدهم نگاشته شده‌اند، به بیست شرح می‌رسند که برخی از آنها در دسترس نیستند؛ ولی برخی از اسامی آنها در کتب تراجم، ذکر شده‌اند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اصول کافی، از سیّد ناظم الدین احمد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نوادۀ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اصول و فروع الکافی، تألیف سید نورالدین علی بن ابی الحسن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میرزا رفیع الدین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علّامه مجلسی، تا اواسط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شیخ علی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کوچک‌تر شیخ علی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نوشتۀ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اصول کافی، تألیف امیر محمّد معصوم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حسین </w:t>
      </w:r>
    </w:p>
    <w:p>
      <w:pPr>
        <w:pStyle w:val="BookText"/>
        <w:rPr/>
      </w:pPr>
      <w:r>
        <w:rPr>
          <w:rFonts w:ascii="IRNazanin" w:hAnsi="IRNazanin" w:eastAsia="IRNazanin"/>
          <w:color w:val="111111"/>
          <w:sz w:val="28"/>
          <w:sz w:val="28"/>
          <w:szCs w:val="28"/>
          <w:rtl w:val="true"/>
          <w:lang w:bidi="fa-IR"/>
        </w:rPr>
        <w:t xml:space="preserve">قزوینی، صاحب معارج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سیّد بدر الدین بن احمد حسینی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سید محمّد موسوی، تدوین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البضاعة المزجاة، شرح روضۀ الکافی از محمّد حسین ابن قاریا غدی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المنظوم، از شیخ علی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نوادۀ صاحب معالم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الأخوان و تحفة الخلان، شرح روضۀ الکافی، تألیف سید نعمت 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شیخ ابراهیم بن قاسم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ابن الوندی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حاشیۀ شیخ محمّد بن قاسم 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اثر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شرح اصول، فروع و روضۀ الکافی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نکته دربارۀ شرح اصول الکافی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استادی، فصل‌نامۀ علوم حدیث، ش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شروح ارزشمند کتاب الکافی، دو شرح فارسی و عربی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الصافی فی شرح اصول الکافی، به زبان فارسی و الشافی فی شرح اصول الکافی، به زبان عربی، تألیف خلیل بن الغازی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خلیل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شرح فارسی مؤلّف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هند، به چاپ رسیده است؛ ولی شرح عربی آن، هنوز به زیور طبع آراسته نشده و مخطوط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مقایسۀ میان این دو شرح، باید اذعان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نثر شرح فارسی، مربوط به قرن یازدهم است که تا حدّی، فهم آن برای فارسی‌زبانان معاصر دشوار است؛ ثانیاً، شرح عربی، از تفصیل و دقّت بیشتری نسبت به شرح فارسی برخوردار است، چنانچه در روضات الجنّات نیز</w:t>
      </w:r>
      <w:bookmarkStart w:id="1247" w:name="pg6263_53746"/>
    </w:p>
    <w:p>
      <w:pPr>
        <w:pStyle w:val="BookText"/>
        <w:rPr/>
      </w:pPr>
      <w:bookmarkEnd w:id="1247"/>
      <w:r>
        <w:rPr>
          <w:rFonts w:ascii="IRNazanin" w:hAnsi="IRNazanin" w:eastAsia="IRNazanin"/>
          <w:color w:val="111111"/>
          <w:sz w:val="28"/>
          <w:sz w:val="28"/>
          <w:szCs w:val="28"/>
          <w:rtl w:val="true"/>
          <w:lang w:bidi="fa-IR"/>
        </w:rPr>
        <w:t>به این نکته،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الفارسی علی الکافی و هوالذی سمّاه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التحقیق والتدقیق شرحه العربی الذی کتبه بإشارة خلیفة سلطان الوزیر،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فی شرح الکافی </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نویسنده، به منظور احیای آثار پیشینیان از علمای امامیه، بر آن شده است که به قدر بضاعت مزجاة خود، پایان‌نامه‌اش را به تحقیق و تصحیح بخش اوّل کتاب عقل و جهل، از شرح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است که پیش از بیان شیوۀ مؤلّف در این شرح و ویژگی‌های این کتاب، مختصری به معرّفی شارح بپردازم</w:t>
      </w:r>
      <w:r>
        <w:rPr>
          <w:rFonts w:eastAsia="IRNazanin" w:cs="IRNazanin"/>
          <w:color w:val="111111"/>
          <w:sz w:val="28"/>
          <w:szCs w:val="28"/>
          <w:rtl w:val="true"/>
          <w:lang w:bidi="fa-IR"/>
        </w:rPr>
        <w:t>.</w:t>
      </w:r>
    </w:p>
    <w:p>
      <w:pPr>
        <w:pStyle w:val="Heading3"/>
        <w:numPr>
          <w:ilvl w:val="2"/>
          <w:numId w:val="1"/>
        </w:numPr>
        <w:rPr/>
      </w:pPr>
      <w:bookmarkStart w:id="1248" w:name="__RefHeading___Toc1853913_237004111"/>
      <w:bookmarkStart w:id="1249" w:name="_Toc482"/>
      <w:bookmarkEnd w:id="1248"/>
      <w:r>
        <w:rPr>
          <w:rtl w:val="true"/>
        </w:rPr>
        <w:t>الف</w:t>
      </w:r>
      <w:r>
        <w:rPr>
          <w:rtl w:val="true"/>
        </w:rPr>
        <w:t xml:space="preserve">. </w:t>
      </w:r>
      <w:r>
        <w:rPr>
          <w:rtl w:val="true"/>
        </w:rPr>
        <w:t>معرّفی اجمالی شارح</w:t>
      </w:r>
      <w:bookmarkEnd w:id="1249"/>
    </w:p>
    <w:p>
      <w:pPr>
        <w:pStyle w:val="Heading4"/>
        <w:numPr>
          <w:ilvl w:val="3"/>
          <w:numId w:val="1"/>
        </w:numPr>
        <w:rPr/>
      </w:pPr>
      <w:bookmarkStart w:id="1250" w:name="__RefHeading___Toc1853915_237004111"/>
      <w:bookmarkStart w:id="1251" w:name="_Toc483"/>
      <w:bookmarkEnd w:id="1250"/>
      <w:r>
        <w:rPr>
          <w:rtl w:val="true"/>
        </w:rPr>
        <w:t>اشاره</w:t>
      </w:r>
      <w:bookmarkEnd w:id="1251"/>
    </w:p>
    <w:p>
      <w:pPr>
        <w:pStyle w:val="BookText"/>
        <w:rPr/>
      </w:pPr>
      <w:r>
        <w:rPr>
          <w:rFonts w:ascii="IRNazanin" w:hAnsi="IRNazanin" w:eastAsia="IRNazanin"/>
          <w:color w:val="111111"/>
          <w:sz w:val="28"/>
          <w:sz w:val="28"/>
          <w:szCs w:val="28"/>
          <w:rtl w:val="true"/>
          <w:lang w:bidi="fa-IR"/>
        </w:rPr>
        <w:t xml:space="preserve">خلیل بن الغازی القزوینی،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خلیل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اخباری امامیه در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سوم ماه رمضان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قزوین، متولّد شد و از محضر عالمانی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او معاصر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الرواة، وی را چنین می‌ستاید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 بن الغازی القزوینی،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جلیل القدر، عظیم الشأن، رفیع المنزلة، من وجوه هذه الطائفة و ثقاتها وأثباتها و أعیانها، أمره فی الجلالة و عظم الشأن و سموّ الرتبة والثقة والعدالة والأمانة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من أن یذکر و فوق ما یحوم حوله العبارة، و کان أخباریاً عالماً بالعلوم العقلیة والنقلیة، أخذ العلوم </w:t>
      </w:r>
      <w:bookmarkStart w:id="1252" w:name="pg6263_53747"/>
    </w:p>
    <w:p>
      <w:pPr>
        <w:pStyle w:val="BookText"/>
        <w:rPr/>
      </w:pPr>
      <w:bookmarkEnd w:id="1252"/>
      <w:r>
        <w:rPr>
          <w:rFonts w:ascii="IRNazanin" w:hAnsi="IRNazanin" w:eastAsia="IRNazanin"/>
          <w:color w:val="111111"/>
          <w:sz w:val="28"/>
          <w:sz w:val="28"/>
          <w:szCs w:val="28"/>
          <w:rtl w:val="true"/>
          <w:lang w:bidi="fa-IR"/>
        </w:rPr>
        <w:t xml:space="preserve">والأخبار من شیخ الإسلام والمسلمین بهاء الملّة والحقّ والدین، محمّد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روضات الجنات، به نقل از شیخ حرّ عاملی در کتاب تذکرة المتبحّرین، او را فاضل، عالم، علّامه، حکیم، مدقّق، فقیه، محدّث، ثقه، جامع الفضایل و ماهر و نیز از معاصران خویش معرّفی می‌کند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صاحب سلافة العصر نیز ملّا خلیل را بسیار مورد تمجید قرار داده است</w:t>
      </w:r>
      <w:r>
        <w:rPr>
          <w:rStyle w:val="FootnoteAnchor"/>
          <w:rtl w:val="true"/>
        </w:rPr>
        <w:footnoteReference w:id="478"/>
      </w:r>
      <w:r>
        <w:rPr>
          <w:rFonts w:ascii="IRNazanin" w:hAnsi="IRNazanin" w:eastAsia="IRNazanin"/>
          <w:color w:val="111111"/>
          <w:sz w:val="28"/>
          <w:sz w:val="28"/>
          <w:szCs w:val="28"/>
          <w:rtl w:val="true"/>
          <w:lang w:bidi="fa-IR"/>
        </w:rPr>
        <w:t>و در ریاض العلماء، در ستایش وی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رحمه اللّه دقیق النظر، قوی الفکر، حسن التقریر، جید التحبیر، من أجلّ مشاهیر علماء عصرنا و أکمل نحاریر فضلاء دَهرنا</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1253" w:name="__RefHeading___Toc1853917_237004111"/>
      <w:bookmarkStart w:id="1254" w:name="_Toc484"/>
      <w:bookmarkEnd w:id="1253"/>
      <w:r>
        <w:rPr/>
        <w:t>1</w:t>
      </w:r>
      <w:r>
        <w:rPr>
          <w:rtl w:val="true"/>
        </w:rPr>
        <w:t xml:space="preserve">. </w:t>
      </w:r>
      <w:r>
        <w:rPr>
          <w:rtl w:val="true"/>
        </w:rPr>
        <w:t>مشایخ و شاگردان</w:t>
      </w:r>
      <w:bookmarkEnd w:id="1254"/>
    </w:p>
    <w:p>
      <w:pPr>
        <w:pStyle w:val="BookText"/>
        <w:rPr/>
      </w:pPr>
      <w:r>
        <w:rPr>
          <w:rFonts w:ascii="IRNazanin" w:hAnsi="IRNazanin" w:eastAsia="IRNazanin"/>
          <w:color w:val="111111"/>
          <w:sz w:val="28"/>
          <w:sz w:val="28"/>
          <w:szCs w:val="28"/>
          <w:rtl w:val="true"/>
          <w:lang w:bidi="fa-IR"/>
        </w:rPr>
        <w:t>ملّا خلیل قزوینی، در ابتدا شاگرد شیخ بهایی</w:t>
      </w:r>
      <w:r>
        <w:rPr>
          <w:rStyle w:val="FootnoteAnchor"/>
          <w:rtl w:val="true"/>
        </w:rPr>
        <w:footnoteReference w:id="480"/>
      </w:r>
      <w:r>
        <w:rPr>
          <w:rFonts w:ascii="IRNazanin" w:hAnsi="IRNazanin" w:eastAsia="IRNazanin"/>
          <w:color w:val="111111"/>
          <w:sz w:val="28"/>
          <w:sz w:val="28"/>
          <w:szCs w:val="28"/>
          <w:rtl w:val="true"/>
          <w:lang w:bidi="fa-IR"/>
        </w:rPr>
        <w:t>و میرداماد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اتّفاق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ملّا حاج محمّد، به تعلیم علوم پرداخت و حکمت و کلام را نیز در محضر حاج حسین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خلیل، مورد احترام بسیار سلاطین صفوی و دیگر امرای آن زمان بود، به طوری که قبل از سی سالگی، متولّی حرم حضرت عبدالعظیم حسنی شد و در آن جا به تدریس علوم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دلایلی، از تولیت کناره گرفت و به مکّه سفر کرد و مدتی در آن جا مجاور بود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به گفتۀ او در خودِ مقدّمۀ کتاب الشافی فی شرح اصول الکافی، وی در هنگام </w:t>
      </w:r>
    </w:p>
    <w:p>
      <w:pPr>
        <w:pStyle w:val="BookText"/>
        <w:rPr/>
      </w:pPr>
      <w:r>
        <w:rPr>
          <w:rFonts w:ascii="IRNazanin" w:hAnsi="IRNazanin" w:eastAsia="IRNazanin"/>
          <w:color w:val="111111"/>
          <w:sz w:val="28"/>
          <w:sz w:val="28"/>
          <w:szCs w:val="28"/>
          <w:rtl w:val="true"/>
          <w:lang w:bidi="fa-IR"/>
        </w:rPr>
        <w:t>مجاورت در مکّۀ مکرمه، کتاب یاد شده را تألیف نموده است که این کتاب، از نوع شرح مزجی بر کتاب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فشرعت فی شرحه فی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جوار الکعبة البیت و جعلته هدیة لبقیة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أرضه و حجّته علی بریّته الإمام الثانی عشر المنتظر القائم بالحقّ صاحب الزمان الحجّة بن الحسن علیه و علی آبائه الطاهرین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تسلیماته و تحیّاته، اللّهمّ احفظه من بین یدیه و من خلفه و عن یمینه و عن شماله و من فوقه و من تحته وعجّل إنجاز ما وعدته من النصر والظفر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حاشیه بر تفسیر مجمع البیان را نیز به گفتۀ شیخ حرّ عاملی در تذکرة المتبحّرین</w:t>
      </w:r>
    </w:p>
    <w:p>
      <w:pPr>
        <w:pStyle w:val="BookText"/>
        <w:rPr/>
      </w:pPr>
      <w:r>
        <w:rPr>
          <w:rFonts w:ascii="IRNazanin" w:hAnsi="IRNazanin" w:eastAsia="IRNazanin"/>
          <w:color w:val="111111"/>
          <w:sz w:val="28"/>
          <w:sz w:val="28"/>
          <w:szCs w:val="28"/>
          <w:rtl w:val="true"/>
          <w:lang w:bidi="fa-IR"/>
        </w:rPr>
        <w:t>در ایّام مجاورتش در مکّه نوشته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شهر قزوین بازگشت و تألیف و تصنیف دانش و علوم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شاگردانی در محضر او به فراگیری علوم پرداختند که نام برخی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تراجم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حاج بابا محمّد صالح قزوینی؛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برادرش، محمّد باقر غازی قزوینی؛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رضی الدین محمّد بن حسن قزوینی، صاحب دو کتاب لسان الخواص و ضیافة الاخوان؛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معصوم قزوینی؛</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اصغر بن محمّد یوسف قزوینی، صاحب المقالات الخمس و حاشیه بر حواشی استادش بر عدّة الأصول به نام تنقیح المرام؛</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صالح بن محمّد باقر روغنی قزوینی؛</w:t>
      </w:r>
      <w:r>
        <w:rPr>
          <w:rStyle w:val="FootnoteAnchor"/>
          <w:rtl w:val="true"/>
        </w:rPr>
        <w:footnoteReference w:id="485"/>
      </w:r>
      <w:bookmarkStart w:id="1255" w:name="pg6263_53749"/>
    </w:p>
    <w:p>
      <w:pPr>
        <w:pStyle w:val="BookText"/>
        <w:rPr/>
      </w:pPr>
      <w:bookmarkEnd w:id="12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میرزا محمّد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مجذوب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کاظم طالقانی؛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امیر محمّد بن امیر محمّد طالقانی الأصل قزوینی المسکن؛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بن یوسف بن پهلوان صفر قزوینی</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4"/>
        <w:numPr>
          <w:ilvl w:val="3"/>
          <w:numId w:val="1"/>
        </w:numPr>
        <w:rPr/>
      </w:pPr>
      <w:bookmarkStart w:id="1256" w:name="__RefHeading___Toc1853919_237004111"/>
      <w:bookmarkStart w:id="1257" w:name="_Toc485"/>
      <w:bookmarkEnd w:id="1256"/>
      <w:r>
        <w:rPr/>
        <w:t>2</w:t>
      </w:r>
      <w:r>
        <w:rPr>
          <w:rtl w:val="true"/>
        </w:rPr>
        <w:t xml:space="preserve">. </w:t>
      </w:r>
      <w:r>
        <w:rPr>
          <w:rtl w:val="true"/>
        </w:rPr>
        <w:t>تألیفات و آثار</w:t>
      </w:r>
      <w:bookmarkEnd w:id="1257"/>
    </w:p>
    <w:p>
      <w:pPr>
        <w:pStyle w:val="BookText"/>
        <w:rPr/>
      </w:pPr>
      <w:r>
        <w:rPr>
          <w:rFonts w:ascii="IRNazanin" w:hAnsi="IRNazanin" w:eastAsia="IRNazanin"/>
          <w:color w:val="111111"/>
          <w:sz w:val="28"/>
          <w:sz w:val="28"/>
          <w:szCs w:val="28"/>
          <w:rtl w:val="true"/>
          <w:lang w:bidi="fa-IR"/>
        </w:rPr>
        <w:t>او در رشته‌های مختلف فقهی و ادبی، صاحب نظر بوده و تألیفاتی نیز از خود بر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عدّة الاُصول شیخ طوسی در دو جلد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حاشیۀ اولی و حاشیۀ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دیگری نیز نوشته که شامل مسائل نادر در فقه و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او، شرحی به زبان فارسی است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 فی شرح اصول الکافی، که از ابتدا تا کتاب الحیض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التفاسیر الواقعة فی الکافی و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 فی شرح اصول الکافی، به زبان عربی، که به اشارۀ خلیفه سلطان،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حاشیه‌ای بر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الجمعة، رسالة النجفیّة، رسالة القمیّة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فی النحو نیز از دیگر کتاب‌هایی است که ملّا خلیل، به رشتۀ تحریر در آورده است</w:t>
      </w:r>
      <w:r>
        <w:rPr>
          <w:rFonts w:eastAsia="IRNazanin" w:cs="IRNazanin"/>
          <w:color w:val="111111"/>
          <w:sz w:val="28"/>
          <w:szCs w:val="28"/>
          <w:rtl w:val="true"/>
          <w:lang w:bidi="fa-IR"/>
        </w:rPr>
        <w:t>.</w:t>
      </w:r>
      <w:r>
        <w:rPr>
          <w:rStyle w:val="FootnoteAnchor"/>
          <w:rtl w:val="true"/>
        </w:rPr>
        <w:footnoteReference w:id="487"/>
      </w:r>
      <w:bookmarkStart w:id="1258" w:name="pg6263_53750"/>
    </w:p>
    <w:p>
      <w:pPr>
        <w:pStyle w:val="Heading4"/>
        <w:numPr>
          <w:ilvl w:val="3"/>
          <w:numId w:val="1"/>
        </w:numPr>
        <w:rPr/>
      </w:pPr>
      <w:bookmarkStart w:id="1259" w:name="__RefHeading___Toc1853921_237004111"/>
      <w:bookmarkStart w:id="1260" w:name="_Toc486"/>
      <w:bookmarkEnd w:id="1258"/>
      <w:bookmarkEnd w:id="1259"/>
      <w:r>
        <w:rPr/>
        <w:t>3</w:t>
      </w:r>
      <w:r>
        <w:rPr>
          <w:rtl w:val="true"/>
        </w:rPr>
        <w:t xml:space="preserve">. </w:t>
      </w:r>
      <w:r>
        <w:rPr>
          <w:rtl w:val="true"/>
        </w:rPr>
        <w:t>نظریات خاص</w:t>
      </w:r>
      <w:bookmarkEnd w:id="1260"/>
    </w:p>
    <w:p>
      <w:pPr>
        <w:pStyle w:val="BookText"/>
        <w:rPr/>
      </w:pPr>
      <w:r>
        <w:rPr>
          <w:rFonts w:ascii="IRNazanin" w:hAnsi="IRNazanin" w:eastAsia="IRNazanin"/>
          <w:color w:val="111111"/>
          <w:sz w:val="28"/>
          <w:sz w:val="28"/>
          <w:szCs w:val="28"/>
          <w:rtl w:val="true"/>
          <w:lang w:bidi="fa-IR"/>
        </w:rPr>
        <w:t>مرحوم ملّا خلیل قزوینی، در زمینه‌های مختلف علوم اسلامی، نظرات ویژه و منحصر به فردی داشته و از آن جایی که اخباری مسلک بوده، این نظریات خاص، کاملاً نمود پیدا کرده که از آنها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نماز جمعه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مکاتباتی میان او و ملّا محمّد طاهر قمی،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حجّیت تمام احادیث کتاب الکافی، معتقد بوده و عمل به آن را واجب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در سرتاسر کتاب الکافی، هیچ حدیثی که به جهت تقیّه، صادر شده باشد، موجود نیست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اعتقاد داشته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الکافی،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اظهار می‌داشته که هر حدیثی که در الکافی،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وارد شده، حدیثی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این نظریه را به صاحب تفسیر نور الثقلین نیز نسبت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استعمال تنباکو را حرام می‌دانسته است و چون علّامه مجلسی، آن را جایز می‌دانسته، لذا ملّا خلیل در این باره، رساله‌ای نوشته و آن را برای علّامه مجلسی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نوشته، هیچ تغییری در نظریۀ علّامه ایجاد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شدیداً منکر اجتهاد در فروع فقه، به روش مجتهدان بود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نظریات او، لزوم عمل به علم در فروع فقهی، در زمان غیبت است، که البته این نظریه، خلاف نظریۀ مجتهدان است که ظنّ معتبر را نیز جایز العمل </w:t>
      </w:r>
      <w:bookmarkStart w:id="1261" w:name="pg6263_53751"/>
    </w:p>
    <w:p>
      <w:pPr>
        <w:pStyle w:val="BookText"/>
        <w:rPr/>
      </w:pPr>
      <w:bookmarkEnd w:id="1261"/>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کلام، معتقد به ثبوت معدومات بوده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صاحب ریاض العلماء، او معتقد به عدم انتساب روضۀ الکافی به کلینی بوده و آن را به ابن ادریس حلّی، نسبت می‌داده است؛ چنان که این قول را به برخی اصحاب، مانند شهید ثانی نیز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صحّت این انتساب، به اثبات نرسیده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با توجّه به عبارت شارح در کتاب الصافی فی شرح اصول الکافی، صرفاً تردید وی در انتساب بخش روضه به کتاب الکافی اثبات می‌گردد، چنانچه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اشتمل کتاب الکافی ثلاثة و ثلاثین کتاباً، فإن کان الروضة من الکافی فحینئذٍ یکون کتاب الکافی أربعة و ثلاثین کتاباً</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مگر این که صاحب ریاض العلماء، دلیل دیگری بر مدّعای خویش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خلیل، در اواخر عمر، بینایی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زادگاه خود وفات کرد و در مدرسۀ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Heading3"/>
        <w:numPr>
          <w:ilvl w:val="2"/>
          <w:numId w:val="1"/>
        </w:numPr>
        <w:rPr/>
      </w:pPr>
      <w:bookmarkStart w:id="1262" w:name="__RefHeading___Toc1853923_237004111"/>
      <w:bookmarkStart w:id="1263" w:name="_Toc487"/>
      <w:bookmarkEnd w:id="1262"/>
      <w:r>
        <w:rPr>
          <w:rtl w:val="true"/>
        </w:rPr>
        <w:t>ب</w:t>
      </w:r>
      <w:r>
        <w:rPr>
          <w:rtl w:val="true"/>
        </w:rPr>
        <w:t xml:space="preserve">. </w:t>
      </w:r>
      <w:r>
        <w:rPr>
          <w:rtl w:val="true"/>
        </w:rPr>
        <w:t>معرّفی الشافی فی شرح اصول الکافی</w:t>
      </w:r>
      <w:bookmarkEnd w:id="1263"/>
    </w:p>
    <w:p>
      <w:pPr>
        <w:pStyle w:val="Heading4"/>
        <w:numPr>
          <w:ilvl w:val="3"/>
          <w:numId w:val="1"/>
        </w:numPr>
        <w:rPr/>
      </w:pPr>
      <w:bookmarkStart w:id="1264" w:name="__RefHeading___Toc1853925_237004111"/>
      <w:bookmarkStart w:id="1265" w:name="_Toc488"/>
      <w:bookmarkEnd w:id="1264"/>
      <w:r>
        <w:rPr>
          <w:rtl w:val="true"/>
        </w:rPr>
        <w:t>اشاره</w:t>
      </w:r>
      <w:bookmarkEnd w:id="126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دهم و یازدهم، در بین عالمان، اقبال گسترده‌ای به شرح‌نویسی، شکل گرفت و همان گونه که در آغاز اشاره شد، شرح‌های بسیاری بر کتاب الکافی به نگارش درآمد، که از مهم‌ترین شرح‌های آن دوران، شرح اصول الکافی، صدر المتألّهین شیرازی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روش متفاوتی با شرح‌های پیشین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توضیح معانی به روش عقلی و فلسفی و طرح مسائل حکمت متعالیه در این کتاب، </w:t>
      </w:r>
      <w:bookmarkStart w:id="1266" w:name="pg6263_53752"/>
    </w:p>
    <w:p>
      <w:pPr>
        <w:pStyle w:val="BookText"/>
        <w:rPr/>
      </w:pPr>
      <w:bookmarkEnd w:id="1266"/>
      <w:r>
        <w:rPr>
          <w:rFonts w:ascii="IRNazanin" w:hAnsi="IRNazanin" w:eastAsia="IRNazanin"/>
          <w:color w:val="111111"/>
          <w:sz w:val="28"/>
          <w:sz w:val="28"/>
          <w:szCs w:val="28"/>
          <w:rtl w:val="true"/>
          <w:lang w:bidi="fa-IR"/>
        </w:rPr>
        <w:t>واکنش‌های شدیدی را بویژه در میان مخالفان فلسفه و اخباریان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مخالفت را در تألیف الشافی فی شرح اصول الکافی می‌توان مشاهده کرد؛ چنانچه وی در مقدّمۀ کتاب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اشتمل اصول الکافی بالإشکال و لیس الباعث علیه فی الأکثر إلّاأنّ جمعاً أدخلوا بعض اصول الفلاسفة وبعض اصول المعتزلة واجتهاد المخالفین فی اصول أصحابنا، فذهبوا إلی ما أرادوا مفزعهم فی المعضلات إلی أنفسهم و تأویلهم فی المبهمات علی آرائهم، کأنّ کلّ امرئ منهم إمام نفسه قد أخذ منها فیما یری بعُری وثیقات و أسباب محکمات فنسأل اللّه العفو والعافیة</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 فی شرح اصول الکافی،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عقیدۀ او برخی از شروح اصول الکافی، مشتمل بر اشکالاتی است که منشأ آن، ورود برخی از آرای فلاسفه و معتزله و نیز برخی اجتهادات مخالفان در جوامع اوّلیۀ روایی اصحاب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در حلّ مشکلات و تفسیر مبهمات، بدون اعتماد به محکمات، صرفاً به آرای شخصی خود استناد و اعتماد کرده‌اند، و هر طایفه، خود را امام و مقتدای خویش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در این شرح، تلاش دارد بدون بهره گیری از آرای ظنّی و استدلالات عقلی، بلکه با اعتماد به محکمات آیات، به تفسیر و شرح برخی متشابهات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نیز، به نتایج جالبی در خصوص اثبات امامت امیر المؤمنین علی علیه السلام و اولاد طاهرش علیهم السلام دست یافته است که می‌توان آن را ویژگی بارز این شرح دانست که در مباحث بعدی، توضیح بیشتری دربارۀ آن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ویژگی‌های این شرح را می‌توان به شرح ذیل احصاء نمود</w:t>
      </w:r>
      <w:r>
        <w:rPr>
          <w:rFonts w:eastAsia="IRNazanin" w:cs="IRNazanin"/>
          <w:color w:val="111111"/>
          <w:sz w:val="28"/>
          <w:szCs w:val="28"/>
          <w:rtl w:val="true"/>
          <w:lang w:bidi="fa-IR"/>
        </w:rPr>
        <w:t>:</w:t>
      </w:r>
    </w:p>
    <w:p>
      <w:pPr>
        <w:pStyle w:val="Heading4"/>
        <w:numPr>
          <w:ilvl w:val="3"/>
          <w:numId w:val="1"/>
        </w:numPr>
        <w:rPr/>
      </w:pPr>
      <w:bookmarkStart w:id="1267" w:name="__RefHeading___Toc1853927_237004111"/>
      <w:bookmarkStart w:id="1268" w:name="_Toc489"/>
      <w:bookmarkEnd w:id="1267"/>
      <w:r>
        <w:rPr/>
        <w:t>1</w:t>
      </w:r>
      <w:r>
        <w:rPr>
          <w:rtl w:val="true"/>
        </w:rPr>
        <w:t xml:space="preserve">. </w:t>
      </w:r>
      <w:r>
        <w:rPr>
          <w:rtl w:val="true"/>
        </w:rPr>
        <w:t>تفسیر آیات و روایات</w:t>
      </w:r>
      <w:bookmarkEnd w:id="126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 فهم و تفسیر آیات، هر کدام به تناسب میزان علمی و نوع تخصّص و </w:t>
      </w:r>
    </w:p>
    <w:p>
      <w:pPr>
        <w:pStyle w:val="BookText"/>
        <w:rPr/>
      </w:pPr>
      <w:r>
        <w:rPr>
          <w:rFonts w:ascii="IRNazanin" w:hAnsi="IRNazanin" w:eastAsia="IRNazanin"/>
          <w:color w:val="111111"/>
          <w:sz w:val="28"/>
          <w:sz w:val="28"/>
          <w:szCs w:val="28"/>
          <w:rtl w:val="true"/>
          <w:lang w:bidi="fa-IR"/>
        </w:rPr>
        <w:t>گرایش خود، به بررسی جنبه‌های ویژه‌ای از قرآن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با تکیه بر مباحث مربوط به ادبیات، صَرف، نحو، لغت، بلاغت و فصاحت، به تفسیر آیات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نیز با استفاده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احکام شرعی، قواعد فقهی را استخراج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سبک و گرایش عرفانی، باطنی، رمزی و اشاری، آیات قرآن را تفسیر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به کمک احادیثی از صحابه و تابعین و یا روایاتی از اهل بیت علیهم السلام به تفسیر قرآن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مأثور یا 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تفاسیر اجتهادی، تفسیر کلامی است که مفسّران در تفسیر آیات و دفاع از مبانی فکری و اعتقادی خود در کلام، به پاسخگویی به شبهات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برخی از تفاسیر کلامی، از روایات یا استدلال، به شکل گسترده‌تری استفاده کرده‌اند، می‌توان دارای گرایش‌های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روایی یا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بدان جهت که برای هدایت بشر نازل شده است، عدّه‌ای از مفسّران، آن را از جنبه‌های اخلاقی، معنوی، تربیتی و هدایتی، تفسیر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تفاسیر نیز منعکس‌کنندۀ همۀ جنبه‌های قرآنی‌اند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شرح،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آیات قرآن از شیوۀ کلامی، بهره گرفته است، به طوری که روش او در خصوص تفسیر آیات متشابه قرآنی،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شکل ابداء احتمالات گوناگون و غیر متناقض با یکدیگر است که ممکن است از یک آیه اراده شود؛ زیرا به عقیدۀ شارح، قرآن، دارای ظاهر و باطن است و باطن قرآن، بطون کثیره‌ای دارد، چنانچه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حمّال ذو وجوه</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نامۀ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تفسیر آیۀ متشابه، از طریق نقل و روایت، با حذف منقول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شارح، از میان احتمالات مختلفی که در تفسیر یک آیه یا روایت بیان می‌شود، احتمالی که ابتدا مطرح می‌شود، نسبت به احتمال لاحق، از اولویت و وجاهت بیشتری برخوردار است و هر گاه، احتمال لاحق،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باشد، نشانگر آن است که تفاوت میان معنای سابق و لاحق، چشمگیر و قابل توجه است؛ ولی هر گاه، احتمال لاحق،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تفاوت میان دو معنا و احتمالْ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احتمال لاحق،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 احتمالات متعدّد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و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 تفاوت میان احتمالات،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شارح در مقدّمۀ این شرح، شیوۀ خود را در تفسیر آیات و احادیث متشابه، این 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إنّ جمیع ما نذکره فی مقام تفسیر الآیات المتشابهات، إمّا إبداء احتمال و احتمالات المختلفة غیر المتناقضة یمکن اجتماعها فی القرآن؛ لأنّ بطونه کثیرة، القرآن حمّال ذو وجوه و إمّا نقلّ لم یذکر منه المنقول عنه وکذا فی شرح الأحادیث و ما یذکر فیه أکثر من احتمال واحد فکلّ سابق أرجح من لاحقه، فإنّ صدر اللاحق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فالتفاوت معتدّ به، و إن صدر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فالتفاوت قلیل إلّاإذا تقدّم فیما هو ناظر إلیه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صدر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بنحو الأوّل والثانی، فالتفاوت أقلّ کلّ ذلک فی نظری، فلیسع کلّ ناظر لنفسه و لایعتمد علی شیء منه تقلیداً إنّما هو لتشحیذ الأذهان لتستعین به الیقین و نسأل اللّه العصمة والتوفیق</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در حدیث دوازدهم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شارح، در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تصریف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bookmarkStart w:id="1269" w:name="pg6263_53755"/>
    </w:p>
    <w:p>
      <w:pPr>
        <w:pStyle w:val="BookText"/>
        <w:rPr/>
      </w:pPr>
      <w:bookmarkEnd w:id="1269"/>
      <w:r>
        <w:rPr>
          <w:rFonts w:ascii="IRNazanin" w:hAnsi="IRNazanin" w:eastAsia="IRNazanin"/>
          <w:color w:val="111111"/>
          <w:sz w:val="28"/>
          <w:sz w:val="28"/>
          <w:szCs w:val="28"/>
          <w:rtl w:val="true"/>
          <w:lang w:bidi="fa-IR"/>
        </w:rPr>
        <w:t>تغیّر جهاتها شرقاً وغرباً وشمالاً وجنوباً، فإنّه لیس بطبعها، و ما ذکره الطبیعیون فی علّته من التخلخل و التکاثف إنّما اوقعهم فیه الحیرة، ویحتمل أن یراد به الأعصار، ویحتمل أن یراد تغییرها لعود السفن علی وجهٍ مضبوط معلوم عند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نیز شارح، در همان حدیث،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اخْتِلافِ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فی سورة الجاثیه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السَّماواتِ وَ الْأَرْضِ لَآیاتٍ لِلْمُؤْمِنِینَ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خَلْقِکُمْ وَ ما یَبُثُّ مِنْ دابَّةٍ آیاتٌ لِقَوْمٍ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اللَّیْلِ وَ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هذا قراءة غیر مشهورة، و أن یکون نقلاً بالمعنی إشعاراً بأنّ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بألّا یکون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جملة معترضة ، و لا من عطف الجملة علی الجملة</w:t>
      </w:r>
      <w:r>
        <w:rPr>
          <w:rFonts w:eastAsia="IRNazanin" w:cs="IRNazanin"/>
          <w:color w:val="111111"/>
          <w:sz w:val="28"/>
          <w:szCs w:val="28"/>
          <w:rtl w:val="true"/>
          <w:lang w:bidi="fa-IR"/>
        </w:rPr>
        <w:t>.</w:t>
      </w:r>
    </w:p>
    <w:p>
      <w:pPr>
        <w:pStyle w:val="Heading4"/>
        <w:numPr>
          <w:ilvl w:val="3"/>
          <w:numId w:val="1"/>
        </w:numPr>
        <w:rPr/>
      </w:pPr>
      <w:bookmarkStart w:id="1270" w:name="__RefHeading___Toc1853929_237004111"/>
      <w:bookmarkStart w:id="1271" w:name="_Toc490"/>
      <w:bookmarkEnd w:id="1270"/>
      <w:r>
        <w:rPr/>
        <w:t>2</w:t>
      </w:r>
      <w:r>
        <w:rPr>
          <w:rtl w:val="true"/>
        </w:rPr>
        <w:t xml:space="preserve">. </w:t>
      </w:r>
      <w:r>
        <w:rPr>
          <w:rtl w:val="true"/>
        </w:rPr>
        <w:t>برداشت های کلامی از آیات و روایات</w:t>
      </w:r>
      <w:bookmarkEnd w:id="1271"/>
    </w:p>
    <w:p>
      <w:pPr>
        <w:pStyle w:val="BookText"/>
        <w:rPr/>
      </w:pPr>
      <w:r>
        <w:rPr>
          <w:rFonts w:ascii="IRNazanin" w:hAnsi="IRNazanin" w:eastAsia="IRNazanin"/>
          <w:color w:val="111111"/>
          <w:sz w:val="28"/>
          <w:sz w:val="28"/>
          <w:szCs w:val="28"/>
          <w:rtl w:val="true"/>
          <w:lang w:bidi="fa-IR"/>
        </w:rPr>
        <w:t>از ویژگی‌های بارز این شرح، صِبغۀ کلامی آن است که شارح، به تناسب آیات و روایات مختلف، با بیانات شیوا، امامت امیر المؤمنین علیه السلام و ائمّۀ معصوم علیهم السلام را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أُنْزِلَ فِیهِ الْقُرْآنُ هُدیً لِلنّاسِ وَ بَیِّناتٍ مِنَ الْهُدی وَ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در توجیه استدلال آیه بر امامت امیر المؤمنین علیه السلام آوره است که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موضع از آیۀ فوق، مصدر و به معنای اسم فاعل به جهت مبالغه است و در موضع نخست، به عنوان حال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در موضع دوم، به معنای امام عالم به جمیع قرآن 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سببیت و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آیات محکم 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محکم، </w:t>
      </w:r>
    </w:p>
    <w:p>
      <w:pPr>
        <w:pStyle w:val="BookText"/>
        <w:rPr/>
      </w:pPr>
      <w:r>
        <w:rPr>
          <w:rFonts w:ascii="IRNazanin" w:hAnsi="IRNazanin" w:eastAsia="IRNazanin"/>
          <w:color w:val="111111"/>
          <w:sz w:val="28"/>
          <w:sz w:val="28"/>
          <w:szCs w:val="28"/>
          <w:rtl w:val="true"/>
          <w:lang w:bidi="fa-IR"/>
        </w:rPr>
        <w:t>آیات غیر منسوخی هستند که معنای آنها برای هر شخص عارف به لغت عربی، بدون نیاز به استاد و معلّم، آشکار است و آیات متشابه،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آیات قرآن، حتّی متشابهات آن، به سبب دو امر، از بیّنات خواهند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امام عالم به همه معانی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محکمه‌ای که معنای آن بنفسه، آشکار و روشن است و تمام این آیات، انسان‌ها را به سوی امام معصوم علیه السلام و عالم به قرآنْ هدایت می‌کند که اثر آنها همان آیات ناهیه از اتباع ظن و نهی از اختلاف در فتوا و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وی در شرح حدیث دوازده از کتاب عقل و جهل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حدیثی است از امام موسی بن جعفر علیهما السلام خطاب به هشام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مدح عقل و ذمّ جهل، معتقد است که مقصود امام علیه السلام در این حدیث، بیان نص و آنچه که در حکم نص است از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خلافت و امامت امیر المؤمنین علیه السلام بعد از رسول اللّه صلی الله علیه و آله است، به گونه‌ای که از آن نص، بر امامت فرزندان آن امام پس از او تا حضرت موسی بن جعفر علیهما السلام و پس از او، یک یک ائمه تا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اثبات می‌رسد، و همچنین ایرادات و شبهات مخالفان را هم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متضمّن مدح عقل و ذمّ جهل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انواعی از کلام را بیان فرموده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نص و آنچه در حکم نص است از آیات قرآن، بر خلافت امیر المؤمنین علیه السلام و ائمّۀ معصوم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منع ادلّۀ مخالفان، از استدلال به نص و ابطال استدلالات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معارضات آنها که ناشی از حُسن ظن آنها به تمام اصحاب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معارضات مخالفان به اجماع، یعنی به کثرت اتباع ایشان و قلّت اتباع ائمّه علیهم السلام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آنچه که مخالفان را به مکابره و انکار نصوص و پرده‌افکندن بر </w:t>
      </w:r>
    </w:p>
    <w:p>
      <w:pPr>
        <w:pStyle w:val="BookText"/>
        <w:rPr/>
      </w:pPr>
      <w:r>
        <w:rPr>
          <w:rFonts w:ascii="IRNazanin" w:hAnsi="IRNazanin" w:eastAsia="IRNazanin"/>
          <w:color w:val="111111"/>
          <w:sz w:val="28"/>
          <w:sz w:val="28"/>
          <w:szCs w:val="28"/>
          <w:rtl w:val="true"/>
          <w:lang w:bidi="fa-IR"/>
        </w:rPr>
        <w:t>عقول خویش، وادار نموده است از حبّ دنیا و تبعیت از هوا و دوستی شیطان، از طریق تبیین روش عقل و علامت آن و مدح آن و بیان طریق جهل و علامت آن و ذمّ آن، و از آن جایی که امام علیه السلام در زمان شدّت تقیّه می‌زیسته است، این مطالب را به گونه‌ای بیان فرموده که مخالفان، آن را به راحتی نفهمند، و بلکه آن را به گونۀ رمز و اشاره،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تشریح چگونگی بیان و کیفیت دلالت حدیث، بر هر یک از مواضع هفت‌گانه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در این شرح، به نقل مناظراتی که با برخی از علمای اهل سنّت در مسئلۀ امامت داشته،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مدینۀ منوّره، بین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مدرّسان مسجد نبوی، به نام سید محمّد کبریتی، در مجلس یکی از سادات بنی الحسین به نام سیّد احمد، در حضور جمعی از علمای عرب و عجم، بحثی در زمینۀ امامت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متعجّبم در این اختلافی که میان شیعه و اهل سنّت وجود دارد؛ چرا که هر گروه، روایاتی را به نفع مذهب خود روایت می‌کند و گروه دیگر، آن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و آیین پدران،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این حیرت در نزد انسان آگاه و منصف، بسیار ساده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گمان داری که خداوند، پیامبرش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خاتم رسولان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مردم فرستاده، ولی مسئلۀ امامت را که مدار اکثر احکام شرعی است، مهمل گذاشت تا بر اثر این اهمال، اختلاف در امّت اسلامی حادث شود و باعث خونریزی گردد؟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به حال، به ذهن من خطور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نزد تو در </w:t>
      </w:r>
    </w:p>
    <w:p>
      <w:pPr>
        <w:pStyle w:val="BookText"/>
        <w:rPr/>
      </w:pPr>
      <w:r>
        <w:rPr>
          <w:rFonts w:ascii="IRNazanin" w:hAnsi="IRNazanin" w:eastAsia="IRNazanin"/>
          <w:color w:val="111111"/>
          <w:sz w:val="28"/>
          <w:sz w:val="28"/>
          <w:szCs w:val="28"/>
          <w:rtl w:val="true"/>
          <w:lang w:bidi="fa-IR"/>
        </w:rPr>
        <w:t>این خصوص، مطلبی وجود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خلاص از این حیرت و سردرگمی را در آیات مختلف قرآن،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أَنْزَلَ عَلَیْکَ الْکِتابَ مِنْهُ آیاتٌ مُحْکَماتٌ هُنَّ أُمُّ الْکِتابِ وَ أُخَرُ مُتَشابِهاتٌ</w:t>
      </w:r>
      <w:r>
        <w:rPr>
          <w:rFonts w:eastAsia="IRNazanin" w:cs="IRNazanin"/>
          <w:color w:val="111111"/>
          <w:sz w:val="28"/>
          <w:szCs w:val="28"/>
          <w:rtl w:val="true"/>
          <w:lang w:bidi="fa-IR"/>
        </w:rPr>
        <w:t>» .</w:t>
      </w:r>
      <w:r>
        <w:rPr>
          <w:rStyle w:val="FootnoteAnchor"/>
          <w:rtl w:val="true"/>
        </w:rPr>
        <w:footnoteReference w:id="4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 عمران، آیۀ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وسیله‌ای است برای شناخت امام بر حق در هر برهه‌ای از زمان، تا روز قیامت و شناخت متشابهات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که در تعداد زیادی از محکمات آیات قرآن کریم، از پیروی ظن و نیز از اختلاف در فتوا و قضاوت از روی ظن، تا روز قیامت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آیاتْ دلالت دارند بر وجود فردی که عالم به معانی جمیع قرآن و عارف به جمیع احکام خداوند در هر زمانی است، در حالی که تردیدی نیست که نهایت دعوای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مکتب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ائمّۀ آنها در هر زمان، از مجتهدان هستند، در صورتی که معنای اجتهاد، استفراغ الوسع لتحصیل الظن، به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 آن را نفی می‌کنند، و بر فرض که تسلیم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آیات محکمۀ متعدّدی از قرآن کریم، جایز نیست که مجتهدان، به آرای ظنّی خود عمل کنند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در هر عصر زمانی، کسی است که عالِم به جمیع قرآن و احکام آن باشد و در نتیجه، محکمات آیات قرآن کریم، انسان‌ها را در هر عصر و زمانی، به امام حقْ هدایت می‌کند و امام حق نیز آنها را به معنای آیات متشابهات،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هادی به هادی به شیء، هادی به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محکمات، امّ الکتاب است، بدین معنا که به واسطۀ آیات محکمات، معانی جمیع قرآن دانسته می‌شود یا بدون واسطه یا به واسطۀ امام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بطلان ادّعای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مکتب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پیرو آنها هستند، معلوم می‌شود که حق، با طایفۀ ثانیه است و </w:t>
      </w:r>
      <w:bookmarkStart w:id="1272" w:name="pg6263_53759"/>
    </w:p>
    <w:p>
      <w:pPr>
        <w:pStyle w:val="BookText"/>
        <w:rPr/>
      </w:pPr>
      <w:bookmarkEnd w:id="12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حقّانیت گروه دوم،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حق است؛ ولی گروه اوّل نیز برای اثبات مدّعای خود، به آیاتی از قرآن استناد می‌کنند، هر چند که آن آیات، از متشابهات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استدلال آنها را در ذیل آیۀ مورد بحث، ابطال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آشکار است و تا به حال، این گونه استدلال را از کسی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کلام میان ما به این گونه پایان یافت</w:t>
      </w:r>
      <w:r>
        <w:rPr>
          <w:rFonts w:eastAsia="IRNazanin" w:cs="IRNazanin"/>
          <w:color w:val="111111"/>
          <w:sz w:val="28"/>
          <w:szCs w:val="28"/>
          <w:rtl w:val="true"/>
          <w:lang w:bidi="fa-IR"/>
        </w:rPr>
        <w:t>.</w:t>
      </w:r>
    </w:p>
    <w:p>
      <w:pPr>
        <w:pStyle w:val="Heading4"/>
        <w:numPr>
          <w:ilvl w:val="3"/>
          <w:numId w:val="1"/>
        </w:numPr>
        <w:rPr/>
      </w:pPr>
      <w:bookmarkStart w:id="1273" w:name="__RefHeading___Toc1853931_237004111"/>
      <w:bookmarkStart w:id="1274" w:name="_Toc491"/>
      <w:bookmarkEnd w:id="1273"/>
      <w:r>
        <w:rPr/>
        <w:t>3</w:t>
      </w:r>
      <w:r>
        <w:rPr>
          <w:rtl w:val="true"/>
        </w:rPr>
        <w:t xml:space="preserve">. </w:t>
      </w:r>
      <w:r>
        <w:rPr>
          <w:rtl w:val="true"/>
        </w:rPr>
        <w:t>ضبط صحیح اسمای خاص</w:t>
      </w:r>
      <w:bookmarkEnd w:id="1274"/>
    </w:p>
    <w:p>
      <w:pPr>
        <w:pStyle w:val="BookText"/>
        <w:rPr/>
      </w:pPr>
      <w:r>
        <w:rPr>
          <w:rFonts w:ascii="IRNazanin" w:hAnsi="IRNazanin" w:eastAsia="IRNazanin"/>
          <w:color w:val="111111"/>
          <w:sz w:val="28"/>
          <w:sz w:val="28"/>
          <w:szCs w:val="28"/>
          <w:rtl w:val="true"/>
          <w:lang w:bidi="fa-IR"/>
        </w:rPr>
        <w:t>یکی از ویژگی‌های این شرح، ضبط دقیق لغات، اسامی روات، اماکن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سند یا متن احادیث الکافی،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ذیل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بفتح الهمزة و سکون المهملة و فتح الموحّدة و معجمة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النون و الوحدة والألف والمثناة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توضیح فقرۀ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أدبرت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 من الماضی المجرّد للمتکلّم 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ضبط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بتشدید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بدون ضبط إعراب افعال، نمی‌توان به معنای صحیح عبارت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علاوه بر ضبط دقیق کلمات، در مواردی نیز به معرّفی برخی رجال سند و احیاناً انساب آنها پرداخته است؛ به عنوان مثال، ایشان در مورد أبی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سلسله سند حدیث هفتم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می‌نویسد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بالجیم و ضمّ المهملة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زیدی، وإلیه انتسب الجارودیة من الزیدیة</w:t>
      </w:r>
      <w:r>
        <w:rPr>
          <w:rFonts w:eastAsia="IRNazanin" w:cs="IRNazanin"/>
          <w:color w:val="111111"/>
          <w:sz w:val="28"/>
          <w:szCs w:val="28"/>
          <w:rtl w:val="true"/>
          <w:lang w:bidi="fa-IR"/>
        </w:rPr>
        <w:t xml:space="preserve">. </w:t>
      </w:r>
      <w:bookmarkStart w:id="1275" w:name="pg6263_53760"/>
    </w:p>
    <w:p>
      <w:pPr>
        <w:pStyle w:val="BookText"/>
        <w:rPr/>
      </w:pPr>
      <w:bookmarkEnd w:id="1275"/>
      <w:r>
        <w:rPr>
          <w:rFonts w:ascii="IRNazanin" w:hAnsi="IRNazanin" w:eastAsia="IRNazanin"/>
          <w:color w:val="111111"/>
          <w:sz w:val="28"/>
          <w:sz w:val="28"/>
          <w:szCs w:val="28"/>
          <w:rtl w:val="true"/>
          <w:lang w:bidi="fa-IR"/>
        </w:rPr>
        <w:t xml:space="preserve">و یا در شرح حدیث دوازدهم در مورد ابو علی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سند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قبیلة من الیمن، هو أشعر بن سبأ بن یشجب بن قحطان، والعشعریون جمع من أصحابنا القمیّین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سند حدیث دوم از کتاب عقل و الجهل، در شرح سعید بن طریف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النسخ کما فی بعض نسخ الرجال الصادق علیه السلام من کتاب الرجال للشیخ الطوسی،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 فهو أخوه،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ایشان در 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جهل، در شناسایی ابو عبد اللّه عاصمی، چنین اظهار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بالعین و الصاد المکسورة المهملتین، نسبة إلی جدّه، و اسمه أحمد بن محمّد بن طلحة بن عاصم</w:t>
      </w:r>
      <w:r>
        <w:rPr>
          <w:rFonts w:eastAsia="IRNazanin" w:cs="IRNazanin"/>
          <w:color w:val="111111"/>
          <w:sz w:val="28"/>
          <w:szCs w:val="28"/>
          <w:rtl w:val="true"/>
          <w:lang w:bidi="fa-IR"/>
        </w:rPr>
        <w:t>.</w:t>
      </w:r>
    </w:p>
    <w:p>
      <w:pPr>
        <w:pStyle w:val="Heading4"/>
        <w:numPr>
          <w:ilvl w:val="3"/>
          <w:numId w:val="1"/>
        </w:numPr>
        <w:rPr/>
      </w:pPr>
      <w:bookmarkStart w:id="1276" w:name="__RefHeading___Toc1853933_237004111"/>
      <w:bookmarkStart w:id="1277" w:name="_Toc492"/>
      <w:bookmarkEnd w:id="1276"/>
      <w:r>
        <w:rPr/>
        <w:t>4</w:t>
      </w:r>
      <w:r>
        <w:rPr>
          <w:rtl w:val="true"/>
        </w:rPr>
        <w:t xml:space="preserve">. </w:t>
      </w:r>
      <w:r>
        <w:rPr>
          <w:rtl w:val="true"/>
        </w:rPr>
        <w:t>شرح و توضیح لغات</w:t>
      </w:r>
      <w:bookmarkEnd w:id="1277"/>
    </w:p>
    <w:p>
      <w:pPr>
        <w:pStyle w:val="BookText"/>
        <w:rPr/>
      </w:pPr>
      <w:r>
        <w:rPr>
          <w:rFonts w:ascii="IRNazanin" w:hAnsi="IRNazanin" w:eastAsia="IRNazanin"/>
          <w:color w:val="111111"/>
          <w:sz w:val="28"/>
          <w:sz w:val="28"/>
          <w:szCs w:val="28"/>
          <w:rtl w:val="true"/>
          <w:lang w:bidi="fa-IR"/>
        </w:rPr>
        <w:t xml:space="preserve">همواره، یکی از محورهای مهمّ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شروح حدیثی نیز به تفسیر و توضیح لغات، بویژه واژه‌های غریب و مشکل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نیز از چنین ویژگی‌ای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توضیح معانی لغات و عبارات، در برخی موارد، علاوه بر بهره‌گیری از کتب معتبر لغت، از برخی آیات قرآن و نیز سایر روایات و خطبه‌های صادره از معصومان علیهم السلام استمداد جسته است که ذیلاً به برخی موارد در این کتاب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نمونه‌های بسیاری از آن برخورد می‌کنیم؛ مثلاً در این حدیث، قنوط در مقابل رجا، قرار گرفته است و شارح، آن را این گونه شرح می‌دهد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بضمّ القاف والنون والمهملة مصدر قنط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کنصر و ضرب و حسب و حسن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والفرق بین الرجاء والطمع أنّ الرجاء ما فی القلب من التوقّع سواء أظهره صاحبه أم لا، والطمع إظهار الرجاء باللّسان و نحوه، و کلّ منها إن کان من اللّه تعالی کان محموداً و من جنود العقل، و إن کان من الخلق کان مذموماً، کما فی کتاب الروضة فی خطبة لأمیر المؤمنین علیه السلام و هی خطبة الوسیلة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فانسح له الرجاء أذلّة الطمع و إن هاج به الطمع أهلکه الحرص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أشدّ الرجاء و فیه مسامحة بیّنهٌ، علی أنّه یستلزم شدّة الرجاء، و علی هذا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أشدّ الیأس کما فی نهایة ابن الأثیر، و یوافق هذا الترقّی فی سورة حم 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مَسَّهُ الشَّرُّ فَیَؤُسٌ قَنُوطٌ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یعدّ کلّ من القنوط من رحمة اللّه و الإیاس من روح اللّه کبیره علی حدّه، کما یجیء فی کتاب الأیمان والکفر فی عاشر باب الکبائر، و سنبیّن وجهه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ادامه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ضدّها الغضب؛ بفتحین من غضب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مال إلی الإیصال الأذی إلیه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الرأفة أرقّ من الرحمة و لا یکاد یقع فی الکراهة والرحمة قد تقع فی الکراهة للمصلحة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احادیثی که جامع ویژگی‌های یاد شده است، حدیث شانزدهم است که ذیلاً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عن سهل بن زیاد، عن النوفلی عن السکونی، عن جعفر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قلوب الجهّال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 للهوی التارکین للآداب الحسنة فی تحصیل العلم و العمل به بقدر الوسع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تستفزّها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الزای، أی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تستخفها وتخرجها من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الهمزة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کفرس و أفراس رزق الجند أو وقت قبض أرزاقهم، أو مصدر طمع فی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أنتظره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ترتهنها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تأخذها بالغلبة کأخذ المرتهن، الرهن لا ینفکّ إلّابما یرضیه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 المیم و فتح النون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 </w:t>
      </w:r>
      <w:bookmarkStart w:id="1278" w:name="pg6263_53762"/>
    </w:p>
    <w:p>
      <w:pPr>
        <w:pStyle w:val="BookText"/>
        <w:rPr/>
      </w:pPr>
      <w:bookmarkEnd w:id="1278"/>
      <w:r>
        <w:rPr>
          <w:rFonts w:ascii="IRNazanin" w:hAnsi="IRNazanin" w:eastAsia="IRNazanin"/>
          <w:color w:val="111111"/>
          <w:sz w:val="28"/>
          <w:sz w:val="28"/>
          <w:szCs w:val="28"/>
          <w:rtl w:val="true"/>
          <w:lang w:bidi="fa-IR"/>
        </w:rPr>
        <w:t>کسرها و سکون ینفکّ إلّابما یرضیه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 المیم و فتح النون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المیم و کسرها و سکون النون،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تستعلقها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بالعین المهملة أو المعجمة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من علق الصید فی الحبالة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فیها، أو من غلق الرهن کعلم استحقّه المرتهن، وفی بعض النسخ بقافین وهو غیر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الخدائع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بکسر الهمز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الاسم من خدعة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ختله، و أراد به المکروه من حیث لایعلم</w:t>
      </w:r>
      <w:r>
        <w:rPr>
          <w:rFonts w:eastAsia="IRNazanin" w:cs="IRNazanin"/>
          <w:color w:val="111111"/>
          <w:sz w:val="28"/>
          <w:szCs w:val="28"/>
          <w:rtl w:val="true"/>
          <w:lang w:bidi="fa-IR"/>
        </w:rPr>
        <w:t>].</w:t>
      </w:r>
    </w:p>
    <w:p>
      <w:pPr>
        <w:pStyle w:val="Heading4"/>
        <w:numPr>
          <w:ilvl w:val="3"/>
          <w:numId w:val="1"/>
        </w:numPr>
        <w:rPr/>
      </w:pPr>
      <w:bookmarkStart w:id="1279" w:name="__RefHeading___Toc1853935_237004111"/>
      <w:bookmarkStart w:id="1280" w:name="_Toc493"/>
      <w:bookmarkEnd w:id="1279"/>
      <w:r>
        <w:rPr/>
        <w:t>5</w:t>
      </w:r>
      <w:r>
        <w:rPr>
          <w:rtl w:val="true"/>
        </w:rPr>
        <w:t xml:space="preserve">. </w:t>
      </w:r>
      <w:r>
        <w:rPr>
          <w:rtl w:val="true"/>
        </w:rPr>
        <w:t>نسخه شناسی</w:t>
      </w:r>
      <w:bookmarkEnd w:id="1280"/>
    </w:p>
    <w:p>
      <w:pPr>
        <w:pStyle w:val="BookText"/>
        <w:rPr/>
      </w:pPr>
      <w:r>
        <w:rPr>
          <w:rFonts w:ascii="IRNazanin" w:hAnsi="IRNazanin" w:eastAsia="IRNazanin"/>
          <w:color w:val="111111"/>
          <w:sz w:val="28"/>
          <w:sz w:val="28"/>
          <w:szCs w:val="28"/>
          <w:rtl w:val="true"/>
          <w:lang w:bidi="fa-IR"/>
        </w:rPr>
        <w:t>شارح، در برخی مواضع از این شرح ارزشمند، به بررسی نسخه‌های متعدّد از الکافی</w:t>
      </w:r>
    </w:p>
    <w:p>
      <w:pPr>
        <w:pStyle w:val="BookText"/>
        <w:rPr/>
      </w:pPr>
      <w:r>
        <w:rPr>
          <w:rFonts w:ascii="IRNazanin" w:hAnsi="IRNazanin" w:eastAsia="IRNazanin"/>
          <w:color w:val="111111"/>
          <w:sz w:val="28"/>
          <w:sz w:val="28"/>
          <w:szCs w:val="28"/>
          <w:rtl w:val="true"/>
          <w:lang w:bidi="fa-IR"/>
        </w:rPr>
        <w:t>و انتخاب نسخۀ صحیح‌تر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آن در ابتدای کتاب عقل و جهل،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نسخه‌های مشهور الکافی، به جای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که از ظاهر عبارت شیخ طوسی در الفهرست، چنین بر می‌آید که در نسخۀ او،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از این رو، ما نیز بر همین نسخه عمل می‌کنیم</w:t>
      </w:r>
      <w:r>
        <w:rPr>
          <w:rFonts w:eastAsia="IRNazanin" w:cs="IRNazanin"/>
          <w:color w:val="111111"/>
          <w:sz w:val="28"/>
          <w:szCs w:val="28"/>
          <w:rtl w:val="true"/>
          <w:lang w:bidi="fa-IR"/>
        </w:rPr>
        <w:t>.</w:t>
      </w:r>
    </w:p>
    <w:p>
      <w:pPr>
        <w:pStyle w:val="Heading4"/>
        <w:numPr>
          <w:ilvl w:val="3"/>
          <w:numId w:val="1"/>
        </w:numPr>
        <w:rPr/>
      </w:pPr>
      <w:bookmarkStart w:id="1281" w:name="__RefHeading___Toc1853937_237004111"/>
      <w:bookmarkStart w:id="1282" w:name="_Toc494"/>
      <w:bookmarkEnd w:id="1281"/>
      <w:r>
        <w:rPr/>
        <w:t>6</w:t>
      </w:r>
      <w:r>
        <w:rPr>
          <w:rtl w:val="true"/>
        </w:rPr>
        <w:t xml:space="preserve">. </w:t>
      </w:r>
      <w:r>
        <w:rPr>
          <w:rtl w:val="true"/>
        </w:rPr>
        <w:t>مباحث متفرّقه</w:t>
      </w:r>
      <w:bookmarkEnd w:id="1282"/>
    </w:p>
    <w:p>
      <w:pPr>
        <w:pStyle w:val="BookText"/>
        <w:rPr/>
      </w:pPr>
      <w:r>
        <w:rPr>
          <w:rFonts w:ascii="IRNazanin" w:hAnsi="IRNazanin" w:eastAsia="IRNazanin"/>
          <w:color w:val="111111"/>
          <w:sz w:val="28"/>
          <w:sz w:val="28"/>
          <w:szCs w:val="28"/>
          <w:rtl w:val="true"/>
          <w:lang w:bidi="fa-IR"/>
        </w:rPr>
        <w:t xml:space="preserve">ملّا خلیل قزوینی، در ضمن شرح و توضیح احادیث، به مباحث دیگری نیز پرداخته است که از جملۀ آنها بحث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شرح فقره‌ای از حدیث بیستم، به بیان معجزات انبیا پرداخته و پس از ذکر معجزات پیامبر اسلام صلی الله علیه و آله، سؤالی را مطرح می‌کند که چرا امام علیه السلام در این حدیث، معجزۀ پیامبر را منحصراً از قبیل کلام و خطب قرار داده است، در حالی که معجزات دیگری نیز در آن زمان از سوی پیامبر صلی الله علیه و آله صادر شده بود؟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نیز این‌گونه پاسخ می‌دهد که منظور، معجزه‌ای است که صدور آن از پیامبر صلی الله علیه و آله متواتر و قطعی است و وجود آن، سبب استمرار و بقای دین است که آن، </w:t>
      </w:r>
      <w:bookmarkStart w:id="1283" w:name="pg6263_53763"/>
    </w:p>
    <w:p>
      <w:pPr>
        <w:pStyle w:val="BookText"/>
        <w:rPr/>
      </w:pPr>
      <w:bookmarkEnd w:id="1283"/>
      <w:r>
        <w:rPr>
          <w:rFonts w:ascii="IRNazanin" w:hAnsi="IRNazanin" w:eastAsia="IRNazanin"/>
          <w:color w:val="111111"/>
          <w:sz w:val="28"/>
          <w:sz w:val="28"/>
          <w:szCs w:val="28"/>
          <w:rtl w:val="true"/>
          <w:lang w:bidi="fa-IR"/>
        </w:rPr>
        <w:t>منحصراً در قرآن است؛ یا مقصود، اوّلین معجزه‌ای است که به سبب آن، نبوّت پیامبر صلی الله علیه و آله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شارح، در ادامۀ بحث، به بیان وجوه مختلف اعجاز قرآن، با تکیه بر برخی شواهد قرآنی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مباحث دیگر کلامی، از جمله مباحث مربوط به توحید، جبر و 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مطرح کرده است که در این جا مجالی برای بسط بیشتر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کتاب الشافی را 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مکّۀ مکرّمه، به رشتۀ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این شرح نیز همانند تألیف کتاب الکافی مرحوم کلینی، بیست سال به طول انجامیده است</w:t>
      </w:r>
      <w:r>
        <w:rPr>
          <w:rFonts w:eastAsia="IRNazanin" w:cs="IRNazanin"/>
          <w:color w:val="111111"/>
          <w:sz w:val="28"/>
          <w:szCs w:val="28"/>
          <w:rtl w:val="true"/>
          <w:lang w:bidi="fa-IR"/>
        </w:rPr>
        <w:t>.</w:t>
      </w:r>
    </w:p>
    <w:p>
      <w:pPr>
        <w:pStyle w:val="Heading3"/>
        <w:numPr>
          <w:ilvl w:val="2"/>
          <w:numId w:val="1"/>
        </w:numPr>
        <w:rPr/>
      </w:pPr>
      <w:bookmarkStart w:id="1284" w:name="__RefHeading___Toc1853939_237004111"/>
      <w:bookmarkStart w:id="1285" w:name="_Toc495"/>
      <w:bookmarkEnd w:id="1284"/>
      <w:r>
        <w:rPr>
          <w:rtl w:val="true"/>
        </w:rPr>
        <w:t>ج</w:t>
      </w:r>
      <w:r>
        <w:rPr>
          <w:rtl w:val="true"/>
        </w:rPr>
        <w:t xml:space="preserve">. </w:t>
      </w:r>
      <w:r>
        <w:rPr>
          <w:rtl w:val="true"/>
        </w:rPr>
        <w:t>معرّفی نسخه</w:t>
      </w:r>
      <w:bookmarkEnd w:id="1285"/>
    </w:p>
    <w:p>
      <w:pPr>
        <w:pStyle w:val="BookText"/>
        <w:rPr/>
      </w:pPr>
      <w:r>
        <w:rPr>
          <w:rFonts w:ascii="IRNazanin" w:hAnsi="IRNazanin" w:eastAsia="IRNazanin"/>
          <w:color w:val="111111"/>
          <w:sz w:val="28"/>
          <w:sz w:val="28"/>
          <w:szCs w:val="28"/>
          <w:rtl w:val="true"/>
          <w:lang w:bidi="fa-IR"/>
        </w:rPr>
        <w:t>از این کتاب ارزشمند، نسخه‌های متعدّدی در کتاب‌خانه‌های عمومی و خصوصی وجود دارد، گرچه برخی از این نسخه‌ها کامل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نسخه‌های نفیس در دسترس از این شرح، نسخۀ موجود در کتاب‌خانۀ شخصی مرحوم علّامه سید علی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حاشیه بر قوانین الاُصول، در قزوین است که نزد بازماندگان مکرّم آن مرحوم،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از امتیازات ویژه‌ای برخوردار است، از جمله این که در حضور مؤلّف، دوبار با نسخۀ اصلی، مقابله و تصحیح شده است که اوّلین مقابله‌ها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صورت گرفته است، چنانچه در هامش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قوبل بقراءة أکثره بنسخة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مجالس آخرها، الخامس و العشرون من جمادی الآخره، سنة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وهو من کتب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لفهمه والعمل بما فیه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مقابلۀ دوم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کسی که مقابلۀ </w:t>
      </w:r>
    </w:p>
    <w:p>
      <w:pPr>
        <w:pStyle w:val="BookText"/>
        <w:rPr/>
      </w:pPr>
      <w:r>
        <w:rPr>
          <w:rFonts w:ascii="IRNazanin" w:hAnsi="IRNazanin" w:eastAsia="IRNazanin"/>
          <w:color w:val="111111"/>
          <w:sz w:val="28"/>
          <w:sz w:val="28"/>
          <w:szCs w:val="28"/>
          <w:rtl w:val="true"/>
          <w:lang w:bidi="fa-IR"/>
        </w:rPr>
        <w:t>اوّل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در این نسخه، حواشی بسیار عالمانه‌ای دارد که بیشتر به نکات تفسیری پرداخته است و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نوشته‌های او پیداست که از معاصران فیض کاشانی و از شاگردان ملّا خلیل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پایان آخرین حاشیۀ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قوبل ثانیاً سماعاً مع امّ النسخ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الأوّل و من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الثالث إلی آخر الکتاب بحضور مصنّفه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سماعه و من الباب الرابع إلی هنا فی غیبته و کان ذلک فی مجالس آخرها یوم الخمیس الیوم الثامن من العشر الأوّل من الشهر الحادی عشر من السنة الرابعة من العشر التاسع من المئة الاُولی من الألف الثانی من الهجرة النبویّة و صلّی اللّه علی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العبد سنة </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بنا بر احتمال بسیار قوی، فرزند علی اصغر بن محمّد یوسف قزوینی است که خود، عالمی فاضل و محقّقی ماهر است و دارای تألیفات فراوانی از جمله، شرح بر کتاب المُجمل ملّا خلیل قزوینی و حواشی بر الشافی ملّا خلیل قزوینی است</w:t>
      </w:r>
      <w:r>
        <w:rPr>
          <w:rStyle w:val="FootnoteAnchor"/>
          <w:rtl w:val="true"/>
        </w:rPr>
        <w:footnoteReference w:id="4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نسخه، مبنای اصلی این پژوهش قرار گرفته و به عنوان نسخۀ اصل،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ویژگی دیگر آن، حاشیه‌های عالمانه‌ای است که بر این نسخه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به آن اشاره شد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هامش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حاشیۀ میرزا رفیعا نائینی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حاشیۀ خود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حاشیه‌ای با نام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محتمل است علامت اختصاری دیگری برای محمّد مهدی قزوینی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دیگری از این شرح در کتاب‌خانۀ شخصی حجّة الإسلام سید علی اصغر فحول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احفاد مرحوم علّامه سید رضی الدین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در این پژوهش، به عنوان نسخۀ دوم، قرار داده شده و علامت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نشانگر این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این نسخه، آن است که این نسخه را شارح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خلیل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دارندۀ آن هدیه کرده است، چنانچه در ظهر این نسخه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الکتاب الشریق قد وهبنی إیّاه العامل العالم قدوة المحدّثین فی عصره و اسوة المتکلّمین و الاُصولیّین المقتفی لآثار الأئمّة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تعالی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الخلیل الغازی القزوینی بمحروسة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العبد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تاریخ مقابلۀ نسخۀ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نسخۀ اصل در این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نسخۀ مؤلّف، پس از تاریخ کتابت این نسخه بوده است، در نسخۀ اصل، برخی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خورده‌اند و به جای آن، عبارات دیگری نوشته شده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العلماء، معتقد است که شارح، در طول مدّت عمر خود، دائماً عبارات و مطالب این دو شرح را تغییر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بین نسخِ مختلف این شرح، اختلافات فراوانی وجود دارد، به گونه‌ای که در مواردی، بین آنچه در ابتدا نگاشته شده و نسخه‌های بعدی آن، هیچ گونه تناسبی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برخی از شاگران وی، نظریه‌ها و عبارات سابق را برعبارات لاحق، ترجیح می‌دادند و عبارات لاحق را در نسخه‌های خود درج نمی‌کردند و این امر، سبب بروز اختلافات فراوان </w:t>
      </w:r>
      <w:bookmarkStart w:id="1286" w:name="pg6263_53766"/>
    </w:p>
    <w:p>
      <w:pPr>
        <w:pStyle w:val="BookText"/>
        <w:rPr/>
      </w:pPr>
      <w:bookmarkEnd w:id="1286"/>
      <w:r>
        <w:rPr>
          <w:rFonts w:ascii="IRNazanin" w:hAnsi="IRNazanin" w:eastAsia="IRNazanin"/>
          <w:color w:val="111111"/>
          <w:sz w:val="28"/>
          <w:sz w:val="28"/>
          <w:szCs w:val="28"/>
          <w:rtl w:val="true"/>
          <w:lang w:bidi="fa-IR"/>
        </w:rPr>
        <w:t>در نُسخ موجود فعلی است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3"/>
        <w:numPr>
          <w:ilvl w:val="2"/>
          <w:numId w:val="1"/>
        </w:numPr>
        <w:rPr/>
      </w:pPr>
      <w:bookmarkStart w:id="1287" w:name="__RefHeading___Toc1853941_237004111"/>
      <w:bookmarkStart w:id="1288" w:name="_Toc496"/>
      <w:bookmarkEnd w:id="1287"/>
      <w:r>
        <w:rPr>
          <w:rtl w:val="true"/>
        </w:rPr>
        <w:t>د</w:t>
      </w:r>
      <w:r>
        <w:rPr>
          <w:rtl w:val="true"/>
        </w:rPr>
        <w:t xml:space="preserve">. </w:t>
      </w:r>
      <w:r>
        <w:rPr>
          <w:rtl w:val="true"/>
        </w:rPr>
        <w:t>شیوۀ تحقیق</w:t>
      </w:r>
      <w:bookmarkEnd w:id="1288"/>
    </w:p>
    <w:p>
      <w:pPr>
        <w:pStyle w:val="BookText"/>
        <w:rPr/>
      </w:pPr>
      <w:r>
        <w:rPr>
          <w:rFonts w:ascii="IRNazanin" w:hAnsi="IRNazanin" w:eastAsia="IRNazanin"/>
          <w:color w:val="111111"/>
          <w:sz w:val="28"/>
          <w:sz w:val="28"/>
          <w:szCs w:val="28"/>
          <w:rtl w:val="true"/>
          <w:lang w:bidi="fa-IR"/>
        </w:rPr>
        <w:t>به طور خلاصه، آنچه که در این تحقیق انجام شده،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مقابلۀ متن الکافی با چندین نسخۀ بسیار معتبر،</w:t>
      </w:r>
      <w:r>
        <w:rPr>
          <w:rStyle w:val="FootnoteAnchor"/>
          <w:rtl w:val="true"/>
        </w:rPr>
        <w:footnoteReference w:id="497"/>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شیخ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علّامه سمنانی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نسخۀ مصحّح شیخ حرّ عاملی، نسخۀ حسین 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 تاریخ 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نسخۀ مصحّح سید علی خان مدنی و نسخۀ ملّا فتح اللّه شریف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بین نسخۀ اصل، اختلافی وجود داشته باشد، در پاورقی،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مقابلۀ نسخۀ اوّل با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عبارتی در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نداشته یا خط خورده و در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که در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پاورقی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ویرایش 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کردن حاشیه‌های موجود در نُسخ و ویرایش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برخی از عبارات، با کمک دیگر شروح،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الکافی ملّا صالح مازندرانی و الوافی فیض کاشانی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منابع و مآخذ متن، شرح و حواشی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شکلی کتاب، از شرح مزجی به وضع موجود، به منظور تسهیل در فهم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بدیعی که در این تحقیق و تصحیح به کار رفته، تغییر شکلی کتاب از شرح </w:t>
      </w:r>
    </w:p>
    <w:p>
      <w:pPr>
        <w:pStyle w:val="BookText"/>
        <w:rPr/>
      </w:pPr>
      <w:r>
        <w:rPr>
          <w:rFonts w:ascii="IRNazanin" w:hAnsi="IRNazanin" w:eastAsia="IRNazanin"/>
          <w:color w:val="111111"/>
          <w:sz w:val="28"/>
          <w:sz w:val="28"/>
          <w:szCs w:val="28"/>
          <w:rtl w:val="true"/>
          <w:lang w:bidi="fa-IR"/>
        </w:rPr>
        <w:t>مزجی به صورت متن و پاورقی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متن الکافی در بالای صفحه، با قلمی درشت‌تر آورده شده و سپس شرح ملّا خلیل قزوینی بر عبارات الکافی را در میان صفحه آورده و در پاورقی نیز حواشی، مآخذ و منابع و شرح برخی لغات و عبارات،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منظور تسهیل در فهمْ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راستای این کار، ناگزیر به افزودن برخی عبارات شده که متن را از ابهامْ خارج نماید و این عبارات را در داخل قلّاب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شرح مزجی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من أراد الغَناء، بفتح المعجمه والمدّ و إذا کسر قصر، بلا مال و راحة القلب من الحسد والسلامة فی الدین فلیتضرّع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مسألته بأن یکمل عقله، إکماله إبقاءه إلی آخر العمر، کما هو أنسب بما بعده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هو أنسب أیضاً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حیث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کملَ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قنع بما یکفیه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کنونی چنین مرتب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الغناء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مال و راحة القلب من الحسد والسلامة فی الدین فلیتضرّع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مسألته بأن یکمل عقله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عقل قنع لما یکفیه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ملّا خلیل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بفتح المعجمة والمدّ؛ و إذا کسرقصر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إکماله إبقاءه إلی آخر العمر، کما هو أنسب بما بعده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هو أنسب أیضاً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حدیث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کمل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ادامۀ این عبارت در پاورقی، اضافه گردیده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أضفناها هنا لاستقامة العبارة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پایان، امیدواریم که این تحقیق، مورد رضایت خداوند متعال و ائمّۀ اطهار علیهم السلام قرار گرفته باشد و از خداوند، مسئلت داریم که توفیق اتمام در این شرح را مرحمت فرماید، تا قدمی در راه احیای معارف دینی و فرهنگ شیعی برداشته شود و آن، توشه‌ای برای روزی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مالٌ وَ لا بَنُونَ إِلاّ مَنْ أَتَی اللّهَ بِقَلْبٍ سَلِیمٍ</w:t>
      </w:r>
      <w:r>
        <w:rPr>
          <w:rFonts w:eastAsia="IRNazanin" w:cs="IRNazanin"/>
          <w:color w:val="111111"/>
          <w:sz w:val="28"/>
          <w:szCs w:val="28"/>
          <w:rtl w:val="true"/>
          <w:lang w:bidi="fa-IR"/>
        </w:rPr>
        <w:t>» .</w:t>
      </w:r>
      <w:r>
        <w:rPr>
          <w:rStyle w:val="FootnoteAnchor"/>
          <w:rtl w:val="true"/>
        </w:rPr>
        <w:footnoteReference w:id="49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شعراء، آیۀ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bookmarkStart w:id="1289" w:name="pg6263_53769"/>
    </w:p>
    <w:p>
      <w:pPr>
        <w:pStyle w:val="Heading3"/>
        <w:numPr>
          <w:ilvl w:val="2"/>
          <w:numId w:val="1"/>
        </w:numPr>
        <w:rPr/>
      </w:pPr>
      <w:bookmarkStart w:id="1290" w:name="__RefHeading___Toc1853943_237004111"/>
      <w:bookmarkStart w:id="1291" w:name="_Toc497"/>
      <w:bookmarkEnd w:id="1289"/>
      <w:bookmarkEnd w:id="1290"/>
      <w:r>
        <w:rPr>
          <w:rtl w:val="true"/>
        </w:rPr>
        <w:t>منابع و مآخذ</w:t>
      </w:r>
      <w:bookmarkEnd w:id="1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هزارۀ شیخ مفید،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محمّد محسن المنزوی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شرح الاُصول الکافی، خلیل بن غازی القزوینی،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فی شرح الاُصول الکافی، خلیل بن غازی القزوینی، لکنهو هند،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تلامذة العلّامة المجلسی، سید 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 محمّد بن علی الغروی الأردبیلی،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نکته دربارۀ شرح اصول الکافی 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استادی، فصل‌نامۀ علوم حدیث، پاییز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فی أحوال علماء و السادات، محمّد باقر الخوانساری،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 إسماعیلیان،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إسماعیلیان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العلماء و حیاض الفضلاء، میرزا عبد اللّه أفندی الإصفهانی،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العامّة،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من کلام الإمام امیر المؤمنین علیه السلام، جمع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bookmarkStart w:id="1292" w:name="pg6263_53770"/>
    </w:p>
    <w:p>
      <w:pPr>
        <w:pStyle w:val="Heading2"/>
        <w:numPr>
          <w:ilvl w:val="1"/>
          <w:numId w:val="1"/>
        </w:numPr>
        <w:rPr/>
      </w:pPr>
      <w:bookmarkStart w:id="1293" w:name="__RefHeading___Toc1853945_237004111"/>
      <w:bookmarkStart w:id="1294" w:name="_Toc498"/>
      <w:bookmarkEnd w:id="1292"/>
      <w:bookmarkEnd w:id="1293"/>
      <w:r>
        <w:rPr>
          <w:rtl w:val="true"/>
        </w:rPr>
        <w:t xml:space="preserve">بررسی تطبیقی و تحلیلی </w:t>
      </w:r>
      <w:r>
        <w:rPr>
          <w:rtl w:val="true"/>
        </w:rPr>
        <w:t>«</w:t>
      </w:r>
      <w:r>
        <w:rPr>
          <w:rtl w:val="true"/>
        </w:rPr>
        <w:t>صحیح البخاری</w:t>
      </w:r>
      <w:r>
        <w:rPr>
          <w:rtl w:val="true"/>
        </w:rPr>
        <w:t xml:space="preserve">» </w:t>
      </w:r>
      <w:r>
        <w:rPr>
          <w:rtl w:val="true"/>
        </w:rPr>
        <w:t xml:space="preserve">و </w:t>
      </w:r>
      <w:r>
        <w:rPr>
          <w:rtl w:val="true"/>
        </w:rPr>
        <w:t>«</w:t>
      </w:r>
      <w:r>
        <w:rPr>
          <w:rtl w:val="true"/>
        </w:rPr>
        <w:t>الکافی</w:t>
      </w:r>
      <w:r>
        <w:rPr>
          <w:rtl w:val="true"/>
        </w:rPr>
        <w:t>»</w:t>
      </w:r>
      <w:bookmarkEnd w:id="1294"/>
    </w:p>
    <w:p>
      <w:pPr>
        <w:pStyle w:val="Heading3"/>
        <w:numPr>
          <w:ilvl w:val="2"/>
          <w:numId w:val="1"/>
        </w:numPr>
        <w:rPr/>
      </w:pPr>
      <w:bookmarkStart w:id="1295" w:name="__RefHeading___Toc1853947_237004111"/>
      <w:bookmarkStart w:id="1296" w:name="_Toc499"/>
      <w:bookmarkEnd w:id="1295"/>
      <w:r>
        <w:rPr>
          <w:rtl w:val="true"/>
        </w:rPr>
        <w:t>اشاره</w:t>
      </w:r>
      <w:bookmarkEnd w:id="1296"/>
    </w:p>
    <w:p>
      <w:pPr>
        <w:pStyle w:val="BookText"/>
        <w:rPr/>
      </w:pPr>
      <w:r>
        <w:rPr>
          <w:rStyle w:val="FootnoteAnchor"/>
          <w:rtl w:val="true"/>
        </w:rPr>
        <w:footnoteReference w:id="499"/>
      </w:r>
      <w:r>
        <w:rPr>
          <w:rFonts w:ascii="IRNazanin" w:hAnsi="IRNazanin" w:eastAsia="IRNazanin"/>
          <w:color w:val="111111"/>
          <w:sz w:val="28"/>
          <w:sz w:val="28"/>
          <w:szCs w:val="28"/>
          <w:rtl w:val="true"/>
          <w:lang w:bidi="fa-IR"/>
        </w:rPr>
        <w:t>ناصر صادقیان</w:t>
      </w:r>
    </w:p>
    <w:p>
      <w:pPr>
        <w:pStyle w:val="Heading3"/>
        <w:numPr>
          <w:ilvl w:val="2"/>
          <w:numId w:val="1"/>
        </w:numPr>
        <w:rPr/>
      </w:pPr>
      <w:bookmarkStart w:id="1297" w:name="__RefHeading___Toc1853949_237004111"/>
      <w:bookmarkStart w:id="1298" w:name="_Toc500"/>
      <w:bookmarkEnd w:id="1297"/>
      <w:r>
        <w:rPr>
          <w:rtl w:val="true"/>
        </w:rPr>
        <w:t>چکیده</w:t>
      </w:r>
      <w:bookmarkEnd w:id="1298"/>
    </w:p>
    <w:p>
      <w:pPr>
        <w:pStyle w:val="BookText"/>
        <w:rPr/>
      </w:pPr>
      <w:r>
        <w:rPr>
          <w:rFonts w:ascii="IRNazanin" w:hAnsi="IRNazanin" w:eastAsia="IRNazanin"/>
          <w:color w:val="111111"/>
          <w:sz w:val="28"/>
          <w:sz w:val="28"/>
          <w:szCs w:val="28"/>
          <w:rtl w:val="true"/>
          <w:lang w:bidi="fa-IR"/>
        </w:rPr>
        <w:t>جمع‌آوری احادیث، از امور با اهمّیت است که پس از رحلت پیامبر صلی الله علیه و آله مورد توجّه علما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کتاب الکافی، مهم‌ترین و قدیمی‌ترین مجموعۀ حدیثی شیعه و صحیح البخاری از مواریث مورد اعتماد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نوشته، سعی شده است با گزارش از یک پایان‌نامه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و تحلیلی صحیح البخاری و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حدیثی این دو کتاب، شرح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به موضوعاتی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بیوگرافی کلینی و بخاری،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دوران این دو شخصیت، معرّفی آثار هر دو، دیدگاه علمای اسلامی در مورد این دو شخصیت، معرفی بخش‌های مختلف الکافی و صحیح البخاری، بیان نقاط مشترک و نقاط قوّت و ضعف هر کدام در مقایسه با دیگری پرداخته شده و در آخر، به برخی از کاستی‌ها و بایستگی‌های این پایان‌نامه، اشاره شده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از عنوان آن به دست می‌آید، مطالب این نوشتار، صرفاً گزارشی است از پایان‌نامۀ یاد شده، هر چند در پایان گزارش، به تحلیل و توصیف و نقاط قوّت و ضعف </w:t>
      </w:r>
      <w:bookmarkStart w:id="1299" w:name="pg6263_53771"/>
    </w:p>
    <w:p>
      <w:pPr>
        <w:pStyle w:val="BookText"/>
        <w:rPr/>
      </w:pPr>
      <w:bookmarkEnd w:id="1299"/>
      <w:r>
        <w:rPr>
          <w:rFonts w:ascii="IRNazanin" w:hAnsi="IRNazanin" w:eastAsia="IRNazanin"/>
          <w:color w:val="111111"/>
          <w:sz w:val="28"/>
          <w:sz w:val="28"/>
          <w:szCs w:val="28"/>
          <w:rtl w:val="true"/>
          <w:lang w:bidi="fa-IR"/>
        </w:rPr>
        <w:t>این پایان‌نامه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صحیح البخاری، حدیث، مشایخ روایت</w:t>
      </w:r>
      <w:r>
        <w:rPr>
          <w:rFonts w:eastAsia="IRNazanin" w:cs="IRNazanin"/>
          <w:color w:val="111111"/>
          <w:sz w:val="28"/>
          <w:szCs w:val="28"/>
          <w:rtl w:val="true"/>
          <w:lang w:bidi="fa-IR"/>
        </w:rPr>
        <w:t>.</w:t>
      </w:r>
    </w:p>
    <w:p>
      <w:pPr>
        <w:pStyle w:val="Heading3"/>
        <w:numPr>
          <w:ilvl w:val="2"/>
          <w:numId w:val="1"/>
        </w:numPr>
        <w:rPr/>
      </w:pPr>
      <w:bookmarkStart w:id="1300" w:name="__RefHeading___Toc1853951_237004111"/>
      <w:bookmarkStart w:id="1301" w:name="_Toc501"/>
      <w:bookmarkEnd w:id="1300"/>
      <w:r>
        <w:rPr>
          <w:rtl w:val="true"/>
        </w:rPr>
        <w:t>مقدّمه</w:t>
      </w:r>
      <w:bookmarkEnd w:id="1301"/>
    </w:p>
    <w:p>
      <w:pPr>
        <w:pStyle w:val="BookText"/>
        <w:rPr/>
      </w:pPr>
      <w:r>
        <w:rPr>
          <w:rFonts w:ascii="IRNazanin" w:hAnsi="IRNazanin" w:eastAsia="IRNazanin"/>
          <w:color w:val="111111"/>
          <w:sz w:val="28"/>
          <w:sz w:val="28"/>
          <w:szCs w:val="28"/>
          <w:rtl w:val="true"/>
          <w:lang w:bidi="fa-IR"/>
        </w:rPr>
        <w:t>پس از رحلت پیامبر صلی الله علیه و آله و شهادت یازده جانشین آن حضرت، آخرین خلف صالح رسول خدا صلی الله علیه و آله در فضایی نظامی و خفقان، در حالی متولّد شد که پدر گرامی ایشان، مجبور شد تولّد امام دوازدهم را حتّی از دوستان و یاران نزدیک خود مخفی کند؛ زیرا خلیفۀ عباسی، قابله‌هایی را مأمور یافتن و تحویل فرزند امام حسن‌عسکری علیه السلام کرده بود؛ امّا به لطف الهی، امام دوازدهم، دور از چشم عمّال حکومتی، متولّد شد و در پنهان، در دامان مادر بزرگوارش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در پنج‌سالگی، زمان شهادت پدر بزرگوارش فقط هنگام خواندن نماز، بر جسد مطهّر امام حسن علیه السلام در مقابل دیدگان ظاهری مردم، آشکار شد و به خاطر حفظ جانش از شرّ عمّال حکومت عباسی، به صورت مخفی و تنها با تماس با نمایندگان خاص،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هفتاد سال که در غیبت صغرا بود،</w:t>
      </w:r>
      <w:r>
        <w:rPr>
          <w:rStyle w:val="FootnoteAnchor"/>
          <w:rtl w:val="true"/>
        </w:rPr>
        <w:footnoteReference w:id="5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چهارده معصوم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منتخب الأثر،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وسیلۀ نواب خاص خود، با دوستداران و شیعیان خود مرتبط شده و احکام خداوند را از این طریق، به تشنگان فقه آل محمّد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غیبت ظاهری امام علیه السلام از یک طرف و وجود جوّ فتنه و خفقان از طرف دیگر، باعث شده بود که خلأ احکام دین برای مسلمانانِ تشنۀ فقه محمّد و آل محمّد احساس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علما و فرهیختگان، گام‌های مهمّی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و در میان اهل سنّت،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علمای شیعه، نخستین گام گسترده در حوزۀ گردآوری احادیث </w:t>
      </w:r>
      <w:bookmarkStart w:id="1302" w:name="pg6263_53772"/>
    </w:p>
    <w:p>
      <w:pPr>
        <w:pStyle w:val="BookText"/>
        <w:rPr/>
      </w:pPr>
      <w:bookmarkEnd w:id="1302"/>
      <w:r>
        <w:rPr>
          <w:rFonts w:ascii="IRNazanin" w:hAnsi="IRNazanin" w:eastAsia="IRNazanin"/>
          <w:color w:val="111111"/>
          <w:sz w:val="28"/>
          <w:sz w:val="28"/>
          <w:szCs w:val="28"/>
          <w:rtl w:val="true"/>
          <w:lang w:bidi="fa-IR"/>
        </w:rPr>
        <w:t>اهل بیت علیهم السلام را مرحوم کلینی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نیز اولین گام را بخاری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دغدغۀ هر دو محدّث، جمع‌آوری احادیث و جداکردن احادیث صحیح از غیر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دو اثر، همین بس که اکنون پس از گذشت بیش از دوازده قرن و تألیف آثار متعدّد از طرف هر دو فرقه، هنوز این دو اثر، جایگاه خود را حفظ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نظر می‌گذرانید، گزارشی است از یک پایان‌نامه که به صورت تطبیقی و تحلیلی، به این دو اثر با ارزش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از سه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اشاره‌ای شده است به شخصیت کلینی و بخاری و آثار این دو محدّث سرشناس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به گزارش پایان‌نامه پرداخته‌ایم و بخش پایانی را به مواردی از نقاط قوّت و ضعف پایان‌نامه اختصاص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اوّلاً بنای ما بر اختصار بوده است؛ ثانیاً، در بخش گزارش، تنها به اختصار مطالب پایان‌نامه بسنده شده است و از اظهار نظر، چشم‌پوشی شده است و ثالثاً، در پاورقی‌ها سعی شده است که به خاطر حفظ اختصار، به حداقل آدرس‌ها اکتفا گردد</w:t>
      </w:r>
      <w:r>
        <w:rPr>
          <w:rFonts w:eastAsia="IRNazanin" w:cs="IRNazanin"/>
          <w:color w:val="111111"/>
          <w:sz w:val="28"/>
          <w:szCs w:val="28"/>
          <w:rtl w:val="true"/>
          <w:lang w:bidi="fa-IR"/>
        </w:rPr>
        <w:t>.</w:t>
      </w:r>
    </w:p>
    <w:p>
      <w:pPr>
        <w:pStyle w:val="Heading3"/>
        <w:numPr>
          <w:ilvl w:val="2"/>
          <w:numId w:val="1"/>
        </w:numPr>
        <w:rPr/>
      </w:pPr>
      <w:bookmarkStart w:id="1303" w:name="__RefHeading___Toc1853953_237004111"/>
      <w:bookmarkStart w:id="1304" w:name="_Toc502"/>
      <w:bookmarkEnd w:id="1303"/>
      <w:r>
        <w:rPr>
          <w:rtl w:val="true"/>
        </w:rPr>
        <w:t>بخش اوّل</w:t>
      </w:r>
      <w:r>
        <w:rPr>
          <w:rtl w:val="true"/>
        </w:rPr>
        <w:t xml:space="preserve">: </w:t>
      </w:r>
      <w:r>
        <w:rPr>
          <w:rtl w:val="true"/>
        </w:rPr>
        <w:t>معرفی اجمالی کلینی و بخاری و اثر این دو</w:t>
      </w:r>
      <w:bookmarkEnd w:id="1304"/>
    </w:p>
    <w:p>
      <w:pPr>
        <w:pStyle w:val="Heading4"/>
        <w:numPr>
          <w:ilvl w:val="3"/>
          <w:numId w:val="1"/>
        </w:numPr>
        <w:rPr/>
      </w:pPr>
      <w:bookmarkStart w:id="1305" w:name="__RefHeading___Toc1853955_237004111"/>
      <w:bookmarkStart w:id="1306" w:name="_Toc503"/>
      <w:bookmarkEnd w:id="1305"/>
      <w:r>
        <w:rPr>
          <w:rtl w:val="true"/>
        </w:rPr>
        <w:t>زندگی نامۀ کلینی</w:t>
      </w:r>
      <w:bookmarkEnd w:id="1306"/>
    </w:p>
    <w:p>
      <w:pPr>
        <w:pStyle w:val="BookText"/>
        <w:rPr/>
      </w:pPr>
      <w:r>
        <w:rPr>
          <w:rFonts w:ascii="IRNazanin" w:hAnsi="IRNazanin" w:eastAsia="IRNazanin"/>
          <w:color w:val="111111"/>
          <w:sz w:val="28"/>
          <w:sz w:val="28"/>
          <w:szCs w:val="28"/>
          <w:rtl w:val="true"/>
          <w:lang w:bidi="fa-IR"/>
        </w:rPr>
        <w:t xml:space="preserve">نام او محمّد بن یعقوب بن اسحاق،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متولّد روستای کلین از توابع شهر ری، نزدیک تهران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سالیان زیادی در ری مانْد و در اواخر عمر پربرکت خود به بغداد رفت و در آن جا با ارائۀ کتاب خود، به وعظ و ارشاد مردم آن سامان اقدام کرد</w:t>
      </w:r>
      <w:r>
        <w:rPr>
          <w:rFonts w:eastAsia="IRNazanin" w:cs="IRNazanin"/>
          <w:color w:val="111111"/>
          <w:sz w:val="28"/>
          <w:szCs w:val="28"/>
          <w:rtl w:val="true"/>
          <w:lang w:bidi="fa-IR"/>
        </w:rPr>
        <w:t xml:space="preserve">. </w:t>
      </w:r>
      <w:bookmarkStart w:id="1307" w:name="pg6263_53773"/>
    </w:p>
    <w:p>
      <w:pPr>
        <w:pStyle w:val="BookText"/>
        <w:rPr/>
      </w:pPr>
      <w:bookmarkEnd w:id="1307"/>
      <w:r>
        <w:rPr>
          <w:rFonts w:ascii="IRNazanin" w:hAnsi="IRNazanin" w:eastAsia="IRNazanin"/>
          <w:color w:val="111111"/>
          <w:sz w:val="28"/>
          <w:sz w:val="28"/>
          <w:szCs w:val="28"/>
          <w:rtl w:val="true"/>
          <w:lang w:bidi="fa-IR"/>
        </w:rPr>
        <w:t xml:space="preserve">گرچه زمان ولادت او را به دست نیاوردیم، امّا از لابه لای کتب تاریخی روایی، این‌طور به دست می‌آید که اوایل و یا پیش از غیبت صغرا، متولّد شده است و براساس دو نقل مختلف، در اواخر دوران غیبت صغرا، به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جلسۀ درس او، بزرگان زیادی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ژرف‌اندیش بود که سخنش حکیمانه و متقن بود و از ابدال و زهّاد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عین زهد و تقوا، مردی عارف به تاریخ و طبقات رجال بود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1308" w:name="__RefHeading___Toc1853957_237004111"/>
      <w:bookmarkStart w:id="1309" w:name="_Toc504"/>
      <w:bookmarkEnd w:id="1308"/>
      <w:r>
        <w:rPr>
          <w:rtl w:val="true"/>
        </w:rPr>
        <w:t>مشایخ و شاگردان</w:t>
      </w:r>
      <w:bookmarkEnd w:id="1309"/>
    </w:p>
    <w:p>
      <w:pPr>
        <w:pStyle w:val="BookText"/>
        <w:rPr/>
      </w:pPr>
      <w:r>
        <w:rPr>
          <w:rFonts w:ascii="IRNazanin" w:hAnsi="IRNazanin" w:eastAsia="IRNazanin"/>
          <w:color w:val="111111"/>
          <w:sz w:val="28"/>
          <w:sz w:val="28"/>
          <w:szCs w:val="28"/>
          <w:rtl w:val="true"/>
          <w:lang w:bidi="fa-IR"/>
        </w:rPr>
        <w:t>گرچه مشایخ مرحوم کلینی بی‌شمارند، امّا متأسّفانه، نام تعدادی اندک از آنها در کتب حدیث و تاریخ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الکافی، نام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را آورده است که می‌توان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ادریس اشعری قمی، ابن عقدة، اسحاق بن یعقوب، ابن عامر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در مورد شاگردان و راویان کلینی، باید گفت عدّۀ زیای از او نقل روایت کرده‌اند که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رافع صیمری، محمّد بن أحمد بن سنان، محمّد بن عبد اللّه بن مطلب</w:t>
      </w:r>
      <w:r>
        <w:rPr>
          <w:rStyle w:val="FootnoteAnchor"/>
          <w:rtl w:val="true"/>
        </w:rPr>
        <w:footnoteReference w:id="50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شاگردان خاصی هم داشته که از او، اجازۀ روایت داشته‌اند، که از جملۀ آنها می‌توان به أبو عبد اللّه محمّد بن أحمد بن عبد اللّه بن قضاعة بن صفوان بن مهران الجمال الصفوانی،</w:t>
      </w:r>
      <w:r>
        <w:rPr>
          <w:rStyle w:val="FootnoteAnchor"/>
          <w:rtl w:val="true"/>
        </w:rPr>
        <w:footnoteReference w:id="504"/>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bookmarkStart w:id="1310" w:name="pg6263_53774"/>
    </w:p>
    <w:p>
      <w:pPr>
        <w:pStyle w:val="Heading4"/>
        <w:numPr>
          <w:ilvl w:val="3"/>
          <w:numId w:val="1"/>
        </w:numPr>
        <w:rPr/>
      </w:pPr>
      <w:bookmarkStart w:id="1311" w:name="__RefHeading___Toc1853959_237004111"/>
      <w:bookmarkStart w:id="1312" w:name="_Toc505"/>
      <w:bookmarkEnd w:id="1310"/>
      <w:bookmarkEnd w:id="1311"/>
      <w:r>
        <w:rPr>
          <w:rtl w:val="true"/>
        </w:rPr>
        <w:t>توثیقات</w:t>
      </w:r>
      <w:bookmarkEnd w:id="1312"/>
    </w:p>
    <w:p>
      <w:pPr>
        <w:pStyle w:val="BookText"/>
        <w:rPr/>
      </w:pPr>
      <w:r>
        <w:rPr>
          <w:rFonts w:ascii="IRNazanin" w:hAnsi="IRNazanin" w:eastAsia="IRNazanin"/>
          <w:color w:val="111111"/>
          <w:sz w:val="28"/>
          <w:sz w:val="28"/>
          <w:szCs w:val="28"/>
          <w:rtl w:val="true"/>
          <w:lang w:bidi="fa-IR"/>
        </w:rPr>
        <w:t>از میان علمای شیعه و اهل سنّت، کلینی، معدود شخصیتی است که فریقین، از او هیچ مذمّتی نکرده‌اند و همگی، او را به توثیق و مدح یاد کرده‌اند که در این‌جا تنها به مواردی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عالمی جلیل القدر و عالم به اخبار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شیخی است که بر وثاقت او اتّفاق نظر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محمّد تقی مجلسی، در مورد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کلینی، کسی در میان علما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اخبار و کتاب او تدبّر کند، می‌فهمد که او از طرف حق تعالی، تأیید شده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بسیاری از علمای اهل سنّت هم، کلینی را مورد مدح و توثیق قرار داده‌اند که از جملۀ آنها می‌توان به ابن حجر عسقلانی</w:t>
      </w:r>
      <w:r>
        <w:rPr>
          <w:rStyle w:val="FootnoteAnchor"/>
          <w:rtl w:val="true"/>
        </w:rPr>
        <w:footnoteReference w:id="508"/>
      </w:r>
      <w:r>
        <w:rPr>
          <w:rFonts w:ascii="IRNazanin" w:hAnsi="IRNazanin" w:eastAsia="IRNazanin"/>
          <w:color w:val="111111"/>
          <w:sz w:val="28"/>
          <w:sz w:val="28"/>
          <w:szCs w:val="28"/>
          <w:rtl w:val="true"/>
          <w:lang w:bidi="fa-IR"/>
        </w:rPr>
        <w:t>و ابن اثیر</w:t>
      </w:r>
      <w:r>
        <w:rPr>
          <w:rStyle w:val="FootnoteAnchor"/>
          <w:rtl w:val="true"/>
        </w:rPr>
        <w:footnoteReference w:id="509"/>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4"/>
        <w:numPr>
          <w:ilvl w:val="3"/>
          <w:numId w:val="1"/>
        </w:numPr>
        <w:rPr/>
      </w:pPr>
      <w:bookmarkStart w:id="1313" w:name="__RefHeading___Toc1853961_237004111"/>
      <w:bookmarkStart w:id="1314" w:name="_Toc506"/>
      <w:bookmarkEnd w:id="1313"/>
      <w:r>
        <w:rPr>
          <w:rtl w:val="true"/>
        </w:rPr>
        <w:t>آثار مرحوم کلینی</w:t>
      </w:r>
      <w:bookmarkEnd w:id="1314"/>
    </w:p>
    <w:p>
      <w:pPr>
        <w:pStyle w:val="BookText"/>
        <w:rPr/>
      </w:pPr>
      <w:r>
        <w:rPr>
          <w:rFonts w:ascii="IRNazanin" w:hAnsi="IRNazanin" w:eastAsia="IRNazanin"/>
          <w:color w:val="111111"/>
          <w:sz w:val="28"/>
          <w:sz w:val="28"/>
          <w:szCs w:val="28"/>
          <w:rtl w:val="true"/>
          <w:lang w:bidi="fa-IR"/>
        </w:rPr>
        <w:t>مرحوم کلینی، علاوه بر الکافی، این آثار از او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تفسیر الرّؤیا؛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الرد علی القرامطه؛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قیل فی الأئمّة علیهم السلام من الشعر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315" w:name="pg6263_53775"/>
    </w:p>
    <w:p>
      <w:pPr>
        <w:pStyle w:val="Heading4"/>
        <w:numPr>
          <w:ilvl w:val="3"/>
          <w:numId w:val="1"/>
        </w:numPr>
        <w:rPr/>
      </w:pPr>
      <w:bookmarkStart w:id="1316" w:name="__RefHeading___Toc1853963_237004111"/>
      <w:bookmarkStart w:id="1317" w:name="_Toc507"/>
      <w:bookmarkEnd w:id="1315"/>
      <w:bookmarkEnd w:id="1316"/>
      <w:r>
        <w:rPr>
          <w:rtl w:val="true"/>
        </w:rPr>
        <w:t>الکافی</w:t>
      </w:r>
      <w:bookmarkEnd w:id="1317"/>
    </w:p>
    <w:p>
      <w:pPr>
        <w:pStyle w:val="BookText"/>
        <w:rPr/>
      </w:pPr>
      <w:r>
        <w:rPr>
          <w:rFonts w:ascii="IRNazanin" w:hAnsi="IRNazanin" w:eastAsia="IRNazanin"/>
          <w:color w:val="111111"/>
          <w:sz w:val="28"/>
          <w:sz w:val="28"/>
          <w:szCs w:val="28"/>
          <w:rtl w:val="true"/>
          <w:lang w:bidi="fa-IR"/>
        </w:rPr>
        <w:t xml:space="preserve">این کتاب،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الکافی هم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إنّک تحبّ أن یکون عندک کتاب کاف، یجمع فیه جمیع فنون علم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کتابی باشد که در آن، همۀ فنون دین، جمع‌آوری شده باشد و کفایت کند متعلّم و طالب هدایت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الکافی را در مدت بیست سال نوشت</w:t>
      </w:r>
      <w:r>
        <w:rPr>
          <w:rFonts w:eastAsia="IRNazanin" w:cs="IRNazanin"/>
          <w:color w:val="111111"/>
          <w:sz w:val="28"/>
          <w:szCs w:val="28"/>
          <w:rtl w:val="true"/>
          <w:lang w:bidi="fa-IR"/>
        </w:rPr>
        <w:t xml:space="preserve">. </w:t>
      </w:r>
      <w:r>
        <w:rPr>
          <w:rStyle w:val="FootnoteAnchor"/>
          <w:rtl w:val="true"/>
        </w:rPr>
        <w:footnoteReference w:id="511"/>
      </w:r>
    </w:p>
    <w:p>
      <w:pPr>
        <w:pStyle w:val="Heading4"/>
        <w:numPr>
          <w:ilvl w:val="3"/>
          <w:numId w:val="1"/>
        </w:numPr>
        <w:rPr/>
      </w:pPr>
      <w:bookmarkStart w:id="1318" w:name="__RefHeading___Toc1853965_237004111"/>
      <w:bookmarkStart w:id="1319" w:name="_Toc508"/>
      <w:bookmarkEnd w:id="1318"/>
      <w:r>
        <w:rPr>
          <w:rtl w:val="true"/>
        </w:rPr>
        <w:t>شرایط اجتماعی سیاسی جامعه در زمان مرحوم کلینی</w:t>
      </w:r>
      <w:bookmarkEnd w:id="1319"/>
    </w:p>
    <w:p>
      <w:pPr>
        <w:pStyle w:val="BookText"/>
        <w:rPr/>
      </w:pPr>
      <w:r>
        <w:rPr>
          <w:rFonts w:ascii="IRNazanin" w:hAnsi="IRNazanin" w:eastAsia="IRNazanin"/>
          <w:color w:val="111111"/>
          <w:sz w:val="28"/>
          <w:sz w:val="28"/>
          <w:szCs w:val="28"/>
          <w:rtl w:val="true"/>
          <w:lang w:bidi="fa-IR"/>
        </w:rPr>
        <w:t>همان طور که گفته شد، در میان علمای شیعه، اوّلین قدم برای احیای احکام دین را مرحوم کلینی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توکّل به خدا و در آن جوّ خفقان و رعب و وحشت، در اقدامی جسورانه، بدیع و باارزش، با جمع‌آوری احادیث پیامبر و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احادیث صادقین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برای جمع‌آوری احادیث، به نقاط مختلف و به شهرهای گوناگون، سفر کرد و از سر زدن به هیچ نقطه‌ای برای گرفتن احادیث، کوتاهی نکرد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الکافی، پس از جمع‌آوری احادیث، به بررسی و دقّت در آنها اقدام کرد و سعی کرد که از میان کلّ احادیثِ جمع‌آوری شده، احادیث مستند را جدا کند و بقیه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و ارزش کار کلینی، همین بس که اکنون پس از گذشت بیش از دوازده قرن پس از قرآن کریم، الکافی، به عنوان مستندترین و اوّلین کتاب فقهی </w:t>
      </w:r>
      <w:r>
        <w:rPr>
          <w:rFonts w:eastAsia="IRNazanin" w:cs="IRNazanin"/>
          <w:color w:val="111111"/>
          <w:sz w:val="28"/>
          <w:szCs w:val="28"/>
          <w:rtl w:val="true"/>
          <w:lang w:bidi="fa-IR"/>
        </w:rPr>
        <w:t xml:space="preserve">- </w:t>
      </w:r>
      <w:bookmarkStart w:id="1320" w:name="pg6263_53776"/>
    </w:p>
    <w:p>
      <w:pPr>
        <w:pStyle w:val="BookText"/>
        <w:rPr/>
      </w:pPr>
      <w:bookmarkEnd w:id="1320"/>
      <w:r>
        <w:rPr>
          <w:rFonts w:ascii="IRNazanin" w:hAnsi="IRNazanin" w:eastAsia="IRNazanin"/>
          <w:color w:val="111111"/>
          <w:sz w:val="28"/>
          <w:sz w:val="28"/>
          <w:szCs w:val="28"/>
          <w:rtl w:val="true"/>
          <w:lang w:bidi="fa-IR"/>
        </w:rPr>
        <w:t>تاریخیِ شیعه شمرده می‌شود و فقهای عظام، در مقام فتوا، و علما و محقّقان، به روایات آن 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وجه تسمیۀ الکافی باید گفت، آنچه که از مقدّمۀ کتاب به‌دست می‌آید، این است که مرحوم کلینی، نامی برای کتاب خود انتخاب نکرده است و ظاهراً علمای پس از او، با استفاده از مقدمۀ خودِ کتاب، این نام را برای آن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دیگر معتقدند که کتاب مرحوم کلینی، پس از تدوین، بر حضرت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و امام زمان علیه السلام در مورد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این نام برای کتاب انتخاب شده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عقیدۀ دوم، تاکنون، مستند تاریخی، علمی و متقن، به 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انتساب این کتاب به مرحوم کلینی، هیچ‌گونه شکّ و شبهه‌ای وجود ندارد</w:t>
      </w:r>
      <w:r>
        <w:rPr>
          <w:rFonts w:eastAsia="IRNazanin" w:cs="IRNazanin"/>
          <w:color w:val="111111"/>
          <w:sz w:val="28"/>
          <w:szCs w:val="28"/>
          <w:rtl w:val="true"/>
          <w:lang w:bidi="fa-IR"/>
        </w:rPr>
        <w:t>.</w:t>
      </w:r>
    </w:p>
    <w:p>
      <w:pPr>
        <w:pStyle w:val="Heading4"/>
        <w:numPr>
          <w:ilvl w:val="3"/>
          <w:numId w:val="1"/>
        </w:numPr>
        <w:rPr/>
      </w:pPr>
      <w:bookmarkStart w:id="1321" w:name="__RefHeading___Toc1853967_237004111"/>
      <w:bookmarkStart w:id="1322" w:name="_Toc509"/>
      <w:bookmarkEnd w:id="1321"/>
      <w:r>
        <w:rPr>
          <w:rtl w:val="true"/>
        </w:rPr>
        <w:t>بخاری و آثار او</w:t>
      </w:r>
      <w:bookmarkEnd w:id="1322"/>
    </w:p>
    <w:p>
      <w:pPr>
        <w:pStyle w:val="BookText"/>
        <w:rPr/>
      </w:pPr>
      <w:r>
        <w:rPr>
          <w:rFonts w:ascii="IRNazanin" w:hAnsi="IRNazanin" w:eastAsia="IRNazanin"/>
          <w:color w:val="111111"/>
          <w:sz w:val="28"/>
          <w:sz w:val="28"/>
          <w:szCs w:val="28"/>
          <w:rtl w:val="true"/>
          <w:lang w:bidi="fa-IR"/>
        </w:rPr>
        <w:t>پس از رحلت پیامبر صلی الله علیه و آله علمای فریقین، در فکر احیای احکام دین بودند و اهل سنّت از همان سال‌های اولیۀ پس از رسول خدا، خلأ نشر احکام دین را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فکر جمع‌آوری احادیث پیامبر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اوّلین کسی که به طور گسترده، بدین کار اقدام کرد، بخاری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پس از خود، توانست مرجع مهم و انگیزه‌ای برای تدوین مجامع حدیثی دیگر شود</w:t>
      </w:r>
      <w:r>
        <w:rPr>
          <w:rFonts w:eastAsia="IRNazanin" w:cs="IRNazanin"/>
          <w:color w:val="111111"/>
          <w:sz w:val="28"/>
          <w:szCs w:val="28"/>
          <w:rtl w:val="true"/>
          <w:lang w:bidi="fa-IR"/>
        </w:rPr>
        <w:t>.</w:t>
      </w:r>
    </w:p>
    <w:p>
      <w:pPr>
        <w:pStyle w:val="Heading4"/>
        <w:numPr>
          <w:ilvl w:val="3"/>
          <w:numId w:val="1"/>
        </w:numPr>
        <w:rPr/>
      </w:pPr>
      <w:bookmarkStart w:id="1323" w:name="__RefHeading___Toc1853969_237004111"/>
      <w:bookmarkStart w:id="1324" w:name="_Toc510"/>
      <w:bookmarkEnd w:id="1323"/>
      <w:r>
        <w:rPr>
          <w:rtl w:val="true"/>
        </w:rPr>
        <w:t>زندگی نامۀ بخاری</w:t>
      </w:r>
      <w:bookmarkEnd w:id="132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 اللّه محمّد بن اسماعیل بن ابراهیم بن المغیرة بن بردزبه، معروف به بخاری،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بخارا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نظر اقتصادی، وضعیت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غنای اقتصادی، او را کمک کرد تا بتواند به جمع‌آوری احادیث اقدام </w:t>
      </w:r>
      <w:bookmarkStart w:id="1325" w:name="pg6263_53777"/>
    </w:p>
    <w:p>
      <w:pPr>
        <w:pStyle w:val="BookText"/>
        <w:rPr/>
      </w:pPr>
      <w:bookmarkEnd w:id="1325"/>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برای جمع‌آوری روایات، به نقاطی همچون عراق، حجاز، شام، مصر و شهرهایی چون خراسان مسافرت کرد تا بتواند احادیث را از مشایخ بشنود و آنها را در اثر خود، گردآوری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326" w:name="__RefHeading___Toc1853971_237004111"/>
      <w:bookmarkStart w:id="1327" w:name="_Toc511"/>
      <w:bookmarkEnd w:id="1326"/>
      <w:r>
        <w:rPr>
          <w:rtl w:val="true"/>
        </w:rPr>
        <w:t xml:space="preserve">نظری اجمالی به </w:t>
      </w:r>
      <w:r>
        <w:rPr>
          <w:rtl w:val="true"/>
        </w:rPr>
        <w:t>«</w:t>
      </w:r>
      <w:r>
        <w:rPr>
          <w:rtl w:val="true"/>
        </w:rPr>
        <w:t>صحیح البخاری</w:t>
      </w:r>
      <w:r>
        <w:rPr>
          <w:rtl w:val="true"/>
        </w:rPr>
        <w:t>»</w:t>
      </w:r>
      <w:bookmarkEnd w:id="1327"/>
    </w:p>
    <w:p>
      <w:pPr>
        <w:pStyle w:val="BookText"/>
        <w:rPr/>
      </w:pPr>
      <w:r>
        <w:rPr>
          <w:rFonts w:ascii="IRNazanin" w:hAnsi="IRNazanin" w:eastAsia="IRNazanin"/>
          <w:color w:val="111111"/>
          <w:sz w:val="28"/>
          <w:sz w:val="28"/>
          <w:szCs w:val="28"/>
          <w:rtl w:val="true"/>
          <w:lang w:bidi="fa-IR"/>
        </w:rPr>
        <w:t xml:space="preserve">به گفتۀ علمای اهل سنّت، روایات رسول گرامی اسلام تا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جمع‌آوری نشده است و از آن تاریخ به بعد، بزرگان اهل سنّت، به فکر جمع‌آوری روایات پیامبر صلی الله علیه و آله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مدّت طولانی، باعث شود که تشخیص روایات صحیح از غیر صحیح، امری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بزرگان اهل سنّت، متوجّه شدند که روایات مجعول زیادی به عنوان روایات پیامبر اکرم، در میان مسلمانان،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فکر جدا کردن روایات صحیح از ناصحیح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بخاری، نخستین کسی بود که به این کار بزرگ اقدام کرد؛</w:t>
      </w:r>
      <w:r>
        <w:rPr>
          <w:rStyle w:val="FootnoteAnchor"/>
          <w:rtl w:val="true"/>
        </w:rPr>
        <w:footnoteReference w:id="514"/>
      </w:r>
      <w:r>
        <w:rPr>
          <w:rFonts w:ascii="IRNazanin" w:hAnsi="IRNazanin" w:eastAsia="IRNazanin"/>
          <w:color w:val="111111"/>
          <w:sz w:val="28"/>
          <w:sz w:val="28"/>
          <w:szCs w:val="28"/>
          <w:rtl w:val="true"/>
          <w:lang w:bidi="fa-IR"/>
        </w:rPr>
        <w:t>امّا از آن جا که دوران تدوین حدیث، دوران طفولیت خود را طی می‌کرد و شرایط فرهنگی و دینی، نوعی تقابل را ایجاد می‌کرد، مبنا و روش او برای جدا کردن روایات صحیح از غیر صحیح، مورد تأمّل و مناقشه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مسئله، به مبانی بخاری برای شناخت روایات صحیح اشاره‌ای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سند روایت، به یکی از صحابی معروف می‌رسید، از نظر بخاری، آن روایتْ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بنا از آن جا سرچشمه گرفته که همۀ صحابه، عادل و مورد وثوق باشند، مگر آن که،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واقعاً همۀ صحابه، موثّق و قابل اعتمادند؟ اگر این‌طور است، پس این همه آیات قرآن در مذمّت برخی از صحابه را</w:t>
      </w:r>
    </w:p>
    <w:p>
      <w:pPr>
        <w:pStyle w:val="BookText"/>
        <w:rPr/>
      </w:pP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برخی را فاسق دانسته،</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حجرات، آیۀ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را لعن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عدّه‌ای را منافق قلمداد کرده و آنها را نکوهش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کسانی که در اطراف پیامبر صلی الله علیه و آله بودند، از صحابۀ رسول خدا نبودند؟ آیا چنین اصلی را می‌توان پی‌ریزی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جایی، مبنای توثیق روایت را در اتّصال به یکی از صحابه می‌داند و در جایی دیگر، مبنا در این است که به ابن راهویه برسد و در جایی دیگر، مدعی شده که خودش روایات مستند از غیر مستند را تفکیک کرده است</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طبق این بیانات، مبنای بخاری در تفکیک صحیح از غیر صحیح، روشن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جایی، مدّعی است که روایاتش را از میان هفتاد هزار حدیثْ جمع‌آوری کرده</w:t>
      </w:r>
      <w:r>
        <w:rPr>
          <w:rStyle w:val="FootnoteAnchor"/>
          <w:rtl w:val="true"/>
        </w:rPr>
        <w:footnoteReference w:id="517"/>
      </w:r>
      <w:r>
        <w:rPr>
          <w:rFonts w:ascii="IRNazanin" w:hAnsi="IRNazanin" w:eastAsia="IRNazanin"/>
          <w:color w:val="111111"/>
          <w:sz w:val="28"/>
          <w:sz w:val="28"/>
          <w:szCs w:val="28"/>
          <w:rtl w:val="true"/>
          <w:lang w:bidi="fa-IR"/>
        </w:rPr>
        <w:t>و در جایی دیگر، تلویحاً مدعی شده که به دویست میلیون</w:t>
      </w:r>
      <w:r>
        <w:rPr>
          <w:rStyle w:val="FootnoteAnchor"/>
          <w:rtl w:val="true"/>
        </w:rPr>
        <w:footnoteReference w:id="518"/>
      </w:r>
      <w:r>
        <w:rPr>
          <w:rFonts w:ascii="IRNazanin" w:hAnsi="IRNazanin" w:eastAsia="IRNazanin"/>
          <w:color w:val="111111"/>
          <w:sz w:val="28"/>
          <w:sz w:val="28"/>
          <w:szCs w:val="28"/>
          <w:rtl w:val="true"/>
          <w:lang w:bidi="fa-IR"/>
        </w:rPr>
        <w:t>حدیثْ دست پیدا کرده و کتاب خود را از مجموع این روایات، گزینش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غلوآمیز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باعث تردید در ادّعاهای دیگر او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چهارصد نفر مشایخ بخاری، به ضعف یا ضعیف بودن، متّهم هستند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مورد نقد کسانی قرار گرفته و ابن حجر عسقلانی، آن را نقل کرده است</w:t>
      </w:r>
      <w:r>
        <w:rPr>
          <w:rFonts w:eastAsia="IRNazanin" w:cs="IRNazanin"/>
          <w:color w:val="111111"/>
          <w:sz w:val="28"/>
          <w:szCs w:val="28"/>
          <w:rtl w:val="true"/>
          <w:lang w:bidi="fa-IR"/>
        </w:rPr>
        <w:t>.</w:t>
      </w:r>
      <w:r>
        <w:rPr>
          <w:rStyle w:val="FootnoteAnchor"/>
        </w:rPr>
        <w:footnoteReference w:id="51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با اعتماد به حافظۀ خود، روایاتی که می‌شنیده، فوراً یادداشت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والی شهر بخاری چنین می‌گوید</w:t>
      </w:r>
      <w:r>
        <w:rPr>
          <w:rFonts w:eastAsia="IRNazanin" w:cs="IRNazanin"/>
          <w:color w:val="111111"/>
          <w:sz w:val="28"/>
          <w:szCs w:val="28"/>
          <w:rtl w:val="true"/>
          <w:lang w:bidi="fa-IR"/>
        </w:rPr>
        <w:t xml:space="preserve">: </w:t>
      </w:r>
      <w:bookmarkStart w:id="1328" w:name="pg6263_53779"/>
    </w:p>
    <w:p>
      <w:pPr>
        <w:pStyle w:val="BookText"/>
        <w:rPr/>
      </w:pPr>
      <w:bookmarkEnd w:id="1328"/>
      <w:r>
        <w:rPr>
          <w:rFonts w:ascii="IRNazanin" w:hAnsi="IRNazanin" w:eastAsia="IRNazanin"/>
          <w:color w:val="111111"/>
          <w:sz w:val="28"/>
          <w:sz w:val="28"/>
          <w:szCs w:val="28"/>
          <w:rtl w:val="true"/>
          <w:lang w:bidi="fa-IR"/>
        </w:rPr>
        <w:t>روزی محمّد بن اسماعیل، به من گفت که چه بسیاری احادیثی است که من آنها را در بصره شنیده‌ام؛ امّا در شام، آن را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آیا کلّ روایت را می‌نویسی یا بخشی از آن را؟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سخن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با این فاصلۀ تاریخی، دقیقاً مطالب را یادداشت کرد و تا چه اندازه، به دقّت در نقل سند و عبارات، اعتماد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که بیش از چهارصد حدیث در صحیح البخاری، از او نقل شده، مورد قدح و عدم اعتماد علی علیه السلام، عُمر و حتّی عایشه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بزرگان اهل سنّت، امام بخاری را از جهت آگاهی به علم رجال، تضعیف کرده‌اند و در این مورد، کتاب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دار قطنی کتاب الإلزامات و التتبّع و رازی بیان خطا البخاری و خطیب بغدادی مواضع الأوهام را در این مورد نوشتند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موارد یاد شده در مورد مبنا و روش بخاری برای جمع‌آوری روایات پیامبر صلی الله علیه و آله باید گفت که تردید، جدّی است در این‌که بخاری، توانسته باشد روایات صحیح را از غیر صحیح،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بخاری، خودش اقدام به این کار کرده باشد، روایات صحیح البخاری از جهت استناد به رسول خدا صلی الله علیه و آله جای بررسی مستقلی می‌طلبد</w:t>
      </w:r>
      <w:r>
        <w:rPr>
          <w:rFonts w:eastAsia="IRNazanin" w:cs="IRNazanin"/>
          <w:color w:val="111111"/>
          <w:sz w:val="28"/>
          <w:szCs w:val="28"/>
          <w:rtl w:val="true"/>
          <w:lang w:bidi="fa-IR"/>
        </w:rPr>
        <w:t>.</w:t>
      </w:r>
    </w:p>
    <w:p>
      <w:pPr>
        <w:pStyle w:val="Heading3"/>
        <w:numPr>
          <w:ilvl w:val="2"/>
          <w:numId w:val="1"/>
        </w:numPr>
        <w:rPr/>
      </w:pPr>
      <w:bookmarkStart w:id="1329" w:name="__RefHeading___Toc1853973_237004111"/>
      <w:bookmarkStart w:id="1330" w:name="_Toc512"/>
      <w:bookmarkEnd w:id="1329"/>
      <w:r>
        <w:rPr>
          <w:rtl w:val="true"/>
        </w:rPr>
        <w:t>بخش دوم</w:t>
      </w:r>
      <w:r>
        <w:rPr>
          <w:rtl w:val="true"/>
        </w:rPr>
        <w:t xml:space="preserve">: </w:t>
      </w:r>
      <w:r>
        <w:rPr>
          <w:rtl w:val="true"/>
        </w:rPr>
        <w:t>گزارش تفصیلی پایان نامه</w:t>
      </w:r>
      <w:bookmarkEnd w:id="1330"/>
    </w:p>
    <w:p>
      <w:pPr>
        <w:pStyle w:val="Heading4"/>
        <w:numPr>
          <w:ilvl w:val="3"/>
          <w:numId w:val="1"/>
        </w:numPr>
        <w:rPr/>
      </w:pPr>
      <w:bookmarkStart w:id="1331" w:name="__RefHeading___Toc1853975_237004111"/>
      <w:bookmarkStart w:id="1332" w:name="_Toc513"/>
      <w:bookmarkEnd w:id="1331"/>
      <w:r>
        <w:rPr>
          <w:rtl w:val="true"/>
        </w:rPr>
        <w:t>فصل اوّل</w:t>
      </w:r>
      <w:r>
        <w:rPr>
          <w:rtl w:val="true"/>
        </w:rPr>
        <w:t xml:space="preserve">: </w:t>
      </w:r>
      <w:r>
        <w:rPr>
          <w:rtl w:val="true"/>
        </w:rPr>
        <w:t xml:space="preserve">کلینی و </w:t>
      </w:r>
      <w:r>
        <w:rPr>
          <w:rtl w:val="true"/>
        </w:rPr>
        <w:t>«</w:t>
      </w:r>
      <w:r>
        <w:rPr>
          <w:rtl w:val="true"/>
        </w:rPr>
        <w:t>الکافی</w:t>
      </w:r>
      <w:r>
        <w:rPr>
          <w:rtl w:val="true"/>
        </w:rPr>
        <w:t>»</w:t>
      </w:r>
      <w:bookmarkEnd w:id="1332"/>
    </w:p>
    <w:p>
      <w:pPr>
        <w:pStyle w:val="Heading5"/>
        <w:numPr>
          <w:ilvl w:val="4"/>
          <w:numId w:val="1"/>
        </w:numPr>
        <w:rPr/>
      </w:pPr>
      <w:bookmarkStart w:id="1333" w:name="__RefHeading___Toc1853977_237004111"/>
      <w:bookmarkStart w:id="1334" w:name="_Toc514"/>
      <w:bookmarkEnd w:id="1333"/>
      <w:r>
        <w:rPr>
          <w:rtl w:val="true"/>
        </w:rPr>
        <w:t>الف</w:t>
      </w:r>
      <w:r>
        <w:rPr>
          <w:rtl w:val="true"/>
        </w:rPr>
        <w:t xml:space="preserve">. </w:t>
      </w:r>
      <w:r>
        <w:rPr>
          <w:rtl w:val="true"/>
        </w:rPr>
        <w:t>ری</w:t>
      </w:r>
      <w:bookmarkEnd w:id="1334"/>
    </w:p>
    <w:p>
      <w:pPr>
        <w:pStyle w:val="Heading6"/>
        <w:numPr>
          <w:ilvl w:val="5"/>
          <w:numId w:val="1"/>
        </w:numPr>
        <w:rPr/>
      </w:pPr>
      <w:bookmarkStart w:id="1335" w:name="__RefHeading___Toc1853979_237004111"/>
      <w:bookmarkStart w:id="1336" w:name="_Toc515"/>
      <w:bookmarkEnd w:id="1335"/>
      <w:r>
        <w:rPr>
          <w:rtl w:val="true"/>
        </w:rPr>
        <w:t>اشاره</w:t>
      </w:r>
      <w:bookmarkEnd w:id="133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این شهر، برمی‌گردد به حضرت شیث بن آدم و پس از آن، توسط هوشنگ </w:t>
      </w:r>
      <w:bookmarkStart w:id="1337" w:name="pg6263_53780"/>
    </w:p>
    <w:p>
      <w:pPr>
        <w:pStyle w:val="BookText"/>
        <w:rPr/>
      </w:pPr>
      <w:bookmarkEnd w:id="1337"/>
      <w:r>
        <w:rPr>
          <w:rFonts w:ascii="IRNazanin" w:hAnsi="IRNazanin" w:eastAsia="IRNazanin"/>
          <w:color w:val="111111"/>
          <w:sz w:val="28"/>
          <w:sz w:val="28"/>
          <w:szCs w:val="28"/>
          <w:rtl w:val="true"/>
          <w:lang w:bidi="fa-IR"/>
        </w:rPr>
        <w:t>پیشدادی، عمارت آن را اضافه کرد و منوچهر بن ایرج، آن را بازسازی نموده، و پس از ویرانی مهدی عباسی، دوباره احیا کرد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السیاحة، ص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Heading6"/>
        <w:numPr>
          <w:ilvl w:val="5"/>
          <w:numId w:val="1"/>
        </w:numPr>
        <w:rPr/>
      </w:pPr>
      <w:bookmarkStart w:id="1338" w:name="__RefHeading___Toc1853981_237004111"/>
      <w:bookmarkStart w:id="1339" w:name="_Toc516"/>
      <w:bookmarkEnd w:id="1338"/>
      <w:r>
        <w:rPr/>
        <w:t>1</w:t>
      </w:r>
      <w:r>
        <w:rPr>
          <w:rtl w:val="true"/>
        </w:rPr>
        <w:t xml:space="preserve">. </w:t>
      </w:r>
      <w:r>
        <w:rPr>
          <w:rtl w:val="true"/>
        </w:rPr>
        <w:t>حکّام</w:t>
      </w:r>
      <w:bookmarkEnd w:id="1339"/>
    </w:p>
    <w:p>
      <w:pPr>
        <w:pStyle w:val="BookText"/>
        <w:rPr/>
      </w:pPr>
      <w:r>
        <w:rPr>
          <w:rFonts w:ascii="IRNazanin" w:hAnsi="IRNazanin" w:eastAsia="IRNazanin"/>
          <w:color w:val="111111"/>
          <w:sz w:val="28"/>
          <w:sz w:val="28"/>
          <w:szCs w:val="28"/>
          <w:rtl w:val="true"/>
          <w:lang w:bidi="fa-IR"/>
        </w:rPr>
        <w:t>شهر ری، در زمان خلیفۀ دوم، توسّط عمّار بن یاسر، به دست مسلمانان فتح شد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در دورۀ اسلامی، دنیاپرستان برای دستیابی به حکومت این شهر، چه جنایت‌ها که مرتکب نشدند که می‌توان به جنایات عمر بن سعد و شمر در حادثۀ کربلا اشاره کرد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در این شهر، حوادثی بسیار تلخْ اتفاق افتاده و فراز و نشیب‌های فراوانی پیدا کرده و همواره در میان حکومتگران، دست به دست می‌گشته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ری غلبه کرد و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احمد بن حسن مادرانی و 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در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احمد بن اسماعیل، بر آن شهر حاکم شد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یوسف بن أبی الساج، بر ری حاکم شد و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مونس خادم، آن را فتح کرد</w:t>
      </w:r>
      <w:r>
        <w:rPr>
          <w:rStyle w:val="FootnoteAnchor"/>
          <w:rtl w:val="true"/>
        </w:rPr>
        <w:footnoteReference w:id="525"/>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وشمگیر، بر آن دست یافت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از آن زمان، این روال ادامه یافت تا جایی که به دولت‌های مرکزی انجامید، مانند دولت صفویه و سپس دولت‌های بعد</w:t>
      </w:r>
      <w:r>
        <w:rPr>
          <w:rFonts w:eastAsia="IRNazanin" w:cs="IRNazanin"/>
          <w:color w:val="111111"/>
          <w:sz w:val="28"/>
          <w:szCs w:val="28"/>
          <w:rtl w:val="true"/>
          <w:lang w:bidi="fa-IR"/>
        </w:rPr>
        <w:t>.</w:t>
      </w:r>
    </w:p>
    <w:p>
      <w:pPr>
        <w:pStyle w:val="Heading6"/>
        <w:numPr>
          <w:ilvl w:val="5"/>
          <w:numId w:val="1"/>
        </w:numPr>
        <w:rPr/>
      </w:pPr>
      <w:bookmarkStart w:id="1340" w:name="__RefHeading___Toc1853983_237004111"/>
      <w:bookmarkStart w:id="1341" w:name="_Toc517"/>
      <w:bookmarkEnd w:id="1340"/>
      <w:r>
        <w:rPr/>
        <w:t>2</w:t>
      </w:r>
      <w:r>
        <w:rPr>
          <w:rtl w:val="true"/>
        </w:rPr>
        <w:t xml:space="preserve">. </w:t>
      </w:r>
      <w:r>
        <w:rPr>
          <w:rtl w:val="true"/>
        </w:rPr>
        <w:t>فرهنگ و مذهب</w:t>
      </w:r>
      <w:bookmarkEnd w:id="134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 قبل از اسلام، شهر مقدّس زرتشتیان بوده است و در دورۀ اسلامی، به خاطر این </w:t>
      </w:r>
      <w:bookmarkStart w:id="1342" w:name="pg6263_53781"/>
    </w:p>
    <w:p>
      <w:pPr>
        <w:pStyle w:val="BookText"/>
        <w:rPr/>
      </w:pPr>
      <w:bookmarkEnd w:id="1342"/>
      <w:r>
        <w:rPr>
          <w:rFonts w:ascii="IRNazanin" w:hAnsi="IRNazanin" w:eastAsia="IRNazanin"/>
          <w:color w:val="111111"/>
          <w:sz w:val="28"/>
          <w:sz w:val="28"/>
          <w:szCs w:val="28"/>
          <w:rtl w:val="true"/>
          <w:lang w:bidi="fa-IR"/>
        </w:rPr>
        <w:t>که بر سر راه عبور کاروان‌ها بوده است، پیشرفت‌های علمی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تاریخی، از کتاب‌خانه‌های بزرگی در این شهر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قرن چهارم، دانشمندان آن، علوم مختلفی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نجوم، حکمت، کلام و فقه می‌آموختند و مورد تجلیل قرار گرفتند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دهم هجری، از کتاب‌خانه‌ای در این شهر یاد می‌شود که معادل همۀ کتاب‌خانه‌های اروپا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نظر مذهبی، تا قبل از آشنایی مردم این سامان با مذهب شیعه، اهالی این دیار، اکثراً اهل سنّت بودند و پس از اختلاف در مذهب حنفی و شافعی و ورود مذهب تشیّع به این شهر، شیعه هم برای خود، طرفدارانی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ری، در قرن سوم و چهارم، از شهرهای مهم شیعه‌نشین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ابودلف در الرسالة الثانیة، ظهور تشیّع را پیش از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می‌داند و از زمان امام محمّد باقر علیه السلام جمعیت شیعیان ری، رو به فزونی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حال، می‌توان گفت که ری، موطن مذاهب اسلامی‌ای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شافعی و شیعه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343" w:name="__RefHeading___Toc1853985_237004111"/>
      <w:bookmarkStart w:id="1344" w:name="_Toc518"/>
      <w:bookmarkEnd w:id="1343"/>
      <w:r>
        <w:rPr/>
        <w:t>3</w:t>
      </w:r>
      <w:r>
        <w:rPr>
          <w:rtl w:val="true"/>
        </w:rPr>
        <w:t xml:space="preserve">. </w:t>
      </w:r>
      <w:r>
        <w:rPr>
          <w:rtl w:val="true"/>
        </w:rPr>
        <w:t>حوادث طبیعی</w:t>
      </w:r>
      <w:bookmarkEnd w:id="134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ری، چه قبل از اسلام و چه بعد از آن، به دفعات، گرفتار خشم طبیعت قرار گرفته‌اند، به طور مثال، سال‌های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528"/>
      </w:r>
      <w:r>
        <w:rPr>
          <w:rFonts w:ascii="IRNazanin" w:hAnsi="IRNazanin" w:eastAsia="IRNazanin"/>
          <w:color w:val="111111"/>
          <w:sz w:val="28"/>
          <w:sz w:val="28"/>
          <w:szCs w:val="28"/>
          <w:rtl w:val="true"/>
          <w:lang w:bidi="fa-IR"/>
        </w:rPr>
        <w:t xml:space="preserve">زلزلۀ مهیبی در این شهر رخ </w:t>
      </w:r>
      <w:bookmarkStart w:id="1345" w:name="pg6263_53782"/>
    </w:p>
    <w:p>
      <w:pPr>
        <w:pStyle w:val="BookText"/>
        <w:rPr/>
      </w:pPr>
      <w:bookmarkEnd w:id="1345"/>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بیماری وبا، غافلگیرشان کرد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دو حادثۀ مهم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خشک‌سالی شد که آب، با قیمت گزاف، خرید وفروش‌می‌شد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خشک‌سالی شد که می‌گویند آب، فرو نشسته بود</w:t>
      </w:r>
      <w:r>
        <w:rPr>
          <w:rFonts w:eastAsia="IRNazanin" w:cs="IRNazanin"/>
          <w:color w:val="111111"/>
          <w:sz w:val="28"/>
          <w:szCs w:val="28"/>
          <w:rtl w:val="true"/>
          <w:lang w:bidi="fa-IR"/>
        </w:rPr>
        <w:t xml:space="preserve">. </w:t>
      </w:r>
      <w:r>
        <w:rPr>
          <w:rStyle w:val="FootnoteAnchor"/>
          <w:rtl w:val="true"/>
        </w:rPr>
        <w:footnoteReference w:id="531"/>
      </w:r>
    </w:p>
    <w:p>
      <w:pPr>
        <w:pStyle w:val="Heading6"/>
        <w:numPr>
          <w:ilvl w:val="5"/>
          <w:numId w:val="1"/>
        </w:numPr>
        <w:rPr/>
      </w:pPr>
      <w:bookmarkStart w:id="1346" w:name="__RefHeading___Toc1853987_237004111"/>
      <w:bookmarkStart w:id="1347" w:name="_Toc519"/>
      <w:bookmarkEnd w:id="1346"/>
      <w:r>
        <w:rPr/>
        <w:t>4</w:t>
      </w:r>
      <w:r>
        <w:rPr>
          <w:rtl w:val="true"/>
        </w:rPr>
        <w:t xml:space="preserve">. </w:t>
      </w:r>
      <w:r>
        <w:rPr>
          <w:rtl w:val="true"/>
        </w:rPr>
        <w:t>جنگ‌های داخلی</w:t>
      </w:r>
      <w:bookmarkEnd w:id="1347"/>
    </w:p>
    <w:p>
      <w:pPr>
        <w:pStyle w:val="BookText"/>
        <w:rPr/>
      </w:pPr>
      <w:r>
        <w:rPr>
          <w:rFonts w:ascii="IRNazanin" w:hAnsi="IRNazanin" w:eastAsia="IRNazanin"/>
          <w:color w:val="111111"/>
          <w:sz w:val="28"/>
          <w:sz w:val="28"/>
          <w:szCs w:val="28"/>
          <w:rtl w:val="true"/>
          <w:lang w:bidi="fa-IR"/>
        </w:rPr>
        <w:t>ری، از سرزمین‌های سرسبز و حاصلخیز با وسعت زیاد و جمعیت فراوان بود و در مسیر کاروان‌های تجاری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برخی از مورّخان، پس از اسلام، جنگ‌های فرقه‌ای و مذهبی و نزاع‌های داخلی، این شهر را به ویرانه تبدیل کرد</w:t>
      </w:r>
      <w:r>
        <w:rPr>
          <w:rStyle w:val="FootnoteAnchor"/>
          <w:rtl w:val="true"/>
        </w:rPr>
        <w:footnoteReference w:id="532"/>
      </w:r>
      <w:r>
        <w:rPr>
          <w:rFonts w:ascii="IRNazanin" w:hAnsi="IRNazanin" w:eastAsia="IRNazanin"/>
          <w:color w:val="111111"/>
          <w:sz w:val="28"/>
          <w:sz w:val="28"/>
          <w:szCs w:val="28"/>
          <w:rtl w:val="true"/>
          <w:lang w:bidi="fa-IR"/>
        </w:rPr>
        <w:t>و همین جنگ‌ها باعث خرابی، ناامنی و مسائلی این چنینی شدند</w:t>
      </w:r>
      <w:r>
        <w:rPr>
          <w:rFonts w:eastAsia="IRNazanin" w:cs="IRNazanin"/>
          <w:color w:val="111111"/>
          <w:sz w:val="28"/>
          <w:szCs w:val="28"/>
          <w:rtl w:val="true"/>
          <w:lang w:bidi="fa-IR"/>
        </w:rPr>
        <w:t>.</w:t>
      </w:r>
    </w:p>
    <w:p>
      <w:pPr>
        <w:pStyle w:val="Heading5"/>
        <w:numPr>
          <w:ilvl w:val="4"/>
          <w:numId w:val="1"/>
        </w:numPr>
        <w:rPr/>
      </w:pPr>
      <w:bookmarkStart w:id="1348" w:name="__RefHeading___Toc1853989_237004111"/>
      <w:bookmarkStart w:id="1349" w:name="_Toc520"/>
      <w:bookmarkEnd w:id="1348"/>
      <w:r>
        <w:rPr>
          <w:rtl w:val="true"/>
        </w:rPr>
        <w:t>ب</w:t>
      </w:r>
      <w:r>
        <w:rPr>
          <w:rtl w:val="true"/>
        </w:rPr>
        <w:t xml:space="preserve">. </w:t>
      </w:r>
      <w:r>
        <w:rPr>
          <w:rtl w:val="true"/>
        </w:rPr>
        <w:t>بغداد</w:t>
      </w:r>
      <w:bookmarkEnd w:id="1349"/>
    </w:p>
    <w:p>
      <w:pPr>
        <w:pStyle w:val="Heading6"/>
        <w:numPr>
          <w:ilvl w:val="5"/>
          <w:numId w:val="1"/>
        </w:numPr>
        <w:rPr/>
      </w:pPr>
      <w:bookmarkStart w:id="1350" w:name="__RefHeading___Toc1853991_237004111"/>
      <w:bookmarkStart w:id="1351" w:name="_Toc521"/>
      <w:bookmarkEnd w:id="1350"/>
      <w:r>
        <w:rPr>
          <w:rtl w:val="true"/>
        </w:rPr>
        <w:t>اشاره</w:t>
      </w:r>
      <w:bookmarkEnd w:id="1351"/>
    </w:p>
    <w:p>
      <w:pPr>
        <w:pStyle w:val="BookText"/>
        <w:rPr/>
      </w:pPr>
      <w:r>
        <w:rPr>
          <w:rFonts w:ascii="IRNazanin" w:hAnsi="IRNazanin" w:eastAsia="IRNazanin"/>
          <w:color w:val="111111"/>
          <w:sz w:val="28"/>
          <w:sz w:val="28"/>
          <w:szCs w:val="28"/>
          <w:rtl w:val="true"/>
          <w:lang w:bidi="fa-IR"/>
        </w:rPr>
        <w:t xml:space="preserve">شهر بغداد را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خلیفۀ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پی‌ریزی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چرا که منصور، وقتی به قرآن تفأل زد، این آیۀ شریفه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 وَ یَهْدِی مَنْ یَشاءُ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شهر را مرکز جدید برای حکّام عباسی قرار دادند</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52" w:name="__RefHeading___Toc1853993_237004111"/>
      <w:bookmarkStart w:id="1353" w:name="_Toc522"/>
      <w:bookmarkEnd w:id="1352"/>
      <w:r>
        <w:rPr/>
        <w:t>1</w:t>
      </w:r>
      <w:r>
        <w:rPr>
          <w:rtl w:val="true"/>
        </w:rPr>
        <w:t xml:space="preserve">. </w:t>
      </w:r>
      <w:r>
        <w:rPr>
          <w:rtl w:val="true"/>
        </w:rPr>
        <w:t>حکّام</w:t>
      </w:r>
      <w:bookmarkStart w:id="1354" w:name="pg6263_53783"/>
      <w:bookmarkEnd w:id="1353"/>
    </w:p>
    <w:p>
      <w:pPr>
        <w:pStyle w:val="BookText"/>
        <w:rPr/>
      </w:pPr>
      <w:bookmarkEnd w:id="1354"/>
      <w:r>
        <w:rPr>
          <w:rFonts w:ascii="IRNazanin" w:hAnsi="IRNazanin" w:eastAsia="IRNazanin"/>
          <w:color w:val="111111"/>
          <w:sz w:val="28"/>
          <w:sz w:val="28"/>
          <w:szCs w:val="28"/>
          <w:rtl w:val="true"/>
          <w:lang w:bidi="fa-IR"/>
        </w:rPr>
        <w:t xml:space="preserve">معتمد عباسی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معتضد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مکتفی باللّه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قاهر باللّه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رافعی باللّه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بغداد، حکمرانی کردند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6"/>
        <w:numPr>
          <w:ilvl w:val="5"/>
          <w:numId w:val="1"/>
        </w:numPr>
        <w:rPr/>
      </w:pPr>
      <w:bookmarkStart w:id="1355" w:name="__RefHeading___Toc1853995_237004111"/>
      <w:bookmarkStart w:id="1356" w:name="_Toc523"/>
      <w:bookmarkEnd w:id="1355"/>
      <w:r>
        <w:rPr/>
        <w:t>2</w:t>
      </w:r>
      <w:r>
        <w:rPr>
          <w:rtl w:val="true"/>
        </w:rPr>
        <w:t xml:space="preserve">. </w:t>
      </w:r>
      <w:r>
        <w:rPr>
          <w:rtl w:val="true"/>
        </w:rPr>
        <w:t>علم و فرهنگ</w:t>
      </w:r>
      <w:bookmarkEnd w:id="1356"/>
    </w:p>
    <w:p>
      <w:pPr>
        <w:pStyle w:val="BookText"/>
        <w:rPr/>
      </w:pPr>
      <w:r>
        <w:rPr>
          <w:rFonts w:ascii="IRNazanin" w:hAnsi="IRNazanin" w:eastAsia="IRNazanin"/>
          <w:color w:val="111111"/>
          <w:sz w:val="28"/>
          <w:sz w:val="28"/>
          <w:szCs w:val="28"/>
          <w:rtl w:val="true"/>
          <w:lang w:bidi="fa-IR"/>
        </w:rPr>
        <w:t>با پی‌ریزی شهر بغداد و قرار دادن آن به عنوان مرکز خلافت، رفت و آمد از نقاط مختلف و از ادیان گوناگون به این شهر،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تردّدها، باعث رونق و پیشرفت این شهر شد، به طوری که بغداد، به نقطۀ عطفی در تاریخ اسلام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هارون الرشید، با ساختن مراکز علمی و دعوت و ارتباط با دانشمندان مختلف، در شکوفایی این شهر، سهم بزرگی داشتند</w:t>
      </w:r>
      <w:r>
        <w:rPr>
          <w:rFonts w:eastAsia="IRNazanin" w:cs="IRNazanin"/>
          <w:color w:val="111111"/>
          <w:sz w:val="28"/>
          <w:szCs w:val="28"/>
          <w:rtl w:val="true"/>
          <w:lang w:bidi="fa-IR"/>
        </w:rPr>
        <w:t>.</w:t>
      </w:r>
    </w:p>
    <w:p>
      <w:pPr>
        <w:pStyle w:val="Heading6"/>
        <w:numPr>
          <w:ilvl w:val="5"/>
          <w:numId w:val="1"/>
        </w:numPr>
        <w:rPr/>
      </w:pPr>
      <w:bookmarkStart w:id="1357" w:name="__RefHeading___Toc1853997_237004111"/>
      <w:bookmarkStart w:id="1358" w:name="_Toc524"/>
      <w:bookmarkEnd w:id="1357"/>
      <w:r>
        <w:rPr/>
        <w:t>3</w:t>
      </w:r>
      <w:r>
        <w:rPr>
          <w:rtl w:val="true"/>
        </w:rPr>
        <w:t xml:space="preserve">. </w:t>
      </w:r>
      <w:r>
        <w:rPr>
          <w:rtl w:val="true"/>
        </w:rPr>
        <w:t>مذهب</w:t>
      </w:r>
      <w:bookmarkEnd w:id="1358"/>
    </w:p>
    <w:p>
      <w:pPr>
        <w:pStyle w:val="BookText"/>
        <w:rPr/>
      </w:pPr>
      <w:r>
        <w:rPr>
          <w:rFonts w:ascii="IRNazanin" w:hAnsi="IRNazanin" w:eastAsia="IRNazanin"/>
          <w:color w:val="111111"/>
          <w:sz w:val="28"/>
          <w:sz w:val="28"/>
          <w:szCs w:val="28"/>
          <w:rtl w:val="true"/>
          <w:lang w:bidi="fa-IR"/>
        </w:rPr>
        <w:t>از نظر مذهبی هم باید گفت که شهر بغداد، به مرکز تجمّع مذاهب، ادیان و حتّی نژادهای مختلف تبدیل شد، چنان که مذاهبی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 مالکی، اشعری، معتزلی، نجاری،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غلاة و ادیانی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مسیحیت، در این شهر طرفدارانی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اکثریت با شیعیان و حنبلیان بود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شهر بغداد و کشور عراق، مرکز حضور و موطن قدمای شیعه است که از جملۀ آنها می‌توان به شیخ مفید، سید مرتضی و شیخ طوسی اشاره کرد</w:t>
      </w:r>
      <w:r>
        <w:rPr>
          <w:rFonts w:eastAsia="IRNazanin" w:cs="IRNazanin"/>
          <w:color w:val="111111"/>
          <w:sz w:val="28"/>
          <w:szCs w:val="28"/>
          <w:rtl w:val="true"/>
          <w:lang w:bidi="fa-IR"/>
        </w:rPr>
        <w:t xml:space="preserve">. </w:t>
      </w:r>
      <w:r>
        <w:rPr>
          <w:rStyle w:val="FootnoteAnchor"/>
          <w:rtl w:val="true"/>
        </w:rPr>
        <w:footnoteReference w:id="536"/>
      </w:r>
    </w:p>
    <w:p>
      <w:pPr>
        <w:pStyle w:val="Heading6"/>
        <w:numPr>
          <w:ilvl w:val="5"/>
          <w:numId w:val="1"/>
        </w:numPr>
        <w:rPr/>
      </w:pPr>
      <w:bookmarkStart w:id="1359" w:name="__RefHeading___Toc1853999_237004111"/>
      <w:bookmarkStart w:id="1360" w:name="_Toc525"/>
      <w:bookmarkEnd w:id="1359"/>
      <w:r>
        <w:rPr/>
        <w:t>4</w:t>
      </w:r>
      <w:r>
        <w:rPr>
          <w:rtl w:val="true"/>
        </w:rPr>
        <w:t xml:space="preserve">. </w:t>
      </w:r>
      <w:r>
        <w:rPr>
          <w:rtl w:val="true"/>
        </w:rPr>
        <w:t>تشیّع</w:t>
      </w:r>
      <w:bookmarkEnd w:id="136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سابقۀ حضور شیعیان در شهر بغداد، احتمالاً به قبل از بنای این شهر بر می‌گردد؛ چرا که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جزو اوّلین شیعیان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در فتح عراق و شهر مدائن، حضور داشت</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وی از طرف سعد بن ابی وقّاص و سپس از طرف عمر، </w:t>
      </w:r>
      <w:bookmarkStart w:id="1361" w:name="pg6263_53784"/>
    </w:p>
    <w:p>
      <w:pPr>
        <w:pStyle w:val="BookText"/>
        <w:rPr/>
      </w:pPr>
      <w:bookmarkEnd w:id="1361"/>
      <w:r>
        <w:rPr>
          <w:rFonts w:ascii="IRNazanin" w:hAnsi="IRNazanin" w:eastAsia="IRNazanin"/>
          <w:color w:val="111111"/>
          <w:sz w:val="28"/>
          <w:sz w:val="28"/>
          <w:szCs w:val="28"/>
          <w:rtl w:val="true"/>
          <w:lang w:bidi="fa-IR"/>
        </w:rPr>
        <w:t xml:space="preserve">حکومت نواهی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مدائن و محلۀ کوخ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در مدّت زمانی که حاکم این مناطق بود، به نشر فضایل امیرمؤمنان و اهل بیت علیهم السلام اقدام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ظاهراً گسترش تشیّع در این مناطق و نواحی‌ای که بعدها جزو شهر بغداد شد، در اثر زحمات سلمان فارسی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 بعضاً در این شهر حضور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362" w:name="__RefHeading___Toc1854001_237004111"/>
      <w:bookmarkStart w:id="1363" w:name="_Toc526"/>
      <w:bookmarkEnd w:id="1362"/>
      <w:r>
        <w:rPr/>
        <w:t>5</w:t>
      </w:r>
      <w:r>
        <w:rPr>
          <w:rtl w:val="true"/>
        </w:rPr>
        <w:t xml:space="preserve">. </w:t>
      </w:r>
      <w:r>
        <w:rPr>
          <w:rtl w:val="true"/>
        </w:rPr>
        <w:t>حوادث طبیعی</w:t>
      </w:r>
      <w:bookmarkEnd w:id="1363"/>
    </w:p>
    <w:p>
      <w:pPr>
        <w:pStyle w:val="BookText"/>
        <w:rPr/>
      </w:pPr>
      <w:r>
        <w:rPr>
          <w:rFonts w:ascii="IRNazanin" w:hAnsi="IRNazanin" w:eastAsia="IRNazanin"/>
          <w:color w:val="111111"/>
          <w:sz w:val="28"/>
          <w:sz w:val="28"/>
          <w:szCs w:val="28"/>
          <w:rtl w:val="true"/>
          <w:lang w:bidi="fa-IR"/>
        </w:rPr>
        <w:t xml:space="preserve">شهر بغداد، از همان زمان تأسیس، دچار حوادث طبیعی زیادی شد و قربانیان زیادی به همراه داشت که از جمله می‌توان به طغیان رودخانه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539"/>
      </w:r>
      <w:r>
        <w:rPr>
          <w:rFonts w:ascii="IRNazanin" w:hAnsi="IRNazanin" w:eastAsia="IRNazanin"/>
          <w:color w:val="111111"/>
          <w:sz w:val="28"/>
          <w:sz w:val="28"/>
          <w:szCs w:val="28"/>
          <w:rtl w:val="true"/>
          <w:lang w:bidi="fa-IR"/>
        </w:rPr>
        <w:t xml:space="preserve">و آتش‌سوزی در سال‌های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540"/>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زلزله 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گرانی سال‌های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توجّه‌اند</w:t>
      </w:r>
      <w:r>
        <w:rPr>
          <w:rFonts w:eastAsia="IRNazanin" w:cs="IRNazanin"/>
          <w:color w:val="111111"/>
          <w:sz w:val="28"/>
          <w:szCs w:val="28"/>
          <w:rtl w:val="true"/>
          <w:lang w:bidi="fa-IR"/>
        </w:rPr>
        <w:t xml:space="preserve">. </w:t>
      </w:r>
      <w:r>
        <w:rPr>
          <w:rStyle w:val="FootnoteAnchor"/>
          <w:rtl w:val="true"/>
        </w:rPr>
        <w:footnoteReference w:id="541"/>
      </w:r>
    </w:p>
    <w:p>
      <w:pPr>
        <w:pStyle w:val="Heading5"/>
        <w:numPr>
          <w:ilvl w:val="4"/>
          <w:numId w:val="1"/>
        </w:numPr>
        <w:rPr/>
      </w:pPr>
      <w:bookmarkStart w:id="1364" w:name="__RefHeading___Toc1854003_237004111"/>
      <w:bookmarkStart w:id="1365" w:name="_Toc527"/>
      <w:bookmarkEnd w:id="1364"/>
      <w:r>
        <w:rPr>
          <w:rtl w:val="true"/>
        </w:rPr>
        <w:t>ج</w:t>
      </w:r>
      <w:r>
        <w:rPr>
          <w:rtl w:val="true"/>
        </w:rPr>
        <w:t xml:space="preserve">. </w:t>
      </w:r>
      <w:r>
        <w:rPr>
          <w:rtl w:val="true"/>
        </w:rPr>
        <w:t>خلفای عباّسی و شیعیان</w:t>
      </w:r>
      <w:bookmarkEnd w:id="1365"/>
    </w:p>
    <w:p>
      <w:pPr>
        <w:pStyle w:val="Heading6"/>
        <w:numPr>
          <w:ilvl w:val="5"/>
          <w:numId w:val="1"/>
        </w:numPr>
        <w:rPr/>
      </w:pPr>
      <w:bookmarkStart w:id="1366" w:name="__RefHeading___Toc1854005_237004111"/>
      <w:bookmarkStart w:id="1367" w:name="_Toc528"/>
      <w:bookmarkEnd w:id="1366"/>
      <w:r>
        <w:rPr>
          <w:rtl w:val="true"/>
        </w:rPr>
        <w:t>اشاره</w:t>
      </w:r>
      <w:bookmarkEnd w:id="136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خلفای عبّاسی، تا قبل از آن که به قدرت برسند، سنگ دفاع از اهل بیت علیهم السلام را به سینه می‌زدند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بنی امیّه، قیام می‌کردند؛ امّا همین‌که بنی امیّه شکست خوردند، بزرگ‌ترین خطر را از ناحیۀ ائمّه علیهم السلام و پیروانشان می‌دانستند، </w:t>
      </w:r>
      <w:bookmarkStart w:id="1368" w:name="pg6263_53785"/>
    </w:p>
    <w:p>
      <w:pPr>
        <w:pStyle w:val="BookText"/>
        <w:rPr/>
      </w:pPr>
      <w:bookmarkEnd w:id="1368"/>
      <w:r>
        <w:rPr>
          <w:rFonts w:ascii="IRNazanin" w:hAnsi="IRNazanin" w:eastAsia="IRNazanin"/>
          <w:color w:val="111111"/>
          <w:sz w:val="28"/>
          <w:sz w:val="28"/>
          <w:szCs w:val="28"/>
          <w:rtl w:val="true"/>
          <w:lang w:bidi="fa-IR"/>
        </w:rPr>
        <w:t>لذا ظلم و ستم پیشه کردند و از هیچ جنایتی دربارۀ آنان کوتاهی نکردند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این جنایت‌ها را بیان می‌کنیم</w:t>
      </w:r>
      <w:r>
        <w:rPr>
          <w:rFonts w:eastAsia="IRNazanin" w:cs="IRNazanin"/>
          <w:color w:val="111111"/>
          <w:sz w:val="28"/>
          <w:szCs w:val="28"/>
          <w:rtl w:val="true"/>
          <w:lang w:bidi="fa-IR"/>
        </w:rPr>
        <w:t>:</w:t>
      </w:r>
    </w:p>
    <w:p>
      <w:pPr>
        <w:pStyle w:val="Heading6"/>
        <w:numPr>
          <w:ilvl w:val="5"/>
          <w:numId w:val="1"/>
        </w:numPr>
        <w:rPr/>
      </w:pPr>
      <w:bookmarkStart w:id="1369" w:name="__RefHeading___Toc1854007_237004111"/>
      <w:bookmarkStart w:id="1370" w:name="_Toc529"/>
      <w:bookmarkEnd w:id="1369"/>
      <w:r>
        <w:rPr/>
        <w:t>1</w:t>
      </w:r>
      <w:r>
        <w:rPr>
          <w:rtl w:val="true"/>
        </w:rPr>
        <w:t xml:space="preserve">. </w:t>
      </w:r>
      <w:r>
        <w:rPr>
          <w:rtl w:val="true"/>
        </w:rPr>
        <w:t>از خلافت سفّاح تا شهادت امام حسن عسکری علیه السلام</w:t>
      </w:r>
      <w:bookmarkEnd w:id="1370"/>
    </w:p>
    <w:p>
      <w:pPr>
        <w:pStyle w:val="BookText"/>
        <w:rPr/>
      </w:pPr>
      <w:r>
        <w:rPr>
          <w:rFonts w:ascii="IRNazanin" w:hAnsi="IRNazanin" w:eastAsia="IRNazanin"/>
          <w:color w:val="111111"/>
          <w:sz w:val="28"/>
          <w:sz w:val="28"/>
          <w:szCs w:val="28"/>
          <w:rtl w:val="true"/>
          <w:lang w:bidi="fa-IR"/>
        </w:rPr>
        <w:t>سفّاح، از همان روزهای اوّل حکومت خود برای بنی الحسن، جاسوس معیّن می‌کند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منصور، میان علویان و عبّاسیان اختلاف می‌اندازد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وی به کشتن بسیاری از علویان دستور می‌دهد و خود به قتل بیش از هزار تن از ذرّیۀ زهرا علیها السلام اعتراف می‌کند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همچنین وی اوّلین ویران‌کنندۀ مرقد مطهّر امام حسین علیه السلام بود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مأمون برای حفظ حکومت خود و نظارت بر امور، امام رضا علیه السلام را به زور، ولی‌عهد خود کرد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متوکّل، کینۀ خود را از طریق تخریب مرقد مطهّر امام حسین علیه السلام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تا در آن مکان مقدّس، کشاورزی کنند و سپس در آن حوالی، آبْ روان کرد و مأمورانی را برای دستگیری زائران مرقد ویران شدۀ امام علیه السلام گماشت تا از زیارت مرقد ائمّه علیهم السلام جلوگیری کنند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معتمد عباسی هم امام عسکری علیه السلام را تحت نظر قرار داد و سرانجام، آن حضرت را به شهادت رسانْد</w:t>
      </w:r>
      <w:r>
        <w:rPr>
          <w:rFonts w:eastAsia="IRNazanin" w:cs="IRNazanin"/>
          <w:color w:val="111111"/>
          <w:sz w:val="28"/>
          <w:szCs w:val="28"/>
          <w:rtl w:val="true"/>
          <w:lang w:bidi="fa-IR"/>
        </w:rPr>
        <w:t>.</w:t>
      </w:r>
    </w:p>
    <w:p>
      <w:pPr>
        <w:pStyle w:val="Heading6"/>
        <w:numPr>
          <w:ilvl w:val="5"/>
          <w:numId w:val="1"/>
        </w:numPr>
        <w:rPr/>
      </w:pPr>
      <w:bookmarkStart w:id="1371" w:name="__RefHeading___Toc1854009_237004111"/>
      <w:bookmarkStart w:id="1372" w:name="_Toc530"/>
      <w:bookmarkEnd w:id="1371"/>
      <w:r>
        <w:rPr/>
        <w:t>2</w:t>
      </w:r>
      <w:r>
        <w:rPr>
          <w:rtl w:val="true"/>
        </w:rPr>
        <w:t xml:space="preserve">. </w:t>
      </w:r>
      <w:r>
        <w:rPr>
          <w:rtl w:val="true"/>
        </w:rPr>
        <w:t>دوران غیبت صغرا</w:t>
      </w:r>
      <w:bookmarkEnd w:id="137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حیات کلینی و تألیف الکافی در دورۀ غیبت انجام گرفته، اندکی دربارۀ آن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شهادت امام عسکری علیه السلام آغاز می‌شود و پایان آن، درگذشت آخرین نائب</w:t>
      </w:r>
      <w:r>
        <w:rPr>
          <w:rStyle w:val="FootnoteAnchor"/>
          <w:rtl w:val="true"/>
        </w:rPr>
        <w:footnoteReference w:id="549"/>
      </w:r>
      <w:r>
        <w:rPr>
          <w:rFonts w:ascii="IRNazanin" w:hAnsi="IRNazanin" w:eastAsia="IRNazanin"/>
          <w:color w:val="111111"/>
          <w:sz w:val="28"/>
          <w:sz w:val="28"/>
          <w:szCs w:val="28"/>
          <w:rtl w:val="true"/>
          <w:lang w:bidi="fa-IR"/>
        </w:rPr>
        <w:t xml:space="preserve">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این دوره، </w:t>
      </w:r>
      <w:bookmarkStart w:id="1373" w:name="pg6263_53786"/>
    </w:p>
    <w:p>
      <w:pPr>
        <w:pStyle w:val="BookText"/>
        <w:rPr/>
      </w:pPr>
      <w:bookmarkEnd w:id="1373"/>
      <w:r>
        <w:rPr>
          <w:rFonts w:ascii="IRNazanin" w:hAnsi="IRNazanin" w:eastAsia="IRNazanin"/>
          <w:color w:val="111111"/>
          <w:sz w:val="28"/>
          <w:sz w:val="28"/>
          <w:szCs w:val="28"/>
          <w:rtl w:val="true"/>
          <w:lang w:bidi="fa-IR"/>
        </w:rPr>
        <w:t>می‌توان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دستگاه خلافت؛</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نفوذ و انجام دادن عزل و نصب‌ها در دستگاه خلافت؛</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کم‌رنگ شدن انقلاب علویان؛</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تشتّت شیعیان؛</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ظلم و ستم به شیعیان</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سیاسی و فرهنگی شیعیان بغداد، 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ظلم همچنان ادامه داشت، به طوری که پس از شهادت امام عسکری علیه السلام معتمد و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خلیفۀ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شدّت، شیعیان را تحت نظر داشتند و شیعیان غیر قرامطه را به راحتی محکوم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دوره، تنها چیزی که باعث ادامۀ حیات شیعه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دستور امام دوازدهم علیه السلام رعایت می‌شده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74" w:name="__RefHeading___Toc1854011_237004111"/>
      <w:bookmarkStart w:id="1375" w:name="_Toc531"/>
      <w:bookmarkEnd w:id="1374"/>
      <w:r>
        <w:rPr>
          <w:rtl w:val="true"/>
        </w:rPr>
        <w:t>د</w:t>
      </w:r>
      <w:r>
        <w:rPr>
          <w:rtl w:val="true"/>
        </w:rPr>
        <w:t xml:space="preserve">. </w:t>
      </w:r>
      <w:r>
        <w:rPr>
          <w:rtl w:val="true"/>
        </w:rPr>
        <w:t>زندگی‌نامۀ کلینی</w:t>
      </w:r>
      <w:bookmarkEnd w:id="1375"/>
    </w:p>
    <w:p>
      <w:pPr>
        <w:pStyle w:val="Heading6"/>
        <w:numPr>
          <w:ilvl w:val="5"/>
          <w:numId w:val="1"/>
        </w:numPr>
        <w:rPr/>
      </w:pPr>
      <w:bookmarkStart w:id="1376" w:name="__RefHeading___Toc1854013_237004111"/>
      <w:bookmarkStart w:id="1377" w:name="_Toc532"/>
      <w:bookmarkEnd w:id="1376"/>
      <w:r>
        <w:rPr/>
        <w:t>1</w:t>
      </w:r>
      <w:r>
        <w:rPr>
          <w:rtl w:val="true"/>
        </w:rPr>
        <w:t xml:space="preserve">. </w:t>
      </w:r>
      <w:r>
        <w:rPr>
          <w:rtl w:val="true"/>
        </w:rPr>
        <w:t>خاندان</w:t>
      </w:r>
      <w:bookmarkEnd w:id="137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دودمان مرحوم کلینی، از چهره‌های علم و ادب بوده‌اند که از جمله می‌توان به پدر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هم از خاندان اهل فضل بوده است؛ چرا که محمّد بن ابراهیم، از این خاندان است</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دانشمندان، در مورد ویژگی‌های شخصی کلینی، سخنی ندارند، جز شیخ طوسی، </w:t>
      </w:r>
      <w:bookmarkStart w:id="1378" w:name="pg6263_53787"/>
    </w:p>
    <w:p>
      <w:pPr>
        <w:pStyle w:val="BookText"/>
        <w:rPr/>
      </w:pPr>
      <w:bookmarkEnd w:id="1378"/>
      <w:r>
        <w:rPr>
          <w:rFonts w:ascii="IRNazanin" w:hAnsi="IRNazanin" w:eastAsia="IRNazanin"/>
          <w:color w:val="111111"/>
          <w:sz w:val="28"/>
          <w:sz w:val="28"/>
          <w:szCs w:val="28"/>
          <w:rtl w:val="true"/>
          <w:lang w:bidi="fa-IR"/>
        </w:rPr>
        <w:t xml:space="preserve">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Heading6"/>
        <w:numPr>
          <w:ilvl w:val="5"/>
          <w:numId w:val="1"/>
        </w:numPr>
        <w:rPr/>
      </w:pPr>
      <w:bookmarkStart w:id="1379" w:name="__RefHeading___Toc1854015_237004111"/>
      <w:bookmarkStart w:id="1380" w:name="_Toc533"/>
      <w:bookmarkEnd w:id="1379"/>
      <w:r>
        <w:rPr/>
        <w:t>2</w:t>
      </w:r>
      <w:r>
        <w:rPr>
          <w:rtl w:val="true"/>
        </w:rPr>
        <w:t xml:space="preserve">. </w:t>
      </w:r>
      <w:r>
        <w:rPr>
          <w:rtl w:val="true"/>
        </w:rPr>
        <w:t>مکان و سال ولادت</w:t>
      </w:r>
      <w:bookmarkEnd w:id="1380"/>
    </w:p>
    <w:p>
      <w:pPr>
        <w:pStyle w:val="BookText"/>
        <w:rPr/>
      </w:pPr>
      <w:r>
        <w:rPr>
          <w:rFonts w:ascii="IRNazanin" w:hAnsi="IRNazanin" w:eastAsia="IRNazanin"/>
          <w:color w:val="111111"/>
          <w:sz w:val="28"/>
          <w:sz w:val="28"/>
          <w:szCs w:val="28"/>
          <w:rtl w:val="true"/>
          <w:lang w:bidi="fa-IR"/>
        </w:rPr>
        <w:t>سال ولادت مرحوم کلینی، معلوم نیست؛ امّا می‌توان گفت که حدود اواخر عمر شریف امام عسکری و یا اوایل غیبت صغرا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ولادت او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شهر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ری</w:t>
      </w:r>
      <w:r>
        <w:rPr>
          <w:rStyle w:val="FootnoteAnchor"/>
          <w:rtl w:val="true"/>
        </w:rPr>
        <w:footnoteReference w:id="553"/>
      </w:r>
      <w:r>
        <w:rPr>
          <w:rFonts w:ascii="IRNazanin" w:hAnsi="IRNazanin" w:eastAsia="IRNazanin"/>
          <w:color w:val="111111"/>
          <w:sz w:val="28"/>
          <w:sz w:val="28"/>
          <w:szCs w:val="28"/>
          <w:rtl w:val="true"/>
          <w:lang w:bidi="fa-IR"/>
        </w:rPr>
        <w:t>و در پنج کیلومتری حسن‌آباد تهران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منطقۀ ری، به دلیل شرایط فرهنگی و اجتماعی، آمادگی پرورش شخصیت‌های بسیاری داشته و از این منطقه، چهره‌های بزرگی برخاسته‌اند که از آن جمله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ابو الفتوح رازی و فخر الدین رازی، اشاره کرد</w:t>
      </w:r>
      <w:r>
        <w:rPr>
          <w:rFonts w:eastAsia="IRNazanin" w:cs="IRNazanin"/>
          <w:color w:val="111111"/>
          <w:sz w:val="28"/>
          <w:szCs w:val="28"/>
          <w:rtl w:val="true"/>
          <w:lang w:bidi="fa-IR"/>
        </w:rPr>
        <w:t xml:space="preserve">. </w:t>
      </w:r>
      <w:r>
        <w:rPr>
          <w:rStyle w:val="FootnoteAnchor"/>
          <w:rtl w:val="true"/>
        </w:rPr>
        <w:footnoteReference w:id="554"/>
      </w:r>
    </w:p>
    <w:p>
      <w:pPr>
        <w:pStyle w:val="Heading6"/>
        <w:numPr>
          <w:ilvl w:val="5"/>
          <w:numId w:val="1"/>
        </w:numPr>
        <w:rPr/>
      </w:pPr>
      <w:bookmarkStart w:id="1381" w:name="__RefHeading___Toc1854017_237004111"/>
      <w:bookmarkStart w:id="1382" w:name="_Toc534"/>
      <w:bookmarkEnd w:id="1381"/>
      <w:r>
        <w:rPr/>
        <w:t>3</w:t>
      </w:r>
      <w:r>
        <w:rPr>
          <w:rtl w:val="true"/>
        </w:rPr>
        <w:t xml:space="preserve">. </w:t>
      </w:r>
      <w:r>
        <w:rPr>
          <w:rtl w:val="true"/>
        </w:rPr>
        <w:t>مسافرت‌ها</w:t>
      </w:r>
      <w:bookmarkEnd w:id="1382"/>
    </w:p>
    <w:p>
      <w:pPr>
        <w:pStyle w:val="BookText"/>
        <w:rPr/>
      </w:pPr>
      <w:r>
        <w:rPr>
          <w:rFonts w:ascii="IRNazanin" w:hAnsi="IRNazanin" w:eastAsia="IRNazanin"/>
          <w:color w:val="111111"/>
          <w:sz w:val="28"/>
          <w:sz w:val="28"/>
          <w:szCs w:val="28"/>
          <w:rtl w:val="true"/>
          <w:lang w:bidi="fa-IR"/>
        </w:rPr>
        <w:t>مرحوم کلینی برای کسب علم و دانش و نشر علوم خود، به نقاط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دمشق و عراق مسافرت کرد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قم از محضر علی بن ابراهیم قمی،</w:t>
      </w:r>
      <w:r>
        <w:rPr>
          <w:rStyle w:val="FootnoteAnchor"/>
          <w:rtl w:val="true"/>
        </w:rPr>
        <w:footnoteReference w:id="555"/>
      </w:r>
      <w:r>
        <w:rPr>
          <w:rFonts w:ascii="IRNazanin" w:hAnsi="IRNazanin" w:eastAsia="IRNazanin"/>
          <w:color w:val="111111"/>
          <w:sz w:val="28"/>
          <w:sz w:val="28"/>
          <w:szCs w:val="28"/>
          <w:rtl w:val="true"/>
          <w:lang w:bidi="fa-IR"/>
        </w:rPr>
        <w:t>بهره می‌برد و در دمشق از ابو حسین محمّد بن علی جعفری سمرقندی و محمّد بن احمد خفاف نیشابوری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می‌کند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کلینی، ظاهراً در اواخر عمر، به عراق می‌رود و در آن جا به اخذ و نشر حدیث اقدام می‌کند و کتاب خود را به علمای آن دیار عرضه می‌نماید</w:t>
      </w:r>
      <w:r>
        <w:rPr>
          <w:rFonts w:eastAsia="IRNazanin" w:cs="IRNazanin"/>
          <w:color w:val="111111"/>
          <w:sz w:val="28"/>
          <w:szCs w:val="28"/>
          <w:rtl w:val="true"/>
          <w:lang w:bidi="fa-IR"/>
        </w:rPr>
        <w:t xml:space="preserve">. </w:t>
      </w:r>
      <w:bookmarkStart w:id="1383" w:name="pg6263_53788"/>
    </w:p>
    <w:p>
      <w:pPr>
        <w:pStyle w:val="Heading6"/>
        <w:numPr>
          <w:ilvl w:val="5"/>
          <w:numId w:val="1"/>
        </w:numPr>
        <w:rPr/>
      </w:pPr>
      <w:bookmarkStart w:id="1384" w:name="__RefHeading___Toc1854019_237004111"/>
      <w:bookmarkStart w:id="1385" w:name="_Toc535"/>
      <w:bookmarkEnd w:id="1383"/>
      <w:bookmarkEnd w:id="1384"/>
      <w:r>
        <w:rPr/>
        <w:t>4</w:t>
      </w:r>
      <w:r>
        <w:rPr>
          <w:rtl w:val="true"/>
        </w:rPr>
        <w:t xml:space="preserve">. </w:t>
      </w:r>
      <w:r>
        <w:rPr>
          <w:rtl w:val="true"/>
        </w:rPr>
        <w:t>مشایخ</w:t>
      </w:r>
      <w:bookmarkEnd w:id="1385"/>
    </w:p>
    <w:p>
      <w:pPr>
        <w:pStyle w:val="BookText"/>
        <w:rPr/>
      </w:pPr>
      <w:r>
        <w:rPr>
          <w:rFonts w:ascii="IRNazanin" w:hAnsi="IRNazanin" w:eastAsia="IRNazanin"/>
          <w:color w:val="111111"/>
          <w:sz w:val="28"/>
          <w:sz w:val="28"/>
          <w:szCs w:val="28"/>
          <w:rtl w:val="true"/>
          <w:lang w:bidi="fa-IR"/>
        </w:rPr>
        <w:t>مرحوم کلینی، اساتید و مشایخ زیادی داشته است که در بغداد، 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بهره برده و یا نقل حدیث کرده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الکافی، </w:t>
      </w:r>
      <w:r>
        <w:rPr>
          <w:rFonts w:eastAsia="IRNazanin" w:cs="IRNazanin"/>
          <w:color w:val="111111"/>
          <w:sz w:val="28"/>
          <w:szCs w:val="28"/>
          <w:lang w:bidi="fa-IR"/>
        </w:rPr>
        <w:t>15339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این اسناد، نشان می‌دهد که کلینی، روایات خود را مجموعاً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مجموع روایات فوق، </w:t>
      </w:r>
      <w:r>
        <w:rPr>
          <w:rFonts w:eastAsia="IRNazanin" w:cs="IRNazanin"/>
          <w:color w:val="111111"/>
          <w:sz w:val="28"/>
          <w:szCs w:val="28"/>
          <w:lang w:bidi="fa-IR"/>
        </w:rPr>
        <w:t>15284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فقط از هشت نفر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مشایخ هشت‌گانه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احادیث الکافی را نقل کرده‌اند، به ترتیب کثرت روایت،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این آمار، فقط مربوط به روایاتی است که با عنوان مشایخ کلینی در کتاب الکافی</w:t>
      </w:r>
    </w:p>
    <w:p>
      <w:pPr>
        <w:pStyle w:val="BookText"/>
        <w:rPr/>
      </w:pPr>
      <w:r>
        <w:rPr>
          <w:rFonts w:ascii="IRNazanin" w:hAnsi="IRNazanin" w:eastAsia="IRNazanin"/>
          <w:color w:val="111111"/>
          <w:sz w:val="28"/>
          <w:sz w:val="28"/>
          <w:szCs w:val="28"/>
          <w:rtl w:val="true"/>
          <w:lang w:bidi="fa-IR"/>
        </w:rPr>
        <w:t>است، نه کلّ روایات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دیگر کلینی می‌توان به ابوبکر حبّال،</w:t>
      </w:r>
      <w:r>
        <w:rPr>
          <w:rStyle w:val="FootnoteAnchor"/>
          <w:rtl w:val="true"/>
        </w:rPr>
        <w:footnoteReference w:id="559"/>
      </w:r>
      <w:r>
        <w:rPr>
          <w:rFonts w:ascii="IRNazanin" w:hAnsi="IRNazanin" w:eastAsia="IRNazanin"/>
          <w:color w:val="111111"/>
          <w:sz w:val="28"/>
          <w:sz w:val="28"/>
          <w:szCs w:val="28"/>
          <w:rtl w:val="true"/>
          <w:lang w:bidi="fa-IR"/>
        </w:rPr>
        <w:t>احمد بن عبد اللّه بن امیّة،</w:t>
      </w:r>
      <w:r>
        <w:rPr>
          <w:rStyle w:val="FootnoteAnchor"/>
          <w:rtl w:val="true"/>
        </w:rPr>
        <w:footnoteReference w:id="560"/>
      </w:r>
      <w:r>
        <w:rPr>
          <w:rFonts w:ascii="IRNazanin" w:hAnsi="IRNazanin" w:eastAsia="IRNazanin"/>
          <w:color w:val="111111"/>
          <w:sz w:val="28"/>
          <w:sz w:val="28"/>
          <w:szCs w:val="28"/>
          <w:rtl w:val="true"/>
          <w:lang w:bidi="fa-IR"/>
        </w:rPr>
        <w:t xml:space="preserve">ابو العبّاس، و احمد بن محمّد بن سعید بن عبد الرحمان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6"/>
        <w:numPr>
          <w:ilvl w:val="5"/>
          <w:numId w:val="1"/>
        </w:numPr>
        <w:rPr/>
      </w:pPr>
      <w:bookmarkStart w:id="1386" w:name="__RefHeading___Toc1854021_237004111"/>
      <w:bookmarkStart w:id="1387" w:name="_Toc536"/>
      <w:bookmarkEnd w:id="1386"/>
      <w:r>
        <w:rPr/>
        <w:t>5</w:t>
      </w:r>
      <w:r>
        <w:rPr>
          <w:rtl w:val="true"/>
        </w:rPr>
        <w:t xml:space="preserve">. </w:t>
      </w:r>
      <w:r>
        <w:rPr>
          <w:rtl w:val="true"/>
        </w:rPr>
        <w:t>شاگردان و راویان</w:t>
      </w:r>
      <w:bookmarkEnd w:id="138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با این که از تلاشگران مذهب در عصر خود بوده و ریاست فقه امامیه را </w:t>
      </w:r>
      <w:bookmarkStart w:id="1388" w:name="pg6263_53789"/>
    </w:p>
    <w:p>
      <w:pPr>
        <w:pStyle w:val="BookText"/>
        <w:rPr/>
      </w:pPr>
      <w:bookmarkEnd w:id="1388"/>
      <w:r>
        <w:rPr>
          <w:rFonts w:ascii="IRNazanin" w:hAnsi="IRNazanin" w:eastAsia="IRNazanin"/>
          <w:color w:val="111111"/>
          <w:sz w:val="28"/>
          <w:sz w:val="28"/>
          <w:szCs w:val="28"/>
          <w:rtl w:val="true"/>
          <w:lang w:bidi="fa-IR"/>
        </w:rPr>
        <w:t>به عهده داشته است، امّا از اسامی شاگردان او در ری، نامی در کتب تاریخی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کلینی در ری، مرجع فتوا و حدیث بوده است و این نکته می‌تواند بدین معنا باشد که در ری، شاگردان زیادی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ری، اسامی شاگردان وی در کوفه و بغداد، در تاریخ آمده است؛ چرا که در آن جا هم درس و بحث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از خواندن کتاب الکافی در بغداد خبر می‌دهد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وی در آن دیار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رافع صیمری،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بن حسین عطّار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احمد بن احمد کاتب کوفی،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6"/>
        <w:numPr>
          <w:ilvl w:val="5"/>
          <w:numId w:val="1"/>
        </w:numPr>
        <w:rPr/>
      </w:pPr>
      <w:bookmarkStart w:id="1389" w:name="__RefHeading___Toc1854023_237004111"/>
      <w:bookmarkStart w:id="1390" w:name="_Toc537"/>
      <w:bookmarkEnd w:id="1389"/>
      <w:r>
        <w:rPr/>
        <w:t>6</w:t>
      </w:r>
      <w:r>
        <w:rPr>
          <w:rtl w:val="true"/>
        </w:rPr>
        <w:t xml:space="preserve">. </w:t>
      </w:r>
      <w:r>
        <w:rPr>
          <w:rtl w:val="true"/>
        </w:rPr>
        <w:t>آثار کلینی</w:t>
      </w:r>
      <w:bookmarkEnd w:id="1390"/>
    </w:p>
    <w:p>
      <w:pPr>
        <w:pStyle w:val="BookText"/>
        <w:rPr/>
      </w:pPr>
      <w:r>
        <w:rPr>
          <w:rFonts w:ascii="IRNazanin" w:hAnsi="IRNazanin" w:eastAsia="IRNazanin"/>
          <w:color w:val="111111"/>
          <w:sz w:val="28"/>
          <w:sz w:val="28"/>
          <w:szCs w:val="28"/>
          <w:rtl w:val="true"/>
          <w:lang w:bidi="fa-IR"/>
        </w:rPr>
        <w:t>مرحوم کلینی، بجز کتاب الکافی، تألیفات دیگری هم داشته است که در طول تاریخ، از بین رفته‌اند و علما و دانشمندان، نام کتاب‌ها را در کتب خود آورده‌اند و محدّثان، با خواندن این کتاب‌ها بر مشایخ خود، اجازۀ نقل،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 کتاب‌ها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الرؤیا؛</w:t>
      </w:r>
      <w:r>
        <w:rPr>
          <w:rStyle w:val="FootnoteAnchor"/>
          <w:rtl w:val="true"/>
        </w:rPr>
        <w:footnoteReference w:id="563"/>
      </w:r>
      <w:r>
        <w:rPr>
          <w:rFonts w:ascii="IRNazanin" w:hAnsi="IRNazanin" w:eastAsia="IRNazanin"/>
          <w:color w:val="111111"/>
          <w:sz w:val="28"/>
          <w:sz w:val="28"/>
          <w:szCs w:val="28"/>
          <w:rtl w:val="true"/>
          <w:lang w:bidi="fa-IR"/>
        </w:rPr>
        <w:t>کتاب الرجال؛</w:t>
      </w:r>
      <w:r>
        <w:rPr>
          <w:rStyle w:val="FootnoteAnchor"/>
          <w:rtl w:val="true"/>
        </w:rPr>
        <w:footnoteReference w:id="564"/>
      </w:r>
      <w:r>
        <w:rPr>
          <w:rFonts w:ascii="IRNazanin" w:hAnsi="IRNazanin" w:eastAsia="IRNazanin"/>
          <w:color w:val="111111"/>
          <w:sz w:val="28"/>
          <w:sz w:val="28"/>
          <w:szCs w:val="28"/>
          <w:rtl w:val="true"/>
          <w:lang w:bidi="fa-IR"/>
        </w:rPr>
        <w:t>کتاب الردّ علی القرامطة؛</w:t>
      </w:r>
      <w:r>
        <w:rPr>
          <w:rStyle w:val="FootnoteAnchor"/>
          <w:rtl w:val="true"/>
        </w:rPr>
        <w:footnoteReference w:id="565"/>
      </w:r>
      <w:r>
        <w:rPr>
          <w:rFonts w:ascii="IRNazanin" w:hAnsi="IRNazanin" w:eastAsia="IRNazanin"/>
          <w:color w:val="111111"/>
          <w:sz w:val="28"/>
          <w:sz w:val="28"/>
          <w:szCs w:val="28"/>
          <w:rtl w:val="true"/>
          <w:lang w:bidi="fa-IR"/>
        </w:rPr>
        <w:t>کتاب الرسائل</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کتاب ماقیل فی الائمّة من الشعر</w:t>
      </w:r>
      <w:r>
        <w:rPr>
          <w:rFonts w:eastAsia="IRNazanin" w:cs="IRNazanin"/>
          <w:color w:val="111111"/>
          <w:sz w:val="28"/>
          <w:szCs w:val="28"/>
          <w:rtl w:val="true"/>
          <w:lang w:bidi="fa-IR"/>
        </w:rPr>
        <w:t>.</w:t>
      </w:r>
      <w:r>
        <w:rPr>
          <w:rStyle w:val="FootnoteAnchor"/>
          <w:rtl w:val="true"/>
        </w:rPr>
        <w:footnoteReference w:id="568"/>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اثری از این کتاب‌ها در دست نیست و گویا همۀ آنها نابود شده‌اند</w:t>
      </w:r>
      <w:r>
        <w:rPr>
          <w:rFonts w:eastAsia="IRNazanin" w:cs="IRNazanin"/>
          <w:color w:val="111111"/>
          <w:sz w:val="28"/>
          <w:szCs w:val="28"/>
          <w:rtl w:val="true"/>
          <w:lang w:bidi="fa-IR"/>
        </w:rPr>
        <w:t xml:space="preserve">. </w:t>
      </w:r>
      <w:bookmarkStart w:id="1391" w:name="pg6263_53790"/>
    </w:p>
    <w:p>
      <w:pPr>
        <w:pStyle w:val="Heading6"/>
        <w:numPr>
          <w:ilvl w:val="5"/>
          <w:numId w:val="1"/>
        </w:numPr>
        <w:rPr/>
      </w:pPr>
      <w:bookmarkStart w:id="1392" w:name="__RefHeading___Toc1854025_237004111"/>
      <w:bookmarkStart w:id="1393" w:name="_Toc538"/>
      <w:bookmarkEnd w:id="1391"/>
      <w:bookmarkEnd w:id="1392"/>
      <w:r>
        <w:rPr/>
        <w:t>7</w:t>
      </w:r>
      <w:r>
        <w:rPr>
          <w:rtl w:val="true"/>
        </w:rPr>
        <w:t xml:space="preserve">. </w:t>
      </w:r>
      <w:r>
        <w:rPr>
          <w:rtl w:val="true"/>
        </w:rPr>
        <w:t>درگذشت و آرامگاه کلینی</w:t>
      </w:r>
      <w:bookmarkEnd w:id="1393"/>
    </w:p>
    <w:p>
      <w:pPr>
        <w:pStyle w:val="BookText"/>
        <w:rPr/>
      </w:pPr>
      <w:r>
        <w:rPr>
          <w:rFonts w:ascii="IRNazanin" w:hAnsi="IRNazanin" w:eastAsia="IRNazanin"/>
          <w:color w:val="111111"/>
          <w:sz w:val="28"/>
          <w:sz w:val="28"/>
          <w:szCs w:val="28"/>
          <w:rtl w:val="true"/>
          <w:lang w:bidi="fa-IR"/>
        </w:rPr>
        <w:t>در مورد سال فوت مرحوم کلینی، دو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همچون نجاشی، معتقدند که کلینی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5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دنیا رفت و برخی چون شیخ طوسی، عقیده دارند که کلینی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 فوت آخرین نائب خاص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نه تنها حیاتش منشأ خیر و برکت بود، بلکه مرقد او هم باعث سرافرازی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حکّام ناصبی، تصمیم می‌گیرد به بهانۀ آگاهی از سالم یا ناسالم بودن جسد مطهّر امام هفتم علیه السلام مرقد امام علیه السلام را تخریب کند و فاجعه‌ای دیگر در تاریخ تشیّع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درایت و تدبیر یکی از علمای شیعه، قبول می‌کند که اوّل، مقبرۀ مرحوم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یکی از علمای شیعه شناخته می‌شده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شود و وقتی که جسد مرحوم کلینی را به صورت پودر شده بیابند، به سراغ مرقد مطهّر امام علیه السلام بروند؛ امّا پس از تخریب مرقد مطهّر مرحوم کلینی، در کمال ناباوری، جسد مرحوم کلینی را سالم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کرامت مرحوم کلینی، باعث شد که آن حاکم ناصبی، نه تنها از توهین به ساحت مقدّس امام علیه السلام دست بردارد، بلکه دستور داد که بر مرقد مرحوم کلینی، قبّه‌ای بسازند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مرقد مرحوم کلینی، در دروازۀ کوفه بوده و مورد عنایت و توجّه خاص و عام قرار می‌گیرد</w:t>
      </w:r>
      <w:r>
        <w:rPr>
          <w:rFonts w:eastAsia="IRNazanin" w:cs="IRNazanin"/>
          <w:color w:val="111111"/>
          <w:sz w:val="28"/>
          <w:szCs w:val="28"/>
          <w:rtl w:val="true"/>
          <w:lang w:bidi="fa-IR"/>
        </w:rPr>
        <w:t xml:space="preserve">. </w:t>
      </w:r>
      <w:r>
        <w:rPr>
          <w:rStyle w:val="FootnoteAnchor"/>
          <w:rtl w:val="true"/>
        </w:rPr>
        <w:footnoteReference w:id="571"/>
      </w:r>
    </w:p>
    <w:p>
      <w:pPr>
        <w:pStyle w:val="Heading6"/>
        <w:numPr>
          <w:ilvl w:val="5"/>
          <w:numId w:val="1"/>
        </w:numPr>
        <w:rPr/>
      </w:pPr>
      <w:bookmarkStart w:id="1394" w:name="__RefHeading___Toc1854027_237004111"/>
      <w:bookmarkStart w:id="1395" w:name="_Toc539"/>
      <w:bookmarkEnd w:id="1394"/>
      <w:r>
        <w:rPr/>
        <w:t>8</w:t>
      </w:r>
      <w:r>
        <w:rPr>
          <w:rtl w:val="true"/>
        </w:rPr>
        <w:t xml:space="preserve">. </w:t>
      </w:r>
      <w:r>
        <w:rPr>
          <w:rtl w:val="true"/>
        </w:rPr>
        <w:t>دیدگاه علما در مورد کلینی</w:t>
      </w:r>
      <w:bookmarkEnd w:id="139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مورد مرحوم کلینی بگوییم که این محدّث و فقیه، از وثاقت کامل نزد همۀ </w:t>
      </w:r>
      <w:bookmarkStart w:id="1396" w:name="pg6263_53791"/>
    </w:p>
    <w:p>
      <w:pPr>
        <w:pStyle w:val="BookText"/>
        <w:rPr/>
      </w:pPr>
      <w:bookmarkEnd w:id="1396"/>
      <w:r>
        <w:rPr>
          <w:rFonts w:ascii="IRNazanin" w:hAnsi="IRNazanin" w:eastAsia="IRNazanin"/>
          <w:color w:val="111111"/>
          <w:sz w:val="28"/>
          <w:sz w:val="28"/>
          <w:szCs w:val="28"/>
          <w:rtl w:val="true"/>
          <w:lang w:bidi="fa-IR"/>
        </w:rPr>
        <w:t>مذاهب، برخوردار بوده است، سخنی به گزاف نگفته‌ایم؛ چرا که دربارۀ او، جز مدح و تحسین، سخنی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چند نمونه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برجستۀ اصحاب ما به روزگار خویش در ری و موثّق‌ترین مردم در حدیث گزاری</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والاقدر آشنا به روایات و صاحب تألیفات زیاد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فردی مورد وثوق و دانا به روایات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از علمای اهل سنّت، ذهبی دربارۀ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شیعه، عالم امامیه و صاحب تصانیف</w:t>
      </w:r>
      <w:r>
        <w:rPr>
          <w:rFonts w:eastAsia="IRNazanin" w:cs="IRNazanin"/>
          <w:color w:val="111111"/>
          <w:sz w:val="28"/>
          <w:szCs w:val="28"/>
          <w:rtl w:val="true"/>
          <w:lang w:bidi="fa-IR"/>
        </w:rPr>
        <w:t>.</w:t>
      </w:r>
      <w:r>
        <w:rPr>
          <w:rStyle w:val="FootnoteAnchor"/>
          <w:rtl w:val="true"/>
        </w:rPr>
        <w:footnoteReference w:id="575"/>
      </w:r>
    </w:p>
    <w:p>
      <w:pPr>
        <w:pStyle w:val="Heading5"/>
        <w:numPr>
          <w:ilvl w:val="4"/>
          <w:numId w:val="1"/>
        </w:numPr>
        <w:rPr/>
      </w:pPr>
      <w:bookmarkStart w:id="1397" w:name="__RefHeading___Toc1854029_237004111"/>
      <w:bookmarkStart w:id="1398" w:name="_Toc540"/>
      <w:bookmarkEnd w:id="1397"/>
      <w:r>
        <w:rPr>
          <w:rtl w:val="true"/>
        </w:rPr>
        <w:t>ه</w:t>
      </w:r>
      <w:r>
        <w:rPr>
          <w:rtl w:val="true"/>
        </w:rPr>
        <w:t xml:space="preserve">. </w:t>
      </w:r>
      <w:r>
        <w:rPr>
          <w:rtl w:val="true"/>
        </w:rPr>
        <w:t xml:space="preserve">دربارۀ </w:t>
      </w:r>
      <w:r>
        <w:rPr>
          <w:rtl w:val="true"/>
        </w:rPr>
        <w:t>«</w:t>
      </w:r>
      <w:r>
        <w:rPr>
          <w:rtl w:val="true"/>
        </w:rPr>
        <w:t>الکافی</w:t>
      </w:r>
      <w:r>
        <w:rPr>
          <w:rtl w:val="true"/>
        </w:rPr>
        <w:t>»</w:t>
      </w:r>
      <w:bookmarkEnd w:id="1398"/>
    </w:p>
    <w:p>
      <w:pPr>
        <w:pStyle w:val="Heading6"/>
        <w:numPr>
          <w:ilvl w:val="5"/>
          <w:numId w:val="1"/>
        </w:numPr>
        <w:rPr/>
      </w:pPr>
      <w:bookmarkStart w:id="1399" w:name="__RefHeading___Toc1854031_237004111"/>
      <w:bookmarkStart w:id="1400" w:name="_Toc541"/>
      <w:bookmarkEnd w:id="1399"/>
      <w:r>
        <w:rPr>
          <w:rtl w:val="true"/>
        </w:rPr>
        <w:t>اشاره</w:t>
      </w:r>
      <w:bookmarkEnd w:id="1400"/>
    </w:p>
    <w:p>
      <w:pPr>
        <w:pStyle w:val="BookText"/>
        <w:rPr/>
      </w:pPr>
      <w:r>
        <w:rPr>
          <w:rFonts w:ascii="IRNazanin" w:hAnsi="IRNazanin" w:eastAsia="IRNazanin"/>
          <w:color w:val="111111"/>
          <w:sz w:val="28"/>
          <w:sz w:val="28"/>
          <w:szCs w:val="28"/>
          <w:rtl w:val="true"/>
          <w:lang w:bidi="fa-IR"/>
        </w:rPr>
        <w:t>گفتیم که تألیف اصلی و بارز و تنها کتاب بر جای مانده از مرحوم کلینی، الکافی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از قدیمی‌ترین کتب حدیثی شیعه است</w:t>
      </w:r>
      <w:r>
        <w:rPr>
          <w:rFonts w:eastAsia="IRNazanin" w:cs="IRNazanin"/>
          <w:color w:val="111111"/>
          <w:sz w:val="28"/>
          <w:szCs w:val="28"/>
          <w:rtl w:val="true"/>
          <w:lang w:bidi="fa-IR"/>
        </w:rPr>
        <w:t>.</w:t>
      </w:r>
    </w:p>
    <w:p>
      <w:pPr>
        <w:pStyle w:val="Heading6"/>
        <w:numPr>
          <w:ilvl w:val="5"/>
          <w:numId w:val="1"/>
        </w:numPr>
        <w:rPr/>
      </w:pPr>
      <w:bookmarkStart w:id="1401" w:name="__RefHeading___Toc1854033_237004111"/>
      <w:bookmarkStart w:id="1402" w:name="_Toc542"/>
      <w:bookmarkEnd w:id="1401"/>
      <w:r>
        <w:rPr/>
        <w:t>1</w:t>
      </w:r>
      <w:r>
        <w:rPr>
          <w:rtl w:val="true"/>
        </w:rPr>
        <w:t xml:space="preserve">. </w:t>
      </w:r>
      <w:r>
        <w:rPr>
          <w:rtl w:val="true"/>
        </w:rPr>
        <w:t>انگیزۀ تألیف</w:t>
      </w:r>
      <w:bookmarkEnd w:id="1402"/>
    </w:p>
    <w:p>
      <w:pPr>
        <w:pStyle w:val="BookText"/>
        <w:rPr/>
      </w:pPr>
      <w:r>
        <w:rPr>
          <w:rFonts w:ascii="IRNazanin" w:hAnsi="IRNazanin" w:eastAsia="IRNazanin"/>
          <w:color w:val="111111"/>
          <w:sz w:val="28"/>
          <w:sz w:val="28"/>
          <w:szCs w:val="28"/>
          <w:rtl w:val="true"/>
          <w:lang w:bidi="fa-IR"/>
        </w:rPr>
        <w:t>در مورد انگیزۀ تألیف این کتاب باید گفت که ظاهراً دو دلیل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یکی از دوستان مرحوم کلینی در خارج از ری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و تضاد بین روایات در زمان مرحوم کلینی و سختی تفکیک احادیث صحیح از ناصحیح</w:t>
      </w:r>
      <w:r>
        <w:rPr>
          <w:rFonts w:eastAsia="IRNazanin" w:cs="IRNazanin"/>
          <w:color w:val="111111"/>
          <w:sz w:val="28"/>
          <w:szCs w:val="28"/>
          <w:rtl w:val="true"/>
          <w:lang w:bidi="fa-IR"/>
        </w:rPr>
        <w:t xml:space="preserve">. </w:t>
      </w:r>
      <w:bookmarkStart w:id="1403" w:name="pg6263_53792"/>
    </w:p>
    <w:p>
      <w:pPr>
        <w:pStyle w:val="BookText"/>
        <w:rPr/>
      </w:pPr>
      <w:bookmarkEnd w:id="1403"/>
      <w:r>
        <w:rPr>
          <w:rFonts w:ascii="IRNazanin" w:hAnsi="IRNazanin" w:eastAsia="IRNazanin"/>
          <w:color w:val="111111"/>
          <w:sz w:val="28"/>
          <w:sz w:val="28"/>
          <w:szCs w:val="28"/>
          <w:rtl w:val="true"/>
          <w:lang w:bidi="fa-IR"/>
        </w:rPr>
        <w:t>کلینی خود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متذکّر شده‌ای که بعضی از امور، برایتان مشکل ساز شده، به طوری که نمی‌توانی حقیقت آن را بفهمی؛ زیرا در مورد آن امور، روایات مختلفی وجود دارد و اختلاف روایت نیز، خود علل و اسباب مختلفی دارد و ضمناً نوشته بودی که در حوزۀ تو، دانشمندی وجود ندارد که به دانش او اعتماد کنی و با او به مباحثه و مذاکرۀ علمی و بررسی حدیث بنشینی</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6"/>
        <w:numPr>
          <w:ilvl w:val="5"/>
          <w:numId w:val="1"/>
        </w:numPr>
        <w:rPr/>
      </w:pPr>
      <w:bookmarkStart w:id="1404" w:name="__RefHeading___Toc1854035_237004111"/>
      <w:bookmarkStart w:id="1405" w:name="_Toc543"/>
      <w:bookmarkEnd w:id="1404"/>
      <w:r>
        <w:rPr/>
        <w:t>2</w:t>
      </w:r>
      <w:r>
        <w:rPr>
          <w:rtl w:val="true"/>
        </w:rPr>
        <w:t xml:space="preserve">. </w:t>
      </w:r>
      <w:r>
        <w:rPr>
          <w:rtl w:val="true"/>
        </w:rPr>
        <w:t>محلّ تدوین کتاب</w:t>
      </w:r>
      <w:bookmarkEnd w:id="1405"/>
    </w:p>
    <w:p>
      <w:pPr>
        <w:pStyle w:val="BookText"/>
        <w:rPr/>
      </w:pPr>
      <w:r>
        <w:rPr>
          <w:rFonts w:ascii="IRNazanin" w:hAnsi="IRNazanin" w:eastAsia="IRNazanin"/>
          <w:color w:val="111111"/>
          <w:sz w:val="28"/>
          <w:sz w:val="28"/>
          <w:szCs w:val="28"/>
          <w:rtl w:val="true"/>
          <w:lang w:bidi="fa-IR"/>
        </w:rPr>
        <w:t>گرچه شواهدی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رجال علم و ادب در بغداد، وجود وکلای امام عصر علیه السلام در بغداد، پایتخت بودن بغداد، ساکن بودن مرحوم کلینی در بغداد، شهرت به سلسلی، وجود کتاب‌خانه‌های بزرگ در بغداد،</w:t>
      </w:r>
      <w:r>
        <w:rPr>
          <w:rStyle w:val="FootnoteAnchor"/>
          <w:rtl w:val="true"/>
        </w:rPr>
        <w:footnoteReference w:id="577"/>
      </w:r>
      <w:r>
        <w:rPr>
          <w:rFonts w:ascii="IRNazanin" w:hAnsi="IRNazanin" w:eastAsia="IRNazanin"/>
          <w:color w:val="111111"/>
          <w:sz w:val="28"/>
          <w:sz w:val="28"/>
          <w:szCs w:val="28"/>
          <w:rtl w:val="true"/>
          <w:lang w:bidi="fa-IR"/>
        </w:rPr>
        <w:t>می‌توانند دلایلی بر تألیف کتاب در این شهر باشند، امّا قول صحیح‌تر، این است که مرحوم کلینی، کتاب خود را در ری جمع‌آوری کرده است؛ چرا که نجاشی، او را موثّق‌ترین رجال ری می‌داند</w:t>
      </w:r>
      <w:r>
        <w:rPr>
          <w:rStyle w:val="FootnoteAnchor"/>
          <w:rtl w:val="true"/>
        </w:rPr>
        <w:footnoteReference w:id="578"/>
      </w:r>
      <w:r>
        <w:rPr>
          <w:rFonts w:ascii="IRNazanin" w:hAnsi="IRNazanin" w:eastAsia="IRNazanin"/>
          <w:color w:val="111111"/>
          <w:sz w:val="28"/>
          <w:sz w:val="28"/>
          <w:szCs w:val="28"/>
          <w:rtl w:val="true"/>
          <w:lang w:bidi="fa-IR"/>
        </w:rPr>
        <w:t>و علّامه حلی، او را عالی‌ترین مرجع فتوا می‌داند،</w:t>
      </w:r>
      <w:r>
        <w:rPr>
          <w:rStyle w:val="FootnoteAnchor"/>
          <w:rtl w:val="true"/>
        </w:rPr>
        <w:footnoteReference w:id="579"/>
      </w:r>
      <w:r>
        <w:rPr>
          <w:rFonts w:ascii="IRNazanin" w:hAnsi="IRNazanin" w:eastAsia="IRNazanin"/>
          <w:color w:val="111111"/>
          <w:sz w:val="28"/>
          <w:sz w:val="28"/>
          <w:szCs w:val="28"/>
          <w:rtl w:val="true"/>
          <w:lang w:bidi="fa-IR"/>
        </w:rPr>
        <w:t>و این تعبیرها می‌تواند ناظر به ری باشد؛ زیرا بحث مرجعیت کلینی، در ری بوده است</w:t>
      </w:r>
      <w:r>
        <w:rPr>
          <w:rFonts w:eastAsia="IRNazanin" w:cs="IRNazanin"/>
          <w:color w:val="111111"/>
          <w:sz w:val="28"/>
          <w:szCs w:val="28"/>
          <w:rtl w:val="true"/>
          <w:lang w:bidi="fa-IR"/>
        </w:rPr>
        <w:t>.</w:t>
      </w:r>
    </w:p>
    <w:p>
      <w:pPr>
        <w:pStyle w:val="Heading6"/>
        <w:numPr>
          <w:ilvl w:val="5"/>
          <w:numId w:val="1"/>
        </w:numPr>
        <w:rPr/>
      </w:pPr>
      <w:bookmarkStart w:id="1406" w:name="__RefHeading___Toc1854037_237004111"/>
      <w:bookmarkStart w:id="1407" w:name="_Toc544"/>
      <w:bookmarkEnd w:id="1406"/>
      <w:r>
        <w:rPr/>
        <w:t>3</w:t>
      </w:r>
      <w:r>
        <w:rPr>
          <w:rtl w:val="true"/>
        </w:rPr>
        <w:t xml:space="preserve">. </w:t>
      </w:r>
      <w:r>
        <w:rPr>
          <w:rtl w:val="true"/>
        </w:rPr>
        <w:t>وجه تسمیۀ کتاب</w:t>
      </w:r>
      <w:bookmarkEnd w:id="140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کتاب کلینی را به کلینی می‌شناسد؛</w:t>
      </w:r>
      <w:r>
        <w:rPr>
          <w:rStyle w:val="FootnoteAnchor"/>
          <w:rtl w:val="true"/>
        </w:rPr>
        <w:footnoteReference w:id="580"/>
      </w:r>
      <w:r>
        <w:rPr>
          <w:rFonts w:ascii="IRNazanin" w:hAnsi="IRNazanin" w:eastAsia="IRNazanin"/>
          <w:color w:val="111111"/>
          <w:sz w:val="28"/>
          <w:sz w:val="28"/>
          <w:szCs w:val="28"/>
          <w:rtl w:val="true"/>
          <w:lang w:bidi="fa-IR"/>
        </w:rPr>
        <w:t xml:space="preserve">امّا اکثریت علما، نام او را الکافی </w:t>
      </w:r>
      <w:bookmarkStart w:id="1408" w:name="pg6263_53793"/>
    </w:p>
    <w:p>
      <w:pPr>
        <w:pStyle w:val="BookText"/>
        <w:rPr/>
      </w:pPr>
      <w:bookmarkEnd w:id="1408"/>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شیخ طوسی،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لابه‌لای اوراق کتاب، دلیلی بر این که کلینی، این نام را برای کتاب خود انتخاب کرده، یافت نشد و علمای پس از او، این نام را برای کتاب کلینی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انتخاب نیز دو دلیل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مقدمۀ کتاب،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کتاب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تحبّ أن یکون عندک کتاب کاف یجمع فیه من جمیع الفنون</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کتاب الکافی، بر حضرت مهدی علیه السلام عرضه شده است و آن حضرت، در مورد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کاف لشیعتنا</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و این سخن امام علیه السلام، باعث انتخاب این نام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برای مورد دوم، مدرک و مستندی معتبر، به دست نیامده است، امّا دلیل اوّل، می‌تواند دلیل مناسبی برای انتخاب این نام باشد</w:t>
      </w:r>
      <w:r>
        <w:rPr>
          <w:rFonts w:eastAsia="IRNazanin" w:cs="IRNazanin"/>
          <w:color w:val="111111"/>
          <w:sz w:val="28"/>
          <w:szCs w:val="28"/>
          <w:rtl w:val="true"/>
          <w:lang w:bidi="fa-IR"/>
        </w:rPr>
        <w:t>.</w:t>
      </w:r>
    </w:p>
    <w:p>
      <w:pPr>
        <w:pStyle w:val="Heading6"/>
        <w:numPr>
          <w:ilvl w:val="5"/>
          <w:numId w:val="1"/>
        </w:numPr>
        <w:rPr/>
      </w:pPr>
      <w:bookmarkStart w:id="1409" w:name="__RefHeading___Toc1854039_237004111"/>
      <w:bookmarkStart w:id="1410" w:name="_Toc545"/>
      <w:bookmarkEnd w:id="1409"/>
      <w:r>
        <w:rPr/>
        <w:t>4</w:t>
      </w:r>
      <w:r>
        <w:rPr>
          <w:rtl w:val="true"/>
        </w:rPr>
        <w:t xml:space="preserve">. </w:t>
      </w:r>
      <w:r>
        <w:rPr>
          <w:rtl w:val="true"/>
        </w:rPr>
        <w:t>منابع و مآخذ</w:t>
      </w:r>
      <w:bookmarkEnd w:id="141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مشایخ زیادی داشته است و از اساتید برجستۀ او، می‌توان از علی بن ابراهیم قمی و محمّد بن یحیی یاد کرد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استفادۀ حضوری از این دو استاد است</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همچنین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این طور استفاده کرد؛ زیرا وی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حدیث از مشایخ خود می‌پردازد،</w:t>
      </w:r>
      <w:r>
        <w:rPr>
          <w:rStyle w:val="FootnoteAnchor"/>
          <w:rtl w:val="true"/>
        </w:rPr>
        <w:footnoteReference w:id="585"/>
      </w:r>
      <w:r>
        <w:rPr>
          <w:rFonts w:ascii="IRNazanin" w:hAnsi="IRNazanin" w:eastAsia="IRNazanin"/>
          <w:color w:val="111111"/>
          <w:sz w:val="28"/>
          <w:sz w:val="28"/>
          <w:szCs w:val="28"/>
          <w:rtl w:val="true"/>
          <w:lang w:bidi="fa-IR"/>
        </w:rPr>
        <w:t>که نشانۀ اجازه یا مناوله</w:t>
      </w:r>
      <w:r>
        <w:rPr>
          <w:rStyle w:val="FootnoteAnchor"/>
          <w:rtl w:val="true"/>
        </w:rPr>
        <w:footnoteReference w:id="586"/>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 </w:t>
      </w:r>
      <w:bookmarkStart w:id="1411" w:name="pg6263_53794"/>
    </w:p>
    <w:p>
      <w:pPr>
        <w:pStyle w:val="BookText"/>
        <w:rPr/>
      </w:pPr>
      <w:bookmarkEnd w:id="1411"/>
      <w:r>
        <w:rPr>
          <w:rFonts w:ascii="IRNazanin" w:hAnsi="IRNazanin" w:eastAsia="IRNazanin"/>
          <w:color w:val="111111"/>
          <w:sz w:val="28"/>
          <w:sz w:val="28"/>
          <w:szCs w:val="28"/>
          <w:rtl w:val="true"/>
          <w:lang w:bidi="fa-IR"/>
        </w:rPr>
        <w:t>بودن سند برخی روایات و استفاده از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این است که کلینی، در نقل این گونه مطالب، مستقیماً از کتب این دو نفر استفاده کرده است</w:t>
      </w:r>
      <w:r>
        <w:rPr>
          <w:rStyle w:val="FootnoteAnchor"/>
          <w:rtl w:val="true"/>
        </w:rPr>
        <w:footnoteReference w:id="5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برخی مصنّفات و اصول، در اختیار شیخ طوسی و شیخ مفید بوده، نمی‌توان گفت که کلینی، این اصول را در اختیار نداشته است</w:t>
      </w:r>
      <w:r>
        <w:rPr>
          <w:rFonts w:eastAsia="IRNazanin" w:cs="IRNazanin"/>
          <w:color w:val="111111"/>
          <w:sz w:val="28"/>
          <w:szCs w:val="28"/>
          <w:rtl w:val="true"/>
          <w:lang w:bidi="fa-IR"/>
        </w:rPr>
        <w:t>.</w:t>
      </w:r>
    </w:p>
    <w:p>
      <w:pPr>
        <w:pStyle w:val="Heading6"/>
        <w:numPr>
          <w:ilvl w:val="5"/>
          <w:numId w:val="1"/>
        </w:numPr>
        <w:rPr/>
      </w:pPr>
      <w:bookmarkStart w:id="1412" w:name="__RefHeading___Toc1854041_237004111"/>
      <w:bookmarkStart w:id="1413" w:name="_Toc546"/>
      <w:bookmarkEnd w:id="1412"/>
      <w:r>
        <w:rPr/>
        <w:t>5</w:t>
      </w:r>
      <w:r>
        <w:rPr>
          <w:rtl w:val="true"/>
        </w:rPr>
        <w:t xml:space="preserve">. </w:t>
      </w:r>
      <w:r>
        <w:rPr>
          <w:rtl w:val="true"/>
        </w:rPr>
        <w:t>مدّت تألیف و تعداد احادیث</w:t>
      </w:r>
      <w:bookmarkEnd w:id="1413"/>
    </w:p>
    <w:p>
      <w:pPr>
        <w:pStyle w:val="BookText"/>
        <w:rPr/>
      </w:pPr>
      <w:r>
        <w:rPr>
          <w:rFonts w:ascii="IRNazanin" w:hAnsi="IRNazanin" w:eastAsia="IRNazanin"/>
          <w:color w:val="111111"/>
          <w:sz w:val="28"/>
          <w:sz w:val="28"/>
          <w:szCs w:val="28"/>
          <w:rtl w:val="true"/>
          <w:lang w:bidi="fa-IR"/>
        </w:rPr>
        <w:t>مدّت تألیف الکافی، بیست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تعداد روایات آن باید گفت که نقل‌های مختلف وجود دارد، مثلاً شهید ثانی، تعداد آنها را </w:t>
      </w:r>
      <w:r>
        <w:rPr>
          <w:rFonts w:eastAsia="IRNazanin" w:cs="IRNazanin"/>
          <w:color w:val="111111"/>
          <w:sz w:val="28"/>
          <w:szCs w:val="28"/>
          <w:lang w:bidi="fa-IR"/>
        </w:rPr>
        <w:t>16121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توجّه به نسخه‌ها، اقوال و شمارش‌های مختلف، از </w:t>
      </w:r>
      <w:r>
        <w:rPr>
          <w:rFonts w:eastAsia="IRNazanin" w:cs="IRNazanin"/>
          <w:color w:val="111111"/>
          <w:sz w:val="28"/>
          <w:szCs w:val="28"/>
          <w:lang w:bidi="fa-IR"/>
        </w:rPr>
        <w:t>16121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عصر کلینی، تقسیم‌بندی کیفیت حدیثْ مرسوم نبوده و اصطلاحات حدیثی چهارگانه، بعدها رایج شده است، امّا می‌توان از نظر تقسیم‌بندی احادیث، آنها را به شرح زیر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موثّق</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قوی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ضعیف</w:t>
      </w:r>
      <w:r>
        <w:rPr>
          <w:rFonts w:eastAsia="IRNazanin" w:cs="IRNazanin"/>
          <w:color w:val="111111"/>
          <w:sz w:val="28"/>
          <w:szCs w:val="28"/>
          <w:rtl w:val="true"/>
          <w:lang w:bidi="fa-IR"/>
        </w:rPr>
        <w:t xml:space="preserve">: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Style w:val="FootnoteAnchor"/>
          <w:rtl w:val="true"/>
        </w:rPr>
        <w:footnoteReference w:id="588"/>
      </w:r>
    </w:p>
    <w:p>
      <w:pPr>
        <w:pStyle w:val="Heading6"/>
        <w:numPr>
          <w:ilvl w:val="5"/>
          <w:numId w:val="1"/>
        </w:numPr>
        <w:rPr/>
      </w:pPr>
      <w:bookmarkStart w:id="1414" w:name="__RefHeading___Toc1854043_237004111"/>
      <w:bookmarkStart w:id="1415" w:name="_Toc547"/>
      <w:bookmarkEnd w:id="1414"/>
      <w:r>
        <w:rPr/>
        <w:t>6</w:t>
      </w:r>
      <w:r>
        <w:rPr>
          <w:rtl w:val="true"/>
        </w:rPr>
        <w:t xml:space="preserve">. </w:t>
      </w:r>
      <w:r>
        <w:rPr>
          <w:rtl w:val="true"/>
        </w:rPr>
        <w:t>قسمت‌های مختلف کتاب</w:t>
      </w:r>
      <w:bookmarkEnd w:id="141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بخش‌های مختلفِ کتاب، الکافی به سه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فروع و روضه،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مباحث اعتقادی، فروع، مسائل فرعیِ فقهی، و روضه، احادیث خارج از دو موضوع قبل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احادیث، ابداع مرحوم کلینی است؛ چون قبل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ابو العبّاس مبرد در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این نام را انتخاب نکرده است</w:t>
      </w:r>
      <w:r>
        <w:rPr>
          <w:rFonts w:eastAsia="IRNazanin" w:cs="IRNazanin"/>
          <w:color w:val="111111"/>
          <w:sz w:val="28"/>
          <w:szCs w:val="28"/>
          <w:rtl w:val="true"/>
          <w:lang w:bidi="fa-IR"/>
        </w:rPr>
        <w:t xml:space="preserve">. </w:t>
      </w:r>
      <w:bookmarkStart w:id="1416" w:name="pg6263_53795"/>
    </w:p>
    <w:p>
      <w:pPr>
        <w:pStyle w:val="BookText"/>
        <w:rPr/>
      </w:pPr>
      <w:bookmarkEnd w:id="1416"/>
      <w:r>
        <w:rPr>
          <w:rFonts w:ascii="IRNazanin" w:hAnsi="IRNazanin" w:eastAsia="IRNazanin"/>
          <w:color w:val="111111"/>
          <w:sz w:val="28"/>
          <w:sz w:val="28"/>
          <w:szCs w:val="28"/>
          <w:rtl w:val="true"/>
          <w:lang w:bidi="fa-IR"/>
        </w:rPr>
        <w:t>تعداد کتاب‌هایی که در این سه بخش آمده، طبق نقل نجاشی و شیخ طوسی، سی کتاب 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شیخ طوسی،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6"/>
        <w:numPr>
          <w:ilvl w:val="5"/>
          <w:numId w:val="1"/>
        </w:numPr>
        <w:rPr/>
      </w:pPr>
      <w:bookmarkStart w:id="1417" w:name="__RefHeading___Toc1854045_237004111"/>
      <w:bookmarkStart w:id="1418" w:name="_Toc548"/>
      <w:bookmarkEnd w:id="1417"/>
      <w:r>
        <w:rPr/>
        <w:t>7</w:t>
      </w:r>
      <w:r>
        <w:rPr>
          <w:rtl w:val="true"/>
        </w:rPr>
        <w:t xml:space="preserve">. </w:t>
      </w:r>
      <w:r>
        <w:rPr>
          <w:rtl w:val="true"/>
        </w:rPr>
        <w:t>حواشی بر کتاب</w:t>
      </w:r>
      <w:bookmarkEnd w:id="1418"/>
    </w:p>
    <w:p>
      <w:pPr>
        <w:pStyle w:val="BookText"/>
        <w:rPr/>
      </w:pPr>
      <w:r>
        <w:rPr>
          <w:rFonts w:ascii="IRNazanin" w:hAnsi="IRNazanin" w:eastAsia="IRNazanin"/>
          <w:color w:val="111111"/>
          <w:sz w:val="28"/>
          <w:sz w:val="28"/>
          <w:szCs w:val="28"/>
          <w:rtl w:val="true"/>
          <w:lang w:bidi="fa-IR"/>
        </w:rPr>
        <w:t xml:space="preserve">بر کتاب الکافی،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نوشته شده است که از جملۀ آنها می‌توان به این حواشی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حاشیۀ امیر محمّد باقر بن محمّد حسینی استرآبادی، مشهور به میرداماد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بحار الأنوار</w:t>
      </w:r>
      <w:r>
        <w:rPr>
          <w:rFonts w:eastAsia="IRNazanin" w:cs="IRNazanin"/>
          <w:color w:val="111111"/>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با نام 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امیر رفیع الدین محمّد بن حیدر حسینی طباطبایی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علّامه مجلسی و شیخ حرّ عاملی</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علی اکبر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حاشیه، کل کتاب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افزون بر حواشی، شروح بسیاری نگاشته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فیض کاشانی و شرح اصول الکافی ملّا صالح مازندرانی</w:t>
      </w:r>
      <w:r>
        <w:rPr>
          <w:rFonts w:eastAsia="IRNazanin" w:cs="IRNazanin"/>
          <w:color w:val="111111"/>
          <w:sz w:val="28"/>
          <w:szCs w:val="28"/>
          <w:rtl w:val="true"/>
          <w:lang w:bidi="fa-IR"/>
        </w:rPr>
        <w:t>.</w:t>
      </w:r>
    </w:p>
    <w:p>
      <w:pPr>
        <w:pStyle w:val="Heading6"/>
        <w:numPr>
          <w:ilvl w:val="5"/>
          <w:numId w:val="1"/>
        </w:numPr>
        <w:rPr/>
      </w:pPr>
      <w:bookmarkStart w:id="1419" w:name="__RefHeading___Toc1854047_237004111"/>
      <w:bookmarkStart w:id="1420" w:name="_Toc549"/>
      <w:bookmarkEnd w:id="1419"/>
      <w:r>
        <w:rPr/>
        <w:t>8</w:t>
      </w:r>
      <w:r>
        <w:rPr>
          <w:rtl w:val="true"/>
        </w:rPr>
        <w:t xml:space="preserve">. </w:t>
      </w:r>
      <w:r>
        <w:rPr>
          <w:rtl w:val="true"/>
        </w:rPr>
        <w:t xml:space="preserve">دیدگاه علما دربارۀ </w:t>
      </w:r>
      <w:r>
        <w:rPr>
          <w:rtl w:val="true"/>
        </w:rPr>
        <w:t>«</w:t>
      </w:r>
      <w:r>
        <w:rPr>
          <w:rtl w:val="true"/>
        </w:rPr>
        <w:t>الکافی</w:t>
      </w:r>
      <w:r>
        <w:rPr>
          <w:rtl w:val="true"/>
        </w:rPr>
        <w:t>»</w:t>
      </w:r>
      <w:bookmarkEnd w:id="1420"/>
    </w:p>
    <w:p>
      <w:pPr>
        <w:pStyle w:val="BookText"/>
        <w:rPr/>
      </w:pPr>
      <w:r>
        <w:rPr>
          <w:rFonts w:ascii="IRNazanin" w:hAnsi="IRNazanin" w:eastAsia="IRNazanin"/>
          <w:color w:val="111111"/>
          <w:sz w:val="28"/>
          <w:sz w:val="28"/>
          <w:szCs w:val="28"/>
          <w:rtl w:val="true"/>
          <w:lang w:bidi="fa-IR"/>
        </w:rPr>
        <w:t>از نظر علما، کتاب الکافی، در ضبط و اتقان، از دیگر اصول و کتب حدیثی،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از بزرگ‌ترین کتب شیعه و سودمندترین آنهاست</w:t>
      </w:r>
      <w:r>
        <w:rPr>
          <w:rFonts w:eastAsia="IRNazanin" w:cs="IRNazanin"/>
          <w:color w:val="111111"/>
          <w:sz w:val="28"/>
          <w:szCs w:val="28"/>
          <w:rtl w:val="true"/>
          <w:lang w:bidi="fa-IR"/>
        </w:rPr>
        <w:t>.</w:t>
      </w:r>
      <w:r>
        <w:rPr>
          <w:rStyle w:val="FootnoteAnchor"/>
          <w:rtl w:val="true"/>
        </w:rPr>
        <w:footnoteReference w:id="59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معتقد است</w:t>
      </w:r>
      <w:r>
        <w:rPr>
          <w:rFonts w:eastAsia="IRNazanin" w:cs="IRNazanin"/>
          <w:color w:val="111111"/>
          <w:sz w:val="28"/>
          <w:szCs w:val="28"/>
          <w:rtl w:val="true"/>
          <w:lang w:bidi="fa-IR"/>
        </w:rPr>
        <w:t xml:space="preserve">: </w:t>
      </w:r>
      <w:bookmarkStart w:id="1421" w:name="pg6263_53796"/>
    </w:p>
    <w:p>
      <w:pPr>
        <w:pStyle w:val="BookText"/>
        <w:rPr/>
      </w:pPr>
      <w:bookmarkEnd w:id="1421"/>
      <w:r>
        <w:rPr>
          <w:rFonts w:ascii="IRNazanin" w:hAnsi="IRNazanin" w:eastAsia="IRNazanin"/>
          <w:color w:val="111111"/>
          <w:sz w:val="28"/>
          <w:sz w:val="28"/>
          <w:szCs w:val="28"/>
          <w:rtl w:val="true"/>
          <w:lang w:bidi="fa-IR"/>
        </w:rPr>
        <w:t>الکافی، جامع‌ترین و بهترین تألیفات شیعه است و در میان فرقۀ نجاتیه، بزرگ‌ترین کتاب به حساب می‌آید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فی شرح أخبار آل الرسول،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دربارۀ الکافی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شریف‌ترین، مطمئن‌ترین، کامل‌ترین و جامع‌ترین کتب حدیثی است، به این علّت که شامل اخبار اصول است و از زیادی‌ها، و عیب و نقص، خالی است</w:t>
      </w:r>
      <w:r>
        <w:rPr>
          <w:rFonts w:eastAsia="IRNazanin" w:cs="IRNazanin"/>
          <w:color w:val="111111"/>
          <w:sz w:val="28"/>
          <w:szCs w:val="28"/>
          <w:rtl w:val="true"/>
          <w:lang w:bidi="fa-IR"/>
        </w:rPr>
        <w:t>.</w:t>
      </w:r>
      <w:r>
        <w:rPr>
          <w:rStyle w:val="FootnoteAnchor"/>
          <w:rtl w:val="true"/>
        </w:rPr>
        <w:footnoteReference w:id="595"/>
      </w:r>
    </w:p>
    <w:p>
      <w:pPr>
        <w:pStyle w:val="Heading4"/>
        <w:numPr>
          <w:ilvl w:val="3"/>
          <w:numId w:val="1"/>
        </w:numPr>
        <w:rPr/>
      </w:pPr>
      <w:bookmarkStart w:id="1422" w:name="__RefHeading___Toc1854049_237004111"/>
      <w:bookmarkStart w:id="1423" w:name="_Toc550"/>
      <w:bookmarkEnd w:id="1422"/>
      <w:r>
        <w:rPr>
          <w:rtl w:val="true"/>
        </w:rPr>
        <w:t>فصل دوم</w:t>
      </w:r>
      <w:r>
        <w:rPr>
          <w:rtl w:val="true"/>
        </w:rPr>
        <w:t xml:space="preserve">: </w:t>
      </w:r>
      <w:r>
        <w:rPr>
          <w:rtl w:val="true"/>
        </w:rPr>
        <w:t xml:space="preserve">بخاری و کتاب </w:t>
      </w:r>
      <w:r>
        <w:rPr>
          <w:rtl w:val="true"/>
        </w:rPr>
        <w:t>«</w:t>
      </w:r>
      <w:r>
        <w:rPr>
          <w:rtl w:val="true"/>
        </w:rPr>
        <w:t>صحیح البخاری</w:t>
      </w:r>
      <w:r>
        <w:rPr>
          <w:rtl w:val="true"/>
        </w:rPr>
        <w:t>»</w:t>
      </w:r>
      <w:bookmarkEnd w:id="1423"/>
    </w:p>
    <w:p>
      <w:pPr>
        <w:pStyle w:val="Heading5"/>
        <w:numPr>
          <w:ilvl w:val="4"/>
          <w:numId w:val="1"/>
        </w:numPr>
        <w:rPr/>
      </w:pPr>
      <w:bookmarkStart w:id="1424" w:name="__RefHeading___Toc1854051_237004111"/>
      <w:bookmarkStart w:id="1425" w:name="_Toc551"/>
      <w:bookmarkEnd w:id="1424"/>
      <w:r>
        <w:rPr>
          <w:rtl w:val="true"/>
        </w:rPr>
        <w:t>اشاره</w:t>
      </w:r>
      <w:bookmarkEnd w:id="1425"/>
    </w:p>
    <w:p>
      <w:pPr>
        <w:pStyle w:val="BookText"/>
        <w:rPr/>
      </w:pPr>
      <w:r>
        <w:rPr>
          <w:rFonts w:ascii="IRNazanin" w:hAnsi="IRNazanin" w:eastAsia="IRNazanin"/>
          <w:color w:val="111111"/>
          <w:sz w:val="28"/>
          <w:sz w:val="28"/>
          <w:szCs w:val="28"/>
          <w:rtl w:val="true"/>
          <w:lang w:bidi="fa-IR"/>
        </w:rPr>
        <w:t xml:space="preserve">در این جا به سیر تاریخی و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دوران حیات بخاری می‌پردازیم</w:t>
      </w:r>
      <w:r>
        <w:rPr>
          <w:rFonts w:eastAsia="IRNazanin" w:cs="IRNazanin"/>
          <w:color w:val="111111"/>
          <w:sz w:val="28"/>
          <w:szCs w:val="28"/>
          <w:rtl w:val="true"/>
          <w:lang w:bidi="fa-IR"/>
        </w:rPr>
        <w:t>.</w:t>
      </w:r>
    </w:p>
    <w:p>
      <w:pPr>
        <w:pStyle w:val="Heading5"/>
        <w:numPr>
          <w:ilvl w:val="4"/>
          <w:numId w:val="1"/>
        </w:numPr>
        <w:rPr/>
      </w:pPr>
      <w:bookmarkStart w:id="1426" w:name="__RefHeading___Toc1854053_237004111"/>
      <w:bookmarkStart w:id="1427" w:name="_Toc552"/>
      <w:bookmarkEnd w:id="1426"/>
      <w:r>
        <w:rPr>
          <w:rtl w:val="true"/>
        </w:rPr>
        <w:t>الف</w:t>
      </w:r>
      <w:r>
        <w:rPr>
          <w:rtl w:val="true"/>
        </w:rPr>
        <w:t xml:space="preserve">. </w:t>
      </w:r>
      <w:r>
        <w:rPr>
          <w:rtl w:val="true"/>
        </w:rPr>
        <w:t>بخارا</w:t>
      </w:r>
      <w:bookmarkEnd w:id="1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حکّام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اولیۀ این شهر، به افراسیاب برمی‌گردد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در دوران‌های مختلف تاریخ، شاهان بسیاری برای دستیابی به این شهر، جنگ‌های خونینی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سپاه عبید اللّه بن زیاد، با وحشیگری و خشونت به آن جا حمله کرد و سرانجام، قتیبة بن مسلم باهلی، شهر را به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تسخیر کرد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در مورد حکّام بخارا باید گفت که فقط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زیر فرمان سامانیان درآمد؛</w:t>
      </w:r>
      <w:r>
        <w:rPr>
          <w:rStyle w:val="FootnoteAnchor"/>
          <w:rtl w:val="true"/>
        </w:rPr>
        <w:footnoteReference w:id="598"/>
      </w:r>
      <w:r>
        <w:rPr>
          <w:rFonts w:ascii="IRNazanin" w:hAnsi="IRNazanin" w:eastAsia="IRNazanin"/>
          <w:color w:val="111111"/>
          <w:sz w:val="28"/>
          <w:sz w:val="28"/>
          <w:szCs w:val="28"/>
          <w:rtl w:val="true"/>
          <w:lang w:bidi="fa-IR"/>
        </w:rPr>
        <w:t xml:space="preserve">زیرا اوّلاً تابعیت کامل و نهایی ماوراء النهر، از حکومت اسلامی در این عهد بود و ثانیاً اوّلین فرمانروایان سامانی، سمرقند را به عنوان مرکز حکومت خود </w:t>
      </w:r>
    </w:p>
    <w:p>
      <w:pPr>
        <w:pStyle w:val="BookText"/>
        <w:rPr/>
      </w:pPr>
      <w:r>
        <w:rPr>
          <w:rFonts w:ascii="IRNazanin" w:hAnsi="IRNazanin" w:eastAsia="IRNazanin"/>
          <w:color w:val="111111"/>
          <w:sz w:val="28"/>
          <w:sz w:val="28"/>
          <w:szCs w:val="28"/>
          <w:rtl w:val="true"/>
          <w:lang w:bidi="fa-IR"/>
        </w:rPr>
        <w:t>انتخاب کردند و توجّه چندانی به بخارا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خلفای عبّاسی معاصر بخاری، باید گفت که محمّد امین، فرزند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خلیفۀ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اوّلین خلیفۀ هم زمان بخاری است و پس از او،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معتصم، واثق، متوکّل، منتصر، مستعین باللّه، معتز، المهتدی، و احمد بن متوکّل</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از ظهور تا سقوط بغداد، 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فرهنگ</w:t>
      </w:r>
    </w:p>
    <w:p>
      <w:pPr>
        <w:pStyle w:val="BookText"/>
        <w:rPr/>
      </w:pPr>
      <w:r>
        <w:rPr>
          <w:rFonts w:ascii="IRNazanin" w:hAnsi="IRNazanin" w:eastAsia="IRNazanin"/>
          <w:color w:val="111111"/>
          <w:sz w:val="28"/>
          <w:sz w:val="28"/>
          <w:szCs w:val="28"/>
          <w:rtl w:val="true"/>
          <w:lang w:bidi="fa-IR"/>
        </w:rPr>
        <w:t>در مورد تاریخ بخارا، اطّلاعات چندانی در دست نیست، در عین حال، بهترین کتاب در این مورد، تاریخ بخارا، نوشتۀ نرشخی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 از بهترین و خوش‌آب و هواترین شهرهای ماوراء النهر محسوب می‌شود و در داشتن دانشمندان و علما،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دولت‌ها و افرادی که در رواج علم در این شهر، نقشی اساسی داشتند، دولت ساسانیان و ابو حفص احمد بن حفص بخاری است</w:t>
      </w:r>
      <w:r>
        <w:rPr>
          <w:rFonts w:eastAsia="IRNazanin" w:cs="IRNazanin"/>
          <w:color w:val="111111"/>
          <w:sz w:val="28"/>
          <w:szCs w:val="28"/>
          <w:rtl w:val="true"/>
          <w:lang w:bidi="fa-IR"/>
        </w:rPr>
        <w:t xml:space="preserve">. </w:t>
      </w:r>
      <w:r>
        <w:rPr>
          <w:rStyle w:val="FootnoteAnchor"/>
        </w:rPr>
        <w:footnoteReference w:id="60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اسلام به بخارا، اکثر مردم آن دیار، زردشتی و بت‌پرست بودند، گرچه ادیانی چون مسیحیت و یهود هم طرفدارانی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اسلامی، حکّام مستبد و بی‌منطق، با خشونت و زور شمشیر، به دفعات خواستند که مردم این دیار را مسلمان کنند؛ امّا مردم، به ظاهر، اسلام می‌آوردند و در باطن، بت‌پرست بودند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در قرن سوم هجری، با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به مذهب حنفی گرایش پیدا کردند</w:t>
      </w:r>
      <w:r>
        <w:rPr>
          <w:rStyle w:val="FootnoteAnchor"/>
          <w:rtl w:val="true"/>
        </w:rPr>
        <w:footnoteReference w:id="602"/>
      </w:r>
      <w:r>
        <w:rPr>
          <w:rFonts w:ascii="IRNazanin" w:hAnsi="IRNazanin" w:eastAsia="IRNazanin"/>
          <w:color w:val="111111"/>
          <w:sz w:val="28"/>
          <w:sz w:val="28"/>
          <w:szCs w:val="28"/>
          <w:rtl w:val="true"/>
          <w:lang w:bidi="fa-IR"/>
        </w:rPr>
        <w:t xml:space="preserve">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پس از او فرزندان و خاندانش، راه ابوحفص </w:t>
      </w:r>
      <w:bookmarkStart w:id="1428" w:name="pg6263_53798"/>
    </w:p>
    <w:p>
      <w:pPr>
        <w:pStyle w:val="BookText"/>
        <w:rPr/>
      </w:pPr>
      <w:bookmarkEnd w:id="1428"/>
      <w:r>
        <w:rPr>
          <w:rFonts w:ascii="IRNazanin" w:hAnsi="IRNazanin" w:eastAsia="IRNazanin"/>
          <w:color w:val="111111"/>
          <w:sz w:val="28"/>
          <w:sz w:val="28"/>
          <w:szCs w:val="28"/>
          <w:rtl w:val="true"/>
          <w:lang w:bidi="fa-IR"/>
        </w:rPr>
        <w:t>را ادامه دادند، به طوری که بخارا به مرکزی برای مذهب حنفی در شرق تبدیل شد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سیر أعلام النبلاء،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مذهب حنفی، شافعی،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پُرطرفدارترین مذاهب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بلاد اسلامی، مذاهبی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حسن بصری، ابن عُیَینه، ابن أبی ذؤیب، سفیان ثوری، ابن أبی داوود، لیث بن سعد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طرفدارانی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گسترش این مذاهب، خواست قدرت حاکم و دفاع از این تشتّت مذاهب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ابن ذؤیب، با این که از مالکْ داناتر بود، ولی مذهب او کم‌رنگ شد و مالک، چون به دستگاه حکومتْ نزدیک بود، مذهب او گسترش پیدا کرد</w:t>
      </w:r>
      <w:r>
        <w:rPr>
          <w:rFonts w:eastAsia="IRNazanin" w:cs="IRNazanin"/>
          <w:color w:val="111111"/>
          <w:sz w:val="28"/>
          <w:szCs w:val="28"/>
          <w:rtl w:val="true"/>
          <w:lang w:bidi="fa-IR"/>
        </w:rPr>
        <w:t xml:space="preserve">. </w:t>
      </w:r>
      <w:r>
        <w:rPr>
          <w:rStyle w:val="FootnoteAnchor"/>
          <w:rtl w:val="true"/>
        </w:rPr>
        <w:footnoteReference w:id="604"/>
      </w:r>
    </w:p>
    <w:p>
      <w:pPr>
        <w:pStyle w:val="Heading5"/>
        <w:numPr>
          <w:ilvl w:val="4"/>
          <w:numId w:val="1"/>
        </w:numPr>
        <w:rPr/>
      </w:pPr>
      <w:bookmarkStart w:id="1429" w:name="__RefHeading___Toc1854055_237004111"/>
      <w:bookmarkStart w:id="1430" w:name="_Toc553"/>
      <w:bookmarkEnd w:id="1429"/>
      <w:r>
        <w:rPr>
          <w:rtl w:val="true"/>
        </w:rPr>
        <w:t>ب</w:t>
      </w:r>
      <w:r>
        <w:rPr>
          <w:rtl w:val="true"/>
        </w:rPr>
        <w:t xml:space="preserve">. </w:t>
      </w:r>
      <w:r>
        <w:rPr>
          <w:rtl w:val="true"/>
        </w:rPr>
        <w:t>زندگی‌نامۀ بخاری</w:t>
      </w:r>
      <w:bookmarkEnd w:id="14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و محلّ ولادت</w:t>
      </w:r>
    </w:p>
    <w:p>
      <w:pPr>
        <w:pStyle w:val="BookText"/>
        <w:rPr/>
      </w:pPr>
      <w:r>
        <w:rPr>
          <w:rFonts w:ascii="IRNazanin" w:hAnsi="IRNazanin" w:eastAsia="IRNazanin"/>
          <w:color w:val="111111"/>
          <w:sz w:val="28"/>
          <w:sz w:val="28"/>
          <w:szCs w:val="28"/>
          <w:rtl w:val="true"/>
          <w:lang w:bidi="fa-IR"/>
        </w:rPr>
        <w:t>زمان و زادگاه بخاری، دقیقاً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وی در روز جمعه، سیزدهم شوّال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نماز روز جمعه، در شهر بخارا متولّد شده است</w:t>
      </w:r>
      <w:r>
        <w:rPr>
          <w:rFonts w:eastAsia="IRNazanin" w:cs="IRNazanin"/>
          <w:color w:val="111111"/>
          <w:sz w:val="28"/>
          <w:szCs w:val="28"/>
          <w:rtl w:val="true"/>
          <w:lang w:bidi="fa-IR"/>
        </w:rPr>
        <w:t xml:space="preserve">. </w:t>
      </w:r>
      <w:r>
        <w:rPr>
          <w:rStyle w:val="FootnoteAnchor"/>
        </w:rPr>
        <w:footnoteReference w:id="60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فردی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فردی باهوش و باذکاوت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کودکی، در مجلسی، پانزده هزار حدیث از حفظ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کودکی، هفتاد هزار حدیث،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سالگی، به استماع حدیثْ اقدام کرد و در ده سالگی، به حفظ و جمع‌آوری آن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یازده سالگی، اشتباه استادش را در مورد سند حدیث، متذکّر شد و استاد </w:t>
      </w:r>
    </w:p>
    <w:p>
      <w:pPr>
        <w:pStyle w:val="BookText"/>
        <w:rPr/>
      </w:pPr>
      <w:r>
        <w:rPr>
          <w:rFonts w:ascii="IRNazanin" w:hAnsi="IRNazanin" w:eastAsia="IRNazanin"/>
          <w:color w:val="111111"/>
          <w:sz w:val="28"/>
          <w:sz w:val="28"/>
          <w:szCs w:val="28"/>
          <w:rtl w:val="true"/>
          <w:lang w:bidi="fa-IR"/>
        </w:rPr>
        <w:t>را متعجّب کرد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سیر أعلام النبلاء،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شانزده سالگی، کتاب‌های ابن مبارک و وکیع را حفظ کرد و در هجده سالگی، در کنار مرقد مطهّر رسول خدا صلی الله علیه و آله کتاب قضایا الصحابة و المتابعین و أقاویلهم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او را یکی از چهار حافظ معروف عالم حدیث می‌دانند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خود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 حدیثِ صحیح و دویست هزار حدیثِ غیر صحیح را حفظ کرده‌ام</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برخی، بخاری را فردی کم‌حرف، بی‌طمع به مال مردم و سر به زیر می‌دانند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وی در کودکی، بینایی چشمش را با دعای مادر، به دست آورد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بخاری برای جمع‌آوری احادیث، به نقاط مختلف مسافرت کرد و گاه، مسافرت‌های او طولانی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نقاطی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شام، عراق، مصر و به شهرهایی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نیشابور، حمص، عسقلان، واسط، قیسار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کرد، تا از خرمن دانش عالمان آن نقاط، خوشه بچیند</w:t>
      </w:r>
      <w:r>
        <w:rPr>
          <w:rFonts w:eastAsia="IRNazanin" w:cs="IRNazanin"/>
          <w:color w:val="111111"/>
          <w:sz w:val="28"/>
          <w:szCs w:val="28"/>
          <w:rtl w:val="true"/>
          <w:lang w:bidi="fa-IR"/>
        </w:rPr>
        <w:t xml:space="preserve">. </w:t>
      </w:r>
      <w:r>
        <w:rPr>
          <w:rStyle w:val="FootnoteAnchor"/>
        </w:rPr>
        <w:footnoteReference w:id="61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w:t>
      </w:r>
    </w:p>
    <w:p>
      <w:pPr>
        <w:pStyle w:val="BookText"/>
        <w:rPr/>
      </w:pPr>
      <w:r>
        <w:rPr>
          <w:rFonts w:ascii="IRNazanin" w:hAnsi="IRNazanin" w:eastAsia="IRNazanin"/>
          <w:color w:val="111111"/>
          <w:sz w:val="28"/>
          <w:sz w:val="28"/>
          <w:szCs w:val="28"/>
          <w:rtl w:val="true"/>
          <w:lang w:bidi="fa-IR"/>
        </w:rPr>
        <w:t>مشایخ بخاری را بیش از هزار نفر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مشایخ، به پنج دسته تقسیم می‌شوند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تابعان، حدیث نقل می‌کنند، مثل علی بن عیاش که از حریر بن عثمان، حدیث نقل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هم‌زمان بخاری که تابعان را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وسط از مشایخ که از کبار تابعان تابعان،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همسالان و رفقا، که در این کار، شریک بخاری بوده‌اند، مثل عبد بن حمید و محمّد بن یحیی 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احادیثی از افراد این طبقه نقل می‌کند که یا خود، شخصاً نتوانسته از مشایخش کسب کند یا این که غیر از ایشان کسی این احادیث را از مشایخش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نظر سن و رتبۀ سندی، شاگرد بخاری محسوب می‌شدند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 به‌نام و معروف بخاری، می‌توان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مدینی، احمد بن حنبل، یحیی بن معین و اسحاق بن راهویه، یاد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در مورد شاگردان بخاری باید گفت بسیاری از نویسندگان و محدّثان بزرگ جوامع حدیثی،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ترمذی، از احادیث بخاری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نود هزار راوی برای بخاری نقل کرده‌اند</w:t>
      </w:r>
      <w:r>
        <w:rPr>
          <w:rStyle w:val="FootnoteAnchor"/>
          <w:rtl w:val="true"/>
        </w:rPr>
        <w:footnoteReference w:id="613"/>
      </w:r>
      <w:r>
        <w:rPr>
          <w:rFonts w:ascii="IRNazanin" w:hAnsi="IRNazanin" w:eastAsia="IRNazanin"/>
          <w:color w:val="111111"/>
          <w:sz w:val="28"/>
          <w:sz w:val="28"/>
          <w:szCs w:val="28"/>
          <w:rtl w:val="true"/>
          <w:lang w:bidi="fa-IR"/>
        </w:rPr>
        <w:t>که از جملۀ آنها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محمّد اسدی حافظ و ابراهیم بن اسحاق حربی،</w:t>
      </w:r>
      <w:r>
        <w:rPr>
          <w:rStyle w:val="FootnoteAnchor"/>
          <w:rtl w:val="true"/>
        </w:rPr>
        <w:footnoteReference w:id="614"/>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بخاری، تألیفات مختلفی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تعداد آنها را ده کتاب و برخی دیگر، هفده کتاب دانسته‌اند و بعضی نیز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بخاری نسبت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از برخی از این آثار، اثری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هنوز چاپ نشده‌اند و تعدادی هم چاپ شده‌اند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المنفرد فی الحدیث، أسماء الصحابه، التاریخ الکبیر، التاریخ الأوسط، التاریخ الصغیر، ثلاثیات فی الحدیث، أفعال العباد، بدء المخلوقات،</w:t>
      </w:r>
    </w:p>
    <w:p>
      <w:pPr>
        <w:pStyle w:val="BookText"/>
        <w:rPr/>
      </w:pPr>
      <w:r>
        <w:rPr>
          <w:rFonts w:ascii="IRNazanin" w:hAnsi="IRNazanin" w:eastAsia="IRNazanin"/>
          <w:color w:val="111111"/>
          <w:sz w:val="28"/>
          <w:sz w:val="28"/>
          <w:szCs w:val="28"/>
          <w:rtl w:val="true"/>
          <w:lang w:bidi="fa-IR"/>
        </w:rPr>
        <w:t>الجامع الصغیر ، الجامع الکبیر</w:t>
      </w:r>
      <w:r>
        <w:rPr>
          <w:rStyle w:val="FootnoteAnchor"/>
          <w:rtl w:val="true"/>
        </w:rPr>
        <w:footnoteReference w:id="6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w:t>
      </w:r>
    </w:p>
    <w:p>
      <w:pPr>
        <w:pStyle w:val="BookText"/>
        <w:rPr/>
      </w:pPr>
      <w:r>
        <w:rPr>
          <w:rFonts w:ascii="IRNazanin" w:hAnsi="IRNazanin" w:eastAsia="IRNazanin"/>
          <w:color w:val="111111"/>
          <w:sz w:val="28"/>
          <w:sz w:val="28"/>
          <w:szCs w:val="28"/>
          <w:rtl w:val="true"/>
          <w:lang w:bidi="fa-IR"/>
        </w:rPr>
        <w:t>دربارۀ مذهب بخاری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چون أبو نصر سبکی، او را شافعی</w:t>
      </w:r>
      <w:r>
        <w:rPr>
          <w:rStyle w:val="FootnoteAnchor"/>
          <w:rtl w:val="true"/>
        </w:rPr>
        <w:footnoteReference w:id="616"/>
      </w:r>
      <w:r>
        <w:rPr>
          <w:rFonts w:ascii="IRNazanin" w:hAnsi="IRNazanin" w:eastAsia="IRNazanin"/>
          <w:color w:val="111111"/>
          <w:sz w:val="28"/>
          <w:sz w:val="28"/>
          <w:szCs w:val="28"/>
          <w:rtl w:val="true"/>
          <w:lang w:bidi="fa-IR"/>
        </w:rPr>
        <w:t>و برخی چون ابن أبی یعلی،</w:t>
      </w:r>
      <w:r>
        <w:rPr>
          <w:rStyle w:val="FootnoteAnchor"/>
          <w:rtl w:val="true"/>
        </w:rPr>
        <w:footnoteReference w:id="617"/>
      </w:r>
      <w:r>
        <w:rPr>
          <w:rFonts w:ascii="IRNazanin" w:hAnsi="IRNazanin" w:eastAsia="IRNazanin"/>
          <w:color w:val="111111"/>
          <w:sz w:val="28"/>
          <w:sz w:val="28"/>
          <w:szCs w:val="28"/>
          <w:rtl w:val="true"/>
          <w:lang w:bidi="fa-IR"/>
        </w:rPr>
        <w:t>او را حنفی می‌دانند؛ امّا اجتهادات وی در صحیح البخاری، مطابق با مذاهب اربعه است و مذهب خاصی را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بخارا</w:t>
      </w:r>
    </w:p>
    <w:p>
      <w:pPr>
        <w:pStyle w:val="BookText"/>
        <w:rPr/>
      </w:pPr>
      <w:r>
        <w:rPr>
          <w:rFonts w:ascii="IRNazanin" w:hAnsi="IRNazanin" w:eastAsia="IRNazanin"/>
          <w:color w:val="111111"/>
          <w:sz w:val="28"/>
          <w:sz w:val="28"/>
          <w:szCs w:val="28"/>
          <w:rtl w:val="true"/>
          <w:lang w:bidi="fa-IR"/>
        </w:rPr>
        <w:t>پس از چهل سال دوری از وطن، بخاری تصمیم گرفت که به وطن،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به نیشابور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نیشابور، به تشویق محمّد بن یحیی ذهلی، طوری به استقبال بخاری رفتند که فقط استقبال‌کنندگان اسب‌سوار، چهارهزار نفر بودند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همین جهت، در نیشابور ماند و به درس دادن، مشغول شد و کم کم، طوری در دل همه جای گرفت که از محبوبیت ذهلی و بقیه،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مورد حسادت قرار گرفت و به همین دلیل، به عقیدۀ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شد و کم کم او را گوشه‌نشین کرد، طوری که جز مسلم و احمد بن مسلمه، شاگردی برای او باقی نماند و پس از پنج سال، نیشابور را به قصد بخارا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 خود هم به سرنوشت مشابه نیشابور گرفتار شد و پس از مدّتی، مجبور شد که وطن خود را نیز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ترک بخارا را این گونه می‌توان بیان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دعوت والی بخارا از سوی بخاری، برای حضور در دربار و درس دادن به فرزندان والی؛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علما و محدّثان شهر؛</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ذهلی به والی بخارا و بدگویی از او</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الساری،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670</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محلّ وفات</w:t>
      </w:r>
    </w:p>
    <w:p>
      <w:pPr>
        <w:pStyle w:val="BookText"/>
        <w:rPr/>
      </w:pPr>
      <w:r>
        <w:rPr>
          <w:rFonts w:ascii="IRNazanin" w:hAnsi="IRNazanin" w:eastAsia="IRNazanin"/>
          <w:color w:val="111111"/>
          <w:sz w:val="28"/>
          <w:sz w:val="28"/>
          <w:szCs w:val="28"/>
          <w:rtl w:val="true"/>
          <w:lang w:bidi="fa-IR"/>
        </w:rPr>
        <w:t>بخاری، پس از ترک بخارا، راهی سمرقند شد و در دو فرسخیِ سمرقند در روستای خرتنگ،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سمرقند، در مورد ورود او به شهر، اختلاف کرده بودند و وقتی که نظر آنان جلب شد، دیگر اجل به بخاری، امان نداد و در همان روستا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شب عید فطر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Style w:val="FootnoteAnchor"/>
        </w:rPr>
        <w:footnoteReference w:id="61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علما دربارۀ بخاری</w:t>
      </w:r>
    </w:p>
    <w:p>
      <w:pPr>
        <w:pStyle w:val="BookText"/>
        <w:rPr/>
      </w:pPr>
      <w:r>
        <w:rPr>
          <w:rFonts w:ascii="IRNazanin" w:hAnsi="IRNazanin" w:eastAsia="IRNazanin"/>
          <w:color w:val="111111"/>
          <w:sz w:val="28"/>
          <w:sz w:val="28"/>
          <w:szCs w:val="28"/>
          <w:rtl w:val="true"/>
          <w:lang w:bidi="fa-IR"/>
        </w:rPr>
        <w:t>علمای اهل سنّت، کرامات زیادی را برای بخاری نقل می‌کنند، مثلاً می‌گویند که زنبوری در حین نماز، هفده بار او را نیش می‌زند و او خم بر ابرو نمی‌آورَد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خزیمه، در مورد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آسمان، آگاه‌تر و حافظتر از محمّد بن اسماعیل بخاری، نسبت به رسول خدا ندیده‌ام</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ترمذی نوشته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عراق و خراسان، نسبت به معنای علل و شناخت سندها، آگاه‌تر از بخاری ندیده‌ام</w:t>
      </w:r>
      <w:r>
        <w:rPr>
          <w:rFonts w:eastAsia="IRNazanin" w:cs="IRNazanin"/>
          <w:color w:val="111111"/>
          <w:sz w:val="28"/>
          <w:szCs w:val="28"/>
          <w:rtl w:val="true"/>
          <w:lang w:bidi="fa-IR"/>
        </w:rPr>
        <w:t>.</w:t>
      </w:r>
      <w:r>
        <w:rPr>
          <w:rStyle w:val="FootnoteAnchor"/>
          <w:rtl w:val="true"/>
        </w:rPr>
        <w:footnoteReference w:id="621"/>
      </w:r>
      <w:bookmarkStart w:id="1431" w:name="pg6263_53803"/>
    </w:p>
    <w:p>
      <w:pPr>
        <w:pStyle w:val="BookText"/>
        <w:rPr/>
      </w:pPr>
      <w:bookmarkEnd w:id="1431"/>
      <w:r>
        <w:rPr>
          <w:rFonts w:ascii="IRNazanin" w:hAnsi="IRNazanin" w:eastAsia="IRNazanin"/>
          <w:color w:val="111111"/>
          <w:sz w:val="28"/>
          <w:sz w:val="28"/>
          <w:szCs w:val="28"/>
          <w:rtl w:val="true"/>
          <w:lang w:bidi="fa-IR"/>
        </w:rPr>
        <w:t xml:space="preserve">علمای اهل سنّت هر کدام به گونه‌ای، از او تمجید کرده‌اند، مثلاً 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 تمامی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الساری،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Heading5"/>
        <w:numPr>
          <w:ilvl w:val="4"/>
          <w:numId w:val="1"/>
        </w:numPr>
        <w:rPr/>
      </w:pPr>
      <w:bookmarkStart w:id="1432" w:name="__RefHeading___Toc1854057_237004111"/>
      <w:bookmarkStart w:id="1433" w:name="_Toc554"/>
      <w:bookmarkEnd w:id="1432"/>
      <w:r>
        <w:rPr>
          <w:rtl w:val="true"/>
        </w:rPr>
        <w:t>ج</w:t>
      </w:r>
      <w:r>
        <w:rPr>
          <w:rtl w:val="true"/>
        </w:rPr>
        <w:t xml:space="preserve">. </w:t>
      </w:r>
      <w:r>
        <w:rPr>
          <w:rtl w:val="true"/>
        </w:rPr>
        <w:t>صحیح البخاری</w:t>
      </w:r>
      <w:bookmarkEnd w:id="14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و محل تدوین کتاب</w:t>
      </w:r>
    </w:p>
    <w:p>
      <w:pPr>
        <w:pStyle w:val="BookText"/>
        <w:rPr/>
      </w:pPr>
      <w:r>
        <w:rPr>
          <w:rFonts w:ascii="IRNazanin" w:hAnsi="IRNazanin" w:eastAsia="IRNazanin"/>
          <w:color w:val="111111"/>
          <w:sz w:val="28"/>
          <w:sz w:val="28"/>
          <w:szCs w:val="28"/>
          <w:rtl w:val="true"/>
          <w:lang w:bidi="fa-IR"/>
        </w:rPr>
        <w:t>درمورد انگیزۀ بخاری برای تألیف این اثر، سه نکته،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استادش اسحاق بن راهویه؛</w:t>
      </w:r>
      <w:r>
        <w:rPr>
          <w:rStyle w:val="FootnoteAnchor"/>
          <w:rtl w:val="true"/>
        </w:rPr>
        <w:footnoteReference w:id="623"/>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از مخلوط بودن احادیث صحیح و غیر صحیح در کتب موجود، و تصمیم بر جدا کردن این احادیث؛</w:t>
      </w:r>
      <w:r>
        <w:rPr>
          <w:rStyle w:val="FootnoteAnchor"/>
          <w:rtl w:val="true"/>
        </w:rPr>
        <w:footnoteReference w:id="624"/>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پیامبر صلی الله علیه و آله را باد می‌زند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دربارۀ محل تدوین صحیح البخاری باید گفت که محلّ خاصّی را نمی‌توان به عنوان مکان تدوین کتاب معرّفی کرد؛ چرا که بخاری، از سن شانزده سالگی، وطن را ترک کرد و از آن زمان تا آخر عمر، در سفر بود و آنچه برخی گفته‌اند که مثلاً در مکّه یا شهرهای دیگر، کتابی را تألیف کرده است، دور از ذهن است</w:t>
      </w:r>
      <w:r>
        <w:rPr>
          <w:rFonts w:eastAsia="IRNazanin" w:cs="IRNazanin"/>
          <w:color w:val="111111"/>
          <w:sz w:val="28"/>
          <w:szCs w:val="28"/>
          <w:rtl w:val="true"/>
          <w:lang w:bidi="fa-IR"/>
        </w:rPr>
        <w:t xml:space="preserve">. </w:t>
      </w:r>
      <w:r>
        <w:rPr>
          <w:rStyle w:val="FootnoteAnchor"/>
        </w:rPr>
        <w:footnoteReference w:id="62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تسمیۀ کتاب</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وجه تسمیۀ کتاب باید گفت، با این که این کتاب، به صحیح البخاری، معروف است، امّا خودِ بخاری، کتابش را به الجامع المسند الصحیح المختصر من امور رسول اللّه و سننه و أیّامه،</w:t>
      </w:r>
      <w:r>
        <w:rPr>
          <w:rStyle w:val="FootnoteAnchor"/>
          <w:rtl w:val="true"/>
        </w:rPr>
        <w:footnoteReference w:id="627"/>
      </w:r>
      <w:r>
        <w:rPr>
          <w:rFonts w:ascii="IRNazanin" w:hAnsi="IRNazanin" w:eastAsia="IRNazanin"/>
          <w:color w:val="111111"/>
          <w:sz w:val="28"/>
          <w:sz w:val="28"/>
          <w:szCs w:val="28"/>
          <w:rtl w:val="true"/>
          <w:lang w:bidi="fa-IR"/>
        </w:rPr>
        <w:t>نام‌گذاری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علّت این نام‌گذاری، این امور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خود را از میان ششصد هزار حدیث،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نوشتن هر حدیث، غسل می‌کردم و دو رکعت نماز می‌خواندم؛</w:t>
      </w:r>
      <w:r>
        <w:rPr>
          <w:rStyle w:val="FootnoteAnchor"/>
          <w:rtl w:val="true"/>
        </w:rPr>
        <w:footnoteReference w:id="6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ص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حدیث صحیح را در کتابم ننوشتم؛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علی بن مدینی، یحیی بن معین، احمد حنبل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چهار حدیث، بقیۀ احادیث کتاب او را تأیید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مآخذ کتاب</w:t>
      </w:r>
    </w:p>
    <w:p>
      <w:pPr>
        <w:pStyle w:val="BookText"/>
        <w:rPr/>
      </w:pPr>
      <w:r>
        <w:rPr>
          <w:rFonts w:ascii="IRNazanin" w:hAnsi="IRNazanin" w:eastAsia="IRNazanin"/>
          <w:color w:val="111111"/>
          <w:sz w:val="28"/>
          <w:sz w:val="28"/>
          <w:szCs w:val="28"/>
          <w:rtl w:val="true"/>
          <w:lang w:bidi="fa-IR"/>
        </w:rPr>
        <w:t>بخاری برای تألیف کتاب خود، به بیست شهر، مسافرت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بیش از هزارو پانصد نفر، حدیثْ نقل کرده است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تابعان، اتباع تابعان و دیگر محدّثان می‌شود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به طور کلّی، منابع حدیثی بخاری را می‌توان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تألیف و تعداد احادیث</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کتاب خود را در طول شانزده سال و از لابه‌لای ششصد هزار حدیث،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تعداد احادیث آن باید گفت که بر حسب شمارش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مکرّرات، تعلیقات و متابعات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نیز،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ذکر کرده‌اند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در مورد بخش‌های مختلف کتاب نیز باید گفت که اختلاف وجود دارد؛ چرا که از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تا بیش از صد کتاب، و ابواب آن، از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اختلاف در اختلاف نسخه‌هاست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کتاب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کتاب، این است که از عناوین هر باب، نظریۀ فقهی صاحب کتاب به دست می‌آید و هر باب، با آیه‌ای از قرآن آغاز می‌شود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الساری،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کشف الظنون،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مفتاح الصحیحین بخاری و مسلم،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w:t>
      </w:r>
    </w:p>
    <w:p>
      <w:pPr>
        <w:pStyle w:val="BookText"/>
        <w:rPr/>
      </w:pPr>
      <w:r>
        <w:rPr>
          <w:rFonts w:ascii="IRNazanin" w:hAnsi="IRNazanin" w:eastAsia="IRNazanin"/>
          <w:color w:val="111111"/>
          <w:sz w:val="28"/>
          <w:sz w:val="28"/>
          <w:szCs w:val="28"/>
          <w:rtl w:val="true"/>
          <w:lang w:bidi="fa-IR"/>
        </w:rPr>
        <w:t>مستدرکات، یعنی متمّم کتاب، با احادیث فوت شدۀ از کتاب، که جای آنها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صحیح البخاری، این مستدرکات،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الإلزامات نوشتۀ دار قطنی؛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حاکم نیشابوری؛</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أبوذر عبد بن أحمد بن محمّد بن عبد اللّه الأنصاری الهروی</w:t>
      </w:r>
      <w:r>
        <w:rPr>
          <w:rFonts w:eastAsia="IRNazanin" w:cs="IRNazanin"/>
          <w:color w:val="111111"/>
          <w:sz w:val="28"/>
          <w:szCs w:val="28"/>
          <w:rtl w:val="true"/>
          <w:lang w:bidi="fa-IR"/>
        </w:rPr>
        <w:t xml:space="preserve">. </w:t>
      </w:r>
      <w:r>
        <w:rPr>
          <w:rStyle w:val="FootnoteAnchor"/>
        </w:rPr>
        <w:footnoteReference w:id="63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مستخرجات</w:t>
      </w:r>
    </w:p>
    <w:p>
      <w:pPr>
        <w:pStyle w:val="BookText"/>
        <w:rPr/>
      </w:pPr>
      <w:r>
        <w:rPr>
          <w:rFonts w:ascii="IRNazanin" w:hAnsi="IRNazanin" w:eastAsia="IRNazanin"/>
          <w:color w:val="111111"/>
          <w:sz w:val="28"/>
          <w:sz w:val="28"/>
          <w:szCs w:val="28"/>
          <w:rtl w:val="true"/>
          <w:lang w:bidi="fa-IR"/>
        </w:rPr>
        <w:t>اگر روایات کتابی، با اسانیدی دیگر غیر از اسناد کتاب آورده شود، این کار را استخراج‌نگاری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صحیح البخاری، شش کتاب با عنوان مستخرجات نوشته شده است، که از آن جمله، می‌توان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مستخرج اسماعیل الجرجانی؛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مستخرج أبو احمد محمّد بن أحمد بن حسن الغطریفی؛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مستخرج حافظ أبو عبد اللّه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ذهل</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بر این کتاب، ده کتاب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که از آن جمله، می‌توان به این موارد اشاره کرد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البخاری، از عبد الحق بن عبد الرحمان؛</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إختصار صحیح البخاری و شرح غریبه، تألیف أبو العبّاس أحمد بن عمر القرطبی؛</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النهایة فی بعض الخیر و الغایة، نوشتۀ عبد اللّه بن سعید بن أبی حمزة الأزدی</w:t>
      </w:r>
      <w:r>
        <w:rPr>
          <w:rFonts w:eastAsia="IRNazanin" w:cs="IRNazanin"/>
          <w:color w:val="111111"/>
          <w:sz w:val="28"/>
          <w:szCs w:val="28"/>
          <w:rtl w:val="true"/>
          <w:lang w:bidi="fa-IR"/>
        </w:rPr>
        <w:t xml:space="preserve">. </w:t>
      </w:r>
      <w:r>
        <w:rPr>
          <w:rStyle w:val="FootnoteAnchor"/>
        </w:rPr>
        <w:footnoteReference w:id="635"/>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علمای اهل سنّت</w:t>
      </w:r>
    </w:p>
    <w:p>
      <w:pPr>
        <w:pStyle w:val="BookText"/>
        <w:rPr/>
      </w:pPr>
      <w:r>
        <w:rPr>
          <w:rFonts w:ascii="IRNazanin" w:hAnsi="IRNazanin" w:eastAsia="IRNazanin"/>
          <w:color w:val="111111"/>
          <w:sz w:val="28"/>
          <w:sz w:val="28"/>
          <w:szCs w:val="28"/>
          <w:rtl w:val="true"/>
          <w:lang w:bidi="fa-IR"/>
        </w:rPr>
        <w:t>با گذشت بیش از دوازده قرن از تألیف صحیح البخاری، هنوز جایگاه خود را نزد علمای اهل سنّت،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نظریه‌ها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زید مروزی،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رکن اسماعیل و مقام ابراهیم، خوابیده بودم که پیامبر نزدم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می‌خواهی کتاب شافعی را بخوانی؟ چرا کتاب مرا نمی‌خوانی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شما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محمّد بن اسماعیل</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ذهبی نیز می‌گوید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البخاری، بعد از کتاب خداوند، بهترین و بزرگ‌ترین کتاب اسلام است</w:t>
      </w:r>
      <w:r>
        <w:rPr>
          <w:rFonts w:eastAsia="IRNazanin" w:cs="IRNazanin"/>
          <w:color w:val="111111"/>
          <w:sz w:val="28"/>
          <w:szCs w:val="28"/>
          <w:rtl w:val="true"/>
          <w:lang w:bidi="fa-IR"/>
        </w:rPr>
        <w:t>.</w:t>
      </w:r>
      <w:r>
        <w:rPr>
          <w:rStyle w:val="FootnoteAnchor"/>
          <w:rtl w:val="true"/>
        </w:rPr>
        <w:footnoteReference w:id="637"/>
      </w:r>
      <w:bookmarkStart w:id="1434" w:name="pg6263_53807"/>
    </w:p>
    <w:p>
      <w:pPr>
        <w:pStyle w:val="Heading4"/>
        <w:numPr>
          <w:ilvl w:val="3"/>
          <w:numId w:val="1"/>
        </w:numPr>
        <w:rPr/>
      </w:pPr>
      <w:bookmarkStart w:id="1435" w:name="__RefHeading___Toc1854059_237004111"/>
      <w:bookmarkStart w:id="1436" w:name="_Toc555"/>
      <w:bookmarkEnd w:id="1434"/>
      <w:bookmarkEnd w:id="1435"/>
      <w:r>
        <w:rPr>
          <w:rtl w:val="true"/>
        </w:rPr>
        <w:t>فصل سوم</w:t>
      </w:r>
      <w:r>
        <w:rPr>
          <w:rtl w:val="true"/>
        </w:rPr>
        <w:t xml:space="preserve">: </w:t>
      </w:r>
      <w:r>
        <w:rPr>
          <w:rtl w:val="true"/>
        </w:rPr>
        <w:t>ویژگی های مشترک بخاری و کلینی</w:t>
      </w:r>
      <w:bookmarkEnd w:id="1436"/>
    </w:p>
    <w:p>
      <w:pPr>
        <w:pStyle w:val="Heading5"/>
        <w:numPr>
          <w:ilvl w:val="4"/>
          <w:numId w:val="1"/>
        </w:numPr>
        <w:rPr/>
      </w:pPr>
      <w:bookmarkStart w:id="1437" w:name="__RefHeading___Toc1854061_237004111"/>
      <w:bookmarkStart w:id="1438" w:name="_Toc556"/>
      <w:bookmarkEnd w:id="1437"/>
      <w:r>
        <w:rPr>
          <w:rtl w:val="true"/>
        </w:rPr>
        <w:t>الف</w:t>
      </w:r>
      <w:r>
        <w:rPr>
          <w:rtl w:val="true"/>
        </w:rPr>
        <w:t xml:space="preserve">. </w:t>
      </w:r>
      <w:r>
        <w:rPr>
          <w:rtl w:val="true"/>
        </w:rPr>
        <w:t>ایرانی بودن مؤلّفان کتاب</w:t>
      </w:r>
      <w:bookmarkEnd w:id="1438"/>
    </w:p>
    <w:p>
      <w:pPr>
        <w:pStyle w:val="BookText"/>
        <w:rPr/>
      </w:pPr>
      <w:r>
        <w:rPr>
          <w:rFonts w:ascii="IRNazanin" w:hAnsi="IRNazanin" w:eastAsia="IRNazanin"/>
          <w:color w:val="111111"/>
          <w:sz w:val="28"/>
          <w:sz w:val="28"/>
          <w:szCs w:val="28"/>
          <w:rtl w:val="true"/>
          <w:lang w:bidi="fa-IR"/>
        </w:rPr>
        <w:t>بیشتر دانشمندان اسلام در علوم مختلف، ایرانی بوده‌اند؛ زیرا با دگرگونی در زبان عربی و نیاز این زبان، به وضع قوانین نحوی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و توجّه مسلمانان، به تفسیر قرآن و احادیث و جرح و تعدیل آنها از طرف دیگر، باعث شده که ایرانیان در علوم مختلف اسلامی، پیشتاز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دانشمندان بسیاری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نیشابوری و حاکم نیشابوری، نمونه‌ای از دانشمندان سنّی‌مذهب در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اساتید نحو،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فارسی و زجاج، همه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تعلّق العلم لأکناف السماء لناله قوم من أهل فارس</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ابن خلدون، ص </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Heading5"/>
        <w:numPr>
          <w:ilvl w:val="4"/>
          <w:numId w:val="1"/>
        </w:numPr>
        <w:rPr/>
      </w:pPr>
      <w:bookmarkStart w:id="1439" w:name="__RefHeading___Toc1854063_237004111"/>
      <w:bookmarkStart w:id="1440" w:name="_Toc557"/>
      <w:bookmarkEnd w:id="1439"/>
      <w:r>
        <w:rPr>
          <w:rtl w:val="true"/>
        </w:rPr>
        <w:t>ب</w:t>
      </w:r>
      <w:r>
        <w:rPr>
          <w:rtl w:val="true"/>
        </w:rPr>
        <w:t xml:space="preserve">. </w:t>
      </w:r>
      <w:r>
        <w:rPr>
          <w:rtl w:val="true"/>
        </w:rPr>
        <w:t>انگیزۀ مشترک</w:t>
      </w:r>
      <w:bookmarkEnd w:id="1440"/>
    </w:p>
    <w:p>
      <w:pPr>
        <w:pStyle w:val="BookText"/>
        <w:rPr/>
      </w:pPr>
      <w:r>
        <w:rPr>
          <w:rFonts w:ascii="IRNazanin" w:hAnsi="IRNazanin" w:eastAsia="IRNazanin"/>
          <w:color w:val="111111"/>
          <w:sz w:val="28"/>
          <w:sz w:val="28"/>
          <w:szCs w:val="28"/>
          <w:rtl w:val="true"/>
          <w:lang w:bidi="fa-IR"/>
        </w:rPr>
        <w:t>هر دویِ آنها به تقاضای دوستان و اساتیدشان، و داشتن دغدغۀ خلط احادیث صحیح با غیر صحیح،</w:t>
      </w:r>
      <w:r>
        <w:rPr>
          <w:rStyle w:val="FootnoteAnchor"/>
          <w:rtl w:val="true"/>
        </w:rPr>
        <w:footnoteReference w:id="639"/>
      </w:r>
      <w:r>
        <w:rPr>
          <w:rFonts w:ascii="IRNazanin" w:hAnsi="IRNazanin" w:eastAsia="IRNazanin"/>
          <w:color w:val="111111"/>
          <w:sz w:val="28"/>
          <w:sz w:val="28"/>
          <w:szCs w:val="28"/>
          <w:rtl w:val="true"/>
          <w:lang w:bidi="fa-IR"/>
        </w:rPr>
        <w:t>به این کار مبادرت کرده‌اند</w:t>
      </w:r>
      <w:r>
        <w:rPr>
          <w:rFonts w:eastAsia="IRNazanin" w:cs="IRNazanin"/>
          <w:color w:val="111111"/>
          <w:sz w:val="28"/>
          <w:szCs w:val="28"/>
          <w:rtl w:val="true"/>
          <w:lang w:bidi="fa-IR"/>
        </w:rPr>
        <w:t>.</w:t>
      </w:r>
    </w:p>
    <w:p>
      <w:pPr>
        <w:pStyle w:val="Heading5"/>
        <w:numPr>
          <w:ilvl w:val="4"/>
          <w:numId w:val="1"/>
        </w:numPr>
        <w:rPr/>
      </w:pPr>
      <w:bookmarkStart w:id="1441" w:name="__RefHeading___Toc1854065_237004111"/>
      <w:bookmarkStart w:id="1442" w:name="_Toc558"/>
      <w:bookmarkEnd w:id="1441"/>
      <w:r>
        <w:rPr>
          <w:rtl w:val="true"/>
        </w:rPr>
        <w:t>ج</w:t>
      </w:r>
      <w:r>
        <w:rPr>
          <w:rtl w:val="true"/>
        </w:rPr>
        <w:t xml:space="preserve">. </w:t>
      </w:r>
      <w:r>
        <w:rPr>
          <w:rtl w:val="true"/>
        </w:rPr>
        <w:t>تألیف دو کتاب در مدّت زمانی طولانی</w:t>
      </w:r>
      <w:bookmarkEnd w:id="1442"/>
    </w:p>
    <w:p>
      <w:pPr>
        <w:pStyle w:val="BookText"/>
        <w:rPr/>
      </w:pPr>
      <w:r>
        <w:rPr>
          <w:rFonts w:ascii="IRNazanin" w:hAnsi="IRNazanin" w:eastAsia="IRNazanin"/>
          <w:color w:val="111111"/>
          <w:sz w:val="28"/>
          <w:sz w:val="28"/>
          <w:szCs w:val="28"/>
          <w:rtl w:val="true"/>
          <w:lang w:bidi="fa-IR"/>
        </w:rPr>
        <w:t>بخاری، در طول شانزده سال و کلینی، در طول بیست سال، احادیث کتاب خود را جمع‌آوری کردند</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43" w:name="__RefHeading___Toc1854067_237004111"/>
      <w:bookmarkStart w:id="1444" w:name="_Toc559"/>
      <w:bookmarkEnd w:id="1443"/>
      <w:r>
        <w:rPr>
          <w:rtl w:val="true"/>
        </w:rPr>
        <w:t>د</w:t>
      </w:r>
      <w:r>
        <w:rPr>
          <w:rtl w:val="true"/>
        </w:rPr>
        <w:t xml:space="preserve">. </w:t>
      </w:r>
      <w:r>
        <w:rPr>
          <w:rtl w:val="true"/>
        </w:rPr>
        <w:t>تعدّد و تحویل سند</w:t>
      </w:r>
      <w:bookmarkStart w:id="1445" w:name="pg6263_53808"/>
      <w:bookmarkEnd w:id="1444"/>
    </w:p>
    <w:p>
      <w:pPr>
        <w:pStyle w:val="BookText"/>
        <w:rPr/>
      </w:pPr>
      <w:bookmarkEnd w:id="1445"/>
      <w:r>
        <w:rPr>
          <w:rFonts w:ascii="IRNazanin" w:hAnsi="IRNazanin" w:eastAsia="IRNazanin"/>
          <w:color w:val="111111"/>
          <w:sz w:val="28"/>
          <w:sz w:val="28"/>
          <w:szCs w:val="28"/>
          <w:rtl w:val="true"/>
          <w:lang w:bidi="fa-IR"/>
        </w:rPr>
        <w:t>در اسناد و احادیث هر دو کتاب، مواردی یافت می‌شوند که روایت، با بیش از یک سند نقل شده است که به این‌کار، تعدّد یا تحویل سند می‌گویند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کلینی،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را انجام داده‌اند</w:t>
      </w:r>
      <w:r>
        <w:rPr>
          <w:rFonts w:eastAsia="IRNazanin" w:cs="IRNazanin"/>
          <w:color w:val="111111"/>
          <w:sz w:val="28"/>
          <w:szCs w:val="28"/>
          <w:rtl w:val="true"/>
          <w:lang w:bidi="fa-IR"/>
        </w:rPr>
        <w:t>.</w:t>
      </w:r>
    </w:p>
    <w:p>
      <w:pPr>
        <w:pStyle w:val="Heading5"/>
        <w:numPr>
          <w:ilvl w:val="4"/>
          <w:numId w:val="1"/>
        </w:numPr>
        <w:rPr/>
      </w:pPr>
      <w:bookmarkStart w:id="1446" w:name="__RefHeading___Toc1854069_237004111"/>
      <w:bookmarkStart w:id="1447" w:name="_Toc560"/>
      <w:bookmarkEnd w:id="1446"/>
      <w:r>
        <w:rPr>
          <w:rtl w:val="true"/>
        </w:rPr>
        <w:t>ه</w:t>
      </w:r>
      <w:r>
        <w:rPr>
          <w:rtl w:val="true"/>
        </w:rPr>
        <w:t xml:space="preserve">. </w:t>
      </w:r>
      <w:r>
        <w:rPr>
          <w:rtl w:val="true"/>
        </w:rPr>
        <w:t>هدف مشترک</w:t>
      </w:r>
      <w:bookmarkEnd w:id="1447"/>
    </w:p>
    <w:p>
      <w:pPr>
        <w:pStyle w:val="BookText"/>
        <w:rPr/>
      </w:pPr>
      <w:r>
        <w:rPr>
          <w:rFonts w:ascii="IRNazanin" w:hAnsi="IRNazanin" w:eastAsia="IRNazanin"/>
          <w:color w:val="111111"/>
          <w:sz w:val="28"/>
          <w:sz w:val="28"/>
          <w:szCs w:val="28"/>
          <w:rtl w:val="true"/>
          <w:lang w:bidi="fa-IR"/>
        </w:rPr>
        <w:t>هدف و غرض هر دو مؤلّف، این بوده که احادیثی که به نظر خودشان احادیث صحیح بوده، در کتاب خود بیاورند و احادیث غیر صحیح را رها کنند</w:t>
      </w:r>
      <w:r>
        <w:rPr>
          <w:rFonts w:eastAsia="IRNazanin" w:cs="IRNazanin"/>
          <w:color w:val="111111"/>
          <w:sz w:val="28"/>
          <w:szCs w:val="28"/>
          <w:rtl w:val="true"/>
          <w:lang w:bidi="fa-IR"/>
        </w:rPr>
        <w:t>.</w:t>
      </w:r>
    </w:p>
    <w:p>
      <w:pPr>
        <w:pStyle w:val="Heading4"/>
        <w:numPr>
          <w:ilvl w:val="3"/>
          <w:numId w:val="1"/>
        </w:numPr>
        <w:rPr/>
      </w:pPr>
      <w:bookmarkStart w:id="1448" w:name="__RefHeading___Toc1854071_237004111"/>
      <w:bookmarkStart w:id="1449" w:name="_Toc561"/>
      <w:bookmarkEnd w:id="1448"/>
      <w:r>
        <w:rPr>
          <w:rtl w:val="true"/>
        </w:rPr>
        <w:t>فصل چهارم</w:t>
      </w:r>
      <w:r>
        <w:rPr>
          <w:rtl w:val="true"/>
        </w:rPr>
        <w:t xml:space="preserve">: </w:t>
      </w:r>
      <w:r>
        <w:rPr>
          <w:rtl w:val="true"/>
        </w:rPr>
        <w:t xml:space="preserve">نقاط ضعف </w:t>
      </w:r>
      <w:r>
        <w:rPr>
          <w:rtl w:val="true"/>
        </w:rPr>
        <w:t>«</w:t>
      </w:r>
      <w:r>
        <w:rPr>
          <w:rtl w:val="true"/>
        </w:rPr>
        <w:t>صحیح البخاری</w:t>
      </w:r>
      <w:r>
        <w:rPr>
          <w:rtl w:val="true"/>
        </w:rPr>
        <w:t xml:space="preserve">» </w:t>
      </w:r>
      <w:r>
        <w:rPr>
          <w:rtl w:val="true"/>
        </w:rPr>
        <w:t xml:space="preserve">و نقاط قوّت </w:t>
      </w:r>
      <w:r>
        <w:rPr>
          <w:rtl w:val="true"/>
        </w:rPr>
        <w:t>«</w:t>
      </w:r>
      <w:r>
        <w:rPr>
          <w:rtl w:val="true"/>
        </w:rPr>
        <w:t>الکافی</w:t>
      </w:r>
      <w:r>
        <w:rPr>
          <w:rtl w:val="true"/>
        </w:rPr>
        <w:t>»</w:t>
      </w:r>
      <w:bookmarkEnd w:id="1449"/>
    </w:p>
    <w:p>
      <w:pPr>
        <w:pStyle w:val="Heading5"/>
        <w:numPr>
          <w:ilvl w:val="4"/>
          <w:numId w:val="1"/>
        </w:numPr>
        <w:rPr/>
      </w:pPr>
      <w:bookmarkStart w:id="1450" w:name="__RefHeading___Toc1854073_237004111"/>
      <w:bookmarkStart w:id="1451" w:name="_Toc562"/>
      <w:bookmarkEnd w:id="1450"/>
      <w:r>
        <w:rPr>
          <w:rtl w:val="true"/>
        </w:rPr>
        <w:t>الف</w:t>
      </w:r>
      <w:r>
        <w:rPr>
          <w:rtl w:val="true"/>
        </w:rPr>
        <w:t xml:space="preserve">. </w:t>
      </w:r>
      <w:r>
        <w:rPr>
          <w:rtl w:val="true"/>
        </w:rPr>
        <w:t>پاسخ به ابهامات کتاب</w:t>
      </w:r>
      <w:bookmarkEnd w:id="1451"/>
    </w:p>
    <w:p>
      <w:pPr>
        <w:pStyle w:val="BookText"/>
        <w:rPr/>
      </w:pPr>
      <w:r>
        <w:rPr>
          <w:rFonts w:ascii="IRNazanin" w:hAnsi="IRNazanin" w:eastAsia="IRNazanin"/>
          <w:color w:val="111111"/>
          <w:sz w:val="28"/>
          <w:sz w:val="28"/>
          <w:szCs w:val="28"/>
          <w:rtl w:val="true"/>
          <w:lang w:bidi="fa-IR"/>
        </w:rPr>
        <w:t xml:space="preserve">اوّلین نقطۀ قوّت کتاب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نقطۀ ضعف صحیح البخاری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مرحوم کلینی، قبل از شروع کتاب خود، مقدّمه‌ای آورده و در آن، مقدمه به ابهامات مربوط به کتابش پاسخ داده است که از جملۀ آنها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و علت جمع‌آوری کتاب؛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فکری و اجتماعی زمان تألیف؛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پیشینۀ این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بخاری، بدون هیچ مقدّمه‌ای، از اوّل کتاب، احادیث را شروع کرده است و آنچه دربارۀ کتاب او در کتب بعدی آمده است، همگی بر اساس نقلیات موجود است</w:t>
      </w:r>
      <w:r>
        <w:rPr>
          <w:rFonts w:eastAsia="IRNazanin" w:cs="IRNazanin"/>
          <w:color w:val="111111"/>
          <w:sz w:val="28"/>
          <w:szCs w:val="28"/>
          <w:rtl w:val="true"/>
          <w:lang w:bidi="fa-IR"/>
        </w:rPr>
        <w:t>.</w:t>
      </w:r>
    </w:p>
    <w:p>
      <w:pPr>
        <w:pStyle w:val="Heading5"/>
        <w:numPr>
          <w:ilvl w:val="4"/>
          <w:numId w:val="1"/>
        </w:numPr>
        <w:rPr/>
      </w:pPr>
      <w:bookmarkStart w:id="1452" w:name="__RefHeading___Toc1854075_237004111"/>
      <w:bookmarkStart w:id="1453" w:name="_Toc563"/>
      <w:bookmarkEnd w:id="1452"/>
      <w:r>
        <w:rPr>
          <w:rtl w:val="true"/>
        </w:rPr>
        <w:t>ب</w:t>
      </w:r>
      <w:r>
        <w:rPr>
          <w:rtl w:val="true"/>
        </w:rPr>
        <w:t xml:space="preserve">. </w:t>
      </w:r>
      <w:r>
        <w:rPr>
          <w:rtl w:val="true"/>
        </w:rPr>
        <w:t>تعدّد واسطه‌ها</w:t>
      </w:r>
      <w:bookmarkEnd w:id="145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نقطۀ قوّت الکافی، این است که کلینی، کتاب خود را در زمان امام حسن </w:t>
      </w:r>
      <w:bookmarkStart w:id="1454" w:name="pg6263_53809"/>
    </w:p>
    <w:p>
      <w:pPr>
        <w:pStyle w:val="BookText"/>
        <w:rPr/>
      </w:pPr>
      <w:bookmarkEnd w:id="1454"/>
      <w:r>
        <w:rPr>
          <w:rFonts w:ascii="IRNazanin" w:hAnsi="IRNazanin" w:eastAsia="IRNazanin"/>
          <w:color w:val="111111"/>
          <w:sz w:val="28"/>
          <w:sz w:val="28"/>
          <w:szCs w:val="28"/>
          <w:rtl w:val="true"/>
          <w:lang w:bidi="fa-IR"/>
        </w:rPr>
        <w:t>عسکری علیه السلام و غیبت صغرا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می‌توانست حداکثر با یک واسطه، احادیث خود را از معصوم علیه السلام نقل کند؛ در صورتی که صحّت سند نزد اهل سنّت، در صورتی است که سند حدیث، به پیامبر صلی الله علیه و آله متّصل شود و بخاری با پیامبر، حدود دو قرن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صحیح البخاری از نظر متن و سند و از نظر اتّصال به معصوم علیه السلام، دارای تفاوت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بخاری باید از مشکلات ممنوعیّت نقل احادیث هم می‌گذشت</w:t>
      </w:r>
      <w:r>
        <w:rPr>
          <w:rFonts w:eastAsia="IRNazanin" w:cs="IRNazanin"/>
          <w:color w:val="111111"/>
          <w:sz w:val="28"/>
          <w:szCs w:val="28"/>
          <w:rtl w:val="true"/>
          <w:lang w:bidi="fa-IR"/>
        </w:rPr>
        <w:t>.</w:t>
      </w:r>
    </w:p>
    <w:p>
      <w:pPr>
        <w:pStyle w:val="Heading5"/>
        <w:numPr>
          <w:ilvl w:val="4"/>
          <w:numId w:val="1"/>
        </w:numPr>
        <w:rPr/>
      </w:pPr>
      <w:bookmarkStart w:id="1455" w:name="__RefHeading___Toc1854077_237004111"/>
      <w:bookmarkStart w:id="1456" w:name="_Toc564"/>
      <w:bookmarkEnd w:id="1455"/>
      <w:r>
        <w:rPr>
          <w:rtl w:val="true"/>
        </w:rPr>
        <w:t>ج</w:t>
      </w:r>
      <w:r>
        <w:rPr>
          <w:rtl w:val="true"/>
        </w:rPr>
        <w:t xml:space="preserve">. </w:t>
      </w:r>
      <w:r>
        <w:rPr>
          <w:rtl w:val="true"/>
        </w:rPr>
        <w:t>تحریف در احادیث</w:t>
      </w:r>
      <w:bookmarkEnd w:id="1456"/>
    </w:p>
    <w:p>
      <w:pPr>
        <w:pStyle w:val="BookText"/>
        <w:rPr/>
      </w:pPr>
      <w:r>
        <w:rPr>
          <w:rFonts w:ascii="IRNazanin" w:hAnsi="IRNazanin" w:eastAsia="IRNazanin"/>
          <w:color w:val="111111"/>
          <w:sz w:val="28"/>
          <w:sz w:val="28"/>
          <w:szCs w:val="28"/>
          <w:rtl w:val="true"/>
          <w:lang w:bidi="fa-IR"/>
        </w:rPr>
        <w:t>بخاری در نقل حدیث، امانتداری نکرده است و در مواردی، به صورت جانبدارانه، احادیث را تحریف کرده 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و قواعد فقه الحدیث،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عمر بن خطاب سؤال کرد که اگر جُنُب شوم و دسترسی به آب نداشتم، وظیفه چیست؟ عمر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که در مجلس حاضر بود، دستور تیمّم را که هر دو از رسول خدا شنیده بودند، به عمر تذکّر داده و بر حکم عمر، بر ترک نماز، اعتراض کرد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شکّی نیست که چنین حکمی، بر خلاف نصّ صریح قرآن و سنّت پیامبر صلی الله علیه و آله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هم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حدیث، حذف کرده است، در حالی که متن کامل حدیث را نسائی،</w:t>
      </w:r>
      <w:r>
        <w:rPr>
          <w:rStyle w:val="FootnoteAnchor"/>
          <w:rtl w:val="true"/>
        </w:rPr>
        <w:footnoteReference w:id="644"/>
      </w:r>
      <w:r>
        <w:rPr>
          <w:rFonts w:ascii="IRNazanin" w:hAnsi="IRNazanin" w:eastAsia="IRNazanin"/>
          <w:color w:val="111111"/>
          <w:sz w:val="28"/>
          <w:sz w:val="28"/>
          <w:szCs w:val="28"/>
          <w:rtl w:val="true"/>
          <w:lang w:bidi="fa-IR"/>
        </w:rPr>
        <w:t>مسلم</w:t>
      </w:r>
      <w:r>
        <w:rPr>
          <w:rStyle w:val="FootnoteAnchor"/>
          <w:rtl w:val="true"/>
        </w:rPr>
        <w:footnoteReference w:id="645"/>
      </w:r>
      <w:r>
        <w:rPr>
          <w:rFonts w:ascii="IRNazanin" w:hAnsi="IRNazanin" w:eastAsia="IRNazanin"/>
          <w:color w:val="111111"/>
          <w:sz w:val="28"/>
          <w:sz w:val="28"/>
          <w:szCs w:val="28"/>
          <w:rtl w:val="true"/>
          <w:lang w:bidi="fa-IR"/>
        </w:rPr>
        <w:t>و ابن ماجه</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آورده‌اند</w:t>
      </w:r>
      <w:r>
        <w:rPr>
          <w:rFonts w:eastAsia="IRNazanin" w:cs="IRNazanin"/>
          <w:color w:val="111111"/>
          <w:sz w:val="28"/>
          <w:szCs w:val="28"/>
          <w:rtl w:val="true"/>
          <w:lang w:bidi="fa-IR"/>
        </w:rPr>
        <w:t xml:space="preserve">. </w:t>
      </w:r>
      <w:bookmarkStart w:id="1457" w:name="pg6263_53810"/>
    </w:p>
    <w:p>
      <w:pPr>
        <w:pStyle w:val="Heading5"/>
        <w:numPr>
          <w:ilvl w:val="4"/>
          <w:numId w:val="1"/>
        </w:numPr>
        <w:rPr/>
      </w:pPr>
      <w:bookmarkStart w:id="1458" w:name="__RefHeading___Toc1854079_237004111"/>
      <w:bookmarkStart w:id="1459" w:name="_Toc565"/>
      <w:bookmarkEnd w:id="1457"/>
      <w:bookmarkEnd w:id="1458"/>
      <w:r>
        <w:rPr>
          <w:rtl w:val="true"/>
        </w:rPr>
        <w:t>د</w:t>
      </w:r>
      <w:r>
        <w:rPr>
          <w:rtl w:val="true"/>
        </w:rPr>
        <w:t xml:space="preserve">. </w:t>
      </w:r>
      <w:r>
        <w:rPr>
          <w:rtl w:val="true"/>
        </w:rPr>
        <w:t>نقل به معنا</w:t>
      </w:r>
      <w:bookmarkEnd w:id="1459"/>
    </w:p>
    <w:p>
      <w:pPr>
        <w:pStyle w:val="BookText"/>
        <w:rPr/>
      </w:pPr>
      <w:r>
        <w:rPr>
          <w:rFonts w:ascii="IRNazanin" w:hAnsi="IRNazanin" w:eastAsia="IRNazanin"/>
          <w:color w:val="111111"/>
          <w:sz w:val="28"/>
          <w:sz w:val="28"/>
          <w:szCs w:val="28"/>
          <w:rtl w:val="true"/>
          <w:lang w:bidi="fa-IR"/>
        </w:rPr>
        <w:t>بخاری، از نقل به معنا در روایات، پروایی نداشت، به طوری که خودش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بسیاری را در یک شهر می‌شنیدم و در شهر دیگر می‌نوشتم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از وی سؤال کردند که آیا این حدیث‌ها کامل نوشته شده‌اند؟ بخاری در جواب، ساکت شد و چیزی نگفت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الساری،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این کار بخاری را موجب بروز خطاهایی از وی در هنگام نقل احادیث می‌داند و مواردی از خطاهای وی را آورده است که از جمله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روایت، با اختلاف در الفاظ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بزرگان شیعه، همواره بر حفظ الفاظ روایات،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امام حسن علیه السلام بر نوشتن عین متن روایات، تأکید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کلینی هم با داشتن دغدغۀ حفظ عین الفاظ روایات، به جمع‌آوری روایت اقدام کرده که هم‌عصر بودن وی با امام علیه السلام بهترین کمک او بوده است</w:t>
      </w:r>
      <w:r>
        <w:rPr>
          <w:rFonts w:eastAsia="IRNazanin" w:cs="IRNazanin"/>
          <w:color w:val="111111"/>
          <w:sz w:val="28"/>
          <w:szCs w:val="28"/>
          <w:rtl w:val="true"/>
          <w:lang w:bidi="fa-IR"/>
        </w:rPr>
        <w:t>.</w:t>
      </w:r>
    </w:p>
    <w:p>
      <w:pPr>
        <w:pStyle w:val="Heading5"/>
        <w:numPr>
          <w:ilvl w:val="4"/>
          <w:numId w:val="1"/>
        </w:numPr>
        <w:rPr/>
      </w:pPr>
      <w:bookmarkStart w:id="1460" w:name="__RefHeading___Toc1854081_237004111"/>
      <w:bookmarkStart w:id="1461" w:name="_Toc566"/>
      <w:bookmarkEnd w:id="1460"/>
      <w:r>
        <w:rPr>
          <w:rtl w:val="true"/>
        </w:rPr>
        <w:t>ه</w:t>
      </w:r>
      <w:r>
        <w:rPr>
          <w:rtl w:val="true"/>
        </w:rPr>
        <w:t xml:space="preserve">. </w:t>
      </w:r>
      <w:r>
        <w:rPr>
          <w:rtl w:val="true"/>
        </w:rPr>
        <w:t>انتساب کتاب به نویسندۀ آن</w:t>
      </w:r>
      <w:bookmarkEnd w:id="1461"/>
    </w:p>
    <w:p>
      <w:pPr>
        <w:pStyle w:val="BookText"/>
        <w:rPr/>
      </w:pPr>
      <w:r>
        <w:rPr>
          <w:rFonts w:ascii="IRNazanin" w:hAnsi="IRNazanin" w:eastAsia="IRNazanin"/>
          <w:color w:val="111111"/>
          <w:sz w:val="28"/>
          <w:sz w:val="28"/>
          <w:szCs w:val="28"/>
          <w:rtl w:val="true"/>
          <w:lang w:bidi="fa-IR"/>
        </w:rPr>
        <w:t>نقطه قوّت دیگر الکافی، این است که شواهد و قرائن، گویای این است که الکافی را توسط شخص مرحوم کلینی نوشته است و دلیلی بر خلاف آن نداریم، در صورتی که این مسئله در مورد بخاری،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ابراهیم بن احمد مستملی می‌گوید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روی نسخۀ اصلی صحیح البخاری که پیش فربری بود، نسخه‌ای استنساخ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نسخه، چیزهایی دیدم که کامل نوشته نشده بود و چیزهایی دیدم که اصلاً نوشته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بعضی از اینها را به بعضی دیگر </w:t>
      </w:r>
      <w:bookmarkStart w:id="1462" w:name="pg6263_53811"/>
    </w:p>
    <w:p>
      <w:pPr>
        <w:pStyle w:val="BookText"/>
        <w:rPr/>
      </w:pPr>
      <w:bookmarkEnd w:id="1462"/>
      <w:r>
        <w:rPr>
          <w:rFonts w:ascii="IRNazanin" w:hAnsi="IRNazanin" w:eastAsia="IRNazanin"/>
          <w:color w:val="111111"/>
          <w:sz w:val="28"/>
          <w:sz w:val="28"/>
          <w:szCs w:val="28"/>
          <w:rtl w:val="true"/>
          <w:lang w:bidi="fa-IR"/>
        </w:rPr>
        <w:t>اضافه کردیم</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الساری،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گویای این است که صحیح البخاری را دیگران تنظیم، تکمیل و پاک‌نویس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کتابی با این آشفتگی از بخاری، با آن حافظه و ذکاوت بسیار، بعید می‌نماید</w:t>
      </w:r>
      <w:r>
        <w:rPr>
          <w:rFonts w:eastAsia="IRNazanin" w:cs="IRNazanin"/>
          <w:color w:val="111111"/>
          <w:sz w:val="28"/>
          <w:szCs w:val="28"/>
          <w:rtl w:val="true"/>
          <w:lang w:bidi="fa-IR"/>
        </w:rPr>
        <w:t xml:space="preserve">. </w:t>
      </w:r>
      <w:r>
        <w:rPr>
          <w:rStyle w:val="FootnoteAnchor"/>
          <w:rtl w:val="true"/>
        </w:rPr>
        <w:footnoteReference w:id="649"/>
      </w:r>
    </w:p>
    <w:p>
      <w:pPr>
        <w:pStyle w:val="Heading5"/>
        <w:numPr>
          <w:ilvl w:val="4"/>
          <w:numId w:val="1"/>
        </w:numPr>
        <w:rPr/>
      </w:pPr>
      <w:bookmarkStart w:id="1463" w:name="__RefHeading___Toc1854083_237004111"/>
      <w:bookmarkStart w:id="1464" w:name="_Toc567"/>
      <w:bookmarkEnd w:id="1463"/>
      <w:r>
        <w:rPr>
          <w:rtl w:val="true"/>
        </w:rPr>
        <w:t>و</w:t>
      </w:r>
      <w:r>
        <w:rPr>
          <w:rtl w:val="true"/>
        </w:rPr>
        <w:t xml:space="preserve">. </w:t>
      </w:r>
      <w:r>
        <w:rPr>
          <w:rtl w:val="true"/>
        </w:rPr>
        <w:t>احادیث معلّق</w:t>
      </w:r>
      <w:bookmarkEnd w:id="1464"/>
    </w:p>
    <w:p>
      <w:pPr>
        <w:pStyle w:val="BookText"/>
        <w:rPr/>
      </w:pPr>
      <w:r>
        <w:rPr>
          <w:rFonts w:ascii="IRNazanin" w:hAnsi="IRNazanin" w:eastAsia="IRNazanin"/>
          <w:color w:val="111111"/>
          <w:sz w:val="28"/>
          <w:sz w:val="28"/>
          <w:szCs w:val="28"/>
          <w:rtl w:val="true"/>
          <w:lang w:bidi="fa-IR"/>
        </w:rPr>
        <w:t>توجّه بیش از اندازه به سند، بخاری را از دقّت در متن، غافل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حدود یک چهارم احادیث کتاب، فاقد سندند و در قرن چهارم، به عنوان احادیث معلّق شناخته شدند؛</w:t>
      </w:r>
      <w:r>
        <w:rPr>
          <w:rStyle w:val="FootnoteAnchor"/>
          <w:rtl w:val="true"/>
        </w:rPr>
        <w:footnoteReference w:id="650"/>
      </w:r>
      <w:r>
        <w:rPr>
          <w:rFonts w:ascii="IRNazanin" w:hAnsi="IRNazanin" w:eastAsia="IRNazanin"/>
          <w:color w:val="111111"/>
          <w:sz w:val="28"/>
          <w:sz w:val="28"/>
          <w:szCs w:val="28"/>
          <w:rtl w:val="true"/>
          <w:lang w:bidi="fa-IR"/>
        </w:rPr>
        <w:t>امّا الکافی از این اشکالات، به دور است</w:t>
      </w:r>
      <w:r>
        <w:rPr>
          <w:rFonts w:eastAsia="IRNazanin" w:cs="IRNazanin"/>
          <w:color w:val="111111"/>
          <w:sz w:val="28"/>
          <w:szCs w:val="28"/>
          <w:rtl w:val="true"/>
          <w:lang w:bidi="fa-IR"/>
        </w:rPr>
        <w:t>.</w:t>
      </w:r>
    </w:p>
    <w:p>
      <w:pPr>
        <w:pStyle w:val="Heading5"/>
        <w:numPr>
          <w:ilvl w:val="4"/>
          <w:numId w:val="1"/>
        </w:numPr>
        <w:rPr/>
      </w:pPr>
      <w:bookmarkStart w:id="1465" w:name="__RefHeading___Toc1854085_237004111"/>
      <w:bookmarkStart w:id="1466" w:name="_Toc568"/>
      <w:bookmarkEnd w:id="1465"/>
      <w:r>
        <w:rPr>
          <w:rtl w:val="true"/>
        </w:rPr>
        <w:t>ز</w:t>
      </w:r>
      <w:r>
        <w:rPr>
          <w:rtl w:val="true"/>
        </w:rPr>
        <w:t xml:space="preserve">. </w:t>
      </w:r>
      <w:r>
        <w:rPr>
          <w:rtl w:val="true"/>
        </w:rPr>
        <w:t>تناسب احادیث با ابواب مربوطه</w:t>
      </w:r>
      <w:bookmarkEnd w:id="1466"/>
    </w:p>
    <w:p>
      <w:pPr>
        <w:pStyle w:val="BookText"/>
        <w:rPr/>
      </w:pPr>
      <w:r>
        <w:rPr>
          <w:rFonts w:ascii="IRNazanin" w:hAnsi="IRNazanin" w:eastAsia="IRNazanin"/>
          <w:color w:val="111111"/>
          <w:sz w:val="28"/>
          <w:sz w:val="28"/>
          <w:szCs w:val="28"/>
          <w:rtl w:val="true"/>
          <w:lang w:bidi="fa-IR"/>
        </w:rPr>
        <w:t>الکافی، از جهت آوردن احادیث متناسب با هر باب، ضابطۀ خاصی دارد، در حالی که بخاری در چینش احادیث متناسب با باب‌هایی که خود تنظیم کرده است، اشتباهات فراوانی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اوّلین حدیث کتاب، متناسب با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بدء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651"/>
      </w:r>
    </w:p>
    <w:p>
      <w:pPr>
        <w:pStyle w:val="Heading5"/>
        <w:numPr>
          <w:ilvl w:val="4"/>
          <w:numId w:val="1"/>
        </w:numPr>
        <w:rPr/>
      </w:pPr>
      <w:bookmarkStart w:id="1467" w:name="__RefHeading___Toc1854087_237004111"/>
      <w:bookmarkStart w:id="1468" w:name="_Toc569"/>
      <w:bookmarkEnd w:id="1467"/>
      <w:r>
        <w:rPr>
          <w:rtl w:val="true"/>
        </w:rPr>
        <w:t>ح</w:t>
      </w:r>
      <w:r>
        <w:rPr>
          <w:rtl w:val="true"/>
        </w:rPr>
        <w:t xml:space="preserve">. </w:t>
      </w:r>
      <w:r>
        <w:rPr>
          <w:rtl w:val="true"/>
        </w:rPr>
        <w:t>شروع کتاب</w:t>
      </w:r>
      <w:bookmarkEnd w:id="1468"/>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نقطۀ قوّت دیگر الکافی، این است که باب اوّل کتاب را با مهم‌ترین مسائل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مباحث اعتقادی و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شروع کرده است و دو جلد از کتاب خود را به این مباحث،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بخاری از این ویژگی، محروم است</w:t>
      </w:r>
      <w:r>
        <w:rPr>
          <w:rFonts w:eastAsia="IRNazanin" w:cs="IRNazanin"/>
          <w:color w:val="111111"/>
          <w:sz w:val="28"/>
          <w:szCs w:val="28"/>
          <w:rtl w:val="true"/>
          <w:lang w:bidi="fa-IR"/>
        </w:rPr>
        <w:t>.</w:t>
      </w:r>
      <w:r>
        <w:rPr>
          <w:rStyle w:val="FootnoteAnchor"/>
          <w:rtl w:val="true"/>
        </w:rPr>
        <w:footnoteReference w:id="652"/>
      </w:r>
      <w:bookmarkStart w:id="1469" w:name="pg6263_53812"/>
    </w:p>
    <w:p>
      <w:pPr>
        <w:pStyle w:val="Heading5"/>
        <w:numPr>
          <w:ilvl w:val="4"/>
          <w:numId w:val="1"/>
        </w:numPr>
        <w:rPr/>
      </w:pPr>
      <w:bookmarkStart w:id="1470" w:name="__RefHeading___Toc1854089_237004111"/>
      <w:bookmarkStart w:id="1471" w:name="_Toc570"/>
      <w:bookmarkEnd w:id="1469"/>
      <w:bookmarkEnd w:id="1470"/>
      <w:r>
        <w:rPr>
          <w:rtl w:val="true"/>
        </w:rPr>
        <w:t>ط</w:t>
      </w:r>
      <w:r>
        <w:rPr>
          <w:rtl w:val="true"/>
        </w:rPr>
        <w:t xml:space="preserve">. </w:t>
      </w:r>
      <w:r>
        <w:rPr>
          <w:rtl w:val="true"/>
        </w:rPr>
        <w:t>نظم در احادیث</w:t>
      </w:r>
      <w:bookmarkEnd w:id="1471"/>
    </w:p>
    <w:p>
      <w:pPr>
        <w:pStyle w:val="BookText"/>
        <w:rPr/>
      </w:pPr>
      <w:r>
        <w:rPr>
          <w:rFonts w:ascii="IRNazanin" w:hAnsi="IRNazanin" w:eastAsia="IRNazanin"/>
          <w:color w:val="111111"/>
          <w:sz w:val="28"/>
          <w:sz w:val="28"/>
          <w:szCs w:val="28"/>
          <w:rtl w:val="true"/>
          <w:lang w:bidi="fa-IR"/>
        </w:rPr>
        <w:t xml:space="preserve">کلینی، در هنگام جمع‌آوری احادیث، به احادیثی برخورد می‌کرد که در عین اهمّیت، نمی‌توانست آنها را در یکی از ابواب موجود بگنجاند و به علّت کم بودن مطلب، آنها را قابل باب‌بندی نمی‌دانست، لذا این احادیث را تحت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امّا بخاری، این احادیث را بدون ضابطه، در میان ابواب غیر مناسبْ گنجانده است</w:t>
      </w:r>
      <w:r>
        <w:rPr>
          <w:rFonts w:eastAsia="IRNazanin" w:cs="IRNazanin"/>
          <w:color w:val="111111"/>
          <w:sz w:val="28"/>
          <w:szCs w:val="28"/>
          <w:rtl w:val="true"/>
          <w:lang w:bidi="fa-IR"/>
        </w:rPr>
        <w:t>.</w:t>
      </w:r>
    </w:p>
    <w:p>
      <w:pPr>
        <w:pStyle w:val="Heading5"/>
        <w:numPr>
          <w:ilvl w:val="4"/>
          <w:numId w:val="1"/>
        </w:numPr>
        <w:rPr/>
      </w:pPr>
      <w:bookmarkStart w:id="1472" w:name="__RefHeading___Toc1854091_237004111"/>
      <w:bookmarkStart w:id="1473" w:name="_Toc571"/>
      <w:bookmarkEnd w:id="1472"/>
      <w:r>
        <w:rPr>
          <w:rtl w:val="true"/>
        </w:rPr>
        <w:t>ی</w:t>
      </w:r>
      <w:r>
        <w:rPr>
          <w:rtl w:val="true"/>
        </w:rPr>
        <w:t xml:space="preserve">. </w:t>
      </w:r>
      <w:r>
        <w:rPr>
          <w:rtl w:val="true"/>
        </w:rPr>
        <w:t>کمیّت روایات</w:t>
      </w:r>
      <w:bookmarkEnd w:id="1473"/>
    </w:p>
    <w:p>
      <w:pPr>
        <w:pStyle w:val="BookText"/>
        <w:rPr/>
      </w:pPr>
      <w:r>
        <w:rPr>
          <w:rFonts w:ascii="IRNazanin" w:hAnsi="IRNazanin" w:eastAsia="IRNazanin"/>
          <w:color w:val="111111"/>
          <w:sz w:val="28"/>
          <w:sz w:val="28"/>
          <w:szCs w:val="28"/>
          <w:rtl w:val="true"/>
          <w:lang w:bidi="fa-IR"/>
        </w:rPr>
        <w:t xml:space="preserve">برتری دیگر الکافی بر صحیح البخاری، این است که مرحوم کلینی، با آن مشکلات سیاسی و موانعی که بر سر راه داشته و جوّ اختناقی‌ای که در زمان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سختی می‌توانسته با افراد مختلف، جهت جمع‌آوری احادیث اقدام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زمان امام حسن عسکری علیه السلام می‌زیست، یعنی زمانی که شیعیان، به شدّت تحت کنترل بوده‌اندو امامشان در پادگان نظامی، تحت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به مدّت بیست سال، </w:t>
      </w:r>
      <w:r>
        <w:rPr>
          <w:rFonts w:eastAsia="IRNazanin" w:cs="IRNazanin"/>
          <w:color w:val="111111"/>
          <w:sz w:val="28"/>
          <w:szCs w:val="28"/>
          <w:lang w:bidi="fa-IR"/>
        </w:rPr>
        <w:t>16121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یعنی به طور متوسّط، سالی هشتصد حدیث، جمع‌آوری کرده است؛ در حالی که بخاری، با این که شرایط سیاسی جامعه، به نفع او بوده و مسافرت‌هایش خیلی بیش از کلینی بوده و با آن ذکاوت و تیزهوشی‌ای که به او نسبت می‌دهند، با این‌حال، به طور متوسّط، سالی بیش از پانصد حدیث صحیح، جمع‌آوری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74" w:name="__RefHeading___Toc1854093_237004111"/>
      <w:bookmarkStart w:id="1475" w:name="_Toc572"/>
      <w:bookmarkEnd w:id="1474"/>
      <w:r>
        <w:rPr>
          <w:rtl w:val="true"/>
        </w:rPr>
        <w:t>ک</w:t>
      </w:r>
      <w:r>
        <w:rPr>
          <w:rtl w:val="true"/>
        </w:rPr>
        <w:t xml:space="preserve">. </w:t>
      </w:r>
      <w:r>
        <w:rPr>
          <w:rtl w:val="true"/>
        </w:rPr>
        <w:t>مشایخ بخاری و کلینی</w:t>
      </w:r>
      <w:bookmarkEnd w:id="147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 دیگر کلینی بر بخاری، این است که کلینی، روایات خود را از طریق اهل بیت علیهم السلام و بزرگان اصحاب و تابعان، نقل می‌کند؛ امّا بخاری، از ائمّه علیهم السلام و بزرگان </w:t>
      </w:r>
      <w:bookmarkStart w:id="1476" w:name="pg6263_53813"/>
    </w:p>
    <w:p>
      <w:pPr>
        <w:pStyle w:val="BookText"/>
        <w:rPr/>
      </w:pPr>
      <w:bookmarkEnd w:id="1476"/>
      <w:r>
        <w:rPr>
          <w:rFonts w:ascii="IRNazanin" w:hAnsi="IRNazanin" w:eastAsia="IRNazanin"/>
          <w:color w:val="111111"/>
          <w:sz w:val="28"/>
          <w:sz w:val="28"/>
          <w:szCs w:val="28"/>
          <w:rtl w:val="true"/>
          <w:lang w:bidi="fa-IR"/>
        </w:rPr>
        <w:t>صحابه و تابعان، روایت نقل نکرده است و در عوض، از نواصب و دشمنان ائمّه علیهم السلام روایات زیادی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عمران بن 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مدح ابن ملجم ملعون، شعر سروده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نقل کرده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صحیحین،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الفصول المهمّة فی تألیف الأمّة، 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شرح صحیح البخاری،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به امام علی علیه السلام نسبت می‌دهد، یک حدیث را از حضرت زهرا علیها السلام می‌آورد 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ابوهریره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جالبْ این است که برخی از مشایخ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خاتم بن اسماعیل، مالک بن انس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شاگردان امام صادق علیه السلام بوده‌اند؛ امّا بخاری، در کتاب خود، حتّی یک روایت از امام صادق علیه السلام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بر این کار بخاری، بهانه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77" w:name="__RefHeading___Toc1854095_237004111"/>
      <w:bookmarkStart w:id="1478" w:name="_Toc573"/>
      <w:bookmarkEnd w:id="1477"/>
      <w:r>
        <w:rPr>
          <w:rtl w:val="true"/>
        </w:rPr>
        <w:t>ل</w:t>
      </w:r>
      <w:r>
        <w:rPr>
          <w:rtl w:val="true"/>
        </w:rPr>
        <w:t xml:space="preserve">. </w:t>
      </w:r>
      <w:r>
        <w:rPr>
          <w:rtl w:val="true"/>
        </w:rPr>
        <w:t>احادیث مدلس</w:t>
      </w:r>
      <w:bookmarkEnd w:id="1478"/>
    </w:p>
    <w:p>
      <w:pPr>
        <w:pStyle w:val="BookText"/>
        <w:rPr/>
      </w:pP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قوّت دیگر الکافی بر صحیح البخاری، کم بودن احادیث مدلس در الکافی و کثرت این احادیث در صحیح البخاری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احادیث جلد اوّل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مدلس است؛</w:t>
      </w:r>
      <w:r>
        <w:rPr>
          <w:rStyle w:val="FootnoteAnchor"/>
          <w:rtl w:val="true"/>
        </w:rPr>
        <w:footnoteReference w:id="656"/>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احادیث جلد اوّل 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مدلس است</w:t>
      </w:r>
      <w:r>
        <w:rPr>
          <w:rFonts w:eastAsia="IRNazanin" w:cs="IRNazanin"/>
          <w:color w:val="111111"/>
          <w:sz w:val="28"/>
          <w:szCs w:val="28"/>
          <w:rtl w:val="true"/>
          <w:lang w:bidi="fa-IR"/>
        </w:rPr>
        <w:t xml:space="preserve">. </w:t>
      </w:r>
      <w:r>
        <w:rPr>
          <w:rStyle w:val="FootnoteAnchor"/>
          <w:rtl w:val="true"/>
        </w:rPr>
        <w:footnoteReference w:id="657"/>
      </w:r>
    </w:p>
    <w:p>
      <w:pPr>
        <w:pStyle w:val="Heading5"/>
        <w:numPr>
          <w:ilvl w:val="4"/>
          <w:numId w:val="1"/>
        </w:numPr>
        <w:rPr/>
      </w:pPr>
      <w:bookmarkStart w:id="1479" w:name="__RefHeading___Toc1854097_237004111"/>
      <w:bookmarkStart w:id="1480" w:name="_Toc574"/>
      <w:bookmarkEnd w:id="1479"/>
      <w:r>
        <w:rPr>
          <w:rtl w:val="true"/>
        </w:rPr>
        <w:t>م</w:t>
      </w:r>
      <w:r>
        <w:rPr>
          <w:rtl w:val="true"/>
        </w:rPr>
        <w:t xml:space="preserve">. </w:t>
      </w:r>
      <w:r>
        <w:rPr>
          <w:rtl w:val="true"/>
        </w:rPr>
        <w:t>رجال متّهم و ضعیف</w:t>
      </w:r>
      <w:bookmarkEnd w:id="148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کتاب خود، از روات متّهم و ضعیف، روایات زیادی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هدی الساری، اسامی بیش از چهارصد نفر از این رجال را آورده است که به </w:t>
      </w:r>
    </w:p>
    <w:p>
      <w:pPr>
        <w:pStyle w:val="BookText"/>
        <w:rPr/>
      </w:pPr>
      <w:r>
        <w:rPr>
          <w:rFonts w:ascii="IRNazanin" w:hAnsi="IRNazanin" w:eastAsia="IRNazanin"/>
          <w:color w:val="111111"/>
          <w:sz w:val="28"/>
          <w:sz w:val="28"/>
          <w:szCs w:val="28"/>
          <w:rtl w:val="true"/>
          <w:lang w:bidi="fa-IR"/>
        </w:rPr>
        <w:t>مواردی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بخاری، از نواصبی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 بن اسد،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عروة بن زبیر،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ابو بردة بن ابی موسی اشعری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مرجئه</w:t>
      </w:r>
    </w:p>
    <w:p>
      <w:pPr>
        <w:pStyle w:val="BookText"/>
        <w:rPr/>
      </w:pPr>
      <w:r>
        <w:rPr>
          <w:rFonts w:ascii="IRNazanin" w:hAnsi="IRNazanin" w:eastAsia="IRNazanin"/>
          <w:color w:val="111111"/>
          <w:sz w:val="28"/>
          <w:sz w:val="28"/>
          <w:szCs w:val="28"/>
          <w:rtl w:val="true"/>
          <w:lang w:bidi="fa-IR"/>
        </w:rPr>
        <w:t>بخاری، از افرادی که مرجئه بوده‌اند،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طهان،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شبابة بن سوار،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عمرو بن مره،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عمر بن ذر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عثمان بن غیاث،</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روایات فراوانی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قدریه</w:t>
      </w:r>
    </w:p>
    <w:p>
      <w:pPr>
        <w:pStyle w:val="BookText"/>
        <w:rPr/>
      </w:pPr>
      <w:r>
        <w:rPr>
          <w:rFonts w:ascii="IRNazanin" w:hAnsi="IRNazanin" w:eastAsia="IRNazanin"/>
          <w:color w:val="111111"/>
          <w:sz w:val="28"/>
          <w:sz w:val="28"/>
          <w:szCs w:val="28"/>
          <w:rtl w:val="true"/>
          <w:lang w:bidi="fa-IR"/>
        </w:rPr>
        <w:t xml:space="preserve">بخاری، از قدریه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مذمّت رسول خدا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فراوانی آورده است که از جملۀ آنها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ذکوان،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داوود بن حصین،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کهمس بن المنهال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الساری،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bookmarkStart w:id="1481" w:name="pg6263_53815"/>
    </w:p>
    <w:p>
      <w:pPr>
        <w:pStyle w:val="BookText"/>
        <w:rPr/>
      </w:pPr>
      <w:bookmarkEnd w:id="148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بخاری، از گروهی که به تشیّع یا غالیان یا رافضی‌ها شناخته می‌شوند، روایاتی آورده است که از جملۀ آنها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ابان، جریر بن عبد الحمید، خالد بن مخلد قطوانی، سعید بن فیروز ابوالبختری</w:t>
      </w:r>
      <w:r>
        <w:rPr>
          <w:rStyle w:val="FootnoteAnchor"/>
          <w:rtl w:val="true"/>
        </w:rPr>
        <w:footnoteReference w:id="6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الساری،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الکافی، گرچه مانند صحیح البخاری، از رجال متّهم و ضعیفْ تهی نیست، امّا تعداد آنان نسبت به صحیح البخاری،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الکافی، از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مهران،</w:t>
      </w:r>
      <w:r>
        <w:rPr>
          <w:rStyle w:val="FootnoteAnchor"/>
          <w:rtl w:val="true"/>
        </w:rPr>
        <w:footnoteReference w:id="659"/>
      </w:r>
      <w:r>
        <w:rPr>
          <w:rFonts w:ascii="IRNazanin" w:hAnsi="IRNazanin" w:eastAsia="IRNazanin"/>
          <w:color w:val="111111"/>
          <w:sz w:val="28"/>
          <w:sz w:val="28"/>
          <w:szCs w:val="28"/>
          <w:rtl w:val="true"/>
          <w:lang w:bidi="fa-IR"/>
        </w:rPr>
        <w:t>یونس بن ظبیان،</w:t>
      </w:r>
      <w:r>
        <w:rPr>
          <w:rStyle w:val="FootnoteAnchor"/>
          <w:rtl w:val="true"/>
        </w:rPr>
        <w:footnoteReference w:id="660"/>
      </w:r>
      <w:r>
        <w:rPr>
          <w:rFonts w:ascii="IRNazanin" w:hAnsi="IRNazanin" w:eastAsia="IRNazanin"/>
          <w:color w:val="111111"/>
          <w:sz w:val="28"/>
          <w:sz w:val="28"/>
          <w:szCs w:val="28"/>
          <w:rtl w:val="true"/>
          <w:lang w:bidi="fa-IR"/>
        </w:rPr>
        <w:t>قاسم بن محمّد الجوهری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pStyle w:val="Heading5"/>
        <w:numPr>
          <w:ilvl w:val="4"/>
          <w:numId w:val="1"/>
        </w:numPr>
        <w:rPr/>
      </w:pPr>
      <w:bookmarkStart w:id="1482" w:name="__RefHeading___Toc1854099_237004111"/>
      <w:bookmarkStart w:id="1483" w:name="_Toc575"/>
      <w:bookmarkEnd w:id="1482"/>
      <w:r>
        <w:rPr>
          <w:rtl w:val="true"/>
        </w:rPr>
        <w:t>ن</w:t>
      </w:r>
      <w:r>
        <w:rPr>
          <w:rtl w:val="true"/>
        </w:rPr>
        <w:t xml:space="preserve">. </w:t>
      </w:r>
      <w:r>
        <w:rPr>
          <w:rtl w:val="true"/>
        </w:rPr>
        <w:t>تعلیق در احادیث</w:t>
      </w:r>
      <w:bookmarkEnd w:id="148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را که در سلسله سند آنها، یک یا چند راوی، حذف شده باشد، احادیث معلّق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احادیثی، از نظر علم رجال، در عداد احادیث ضعیف و یا حدّاقل، غیر موثّق،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از این احادیث، در مواردی اندک و محدود آورده است، مثل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المعلّی بن محمّد عن بعض أصحابه عن</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امّا بخاری در موارد بسیاری، از این احادیث آورده است</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این احادیث، به‌گونه‌ای چشمگیرند که بزرگان اهل سنّت، سعی کردند این اقدام بخاری را توجیه کنند، مثلاً صبحی صالح، خواسته است که بگوید احادیث معلّق در بخاری، دو قسم‌اند که </w:t>
      </w:r>
      <w:bookmarkStart w:id="1484" w:name="pg6263_53816"/>
    </w:p>
    <w:p>
      <w:pPr>
        <w:pStyle w:val="BookText"/>
        <w:rPr/>
      </w:pPr>
      <w:bookmarkEnd w:id="1484"/>
      <w:r>
        <w:rPr>
          <w:rFonts w:ascii="IRNazanin" w:hAnsi="IRNazanin" w:eastAsia="IRNazanin"/>
          <w:color w:val="111111"/>
          <w:sz w:val="28"/>
          <w:sz w:val="28"/>
          <w:szCs w:val="28"/>
          <w:rtl w:val="true"/>
          <w:lang w:bidi="fa-IR"/>
        </w:rPr>
        <w:t>بخشی از آن، قابل اعتماد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الحدیث و مصطلحه،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و فؤاد سزگین هم برای این کار بخاری، توجیهاتی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85" w:name="__RefHeading___Toc1854101_237004111"/>
      <w:bookmarkStart w:id="1486" w:name="_Toc576"/>
      <w:bookmarkEnd w:id="1485"/>
      <w:r>
        <w:rPr>
          <w:rtl w:val="true"/>
        </w:rPr>
        <w:t>ق</w:t>
      </w:r>
      <w:r>
        <w:rPr>
          <w:rtl w:val="true"/>
        </w:rPr>
        <w:t xml:space="preserve">. </w:t>
      </w:r>
      <w:r>
        <w:rPr>
          <w:rtl w:val="true"/>
        </w:rPr>
        <w:t>آوردن احادیث غریب</w:t>
      </w:r>
      <w:bookmarkEnd w:id="1486"/>
    </w:p>
    <w:p>
      <w:pPr>
        <w:pStyle w:val="BookText"/>
        <w:rPr/>
      </w:pPr>
      <w:r>
        <w:rPr>
          <w:rFonts w:ascii="IRNazanin" w:hAnsi="IRNazanin" w:eastAsia="IRNazanin"/>
          <w:color w:val="111111"/>
          <w:sz w:val="28"/>
          <w:sz w:val="28"/>
          <w:szCs w:val="28"/>
          <w:rtl w:val="true"/>
          <w:lang w:bidi="fa-IR"/>
        </w:rPr>
        <w:t xml:space="preserve">احادیثی را که در متن آنها لغات و الفاظ مشکل و دور از فهم آمده باشد،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پیامبر صلی الله علیه و آله از الفاظ ساده، روان و قابل فهم برای همۀ مسلمانان، بلکه همۀ اعراب استفاده کردند،</w:t>
      </w:r>
      <w:r>
        <w:rPr>
          <w:rStyle w:val="FootnoteAnchor"/>
          <w:rtl w:val="true"/>
        </w:rPr>
        <w:footnoteReference w:id="664"/>
      </w:r>
      <w:r>
        <w:rPr>
          <w:rFonts w:ascii="IRNazanin" w:hAnsi="IRNazanin" w:eastAsia="IRNazanin"/>
          <w:color w:val="111111"/>
          <w:sz w:val="28"/>
          <w:sz w:val="28"/>
          <w:szCs w:val="28"/>
          <w:rtl w:val="true"/>
          <w:lang w:bidi="fa-IR"/>
        </w:rPr>
        <w:t>پس این احادیث غریب، از کجا آمده‌اند؟ دانشمندان، در مورد فلسفۀ وجود این احادیث، توجیهاتی کرده‌اند، مثلاً برخی معتقدند که از زمان آمیخته شدن زبان عربی با زبان‌های دیگر، این الفاظ پیدا شدند و با نقل به معنا، در احادیثْ راه یافتند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این که علمای اهل سنّت از قدما تا معاصران، وارد این بحث شده‌اند و برای آن کتاب‌های زیادی نوشته‌اند و شیعیان بجز در زمان معاصر، کمتر به این علم توجّه کرده‌اند، شاید به خاطر کثرت روایات غریب در اوّلین جامع حدیثی اهل سنّت، یعنی صحیح البخاری و خالی بودن الکافی از این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کلینی، بر خلاف بخاری، در مواردی بسیار اندک از احادیث غریب، استفاده کرده است و این، خود، نقطۀ قوت دیگر الکافی، بر صحیح البخاری شمرده می‌شود</w:t>
      </w:r>
      <w:r>
        <w:rPr>
          <w:rFonts w:eastAsia="IRNazanin" w:cs="IRNazanin"/>
          <w:color w:val="111111"/>
          <w:sz w:val="28"/>
          <w:szCs w:val="28"/>
          <w:rtl w:val="true"/>
          <w:lang w:bidi="fa-IR"/>
        </w:rPr>
        <w:t xml:space="preserve">. </w:t>
      </w:r>
      <w:r>
        <w:rPr>
          <w:rStyle w:val="FootnoteAnchor"/>
          <w:rtl w:val="true"/>
        </w:rPr>
        <w:footnoteReference w:id="666"/>
      </w:r>
    </w:p>
    <w:p>
      <w:pPr>
        <w:pStyle w:val="Heading5"/>
        <w:numPr>
          <w:ilvl w:val="4"/>
          <w:numId w:val="1"/>
        </w:numPr>
        <w:rPr/>
      </w:pPr>
      <w:bookmarkStart w:id="1487" w:name="__RefHeading___Toc1854103_237004111"/>
      <w:bookmarkStart w:id="1488" w:name="_Toc577"/>
      <w:bookmarkEnd w:id="1487"/>
      <w:r>
        <w:rPr>
          <w:rtl w:val="true"/>
        </w:rPr>
        <w:t>ر</w:t>
      </w:r>
      <w:r>
        <w:rPr>
          <w:rtl w:val="true"/>
        </w:rPr>
        <w:t xml:space="preserve">. </w:t>
      </w:r>
      <w:r>
        <w:rPr>
          <w:rtl w:val="true"/>
        </w:rPr>
        <w:t>انتساب این دو کتاب به صاحبان آن</w:t>
      </w:r>
      <w:bookmarkEnd w:id="148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انتساب الکافی به کلینی، چه از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شیخ مفید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متأخّران، کسی تردید نکرده است،</w:t>
      </w:r>
      <w:r>
        <w:rPr>
          <w:rStyle w:val="FootnoteAnchor"/>
          <w:rtl w:val="true"/>
        </w:rPr>
        <w:footnoteReference w:id="667"/>
      </w:r>
      <w:r>
        <w:rPr>
          <w:rFonts w:ascii="IRNazanin" w:hAnsi="IRNazanin" w:eastAsia="IRNazanin"/>
          <w:color w:val="111111"/>
          <w:sz w:val="28"/>
          <w:sz w:val="28"/>
          <w:szCs w:val="28"/>
          <w:rtl w:val="true"/>
          <w:lang w:bidi="fa-IR"/>
        </w:rPr>
        <w:t xml:space="preserve">فقط ملّا 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روضۀ الکافی، </w:t>
      </w:r>
      <w:bookmarkStart w:id="1489" w:name="pg6263_53817"/>
    </w:p>
    <w:p>
      <w:pPr>
        <w:pStyle w:val="BookText"/>
        <w:rPr/>
      </w:pPr>
      <w:bookmarkEnd w:id="1489"/>
      <w:r>
        <w:rPr>
          <w:rFonts w:ascii="IRNazanin" w:hAnsi="IRNazanin" w:eastAsia="IRNazanin"/>
          <w:color w:val="111111"/>
          <w:sz w:val="28"/>
          <w:sz w:val="28"/>
          <w:szCs w:val="28"/>
          <w:rtl w:val="true"/>
          <w:lang w:bidi="fa-IR"/>
        </w:rPr>
        <w:t>تردید کرده است که حاجی نوری در المستدرک به آن ابهام، پاسخ داده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 نسبت دادن صحیح البخاری به نویسندۀ آن، معاصران اهل سنّت، تردید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خطیب بغدادی از ابوزرعه نقل می‌کند که در مورد نویسندۀ صحیح البخاری و صحیح مسلم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افرادی هستند که خواستند پیش از وقت، به ریاست برسند؛ چیزی درست کردند و کتاب تألیف نمودند که قبل از احراز لیاقت، با آن کتاب، خود را جلوه گر ساختند و مقامی را احراز نمودند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در مورد صحّت انتساب کتاب به بخاری، مسلمه، معتقد است که بخاری، با ترفند خاصّی کتاب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علی بن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از آن استنساخ کرده است و این کار بخاری، طوری برای نویسنده العلل، دردآور بود که پس از مدّت کوتاهی، از دنیا رفت</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نه تنها مسلمه، بلکه فؤاد سزگین هم بر بخاری، خرده گرفته است</w:t>
      </w:r>
      <w:r>
        <w:rPr>
          <w:rFonts w:eastAsia="IRNazanin" w:cs="IRNazanin"/>
          <w:color w:val="111111"/>
          <w:sz w:val="28"/>
          <w:szCs w:val="28"/>
          <w:rtl w:val="true"/>
          <w:lang w:bidi="fa-IR"/>
        </w:rPr>
        <w:t xml:space="preserve">. </w:t>
      </w:r>
      <w:r>
        <w:rPr>
          <w:rStyle w:val="FootnoteAnchor"/>
          <w:rtl w:val="true"/>
        </w:rPr>
        <w:footnoteReference w:id="671"/>
      </w:r>
    </w:p>
    <w:p>
      <w:pPr>
        <w:pStyle w:val="Heading4"/>
        <w:numPr>
          <w:ilvl w:val="3"/>
          <w:numId w:val="1"/>
        </w:numPr>
        <w:rPr/>
      </w:pPr>
      <w:bookmarkStart w:id="1490" w:name="__RefHeading___Toc1854105_237004111"/>
      <w:bookmarkStart w:id="1491" w:name="_Toc578"/>
      <w:bookmarkEnd w:id="1490"/>
      <w:r>
        <w:rPr>
          <w:rtl w:val="true"/>
        </w:rPr>
        <w:t>فصل پنجم</w:t>
      </w:r>
      <w:r>
        <w:rPr>
          <w:rtl w:val="true"/>
        </w:rPr>
        <w:t xml:space="preserve">: </w:t>
      </w:r>
      <w:r>
        <w:rPr>
          <w:rtl w:val="true"/>
        </w:rPr>
        <w:t xml:space="preserve">نقاط قوت </w:t>
      </w:r>
      <w:r>
        <w:rPr>
          <w:rtl w:val="true"/>
        </w:rPr>
        <w:t>«</w:t>
      </w:r>
      <w:r>
        <w:rPr>
          <w:rtl w:val="true"/>
        </w:rPr>
        <w:t>صحیح البخاری</w:t>
      </w:r>
      <w:r>
        <w:rPr>
          <w:rtl w:val="true"/>
        </w:rPr>
        <w:t xml:space="preserve">» </w:t>
      </w:r>
      <w:r>
        <w:rPr>
          <w:rtl w:val="true"/>
        </w:rPr>
        <w:t xml:space="preserve">و نقاط ضعف </w:t>
      </w:r>
      <w:r>
        <w:rPr>
          <w:rtl w:val="true"/>
        </w:rPr>
        <w:t>«</w:t>
      </w:r>
      <w:r>
        <w:rPr>
          <w:rtl w:val="true"/>
        </w:rPr>
        <w:t>الکافی</w:t>
      </w:r>
      <w:r>
        <w:rPr>
          <w:rtl w:val="true"/>
        </w:rPr>
        <w:t>»</w:t>
      </w:r>
      <w:bookmarkEnd w:id="1491"/>
    </w:p>
    <w:p>
      <w:pPr>
        <w:pStyle w:val="Heading5"/>
        <w:numPr>
          <w:ilvl w:val="4"/>
          <w:numId w:val="1"/>
        </w:numPr>
        <w:rPr/>
      </w:pPr>
      <w:bookmarkStart w:id="1492" w:name="__RefHeading___Toc1854107_237004111"/>
      <w:bookmarkStart w:id="1493" w:name="_Toc579"/>
      <w:bookmarkEnd w:id="1492"/>
      <w:r>
        <w:rPr>
          <w:rtl w:val="true"/>
        </w:rPr>
        <w:t>الف</w:t>
      </w:r>
      <w:r>
        <w:rPr>
          <w:rtl w:val="true"/>
        </w:rPr>
        <w:t xml:space="preserve">. </w:t>
      </w:r>
      <w:r>
        <w:rPr>
          <w:rtl w:val="true"/>
        </w:rPr>
        <w:t>شرح‌نویسی</w:t>
      </w:r>
      <w:bookmarkEnd w:id="149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کتاب صحیح البخاری،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نوشته شده است که در این میان می‌توان به شرح صحیح البخاری از ابن بطال قرطبی مالکی، تفسیر غریب ما فی الصحیحین، از محمّد بن ابی نصر حمیدی اندلسی، فتح الباری فی شرح صحیح البخاری، از ابن حجر عسقلانی، الدرر فی شرح صحیح البخاری، از احمد بن ابراهیم حلبی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672"/>
      </w:r>
      <w:bookmarkStart w:id="1494" w:name="pg6263_53818"/>
    </w:p>
    <w:p>
      <w:pPr>
        <w:pStyle w:val="Heading5"/>
        <w:numPr>
          <w:ilvl w:val="4"/>
          <w:numId w:val="1"/>
        </w:numPr>
        <w:rPr/>
      </w:pPr>
      <w:bookmarkStart w:id="1495" w:name="__RefHeading___Toc1854109_237004111"/>
      <w:bookmarkStart w:id="1496" w:name="_Toc580"/>
      <w:bookmarkEnd w:id="1494"/>
      <w:bookmarkEnd w:id="1495"/>
      <w:r>
        <w:rPr>
          <w:rtl w:val="true"/>
        </w:rPr>
        <w:t>ب</w:t>
      </w:r>
      <w:r>
        <w:rPr>
          <w:rtl w:val="true"/>
        </w:rPr>
        <w:t xml:space="preserve">. </w:t>
      </w:r>
      <w:r>
        <w:rPr>
          <w:rtl w:val="true"/>
        </w:rPr>
        <w:t>مستدرکات</w:t>
      </w:r>
      <w:bookmarkEnd w:id="1496"/>
    </w:p>
    <w:p>
      <w:pPr>
        <w:pStyle w:val="BookText"/>
        <w:rPr/>
      </w:pPr>
      <w:r>
        <w:rPr>
          <w:rFonts w:ascii="IRNazanin" w:hAnsi="IRNazanin" w:eastAsia="IRNazanin"/>
          <w:color w:val="111111"/>
          <w:sz w:val="28"/>
          <w:sz w:val="28"/>
          <w:szCs w:val="28"/>
          <w:rtl w:val="true"/>
          <w:lang w:bidi="fa-IR"/>
        </w:rPr>
        <w:t>بر صحیح البخاری، مستدرکات زیادی نوشته شده است که از جملۀ آنها می‌توان به الإلزامات، نوشتۀ علی بن عمر دارقطنی بغدادی و المستدرک نوشتۀ حاکم نیشابوری اشاره کرد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تدریب الراوی،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بر الکافی، حتّی یک کتاب به عنوان مستدرک، نوشته نشده است</w:t>
      </w:r>
      <w:r>
        <w:rPr>
          <w:rFonts w:eastAsia="IRNazanin" w:cs="IRNazanin"/>
          <w:color w:val="111111"/>
          <w:sz w:val="28"/>
          <w:szCs w:val="28"/>
          <w:rtl w:val="true"/>
          <w:lang w:bidi="fa-IR"/>
        </w:rPr>
        <w:t>.</w:t>
      </w:r>
    </w:p>
    <w:p>
      <w:pPr>
        <w:pStyle w:val="Heading5"/>
        <w:numPr>
          <w:ilvl w:val="4"/>
          <w:numId w:val="1"/>
        </w:numPr>
        <w:rPr/>
      </w:pPr>
      <w:bookmarkStart w:id="1497" w:name="__RefHeading___Toc1854111_237004111"/>
      <w:bookmarkStart w:id="1498" w:name="_Toc581"/>
      <w:bookmarkEnd w:id="1497"/>
      <w:r>
        <w:rPr>
          <w:rtl w:val="true"/>
        </w:rPr>
        <w:t>ج</w:t>
      </w:r>
      <w:r>
        <w:rPr>
          <w:rtl w:val="true"/>
        </w:rPr>
        <w:t xml:space="preserve">. </w:t>
      </w:r>
      <w:r>
        <w:rPr>
          <w:rtl w:val="true"/>
        </w:rPr>
        <w:t>استخراج نگاری</w:t>
      </w:r>
      <w:bookmarkEnd w:id="1498"/>
    </w:p>
    <w:p>
      <w:pPr>
        <w:pStyle w:val="BookText"/>
        <w:rPr/>
      </w:pPr>
      <w:r>
        <w:rPr>
          <w:rFonts w:ascii="IRNazanin" w:hAnsi="IRNazanin" w:eastAsia="IRNazanin"/>
          <w:color w:val="111111"/>
          <w:sz w:val="28"/>
          <w:sz w:val="28"/>
          <w:szCs w:val="28"/>
          <w:rtl w:val="true"/>
          <w:lang w:bidi="fa-IR"/>
        </w:rPr>
        <w:t>کار استخراج‌نگاری در میان اهل سنّت، خیلی بیشتر از شیعه رواج داشته و دارد و بیشتر این مستخرجات، در مورد دو کتاب صحیح البخاری و صحیح مسلم،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می‌توان به مستخرج اسماعیلی جرجانی و مستخرج محمّد بن احمد بن حسن غطریفی و مستخرج ابن ابی ذهل</w:t>
      </w:r>
      <w:r>
        <w:rPr>
          <w:rStyle w:val="FootnoteAnchor"/>
          <w:rtl w:val="true"/>
        </w:rPr>
        <w:footnoteReference w:id="674"/>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کتب مستخرج را این گونه می‌توان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عالی بودن سند روایت، با تقویت سند روایت و احیاناً کاهش واسطه‌ها؛</w:t>
      </w:r>
      <w:r>
        <w:rPr>
          <w:rStyle w:val="FootnoteAnchor"/>
        </w:rPr>
        <w:footnoteReference w:id="67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صحّت سند؛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طرق مختلف برای روایت</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به هر حال، وجود مستخرجات برای صحیح البخاری، نوعی تقویت اسناد بخاری به حساب می‌آید، در صورتی که برای الکافی، هیچ کتاب مستخرجی نوشته نشده است</w:t>
      </w:r>
      <w:r>
        <w:rPr>
          <w:rFonts w:eastAsia="IRNazanin" w:cs="IRNazanin"/>
          <w:color w:val="111111"/>
          <w:sz w:val="28"/>
          <w:szCs w:val="28"/>
          <w:rtl w:val="true"/>
          <w:lang w:bidi="fa-IR"/>
        </w:rPr>
        <w:t>.</w:t>
      </w:r>
    </w:p>
    <w:p>
      <w:pPr>
        <w:pStyle w:val="Heading5"/>
        <w:numPr>
          <w:ilvl w:val="4"/>
          <w:numId w:val="1"/>
        </w:numPr>
        <w:rPr/>
      </w:pPr>
      <w:bookmarkStart w:id="1499" w:name="__RefHeading___Toc1854113_237004111"/>
      <w:bookmarkStart w:id="1500" w:name="_Toc582"/>
      <w:bookmarkEnd w:id="1499"/>
      <w:r>
        <w:rPr>
          <w:rtl w:val="true"/>
        </w:rPr>
        <w:t>د</w:t>
      </w:r>
      <w:r>
        <w:rPr>
          <w:rtl w:val="true"/>
        </w:rPr>
        <w:t xml:space="preserve">. </w:t>
      </w:r>
      <w:r>
        <w:rPr>
          <w:rtl w:val="true"/>
        </w:rPr>
        <w:t>اشتمال بر روایات تفسیری</w:t>
      </w:r>
      <w:bookmarkEnd w:id="150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روایات تفسیری، در این است که در مواردی، برای فهم آیات نیاز به روایاتی است </w:t>
      </w:r>
      <w:bookmarkStart w:id="1501" w:name="pg6263_53819"/>
    </w:p>
    <w:p>
      <w:pPr>
        <w:pStyle w:val="BookText"/>
        <w:rPr/>
      </w:pPr>
      <w:bookmarkEnd w:id="1501"/>
      <w:r>
        <w:rPr>
          <w:rFonts w:ascii="IRNazanin" w:hAnsi="IRNazanin" w:eastAsia="IRNazanin"/>
          <w:color w:val="111111"/>
          <w:sz w:val="28"/>
          <w:sz w:val="28"/>
          <w:szCs w:val="28"/>
          <w:rtl w:val="true"/>
          <w:lang w:bidi="fa-IR"/>
        </w:rPr>
        <w:t>که مفسّر را برای فهم آیه،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کتاب خود، به این مهمْ اقدام کرده است و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مجزّا نام‌گذاری کرده و در آن بخش، روایاتی را که در تفسیر آیات و قرآنْ وارد شده‌اند، آورده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گرچه نقطۀ قوّت بخاری در مقابل کتاب الکافی شمرده می‌شود، ولی کلینی به آیات تفسیری، بی‌توجّه نبوده است و این گونه روایات را در پایان هر کتاب و باب،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السلیم الذی یلقی ربه</w:t>
      </w:r>
      <w:r>
        <w:rPr>
          <w:rFonts w:eastAsia="Amiri" w:cs="Amiri" w:ascii="Amiri" w:hAnsi="Amiri"/>
          <w:color w:val="111111"/>
          <w:sz w:val="28"/>
          <w:szCs w:val="28"/>
          <w:rtl w:val="true"/>
          <w:lang w:bidi="ar-SA"/>
        </w:rPr>
        <w:t>....</w:t>
      </w:r>
      <w:r>
        <w:rPr>
          <w:rStyle w:val="FootnoteAnchor"/>
          <w:rtl w:val="true"/>
        </w:rPr>
        <w:footnoteReference w:id="678"/>
      </w:r>
    </w:p>
    <w:p>
      <w:pPr>
        <w:pStyle w:val="Heading5"/>
        <w:numPr>
          <w:ilvl w:val="4"/>
          <w:numId w:val="1"/>
        </w:numPr>
        <w:rPr/>
      </w:pPr>
      <w:bookmarkStart w:id="1502" w:name="__RefHeading___Toc1854115_237004111"/>
      <w:bookmarkStart w:id="1503" w:name="_Toc583"/>
      <w:bookmarkEnd w:id="1502"/>
      <w:r>
        <w:rPr>
          <w:rtl w:val="true"/>
        </w:rPr>
        <w:t>ه</w:t>
      </w:r>
      <w:r>
        <w:rPr>
          <w:rtl w:val="true"/>
        </w:rPr>
        <w:t xml:space="preserve">. </w:t>
      </w:r>
      <w:r>
        <w:rPr>
          <w:rtl w:val="true"/>
        </w:rPr>
        <w:t>حدیث از راویان زن</w:t>
      </w:r>
      <w:bookmarkEnd w:id="1503"/>
    </w:p>
    <w:p>
      <w:pPr>
        <w:pStyle w:val="BookText"/>
        <w:rPr/>
      </w:pPr>
      <w:r>
        <w:rPr>
          <w:rFonts w:ascii="IRNazanin" w:hAnsi="IRNazanin" w:eastAsia="IRNazanin"/>
          <w:color w:val="111111"/>
          <w:sz w:val="28"/>
          <w:sz w:val="28"/>
          <w:szCs w:val="28"/>
          <w:rtl w:val="true"/>
          <w:lang w:bidi="fa-IR"/>
        </w:rPr>
        <w:t>تفاوت دیگر کتاب الکافی و صحیح البخاری، در این است که بخاری از زنان، روایات زیادی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فقط از عایشه،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است، در صورتی که کلینی، در کلّ کتاب الکافی، تنها از سی زن، روایت نقل می‌کند و این در حالی است که قرآن کریم برای زن، ارزش فراوانی قائل شده است و اسلام، همواره بر رعایت حقوق زن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وجود کثرت روات زن در بخاری، نقطۀ قوّت صحیح البخاری بر کتاب الکافی شمرده می‌شود</w:t>
      </w:r>
      <w:r>
        <w:rPr>
          <w:rFonts w:eastAsia="IRNazanin" w:cs="IRNazanin"/>
          <w:color w:val="111111"/>
          <w:sz w:val="28"/>
          <w:szCs w:val="28"/>
          <w:rtl w:val="true"/>
          <w:lang w:bidi="fa-IR"/>
        </w:rPr>
        <w:t>.</w:t>
      </w:r>
    </w:p>
    <w:p>
      <w:pPr>
        <w:pStyle w:val="Heading5"/>
        <w:numPr>
          <w:ilvl w:val="4"/>
          <w:numId w:val="1"/>
        </w:numPr>
        <w:rPr/>
      </w:pPr>
      <w:bookmarkStart w:id="1504" w:name="__RefHeading___Toc1854117_237004111"/>
      <w:bookmarkStart w:id="1505" w:name="_Toc584"/>
      <w:bookmarkEnd w:id="1504"/>
      <w:r>
        <w:rPr>
          <w:rtl w:val="true"/>
        </w:rPr>
        <w:t>و</w:t>
      </w:r>
      <w:r>
        <w:rPr>
          <w:rtl w:val="true"/>
        </w:rPr>
        <w:t xml:space="preserve">. </w:t>
      </w:r>
      <w:r>
        <w:rPr>
          <w:rtl w:val="true"/>
        </w:rPr>
        <w:t>تألیف کتب رجالی</w:t>
      </w:r>
      <w:bookmarkEnd w:id="150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تعداد رجال الکافی، کتابی تألیف نشده است که تعداد آنها را معیّن کند، در صورتی که برای صحیح البخاری در همان دهه‌های اولیۀ بعد از تألیف، کتبی رجالی، نگاشته شده است، همچون کتاب رجال صحیح البخاری</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xml:space="preserve">این امر، می‌تواند نقطۀ قوّت </w:t>
      </w:r>
      <w:bookmarkStart w:id="1506" w:name="pg6263_53820"/>
    </w:p>
    <w:p>
      <w:pPr>
        <w:pStyle w:val="BookText"/>
        <w:rPr/>
      </w:pPr>
      <w:bookmarkEnd w:id="1506"/>
      <w:r>
        <w:rPr>
          <w:rFonts w:ascii="IRNazanin" w:hAnsi="IRNazanin" w:eastAsia="IRNazanin"/>
          <w:color w:val="111111"/>
          <w:sz w:val="28"/>
          <w:sz w:val="28"/>
          <w:szCs w:val="28"/>
          <w:rtl w:val="true"/>
          <w:lang w:bidi="fa-IR"/>
        </w:rPr>
        <w:t>دیگری برای بررسی و ارزیابی صحیح البخاری، به شمار آید</w:t>
      </w:r>
      <w:r>
        <w:rPr>
          <w:rFonts w:eastAsia="IRNazanin" w:cs="IRNazanin"/>
          <w:color w:val="111111"/>
          <w:sz w:val="28"/>
          <w:szCs w:val="28"/>
          <w:rtl w:val="true"/>
          <w:lang w:bidi="fa-IR"/>
        </w:rPr>
        <w:t>.</w:t>
      </w:r>
    </w:p>
    <w:p>
      <w:pPr>
        <w:pStyle w:val="Heading5"/>
        <w:numPr>
          <w:ilvl w:val="4"/>
          <w:numId w:val="1"/>
        </w:numPr>
        <w:rPr/>
      </w:pPr>
      <w:bookmarkStart w:id="1507" w:name="__RefHeading___Toc1854119_237004111"/>
      <w:bookmarkStart w:id="1508" w:name="_Toc585"/>
      <w:bookmarkEnd w:id="1507"/>
      <w:r>
        <w:rPr>
          <w:rtl w:val="true"/>
        </w:rPr>
        <w:t>ز</w:t>
      </w:r>
      <w:r>
        <w:rPr>
          <w:rtl w:val="true"/>
        </w:rPr>
        <w:t xml:space="preserve">. </w:t>
      </w:r>
      <w:r>
        <w:rPr>
          <w:rtl w:val="true"/>
        </w:rPr>
        <w:t>وجه تحمّل حدیث</w:t>
      </w:r>
      <w:bookmarkEnd w:id="1508"/>
    </w:p>
    <w:p>
      <w:pPr>
        <w:pStyle w:val="BookText"/>
        <w:rPr/>
      </w:pPr>
      <w:r>
        <w:rPr>
          <w:rFonts w:ascii="IRNazanin" w:hAnsi="IRNazanin" w:eastAsia="IRNazanin"/>
          <w:color w:val="111111"/>
          <w:sz w:val="28"/>
          <w:sz w:val="28"/>
          <w:szCs w:val="28"/>
          <w:rtl w:val="true"/>
          <w:lang w:bidi="fa-IR"/>
        </w:rPr>
        <w:t>برای نقل حدیث از استاد توسّط شاگرد، راه‌های مختلفی است که از جملۀ آنها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قرائت، مناوله، مکاتبه و اعلام،</w:t>
      </w:r>
      <w:r>
        <w:rPr>
          <w:rStyle w:val="FootnoteAnchor"/>
          <w:rtl w:val="true"/>
        </w:rPr>
        <w:footnoteReference w:id="6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حدیث و اصطلاحات آن، 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نوع برای نقل حدیث استاد توسّط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بیشتر احادیث بخاری، از این طریقْ وارد شده‌اند،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صورتی که الکافی، عمدتاً روایات خود را به صورت معنعن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وثاقت کلینی نزد علمای شیعه، معنعن بودن روایات الکافی، ضرری به اعتبار اسناد آن نمی‌زند</w:t>
      </w:r>
      <w:r>
        <w:rPr>
          <w:rFonts w:eastAsia="IRNazanin" w:cs="IRNazanin"/>
          <w:color w:val="111111"/>
          <w:sz w:val="28"/>
          <w:szCs w:val="28"/>
          <w:rtl w:val="true"/>
          <w:lang w:bidi="fa-IR"/>
        </w:rPr>
        <w:t xml:space="preserve">. </w:t>
      </w:r>
      <w:r>
        <w:rPr>
          <w:rStyle w:val="FootnoteAnchor"/>
          <w:rtl w:val="true"/>
        </w:rPr>
        <w:footnoteReference w:id="681"/>
      </w:r>
    </w:p>
    <w:p>
      <w:pPr>
        <w:pStyle w:val="Heading5"/>
        <w:numPr>
          <w:ilvl w:val="4"/>
          <w:numId w:val="1"/>
        </w:numPr>
        <w:rPr/>
      </w:pPr>
      <w:bookmarkStart w:id="1509" w:name="__RefHeading___Toc1854121_237004111"/>
      <w:bookmarkStart w:id="1510" w:name="_Toc586"/>
      <w:bookmarkEnd w:id="1509"/>
      <w:r>
        <w:rPr>
          <w:rtl w:val="true"/>
        </w:rPr>
        <w:t>ح</w:t>
      </w:r>
      <w:r>
        <w:rPr>
          <w:rtl w:val="true"/>
        </w:rPr>
        <w:t xml:space="preserve">. </w:t>
      </w:r>
      <w:r>
        <w:rPr>
          <w:rtl w:val="true"/>
        </w:rPr>
        <w:t>مشترکات در سلسلۀ اسناد</w:t>
      </w:r>
      <w:bookmarkEnd w:id="1510"/>
    </w:p>
    <w:p>
      <w:pPr>
        <w:pStyle w:val="BookText"/>
        <w:rPr/>
      </w:pPr>
      <w:r>
        <w:rPr>
          <w:rFonts w:ascii="IRNazanin" w:hAnsi="IRNazanin" w:eastAsia="IRNazanin"/>
          <w:color w:val="111111"/>
          <w:sz w:val="28"/>
          <w:sz w:val="28"/>
          <w:szCs w:val="28"/>
          <w:rtl w:val="true"/>
          <w:lang w:bidi="fa-IR"/>
        </w:rPr>
        <w:t>الکافی، در اسناد روایات خود، اسامی مشترک زیادی آورده است که این اسامی مشترک، باعث می‌شود که سند چنین روایاتی،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مورد از این اسامی،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بین هفت نفر، مشترک است که چهار نفر آنها غیر موثّق‌اند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در حالی است که منتقی الجمان، معتقد است که محمّد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اسناد الکافی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آن چهار نفرِ غیر موثّق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هم به گفتۀ محمّد امین کاظمی، بین ثقه و غیر ثقه،</w:t>
      </w:r>
      <w:bookmarkStart w:id="1511" w:name="pg6263_53821"/>
    </w:p>
    <w:p>
      <w:pPr>
        <w:pStyle w:val="BookText"/>
        <w:rPr/>
      </w:pPr>
      <w:bookmarkEnd w:id="1511"/>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المحدّثین،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 رجال، در اسناد الکافی، فراوان یافت می‌شوند، مثل محمّد بن سنان، ابن محبوب، ابن فضّال و</w:t>
      </w:r>
      <w:r>
        <w:rPr>
          <w:rFonts w:eastAsia="IRNazanin" w:cs="IRNazanin"/>
          <w:color w:val="111111"/>
          <w:sz w:val="28"/>
          <w:szCs w:val="28"/>
          <w:rtl w:val="true"/>
          <w:lang w:bidi="fa-IR"/>
        </w:rPr>
        <w:t>....</w:t>
      </w:r>
    </w:p>
    <w:p>
      <w:pPr>
        <w:pStyle w:val="Heading5"/>
        <w:numPr>
          <w:ilvl w:val="4"/>
          <w:numId w:val="1"/>
        </w:numPr>
        <w:rPr/>
      </w:pPr>
      <w:bookmarkStart w:id="1512" w:name="__RefHeading___Toc1854123_237004111"/>
      <w:bookmarkStart w:id="1513" w:name="_Toc587"/>
      <w:bookmarkEnd w:id="1512"/>
      <w:r>
        <w:rPr>
          <w:rtl w:val="true"/>
        </w:rPr>
        <w:t>ط</w:t>
      </w:r>
      <w:r>
        <w:rPr>
          <w:rtl w:val="true"/>
        </w:rPr>
        <w:t xml:space="preserve">. </w:t>
      </w:r>
      <w:r>
        <w:rPr>
          <w:rtl w:val="true"/>
        </w:rPr>
        <w:t>تنوّع موضوعات</w:t>
      </w:r>
      <w:bookmarkEnd w:id="1513"/>
    </w:p>
    <w:p>
      <w:pPr>
        <w:pStyle w:val="BookText"/>
        <w:rPr/>
      </w:pPr>
      <w:r>
        <w:rPr>
          <w:rFonts w:ascii="IRNazanin" w:hAnsi="IRNazanin" w:eastAsia="IRNazanin"/>
          <w:color w:val="111111"/>
          <w:sz w:val="28"/>
          <w:sz w:val="28"/>
          <w:szCs w:val="28"/>
          <w:rtl w:val="true"/>
          <w:lang w:bidi="fa-IR"/>
        </w:rPr>
        <w:t xml:space="preserve">کلینی از نظر تنوّع موضوعات،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ابواب مشخّصی را به مسائل تاریخی، اختصاص داده است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مربوط به تاریخ پیامبر و ائمّه علیهم السلام را آورده است که شامل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می‌شود؛ امّا بخاری به این موضوع، بابی اختصاص نداده و در ابواب مختلف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تاریخی را آورده است</w:t>
      </w:r>
      <w:r>
        <w:rPr>
          <w:rFonts w:eastAsia="IRNazanin" w:cs="IRNazanin"/>
          <w:color w:val="111111"/>
          <w:sz w:val="28"/>
          <w:szCs w:val="28"/>
          <w:rtl w:val="true"/>
          <w:lang w:bidi="fa-IR"/>
        </w:rPr>
        <w:t>.</w:t>
      </w:r>
    </w:p>
    <w:p>
      <w:pPr>
        <w:pStyle w:val="Heading5"/>
        <w:numPr>
          <w:ilvl w:val="4"/>
          <w:numId w:val="1"/>
        </w:numPr>
        <w:rPr/>
      </w:pPr>
      <w:bookmarkStart w:id="1514" w:name="__RefHeading___Toc1854125_237004111"/>
      <w:bookmarkStart w:id="1515" w:name="_Toc588"/>
      <w:bookmarkEnd w:id="1514"/>
      <w:r>
        <w:rPr>
          <w:rtl w:val="true"/>
        </w:rPr>
        <w:t>خلاصۀ بحث</w:t>
      </w:r>
      <w:bookmarkEnd w:id="1515"/>
    </w:p>
    <w:p>
      <w:pPr>
        <w:pStyle w:val="BookText"/>
        <w:rPr/>
      </w:pPr>
      <w:r>
        <w:rPr>
          <w:rFonts w:ascii="IRNazanin" w:hAnsi="IRNazanin" w:eastAsia="IRNazanin"/>
          <w:color w:val="111111"/>
          <w:sz w:val="28"/>
          <w:sz w:val="28"/>
          <w:szCs w:val="28"/>
          <w:rtl w:val="true"/>
          <w:lang w:bidi="fa-IR"/>
        </w:rPr>
        <w:t>جمع‌آوری احادیث، از امور حیاتی دین اسلام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اهل سنّت، بخاری و از شیعه، کلینی، اوّلین کسانی بودند که بدین کار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محدّث، از جهات مختلف، وجوه مشترک دارند؛ چرا که هر دو، ایرانی بودند و به سفارش خیرخواهانۀ دوستان و اطرافیان خود، و دغدغۀ از بین رفتن احادیث، و وجود احادیث مجعول در میان احادیث صحیح، به این کار،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نیّت هر دو محدّث، تفکیک احادیث صحیح از غیر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جهاتی نیز با یکدیگر تفاوت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دوستان کلینی و رجال شیعه و حتّی رجال اهل سنّت، مرحوم کلینی را صد در صد تأیید می‌کنند و از او جز خیر، دلسوزی و تلاش، سخن نمی‌گویند؛ امّا در مورد بخاری، برخی از بزرگان اهل سنّت نیز به وی، به دیدۀ تردید می‌نگرند و در خیرخواهی او بعضاً تردید می‌کنند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الکافی و صحیح البخاری، هر دو از آفت احادیث مدلس، دور نبوده‌اند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bookmarkStart w:id="1516" w:name="pg6263_53822"/>
    </w:p>
    <w:p>
      <w:pPr>
        <w:pStyle w:val="BookText"/>
        <w:rPr/>
      </w:pPr>
      <w:bookmarkEnd w:id="1516"/>
      <w:r>
        <w:rPr>
          <w:rFonts w:ascii="IRNazanin" w:hAnsi="IRNazanin" w:eastAsia="IRNazanin"/>
          <w:color w:val="111111"/>
          <w:sz w:val="28"/>
          <w:sz w:val="28"/>
          <w:szCs w:val="28"/>
          <w:rtl w:val="true"/>
          <w:lang w:bidi="fa-IR"/>
        </w:rPr>
        <w:t>تعداد این احادیث در صحیح البخاری، چندین برابر الکافی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همچنان نزد طرفداران خود، به عنوان مهم‌ترین کتاب مرجع شناخته می‌شوند و پیروانشان از آن سود می‌جویند</w:t>
      </w:r>
      <w:r>
        <w:rPr>
          <w:rFonts w:eastAsia="IRNazanin" w:cs="IRNazanin"/>
          <w:color w:val="111111"/>
          <w:sz w:val="28"/>
          <w:szCs w:val="28"/>
          <w:rtl w:val="true"/>
          <w:lang w:bidi="fa-IR"/>
        </w:rPr>
        <w:t>.</w:t>
      </w:r>
    </w:p>
    <w:p>
      <w:pPr>
        <w:pStyle w:val="Heading3"/>
        <w:numPr>
          <w:ilvl w:val="2"/>
          <w:numId w:val="1"/>
        </w:numPr>
        <w:rPr/>
      </w:pPr>
      <w:bookmarkStart w:id="1517" w:name="__RefHeading___Toc1854127_237004111"/>
      <w:bookmarkStart w:id="1518" w:name="_Toc589"/>
      <w:bookmarkEnd w:id="1517"/>
      <w:r>
        <w:rPr>
          <w:rtl w:val="true"/>
        </w:rPr>
        <w:t>بخش سوم</w:t>
      </w:r>
      <w:r>
        <w:rPr>
          <w:rtl w:val="true"/>
        </w:rPr>
        <w:t xml:space="preserve">: </w:t>
      </w:r>
      <w:r>
        <w:rPr>
          <w:rtl w:val="true"/>
        </w:rPr>
        <w:t>نقاط قوّت و ضعف پایان نامه</w:t>
      </w:r>
      <w:bookmarkEnd w:id="1518"/>
    </w:p>
    <w:p>
      <w:pPr>
        <w:pStyle w:val="Heading4"/>
        <w:numPr>
          <w:ilvl w:val="3"/>
          <w:numId w:val="1"/>
        </w:numPr>
        <w:rPr/>
      </w:pPr>
      <w:bookmarkStart w:id="1519" w:name="__RefHeading___Toc1854129_237004111"/>
      <w:bookmarkStart w:id="1520" w:name="_Toc590"/>
      <w:bookmarkEnd w:id="1519"/>
      <w:r>
        <w:rPr>
          <w:rtl w:val="true"/>
        </w:rPr>
        <w:t>الف</w:t>
      </w:r>
      <w:r>
        <w:rPr>
          <w:rtl w:val="true"/>
        </w:rPr>
        <w:t xml:space="preserve">. </w:t>
      </w:r>
      <w:r>
        <w:rPr>
          <w:rtl w:val="true"/>
        </w:rPr>
        <w:t>نقاط قوّت پایان نامه</w:t>
      </w:r>
      <w:bookmarkEnd w:id="1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و مهم‌ترین حُسن این 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سعی کرده است که موضوعی بدیع و جدید انتخاب کند که این، از ویژگی‌های برتر این نوشته است؛ چرا که کار مقایسه‌ای، آن هم مقایسه بین دو اثر از آثار بنیادی دو فرقه، کاری است بس باارزش و از این جهت، باید نویسنده را تحسین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پایان‌نامه، از جهت داشتن مباحث کلّی، مقدّمه، چکیده، خلاصه بحث و داشتن چکیده به زبان انگلیسی و همچنین موضوع‌بندی منظّم و منطقی، قابل تحسین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برای عمدۀ سخنان خود، پاورقی آورده و مطالب خود را مستندسازی کرده است و گاه برای یک مطلب، ده‌ها استناد و مدرک آورده است که این، باعث استحکام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بعضی موارد، از منابع دستِ چندم استفاده شده، ولی عمدۀ منابع، دستِ اوّل‌اند که این نیز از ویژگی‌های دیگر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سخنان مربوط به اهل سنّت، به کتاب‌های آنان ارجاع داده شده است و این شیوه، در مستند بودن نوشته، بسیار مهم است که نویسنده، به خوبی، آن را مراعات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مطالب پایان‌نامه را به صورت علمی، تنظیم و از استدلال‌های قابل قبولی استفاده کرده است و از کلمات شعاری و یا تعصّب‌های بی‌جا، بهره نگرفته است</w:t>
      </w:r>
      <w:r>
        <w:rPr>
          <w:rFonts w:eastAsia="IRNazanin" w:cs="IRNazanin"/>
          <w:color w:val="111111"/>
          <w:sz w:val="28"/>
          <w:szCs w:val="28"/>
          <w:rtl w:val="true"/>
          <w:lang w:bidi="fa-IR"/>
        </w:rPr>
        <w:t xml:space="preserve">. </w:t>
      </w:r>
      <w:bookmarkStart w:id="1521" w:name="pg6263_53823"/>
    </w:p>
    <w:p>
      <w:pPr>
        <w:pStyle w:val="Heading4"/>
        <w:numPr>
          <w:ilvl w:val="3"/>
          <w:numId w:val="1"/>
        </w:numPr>
        <w:rPr/>
      </w:pPr>
      <w:bookmarkStart w:id="1522" w:name="__RefHeading___Toc1854131_237004111"/>
      <w:bookmarkStart w:id="1523" w:name="_Toc591"/>
      <w:bookmarkEnd w:id="1521"/>
      <w:bookmarkEnd w:id="1522"/>
      <w:r>
        <w:rPr>
          <w:rtl w:val="true"/>
        </w:rPr>
        <w:t>ب</w:t>
      </w:r>
      <w:r>
        <w:rPr>
          <w:rtl w:val="true"/>
        </w:rPr>
        <w:t xml:space="preserve">. </w:t>
      </w:r>
      <w:r>
        <w:rPr>
          <w:rtl w:val="true"/>
        </w:rPr>
        <w:t>نقاط ضعف پایان نامه</w:t>
      </w:r>
      <w:bookmarkEnd w:id="1523"/>
    </w:p>
    <w:p>
      <w:pPr>
        <w:pStyle w:val="Heading5"/>
        <w:numPr>
          <w:ilvl w:val="4"/>
          <w:numId w:val="1"/>
        </w:numPr>
        <w:rPr/>
      </w:pPr>
      <w:bookmarkStart w:id="1524" w:name="__RefHeading___Toc1854133_237004111"/>
      <w:bookmarkStart w:id="1525" w:name="_Toc592"/>
      <w:bookmarkEnd w:id="1524"/>
      <w:r>
        <w:rPr>
          <w:rtl w:val="true"/>
        </w:rPr>
        <w:t>اشاره</w:t>
      </w:r>
      <w:bookmarkEnd w:id="1525"/>
    </w:p>
    <w:p>
      <w:pPr>
        <w:pStyle w:val="BookText"/>
        <w:rPr/>
      </w:pPr>
      <w:r>
        <w:rPr>
          <w:rFonts w:ascii="IRNazanin" w:hAnsi="IRNazanin" w:eastAsia="IRNazanin"/>
          <w:color w:val="111111"/>
          <w:sz w:val="28"/>
          <w:sz w:val="28"/>
          <w:szCs w:val="28"/>
          <w:rtl w:val="true"/>
          <w:lang w:bidi="fa-IR"/>
        </w:rPr>
        <w:t>پایان‌نامه از دو جهت،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محتوا و دیگری از جهت نظم ظاهری</w:t>
      </w:r>
      <w:r>
        <w:rPr>
          <w:rFonts w:eastAsia="IRNazanin" w:cs="IRNazanin"/>
          <w:color w:val="111111"/>
          <w:sz w:val="28"/>
          <w:szCs w:val="28"/>
          <w:rtl w:val="true"/>
          <w:lang w:bidi="fa-IR"/>
        </w:rPr>
        <w:t>.</w:t>
      </w:r>
    </w:p>
    <w:p>
      <w:pPr>
        <w:pStyle w:val="Heading5"/>
        <w:numPr>
          <w:ilvl w:val="4"/>
          <w:numId w:val="1"/>
        </w:numPr>
        <w:rPr/>
      </w:pPr>
      <w:bookmarkStart w:id="1526" w:name="__RefHeading___Toc1854135_237004111"/>
      <w:bookmarkStart w:id="1527" w:name="_Toc593"/>
      <w:bookmarkEnd w:id="1526"/>
      <w:r>
        <w:rPr/>
        <w:t>1</w:t>
      </w:r>
      <w:r>
        <w:rPr>
          <w:rtl w:val="true"/>
        </w:rPr>
        <w:t xml:space="preserve">. </w:t>
      </w:r>
      <w:r>
        <w:rPr>
          <w:rtl w:val="true"/>
        </w:rPr>
        <w:t>اشکالات محتوایی</w:t>
      </w:r>
      <w:bookmarkEnd w:id="1527"/>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مقدّمۀ کتاب، ادّعا کرده است که سعی کرده‌ایم به صورت جانبدارانه، بحث نکنیم؛ امّا در برخی موارد، از این اصل، پیروی نکرده است، مانند جایی که نویسنده بر این‌که بخاری از فرق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قدریه، روایت نقل کرده، بر او خرده می‌گیرد، در صورتی که بخاری، آنها را قبول داشته و آنها از فرق اهل سنّت هستند و به عقیدۀ بخاری، قابل استنادند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جا که نویسنده، بر بخاری از جهت کمیّت روایات، خرده گرفته و همین را نقطۀ قوت الکافی دانسته است؛ در حالی که بخاری باید احادیثی را جمع‌آوری می‌کرد که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گفته شده است؛ امّا احادیث الکافی، مربوط به دوران خودِ کلینی و زمان‌های بسیار نزدیک به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نیز در مورد فوت مرحوم کلینی و چگونگی مرگ او، سخن خاصّی نگفته است، در صورتی که جای این بحث است که آیا شرایط ویژۀ اواخر غیبت صغرا با مرگ مرحوم کلینی، مرتبط بوده یا نه؟ امّا در مورد چگونگی مرگ بخاری، مفصّل وارد شده و شرایط آستان مرگ او را شرح داده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مباحث غیر ضروری را آورده است، در حالی‌که بعضی مباحث ضروری را رها کرده است، مانند این که، در مورد زمان تولّد مرحوم کلینی، صرفاً به مجهول بودن آن اکتفا کرده و حتّی زمان تقریبیِ آن را هم بیان نکرده است، در صورتی که در مورد تلفّظ کلمۀ کلینی، بسیار بحث کرده و حتّی نظریات مختلف دربارۀ تلفّظ این کلمه را آورده است</w:t>
      </w:r>
      <w:r>
        <w:rPr>
          <w:rFonts w:eastAsia="IRNazanin" w:cs="IRNazanin"/>
          <w:color w:val="111111"/>
          <w:sz w:val="28"/>
          <w:szCs w:val="28"/>
          <w:rtl w:val="true"/>
          <w:lang w:bidi="fa-IR"/>
        </w:rPr>
        <w:t xml:space="preserve">. </w:t>
      </w:r>
      <w:bookmarkStart w:id="1528" w:name="pg6263_53824"/>
    </w:p>
    <w:p>
      <w:pPr>
        <w:pStyle w:val="BookText"/>
        <w:rPr/>
      </w:pPr>
      <w:bookmarkEnd w:id="1528"/>
      <w:r>
        <w:rPr>
          <w:rFonts w:ascii="IRNazanin" w:hAnsi="IRNazanin" w:eastAsia="IRNazanin"/>
          <w:color w:val="111111"/>
          <w:sz w:val="28"/>
          <w:sz w:val="28"/>
          <w:szCs w:val="28"/>
          <w:rtl w:val="true"/>
          <w:lang w:bidi="fa-IR"/>
        </w:rPr>
        <w:t xml:space="preserve">یا در جایی که در مورد چگونگی مرگ کلینی، هیچ بحثی نکرده است؛ امّا در مورد سال مرگش، مفصّل وارد شده است و نظریات مختلف را که مثلاً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مواردی، نتوانسته بین مطالب و مباحث، ارتباط برقرار کند، به عنوان نمونه، از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زمان کلینی، بحث کرده است، امّا از این بحث، به نتیجۀ خاصّی نرسیده است، که مثلاً شرایط موجود در زمان کلینی، چه اثری بر وی داشته است؟ و برای تألیف کتاب او، چه سود و یا زیانی داشته است؟ در مورد بخاری هم تقریباً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از صفحۀ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از این که بخاری از طوایفی همچون صحابه، خرده می‌گیرد، بحث کرده است، در حالی که از نظر بخاری، همۀ صحابه، مورد وثوق‌اند، و هیچ ضعفی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عقیدۀ بخاری، این طوایف، نه متّهم‌اند و 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نواصب، خلاف عقیدۀ مشهور اهل سنّت است</w:t>
      </w:r>
      <w:r>
        <w:rPr>
          <w:rFonts w:eastAsia="IRNazanin" w:cs="IRNazanin"/>
          <w:color w:val="111111"/>
          <w:sz w:val="28"/>
          <w:szCs w:val="28"/>
          <w:rtl w:val="true"/>
          <w:lang w:bidi="fa-IR"/>
        </w:rPr>
        <w:t>.</w:t>
      </w:r>
    </w:p>
    <w:p>
      <w:pPr>
        <w:pStyle w:val="Heading5"/>
        <w:numPr>
          <w:ilvl w:val="4"/>
          <w:numId w:val="1"/>
        </w:numPr>
        <w:rPr/>
      </w:pPr>
      <w:bookmarkStart w:id="1529" w:name="__RefHeading___Toc1854137_237004111"/>
      <w:bookmarkStart w:id="1530" w:name="_Toc594"/>
      <w:bookmarkEnd w:id="1529"/>
      <w:r>
        <w:rPr/>
        <w:t>2</w:t>
      </w:r>
      <w:r>
        <w:rPr>
          <w:rtl w:val="true"/>
        </w:rPr>
        <w:t xml:space="preserve">. </w:t>
      </w:r>
      <w:r>
        <w:rPr>
          <w:rtl w:val="true"/>
        </w:rPr>
        <w:t>اشکالات ظاهری</w:t>
      </w:r>
      <w:bookmarkEnd w:id="1530"/>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 نوشته، در شماره‌گذاری صفحات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فراوان، مشاهده می‌شود که شماره‌ها تکرار شده‌اند و خواننده را به اشتباه می‌اندازند، به عنوان نمونه، شماره‌های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صفحه‌بندی، دقّت نشده است؛ چرا که پاورقی هر مطلب، فوراً پس از مطلب آمده است، حال هر کجای صفحه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صفحه یا وسط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طوری به هم ریخته‌اند که خواننده، با سختی می‌تواند پاورقی مطلب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معصومان علیهم السلام، به صورت غلط، تایپ شده‌اند،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انگلیسی تایپ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هجده صفحۀ اوّل، این موارد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آدرس‌دهی در پاورقی‌ها، طوری ارجاع داده شده است که اگر خواننده بخواهد نام کتاب و شمارۀ صفحه را پیدا کند، باید با دقّت به صفحات قبل نیز مراجعه کند تا شاید بتواند نشانی مورد نظر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در کنار نام نویسنده، نام کتاب و شمارۀ صفحه را هم می‌آورد و بقیۀ موارد را ارجاع می‌داد، هم اختصار در ارجاع، رعایت می‌شد و هم خواننده به راحتی می‌توانست آدرس مورد نظر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آدرس مورد نظر در همان صفحه و در پاورقی قبل، تکرار شده باشد، نیاز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بیست صفحۀ اوّل پایان‌نامه، به پاورقی این صفحات دقت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 این است که شاید در صفحات اوّلیه و در ارجاع‌های مختصر، مشکلی پیش نیاید، امّا در صفحات بعدی و پاورقی‌های مفصّل، بسیار مشکل می‌توان منبعی را پیدا کرد، به طوری که اصلاً قابل قیاس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موضوع‌بندی و قرار دادن احادیث در جایگاه خود، الکافی بر صحیح البخاری،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پایان الکافی، برخلاف صحیح البخاری، از نظمی خاص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سعی کرده است که متن کامل احادیث را بیاورد؛ ولی بخاری در مواردی، به صورت جانبدارانه، احادیث را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دغدغۀ کلینی، حفظ عین الفاظ روایات بوده است و سعی کرده است که عین الفاظ روایات را بیاورد؛ امّا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در یک شهر می‌شنیده و در شهر دیگر، یادداشت می‌کرده است و وقتی از او سؤال کنند که آیا عین روایت را به یاد دارد، سکوت می‌کند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از جهت زمانی باید احادیث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را می‌آورد؛ امّا کلینی، </w:t>
      </w:r>
    </w:p>
    <w:p>
      <w:pPr>
        <w:pStyle w:val="BookText"/>
        <w:rPr/>
      </w:pPr>
      <w:r>
        <w:rPr>
          <w:rFonts w:ascii="IRNazanin" w:hAnsi="IRNazanin" w:eastAsia="IRNazanin"/>
          <w:color w:val="111111"/>
          <w:sz w:val="28"/>
          <w:sz w:val="28"/>
          <w:szCs w:val="28"/>
          <w:rtl w:val="true"/>
          <w:lang w:bidi="fa-IR"/>
        </w:rPr>
        <w:t>می‌توانست احادیث را به ائمّۀ عصر خود، منتسب و مستند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جهاتی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مستدرکات و مستخرجات، تعدّد اسناد، و تعدّد حواشی و شروح، صحیح البخاری بر الکافی، برتری دارد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دو کتاب، پس از گذشت بیش از دوازده قرن، همچنان مورد مراجعۀ طرفداران خودشان قرار می‌گیرند و از کتاب‌های معتبر طرفین محسوب می‌شوند</w:t>
      </w:r>
      <w:r>
        <w:rPr>
          <w:rFonts w:eastAsia="IRNazanin" w:cs="IRNazanin"/>
          <w:color w:val="111111"/>
          <w:sz w:val="28"/>
          <w:szCs w:val="28"/>
          <w:rtl w:val="true"/>
          <w:lang w:bidi="fa-IR"/>
        </w:rPr>
        <w:t xml:space="preserve">. </w:t>
      </w:r>
      <w:bookmarkStart w:id="1531" w:name="pg6263_53827"/>
    </w:p>
    <w:p>
      <w:pPr>
        <w:pStyle w:val="Heading3"/>
        <w:numPr>
          <w:ilvl w:val="2"/>
          <w:numId w:val="1"/>
        </w:numPr>
        <w:rPr/>
      </w:pPr>
      <w:bookmarkStart w:id="1532" w:name="__RefHeading___Toc1854139_237004111"/>
      <w:bookmarkStart w:id="1533" w:name="_Toc595"/>
      <w:bookmarkEnd w:id="1531"/>
      <w:bookmarkEnd w:id="1532"/>
      <w:r>
        <w:rPr>
          <w:rtl w:val="true"/>
        </w:rPr>
        <w:t>منابع و مآخذ</w:t>
      </w:r>
      <w:bookmarkEnd w:id="1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الساری لشرح صحیح البخاری، شهاب الدین قسطلانی،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الفقه و قواعد فقه الحدیث، محمّد حسن ربانی،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البخاری و صحیحه، عبدالغنی عبد الخالق،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محمّد محسن بن علی المنزوی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الثانیة، أبودلف الخزرجی،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بولگاکوف،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منیر موسی،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المستطرفة لبیان الکتب المشهورة، محمّد جعفر الکتانی،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البشائر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أحمد بن شعیب النسائی،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 أبوعمرو أحمد الأندلسی،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الأمین،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محمّد بن 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عباد اللّه تهرانی،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تألیف الاُمّة، عبد الحسین شرف الدین،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البحر العلوم،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محمّد بن یعقوب الکلینی،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p>
    <w:p>
      <w:pPr>
        <w:pStyle w:val="BookText"/>
        <w:rPr/>
      </w:pPr>
      <w:r>
        <w:rPr>
          <w:rFonts w:ascii="IRNazanin" w:hAnsi="IRNazanin" w:eastAsia="IRNazanin"/>
          <w:color w:val="111111"/>
          <w:sz w:val="28"/>
          <w:sz w:val="28"/>
          <w:szCs w:val="28"/>
          <w:rtl w:val="true"/>
          <w:lang w:bidi="fa-IR"/>
        </w:rPr>
        <w:t>الأضواء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عزّالدین ابن اثیر،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تاریخ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آژیر،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 صلاح الدین الصفدی،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الإمام أمیر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سیاست، ابن قتیبة الدینوری،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ناصر طباطبایی،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ققنوس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إهداء الدیباجة بشرح سنن إبن ماجة، صفاء الضوی و أحمد العدوی،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از نظر خاور شناسان،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و 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أحسن التقاسیم فی معرفة الأقالیم، ابوعبد اللّه المقدّسی،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منزوی،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تطبیقی در احادیث بخاری و کلینی، عزیز فیضی،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تاریخ حدیث، مجید معارف،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فرهنگی و هنری ضریح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 و وفیات المشاهیر و الأعلام، شمس الدین محمّد الذهبی،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العباسیین، علی بن الساعی ابن الأنجب،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عبد الرحمان بن أبی بکر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عبدالحمید،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ایران از ظهور تا سقوط بغداد، اکرم بهرامی،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تربیت معلّم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بخارا، محمّد بن جعفر النرشخی،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نصر قبادی،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أحمد بن علی الخطیب البغدادی،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شیعه و فرقه‌های اسلامی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محمّد جواد مشکور،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طبرستان، محمّد بن اسفندیار،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 محمّد بن جریر الطبری،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عمومی حدیث، مجید معارف،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کربلا و حائر حسینی، عبد الجواد کلیددار و محمّد صدر هاشمی،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علی بن الحسن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معتزله، محمّد جعفر جعفری لنگرودی،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نگارش‌های عربی، فؤاد سزگین، ترجمۀ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نشر فرهیختگان،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تبصرة العوام فی معرفة مقالات الأنام، سید مرتضی ابن داعی الحسنی الرازی،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تجرید أسانید الکافی، حسین الطباطبایی البروجردی،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رضوی،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الراوی فی شرح تقریب النواوی،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عمر الهاشم،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 شمس الدین محمّد الذهبی،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ترکستان‌نامه، واسیلی ولادیمیرویچ بارتولد،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کشاورز،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ایران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عبد اللّه بن محمّد حسن المامقانی،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أسماء الرجال، یونس بن عبد الرحمان المزّی،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باقر مجلسی،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السیر، غیاث الدین بن همام،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دبیر سیاقی،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الأقوال فی معرفة الرجال، حسن بن یوسف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خارطة بغداد، مصطفی جواد و أحمد سوسة،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العلمی،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الطوسی، محمّد بن حسن الطوسی،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أحمد بن علی 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شبیری زنجانی،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صحیح البخاری، أحمد البخاری الکلاباذی،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لیثی، 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محمّد باقر الخوانساری، ترجمة محمّد باقر ساعدی،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کتاب‌فروشی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السیاحه، زین العابدین شیروانی،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حامد ربانی،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 باستان، حسین کریمان،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شهید بهشتی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سیاسی و فرهنگی شیعیان بغداد، سید حسین موسوی،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سیاسی هشتمین امام، جعفر مرتضی حسینی و خلیل خلیلیان،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الأخبار، ابوسعید گردیزی،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اتحادیه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الدارمی، عبد اللّه بن عبدالرحمان الدارمی،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 محمّد بن أحمد الذهبی،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صحیحین، محمّد صادق نجمی،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الرشاد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محمّد بن إسماعیل البخاری، شرح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الشماعی الرفاعی،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ابن الحجّاج النیسابوری،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الحفّاظ، جلال الدین السیوطی،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الحنابله، محمّد بن أبی یعلی،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 الکبری، تاج الدین ابونصر السبکی،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محمّد الجلو و محمود محمّد طناحی،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الشیعة، محمّد محسن علی المنزوی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علی‌نقی منزوی،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تدلیس در حدیث، پرویز رستگار جزی، رسالۀ دکتری،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الحدیث و درایة الحدیث، کاظم مدیر شانه‌چی،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الحدیث و اصطلاحات آن، صبحی صالح،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نادرعلی،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الحدیث و مصطلحه، 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المعجزات، حسین بن عبد الوهّاب،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شرح صحیح البخاری،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العزیز بن عبد اللّه بن باز،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 أحمد بن یحیی البلاذری،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آذرتاش آذرنوش، 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فرزان،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جغرافیایی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دایرۀ جغرافیایی ارتش،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جغرافیایی نیروهای مسلح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 مصطفی بن عبد اللّه حاجی خلیفه،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علی بن محمّد الخزّاز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الحسینی الکوه 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فی سنن الأقوال و الأفعال، علی المتّقی بن حسام الدین الهندی،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گزیدۀ کافی، محمّد باقر بهبودی،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گزیدۀ کتاب من لایحضره الفقیه، محمّد باقر بهبودی،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مجمل التواریخ و القصص،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الشعرای بهار،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أخبار آل الرسول،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علی بن الحسین المسعودی، ترجمۀ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پاینده،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الرضا علیه السلام، عزیز اللّه العطاردی،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للإمام الرضا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مشایخ الثقات، غلامرضا عرفانیان،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مشایخ فقه حدیث در جماران، کلین و درشت، عزیز اللّه عطاردی،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یاقوت بن عبد اللّه الحموی الرومی،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عبد العزیز،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رجال الحدیث، السیّد أبو القاسم الموسوی الخوئی،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مدینة العلم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الصحیحین بخاری و مسلم، حافظ محمّد شریف بن المصطفی،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 ابوعلی حائری،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مقدّمۀ ابن خلدون، عبدالرحمان بن محمّد ابن خلدون،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الشافعی، أبو بکر أحمد بن حسین البیهقی،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الصقر،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 لطف اللّه الصافی الگلپایگانی،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سیدة المعصومه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 أحمد بن عبد الحلیم بن تیمیّة الحرّانی،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المحدّثین إلی طریقة المحمّدین، محمّد امین بن محمّد علی الکاظمی،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الرجائی،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 الساری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و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bookmarkStart w:id="1534" w:name="pg6263_53834"/>
    </w:p>
    <w:p>
      <w:pPr>
        <w:pStyle w:val="BookText"/>
        <w:rPr/>
      </w:pPr>
      <w:bookmarkEnd w:id="1534"/>
      <w:r>
        <w:rPr>
          <w:rFonts w:ascii="IRNazanin" w:hAnsi="IRNazanin" w:eastAsia="IRNazanin"/>
          <w:color w:val="111111"/>
          <w:sz w:val="28"/>
          <w:sz w:val="28"/>
          <w:szCs w:val="28"/>
          <w:rtl w:val="true"/>
          <w:lang w:bidi="fa-IR"/>
        </w:rPr>
        <w:t>عقل در الکافی</w:t>
      </w:r>
    </w:p>
    <w:p>
      <w:pPr>
        <w:pStyle w:val="Heading2"/>
        <w:numPr>
          <w:ilvl w:val="1"/>
          <w:numId w:val="1"/>
        </w:numPr>
        <w:rPr/>
      </w:pPr>
      <w:bookmarkStart w:id="1535" w:name="__RefHeading___Toc1854141_237004111"/>
      <w:bookmarkStart w:id="1536" w:name="_Toc596"/>
      <w:bookmarkEnd w:id="1535"/>
      <w:r>
        <w:rPr>
          <w:rtl w:val="true"/>
        </w:rPr>
        <w:t xml:space="preserve">عقل در </w:t>
      </w:r>
      <w:r>
        <w:rPr>
          <w:rtl w:val="true"/>
        </w:rPr>
        <w:t>«</w:t>
      </w:r>
      <w:r>
        <w:rPr>
          <w:rtl w:val="true"/>
        </w:rPr>
        <w:t>الکافی</w:t>
      </w:r>
      <w:r>
        <w:rPr>
          <w:rtl w:val="true"/>
        </w:rPr>
        <w:t>»</w:t>
      </w:r>
      <w:bookmarkEnd w:id="1536"/>
    </w:p>
    <w:p>
      <w:pPr>
        <w:pStyle w:val="Heading3"/>
        <w:numPr>
          <w:ilvl w:val="2"/>
          <w:numId w:val="1"/>
        </w:numPr>
        <w:rPr/>
      </w:pPr>
      <w:bookmarkStart w:id="1537" w:name="__RefHeading___Toc1854143_237004111"/>
      <w:bookmarkStart w:id="1538" w:name="_Toc597"/>
      <w:bookmarkEnd w:id="1537"/>
      <w:r>
        <w:rPr>
          <w:rtl w:val="true"/>
        </w:rPr>
        <w:t>اشاره</w:t>
      </w:r>
      <w:bookmarkEnd w:id="1538"/>
    </w:p>
    <w:p>
      <w:pPr>
        <w:pStyle w:val="BookText"/>
        <w:rPr/>
      </w:pPr>
      <w:r>
        <w:rPr>
          <w:rFonts w:ascii="IRNazanin" w:hAnsi="IRNazanin" w:eastAsia="IRNazanin"/>
          <w:color w:val="111111"/>
          <w:sz w:val="28"/>
          <w:sz w:val="28"/>
          <w:szCs w:val="28"/>
          <w:rtl w:val="true"/>
          <w:lang w:bidi="fa-IR"/>
        </w:rPr>
        <w:t>لعیا اللّه بداشتی</w:t>
      </w:r>
      <w:r>
        <w:rPr>
          <w:rStyle w:val="FootnoteAnchor"/>
          <w:rtl w:val="true"/>
        </w:rPr>
        <w:footnoteReference w:id="6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در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لعیا اللّه بداشتی، پایان نامۀ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صادق کاملان،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اللّه بداشتی، دانشگاه مفید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بداشتی</w:t>
      </w:r>
      <w:r>
        <w:rPr>
          <w:rFonts w:eastAsia="IRNazanin" w:cs="IRNazanin"/>
          <w:color w:val="111111"/>
          <w:sz w:val="28"/>
          <w:szCs w:val="28"/>
          <w:rtl w:val="true"/>
          <w:lang w:bidi="fa-IR"/>
        </w:rPr>
        <w:t>).</w:t>
      </w:r>
    </w:p>
    <w:p>
      <w:pPr>
        <w:pStyle w:val="Heading3"/>
        <w:numPr>
          <w:ilvl w:val="2"/>
          <w:numId w:val="1"/>
        </w:numPr>
        <w:rPr/>
      </w:pPr>
      <w:bookmarkStart w:id="1539" w:name="__RefHeading___Toc1854145_237004111"/>
      <w:bookmarkStart w:id="1540" w:name="_Toc598"/>
      <w:bookmarkEnd w:id="1539"/>
      <w:r>
        <w:rPr>
          <w:rtl w:val="true"/>
        </w:rPr>
        <w:t>چکیده</w:t>
      </w:r>
      <w:bookmarkEnd w:id="1540"/>
    </w:p>
    <w:p>
      <w:pPr>
        <w:pStyle w:val="BookText"/>
        <w:rPr/>
      </w:pPr>
      <w:r>
        <w:rPr>
          <w:rFonts w:ascii="IRNazanin" w:hAnsi="IRNazanin" w:eastAsia="IRNazanin"/>
          <w:color w:val="111111"/>
          <w:sz w:val="28"/>
          <w:sz w:val="28"/>
          <w:szCs w:val="28"/>
          <w:rtl w:val="true"/>
          <w:lang w:bidi="fa-IR"/>
        </w:rPr>
        <w:t xml:space="preserve">در منابع اسلام و در اندیشۀ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بلندی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مهم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منابع معتبر و دست اوّل شیعه به حساب آمده و اکثر احادیث آن را محدّثان شیعه، صحیح و حسن دانسته‌اند و مستند فکری خویش در اصول اعتقادی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شریف الکافی است که آن را عالم برجسته و مورد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ثقة الإسلام محمّد بن یعقوب کلینی،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باب اوّلش را به شناخت عقل و جایگاه آن در معرفت نظری و حکمت عملی اختصاص داده است و حتّی آن را بر کتاب ایمان، مقدّم داشته است؛ چرا که پایگاه ایمان، مخاطب خداوند و مدار ثواب و عقاب در شریعت اسلام،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معنای عقل، حجّیت، مراتب و ثمرات عقل، از جنبۀ حکمت نظری و حکمت عملی، با تکیه بر احادیث شریف الکافی، بررسی شده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عقل عملی، عقل نظری، کلینی، الکافی</w:t>
      </w:r>
      <w:r>
        <w:rPr>
          <w:rFonts w:eastAsia="IRNazanin" w:cs="IRNazanin"/>
          <w:color w:val="111111"/>
          <w:sz w:val="28"/>
          <w:szCs w:val="28"/>
          <w:rtl w:val="true"/>
          <w:lang w:bidi="fa-IR"/>
        </w:rPr>
        <w:t xml:space="preserve">. </w:t>
      </w:r>
      <w:bookmarkStart w:id="1541" w:name="pg6263_53835"/>
    </w:p>
    <w:p>
      <w:pPr>
        <w:pStyle w:val="Heading3"/>
        <w:numPr>
          <w:ilvl w:val="2"/>
          <w:numId w:val="1"/>
        </w:numPr>
        <w:rPr/>
      </w:pPr>
      <w:bookmarkStart w:id="1542" w:name="__RefHeading___Toc1854147_237004111"/>
      <w:bookmarkStart w:id="1543" w:name="_Toc599"/>
      <w:bookmarkEnd w:id="1541"/>
      <w:bookmarkEnd w:id="1542"/>
      <w:r>
        <w:rPr>
          <w:rtl w:val="true"/>
        </w:rPr>
        <w:t>مقدّمه</w:t>
      </w:r>
      <w:bookmarkEnd w:id="1543"/>
    </w:p>
    <w:p>
      <w:pPr>
        <w:pStyle w:val="BookText"/>
        <w:rPr/>
      </w:pPr>
      <w:r>
        <w:rPr>
          <w:rFonts w:ascii="IRNazanin" w:hAnsi="IRNazanin" w:eastAsia="IRNazanin"/>
          <w:color w:val="111111"/>
          <w:sz w:val="28"/>
          <w:sz w:val="28"/>
          <w:szCs w:val="28"/>
          <w:rtl w:val="true"/>
          <w:lang w:bidi="fa-IR"/>
        </w:rPr>
        <w:t xml:space="preserve">عالی‌ترین مرتبۀ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عقل یا قوّۀ عاقله است که توانایی ادراک عالم هستی را آن گونه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وتوانایی آن گونه که باید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آن را آنچنان که شایسته است، بشناسیم و آن گونه که بایسته است، به کار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بویژه در مکتب فکری شیعه، عقل، از جایگاه بلندی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کلینی در اثر حدیثی مهمّش یعنی کتاب شریف الکافی، باب سخن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می‌گشاید و در حدیث دوازدهم، از امام موسی بن جعفر علیه السلام گزارش می‌کند که ارزش معرفت عقلی، به حدّی است که به عنوان هدف بعثت انبیا، معرّفی شده است، آن 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أنبیاءه و رسله إلی عباده إلّالیعقلوا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انبیا و رسولان را به سوی بندگان خود نفرستاد، مگر برای آن که معرفت عقلی از خدا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شرح این عبارت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خودشان از جانب پروردگار، علمی لدنی و موهبتی الهی داشتند و با کتاب و سند، به دست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برای‌تکمیل بندگان، برانگیخته شدند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در حدیثی دیگر از پیامبر صلی الله علیه و آله گزارش می‌کند که ایشان پس از بیان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نعمتی است که خداوند به بندگان خود بخشیده، می‌فرماید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أدّی العبد فرائض اللّه حتّی عقل عنه و لا بلغ جمیع العابدین فی فضل عبادتهم ما بلغ العاقل و العقلاء هم اولو الألباب، الّذین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یَذَّکَّرُ إِلاّ أُولُوا </w:t>
      </w:r>
      <w:bookmarkStart w:id="1544" w:name="pg6263_53836"/>
    </w:p>
    <w:p>
      <w:pPr>
        <w:pStyle w:val="BookText"/>
        <w:rPr/>
      </w:pPr>
      <w:bookmarkEnd w:id="1544"/>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تا بنده‌ای واجبات را به عقل خود در نیابد، آنها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عابدان، در فضیلت عبادتشان، به پای عاقل نمی‌رسند و عاقلان، همان صاحبان خردند که باری تعالی دربارۀ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صاحبان خرد، اندرز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حدیث مذکور، می‌توان به چند نکته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اهمّیت و جایگاه خاص معرفت و شناخت در اسلام را درک کرد؛ ثانیاً، فقط عبادتی مورد قبول درگاه احدیّت واقع می‌شود و کسی به سرمنزل مقصود می‌رسد که عبادتش بر مبنای معرفت و 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که داشتن شناخت، شرط صحّت عبادت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اذعان همۀ متفکّران و متکلّمان، ابزار معرفت است، لذا جایگاه عقل نیز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چه زیباست نگاهی اجمالی به احادیث عقل در الکافی بیندازیم و گزارشی از آن ارائه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لازم است ابتدا در معنای عقل، کنکاشی صورت پذیرد</w:t>
      </w:r>
      <w:r>
        <w:rPr>
          <w:rFonts w:eastAsia="IRNazanin" w:cs="IRNazanin"/>
          <w:color w:val="111111"/>
          <w:sz w:val="28"/>
          <w:szCs w:val="28"/>
          <w:rtl w:val="true"/>
          <w:lang w:bidi="fa-IR"/>
        </w:rPr>
        <w:t>.</w:t>
      </w:r>
    </w:p>
    <w:p>
      <w:pPr>
        <w:pStyle w:val="Heading3"/>
        <w:numPr>
          <w:ilvl w:val="2"/>
          <w:numId w:val="1"/>
        </w:numPr>
        <w:rPr/>
      </w:pPr>
      <w:bookmarkStart w:id="1545" w:name="__RefHeading___Toc1854149_237004111"/>
      <w:bookmarkStart w:id="1546" w:name="_Toc600"/>
      <w:bookmarkEnd w:id="1545"/>
      <w:r>
        <w:rPr>
          <w:rtl w:val="true"/>
        </w:rPr>
        <w:t>معناشناسی عقل</w:t>
      </w:r>
      <w:bookmarkEnd w:id="1546"/>
    </w:p>
    <w:p>
      <w:pPr>
        <w:pStyle w:val="Heading4"/>
        <w:numPr>
          <w:ilvl w:val="3"/>
          <w:numId w:val="1"/>
        </w:numPr>
        <w:rPr/>
      </w:pPr>
      <w:bookmarkStart w:id="1547" w:name="__RefHeading___Toc1854151_237004111"/>
      <w:bookmarkStart w:id="1548" w:name="_Toc601"/>
      <w:bookmarkEnd w:id="1547"/>
      <w:r>
        <w:rPr>
          <w:rtl w:val="true"/>
        </w:rPr>
        <w:t>معنای لغوی عقل</w:t>
      </w:r>
      <w:bookmarkEnd w:id="1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 معنای مصدری دارد و هم معنای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الصّحاح، در معنای عقل چنین می‌نویسد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عاقلٌ و عقولٌ و قد عَقَلَ یَعقلُ و عقلاً و معقولاً أیضاً، و هو مصدر، 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صفةٌ 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المصدر لایأتی علی وزن </w:t>
      </w:r>
      <w:bookmarkStart w:id="1549" w:name="pg6263_53837"/>
    </w:p>
    <w:p>
      <w:pPr>
        <w:pStyle w:val="BookText"/>
        <w:rPr/>
      </w:pPr>
      <w:bookmarkEnd w:id="1549"/>
      <w:r>
        <w:rPr>
          <w:rFonts w:ascii="Amiri" w:hAnsi="Amiri" w:eastAsia="Amiri" w:cs="Amiri"/>
          <w:color w:val="111111"/>
          <w:sz w:val="28"/>
          <w:sz w:val="28"/>
          <w:szCs w:val="28"/>
          <w:rtl w:val="true"/>
          <w:lang w:bidi="ar-SA"/>
        </w:rPr>
        <w:t>مفعول ألبتة، وَیتأوّلُ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عُقل له شیءٌ أی حبس و ایّد و شُدّدَ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یستغنی بهذا وزن المَفعل الّذی یکون مصدراً</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 صحاح العربیة،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لغت‌نامۀ دهخدا، عقل را خرد و دانش و دریافتْ معنا نموده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اصل لغت، مصدر است به معنای بند در پا بستن، و چون خرد و دانش، مانع رفتن طبیعت به سوی افعال ذمیمه می‌شود، لهذا خرد و دانش را عقل گویند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البته ظاهراً تعریفی که ایشان از عقل بیان نموده، بیشتر به عقل عملی اشاره دارد، اگرچه در ادامه، مطلبی را که از أقرب الموارد نقل کرده، منطبق بر عقل نظری است، بدین صورت که عقل، نوری است روحانی که نفس با آن، علوم ضروری و نظری را در می‌یابد و غریزه‌ای است که انسان را آمادۀ فهم و خطاب می‌کند و عقل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پای‌بند شتر، گرفته شده است</w:t>
      </w:r>
      <w:r>
        <w:rPr>
          <w:rFonts w:eastAsia="IRNazanin" w:cs="IRNazanin"/>
          <w:color w:val="111111"/>
          <w:sz w:val="28"/>
          <w:szCs w:val="28"/>
          <w:rtl w:val="true"/>
          <w:lang w:bidi="fa-IR"/>
        </w:rPr>
        <w:t xml:space="preserve">. </w:t>
      </w:r>
      <w:r>
        <w:rPr>
          <w:rStyle w:val="FootnoteAnchor"/>
          <w:rtl w:val="true"/>
        </w:rPr>
        <w:footnoteReference w:id="689"/>
      </w:r>
    </w:p>
    <w:p>
      <w:pPr>
        <w:pStyle w:val="Heading4"/>
        <w:numPr>
          <w:ilvl w:val="3"/>
          <w:numId w:val="1"/>
        </w:numPr>
        <w:rPr/>
      </w:pPr>
      <w:bookmarkStart w:id="1550" w:name="__RefHeading___Toc1854153_237004111"/>
      <w:bookmarkStart w:id="1551" w:name="_Toc602"/>
      <w:bookmarkEnd w:id="1550"/>
      <w:r>
        <w:rPr>
          <w:rtl w:val="true"/>
        </w:rPr>
        <w:t>واژه های مترادف</w:t>
      </w:r>
      <w:bookmarkEnd w:id="1551"/>
    </w:p>
    <w:p>
      <w:pPr>
        <w:pStyle w:val="BookText"/>
        <w:rPr/>
      </w:pPr>
      <w:r>
        <w:rPr>
          <w:rFonts w:ascii="IRNazanin" w:hAnsi="IRNazanin" w:eastAsia="IRNazanin"/>
          <w:color w:val="111111"/>
          <w:sz w:val="28"/>
          <w:sz w:val="28"/>
          <w:szCs w:val="28"/>
          <w:rtl w:val="true"/>
          <w:lang w:bidi="fa-IR"/>
        </w:rPr>
        <w:t>همان گونه که واژۀ عقل در کتاب‌های زباندانان، به معانی مختلف به کار رفته، در علوم مختلف نیز دارای معانی اصطلاحی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پی بردن به معنای دقیق‌تر کلمات، بررسی و مطالعۀ واژه‌های مترادف و متقارب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به بعضی از این واژه‌ها که در آیات و احادیث، استفاده شده‌اند،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البقاء، برخی از نام‌های عقل را چنین برشمرده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زیرا منتخب پروردگار و برگزیده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زیرا به کمک عقل انسان می‌تواند به حجّت برسد و بر تمام معانی دست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زیرا عقل را از نافرمانی کردن، نهی می‌کند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خاطر این که زیرکی و شناخت و رأی، به عقل منتهی می‌شود و عقل، بالاترین خوبی است که به بنده عطا می‌شود و او را به نیک‌بختی دنیا و آخرت می‌رسانَد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عقل از دیدگاه دو شارح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الحسین کافی، مجلۀ علوم حدیث، ش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بیشتر مفاهیم ذکر شده در کلام ابوالبقاء و یافتن مفهومی روشن از عقل، توضیحات زیر به تفکیک هر واژه،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خالص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مغز خالص گردو که پوستۀ گردو آن را احاطه کرده است، مغز و لُبّ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انسان، همانند گردویی است که از مغز و پوسته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منزلۀ مغز و لبّ انسان است که اصل و حقیقت وی را تشکیل می‌دهد و جسم و بدن، به منزلۀ پوسته و قشر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بزرگی همچون علّامه طباطبایی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قرآن و روایاتْ مترادف هستند و این گونه نیست که نیروی فهم و ادراک اگر مشوب به ناخالصی‌ها و اوهام و شوائب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پاک و خالص از شوائب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چنان که از کلام برخی لغویّین فهمیده می‌شود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اساساً ویژگی خِرد، تشخیص امر درست و خالص از امور نادرست و ناخالص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از گوهر خرد به لحاظ برخورداری حیثیت‌های متعدّد، با الفاظ گوناگون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لحاظ حیثیت و ویژگی، منع و بازداری و هدایتگری،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xml:space="preserve">و به لحاظ این که گوهر خِرد، اصل و اساس هویت انسان را تشکیل می‌دهد،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روایتی آمده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الإنسان لبّه و عقله دینه</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ستر و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حجی گفته می‌شود؛ چون عقل، همانند پوششی است که بدی‌های انسان را می‌پوشانَد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لغت، حلم به معنای ضبط و کنترل هیجان و غضب آمده است که گاهی هم به معنای عقل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نامگذاری عقل به حلم، از باب تسمیۀ سبب به نام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 سبب و موجب صفت حلم است، نام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ریشۀ لغوی دو واژۀ حلم و عقل، معنای ضبط و حفظ،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مترادف‌های عقل در کتاب‌های لغت، واژۀ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چون هر چیزی را انسان می‌فهمد و درک می‌کند و گویا با بند عقل و فهم، به تور می‌اندازد و در زمرۀ معقولات و مدرکات خویش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در روایات استفاده شده 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کتاب‌های لغت، مسکه، عقل وافر و فراوانْ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مسکه از ریشۀ مسک و امساک است و به عقل، مسکه گفته می‌شود؛ چون مسک و نگه‌دارندۀ انسان از بدی‌ها و زشتی‌هاست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چون گویا عقل او همانند کیسه و ظرفی‌است که حافظ و جمع کنندۀ تمام آرا و تجارب در طول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علی علیه السلام از عقل، به عنوان اصل و منشأ انسان کیّس، نام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لغت، به عنوان یکی دیگر از مترادف‌های عقل،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خالص و شریف هر چیز را قلب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نیز شریف‌ترین</w:t>
      </w:r>
    </w:p>
    <w:p>
      <w:pPr>
        <w:pStyle w:val="BookText"/>
        <w:rPr/>
      </w:pPr>
      <w:r>
        <w:rPr>
          <w:rFonts w:ascii="IRNazanin" w:hAnsi="IRNazanin" w:eastAsia="IRNazanin"/>
          <w:color w:val="111111"/>
          <w:sz w:val="28"/>
          <w:sz w:val="28"/>
          <w:szCs w:val="28"/>
          <w:rtl w:val="true"/>
          <w:lang w:bidi="fa-IR"/>
        </w:rPr>
        <w:t>و با ارزش‌ترین بخش وجود وی را قلب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چون که عقل، همانند قلب، با ارزش‌ترین و شریف‌ترین بخش آدمی است که شکل‌دهندۀ هویّت انسان است، گاهی از عقل، به قلب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هفتم سورۀ قاف را به عقل تفسیر نموده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مرحوم میرداماد نیز، در ذیل فقرۀ یاد شده همین گونه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قلب به جای نفس ناطقه و عقل در قرآن و روایات معصومان علیهم السلام مطرد و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همین آیه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چیزی است که انسان، به وسیلۀ آن تعقّل می‌کند و در نتیجه، حق و باطل و خیر و شر را از یکدیگر تمییز می‌دهد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خداوند در آیۀ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یَعْقِلُونَ بِها</w:t>
      </w:r>
      <w:r>
        <w:rPr>
          <w:rFonts w:eastAsia="Amiri" w:cs="Amiri" w:ascii="Amiri" w:hAnsi="Amiri"/>
          <w:color w:val="111111"/>
          <w:sz w:val="28"/>
          <w:szCs w:val="28"/>
          <w:rtl w:val="true"/>
          <w:lang w:bidi="ar-SA"/>
        </w:rPr>
        <w:t>» .</w:t>
      </w:r>
      <w:r>
        <w:rPr>
          <w:rStyle w:val="FootnoteAnchor"/>
          <w:rtl w:val="true"/>
        </w:rPr>
        <w:footnoteReference w:id="697"/>
      </w:r>
      <w:r>
        <w:rPr>
          <w:rFonts w:ascii="IRNazanin" w:hAnsi="IRNazanin" w:eastAsia="IRNazanin"/>
          <w:color w:val="111111"/>
          <w:sz w:val="28"/>
          <w:sz w:val="28"/>
          <w:szCs w:val="28"/>
          <w:rtl w:val="true"/>
          <w:lang w:bidi="fa-IR"/>
        </w:rPr>
        <w:t xml:space="preserve">از این آیه،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مشابه این آیه نیز آمده است که قلب از جمله جوارحی است که انسان با آنْ تعقّل می‌کند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xml:space="preserve">البته بین تفسیر امام و دیگر موارد یاد شده، تعارض و تنافی وجود ندارد؛ زیرا به اعتبار ادراک و معرفتی که در اثر اکتساب مدرکات و معقولات برای قلب حاصل می‌شود، و شأن اساسی عقل نیز فهم و ادراک و معرفت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مباحث پیش‌گفته، به نظر می‌رسد به دلیل آثار و برکات فراوان عقل و در نتیجه، ایجاد حوزۀ معنایی گسترده برای آن، در کتاب‌های لغت و آیات و روایات، </w:t>
      </w:r>
      <w:bookmarkStart w:id="1552" w:name="pg6263_53841"/>
    </w:p>
    <w:p>
      <w:pPr>
        <w:pStyle w:val="BookText"/>
        <w:rPr/>
      </w:pPr>
      <w:bookmarkEnd w:id="1552"/>
      <w:r>
        <w:rPr>
          <w:rFonts w:ascii="IRNazanin" w:hAnsi="IRNazanin" w:eastAsia="IRNazanin"/>
          <w:color w:val="111111"/>
          <w:sz w:val="28"/>
          <w:sz w:val="28"/>
          <w:szCs w:val="28"/>
          <w:rtl w:val="true"/>
          <w:lang w:bidi="fa-IR"/>
        </w:rPr>
        <w:t>واژه‌های مترادف فراوانی برای عقل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اعتبارات مختلف، از جمله علل پیدایش واژه‌های مترادف فراوان برای عقل است، بنا بر این، اختلاف آنها نیز اعتباری است، به گونه‌ای که همه، در اشاره به گوهر واحدی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نیروی فهم و ادراک حقایق هستی از طریق علم نافع و هدایتگر به سوی عمل صالح و عبودیت خداوند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سخن مرحوم ملّاصدرا در تفسیرش است که پس از اشاره به بعضی از واژه‌های مترادف عقل، تصریح کرده است که واژه‌های مذکور، نظیر هم هستند</w:t>
      </w:r>
      <w:r>
        <w:rPr>
          <w:rFonts w:eastAsia="IRNazanin" w:cs="IRNazanin"/>
          <w:color w:val="111111"/>
          <w:sz w:val="28"/>
          <w:szCs w:val="28"/>
          <w:rtl w:val="true"/>
          <w:lang w:bidi="fa-IR"/>
        </w:rPr>
        <w:t>.</w:t>
      </w:r>
    </w:p>
    <w:p>
      <w:pPr>
        <w:pStyle w:val="Heading4"/>
        <w:numPr>
          <w:ilvl w:val="3"/>
          <w:numId w:val="1"/>
        </w:numPr>
        <w:rPr/>
      </w:pPr>
      <w:bookmarkStart w:id="1553" w:name="__RefHeading___Toc1854155_237004111"/>
      <w:bookmarkStart w:id="1554" w:name="_Toc603"/>
      <w:bookmarkEnd w:id="1553"/>
      <w:r>
        <w:rPr>
          <w:rtl w:val="true"/>
        </w:rPr>
        <w:t>واژه های متقابل عقل</w:t>
      </w:r>
      <w:bookmarkEnd w:id="1554"/>
    </w:p>
    <w:p>
      <w:pPr>
        <w:pStyle w:val="BookText"/>
        <w:rPr/>
      </w:pPr>
      <w:r>
        <w:rPr>
          <w:rFonts w:ascii="IRNazanin" w:hAnsi="IRNazanin" w:eastAsia="IRNazanin"/>
          <w:color w:val="111111"/>
          <w:sz w:val="28"/>
          <w:sz w:val="28"/>
          <w:szCs w:val="28"/>
          <w:rtl w:val="true"/>
          <w:lang w:bidi="fa-IR"/>
        </w:rPr>
        <w:t xml:space="preserve">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الاُمور بأضدادها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به برخی از واژه‌هایی که در مقابل عقل به کار می‌روند، اشاره‌ای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گاهی در برابر علم و گاهی در مقابل عقل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در مقابل علم و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نسنجیده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در مقابل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عامۀ مردم، تقابل اوّل، بیشتر از دومی، متعارف و مأنوس است؛ امّا در کتاب‌های روایی، از جمله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تقابل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تقابل اوّل،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دیگری که در مقابل عقل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نقصان و کم‌خردی و گاهی هم به معنای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ضد عقل و به معنای نقصان و فساد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روایات فراوانی در مقابل عقل به کار رفته است و احمق، در مقابل عاقل ذکر شده است</w:t>
      </w:r>
      <w:r>
        <w:rPr>
          <w:rFonts w:eastAsia="IRNazanin" w:cs="IRNazanin"/>
          <w:color w:val="111111"/>
          <w:sz w:val="28"/>
          <w:szCs w:val="28"/>
          <w:rtl w:val="true"/>
          <w:lang w:bidi="fa-IR"/>
        </w:rPr>
        <w:t>.</w:t>
      </w:r>
      <w:r>
        <w:rPr>
          <w:rStyle w:val="FootnoteAnchor"/>
          <w:rtl w:val="true"/>
        </w:rPr>
        <w:footnoteReference w:id="699"/>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پوشش است و در اصطلاح، به حالتی گفته می‌شود که پوششی، عقل غریزی انسان را فرا می‌گیرد و مانع فهم و ادراک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معنای اصطلاحی جنون در بین عامۀ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 فاقد عقل غریزی اوّلیه را مجنون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متون اسلامی، چنین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در بعضی از روایات، مجنون بر فرد معصیت‌کار اطلاق گردیده است</w:t>
      </w:r>
      <w:r>
        <w:rPr>
          <w:rStyle w:val="FootnoteAnchor"/>
          <w:rtl w:val="true"/>
        </w:rPr>
        <w:footnoteReference w:id="7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المجنون المقیم علی معصیة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الأنوار،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ترک کنندگان معصیت و اطاعت کنندگان اوامر الهی، عاقل نامیده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کتاب‌های لغت، آیات و روایات، چهار واژۀ متقابل و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سفاهت، حماقت و جنون، برای واژۀ عقل استفاده می‌شود و با توجّه به ارتباط معنای بین سه واژۀ سفاهت، حماقت و جنون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گفت که تقابل و ضدّیت اصلی، بین دو واژۀ عقل و جهل است و تقابل عقل با دیگر واژه‌ها، فرعی و اعتباری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نقیض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مراد از نقیض، نقیض فلسفی نیست؛ بلکه مراد از آن،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عقل و جهل، دو امر وجودی‌اند، نه این که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نتیجه این که در منطق قرآن کریم، عقل، بیشتر به نیرویی اطلاق می‌شود که انسان در امور دینی از آن منتفع می‌شود و او را به معارف حقیقی و اعمال شایسته، رهبری می‌نماید و در صورتی که از این مسیر منحرف گردد، دیگر عقل نامیده نمی‌شود، گرچه در امور دنیوی، عمل خود را انجام دهد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555" w:name="pg6263_53843"/>
    </w:p>
    <w:p>
      <w:pPr>
        <w:pStyle w:val="BookText"/>
        <w:rPr/>
      </w:pPr>
      <w:bookmarkEnd w:id="1555"/>
      <w:r>
        <w:rPr>
          <w:rFonts w:ascii="IRNazanin" w:hAnsi="IRNazanin" w:eastAsia="IRNazanin"/>
          <w:color w:val="111111"/>
          <w:sz w:val="28"/>
          <w:sz w:val="28"/>
          <w:szCs w:val="28"/>
          <w:rtl w:val="true"/>
          <w:lang w:bidi="fa-IR"/>
        </w:rPr>
        <w:t>امّا برای فهم معنای عقل در لسان الکافی، به تتبّع بیشتری نیاز داریم که اینک به آن می‌پردازیم</w:t>
      </w:r>
      <w:r>
        <w:rPr>
          <w:rFonts w:eastAsia="IRNazanin" w:cs="IRNazanin"/>
          <w:color w:val="111111"/>
          <w:sz w:val="28"/>
          <w:szCs w:val="28"/>
          <w:rtl w:val="true"/>
          <w:lang w:bidi="fa-IR"/>
        </w:rPr>
        <w:t>.</w:t>
      </w:r>
    </w:p>
    <w:p>
      <w:pPr>
        <w:pStyle w:val="Heading3"/>
        <w:numPr>
          <w:ilvl w:val="2"/>
          <w:numId w:val="1"/>
        </w:numPr>
        <w:rPr/>
      </w:pPr>
      <w:bookmarkStart w:id="1556" w:name="__RefHeading___Toc1854157_237004111"/>
      <w:bookmarkStart w:id="1557" w:name="_Toc604"/>
      <w:bookmarkEnd w:id="1556"/>
      <w:r>
        <w:rPr>
          <w:rtl w:val="true"/>
        </w:rPr>
        <w:t xml:space="preserve">عقل در روایات </w:t>
      </w:r>
      <w:r>
        <w:rPr>
          <w:rtl w:val="true"/>
        </w:rPr>
        <w:t>«</w:t>
      </w:r>
      <w:r>
        <w:rPr>
          <w:rtl w:val="true"/>
        </w:rPr>
        <w:t>الکافی</w:t>
      </w:r>
      <w:r>
        <w:rPr>
          <w:rtl w:val="true"/>
        </w:rPr>
        <w:t>»</w:t>
      </w:r>
      <w:bookmarkEnd w:id="1557"/>
    </w:p>
    <w:p>
      <w:pPr>
        <w:pStyle w:val="Heading4"/>
        <w:numPr>
          <w:ilvl w:val="3"/>
          <w:numId w:val="1"/>
        </w:numPr>
        <w:rPr/>
      </w:pPr>
      <w:bookmarkStart w:id="1558" w:name="__RefHeading___Toc1854159_237004111"/>
      <w:bookmarkStart w:id="1559" w:name="_Toc605"/>
      <w:bookmarkEnd w:id="1558"/>
      <w:r>
        <w:rPr>
          <w:rtl w:val="true"/>
        </w:rPr>
        <w:t>اشاره</w:t>
      </w:r>
      <w:bookmarkEnd w:id="1559"/>
    </w:p>
    <w:p>
      <w:pPr>
        <w:pStyle w:val="BookText"/>
        <w:rPr/>
      </w:pPr>
      <w:r>
        <w:rPr>
          <w:rFonts w:ascii="IRNazanin" w:hAnsi="IRNazanin" w:eastAsia="IRNazanin"/>
          <w:color w:val="111111"/>
          <w:sz w:val="28"/>
          <w:sz w:val="28"/>
          <w:szCs w:val="28"/>
          <w:rtl w:val="true"/>
          <w:lang w:bidi="fa-IR"/>
        </w:rPr>
        <w:t>با توجّه به این که موضوع اصلی بحث، در حوزۀ کتاب الکافی است، ضروری است که نسبت به معنای عقل در احادیث به کار رفته در این کتاب ارزشمند، به طور دقیق آگاهی یابیم و بدانیم کدام یک از معانی گفته شده در بخش‌های پیشین، مد نظر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یافتن به این مقصود، لازم است که نظر شارحان الکافی</w:t>
      </w:r>
    </w:p>
    <w:p>
      <w:pPr>
        <w:pStyle w:val="BookText"/>
        <w:rPr/>
      </w:pPr>
      <w:r>
        <w:rPr>
          <w:rFonts w:ascii="IRNazanin" w:hAnsi="IRNazanin" w:eastAsia="IRNazanin"/>
          <w:color w:val="111111"/>
          <w:sz w:val="28"/>
          <w:sz w:val="28"/>
          <w:szCs w:val="28"/>
          <w:rtl w:val="true"/>
          <w:lang w:bidi="fa-IR"/>
        </w:rPr>
        <w:t>را در حد مجال، بررسی کنیم و استنتاج نهایی را ارائه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مصطفوی، از شارحان الکافی، در ذیل حدیث اوّل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عقل چنانچه از جمیع روایات این باب استفاده می‌شود، همان قوّۀ تشخیص و ادراک و وادار کنندۀ انسان به نیکی و صلاح و بازدارندۀ او از شرّ و فساد است، چنانچه در روایت سوم، عقل، وسیلۀ پرستش خدا و به دست آوردن بهشت معرفی شده است، و در حدیث چهاردهم،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و اثر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عاقلِ کامل، کسی است که آن اثر در او باشد و مراد به پیش آمدن و بازگشتن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حدیث اوّل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این موجود، در برابر اوامر و نواهی خالقش، کاملاً منقاد و مطیع است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مصطفوی،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در بخش معنای لغوی عقل گفتیم و جهل را در تقابل و ضدّ آن دانستیم، وی در ادامۀ ترجمۀ حدیث چهاردهم چنین آورده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جهل، شیطان است یا همان قوّه‌ای که انسان را به کار زشت و گناه دعوت می‌کند و وسوسه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فرشتگان نیست، از این </w:t>
      </w:r>
      <w:bookmarkStart w:id="1560" w:name="pg6263_53844"/>
    </w:p>
    <w:p>
      <w:pPr>
        <w:pStyle w:val="BookText"/>
        <w:rPr/>
      </w:pPr>
      <w:bookmarkEnd w:id="1560"/>
      <w:r>
        <w:rPr>
          <w:rFonts w:ascii="IRNazanin" w:hAnsi="IRNazanin" w:eastAsia="IRNazanin"/>
          <w:color w:val="111111"/>
          <w:sz w:val="28"/>
          <w:sz w:val="28"/>
          <w:szCs w:val="28"/>
          <w:rtl w:val="true"/>
          <w:lang w:bidi="fa-IR"/>
        </w:rPr>
        <w:t xml:space="preserve">جهت، هیچ یک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جهل که در این حدیث شریف نامبرده شده، در ایشان نیست و انسان، آن گاه از فرشته برتر می‌شود که با وجود آن که استعداد این صفات زشت را دارد، به آنها متّصف نمی‌گردد و آنها را در خود راه نمی‌دهد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1561" w:name="__RefHeading___Toc1854161_237004111"/>
      <w:bookmarkStart w:id="1562" w:name="_Toc606"/>
      <w:bookmarkEnd w:id="1561"/>
      <w:r>
        <w:rPr/>
        <w:t>1</w:t>
      </w:r>
      <w:r>
        <w:rPr>
          <w:rtl w:val="true"/>
        </w:rPr>
        <w:t xml:space="preserve">. </w:t>
      </w:r>
      <w:r>
        <w:rPr>
          <w:rtl w:val="true"/>
        </w:rPr>
        <w:t>صدر المتألهین</w:t>
      </w:r>
      <w:bookmarkEnd w:id="1562"/>
    </w:p>
    <w:p>
      <w:pPr>
        <w:pStyle w:val="BookText"/>
        <w:rPr/>
      </w:pPr>
      <w:r>
        <w:rPr>
          <w:rFonts w:ascii="IRNazanin" w:hAnsi="IRNazanin" w:eastAsia="IRNazanin"/>
          <w:color w:val="111111"/>
          <w:sz w:val="28"/>
          <w:sz w:val="28"/>
          <w:szCs w:val="28"/>
          <w:rtl w:val="true"/>
          <w:lang w:bidi="fa-IR"/>
        </w:rPr>
        <w:t>ایشان کتاب مبسوطی در زمینۀ شرح کتاب عقل و جهل الکافی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حدیث سوم،</w:t>
      </w:r>
      <w:r>
        <w:rPr>
          <w:rStyle w:val="FootnoteAnchor"/>
          <w:rtl w:val="true"/>
        </w:rPr>
        <w:footnoteReference w:id="703"/>
      </w:r>
      <w:r>
        <w:rPr>
          <w:rFonts w:ascii="IRNazanin" w:hAnsi="IRNazanin" w:eastAsia="IRNazanin"/>
          <w:color w:val="111111"/>
          <w:sz w:val="28"/>
          <w:sz w:val="28"/>
          <w:szCs w:val="28"/>
          <w:rtl w:val="true"/>
          <w:lang w:bidi="fa-IR"/>
        </w:rPr>
        <w:t xml:space="preserve">عقل را به معنای بخشی از نفس که به سبب مواظبت بر اعتقاد، به تدریج و در طول تجربه حاصل می شود و به وسیلۀ آن، به قضایایی دست می‌یابیم که با آن انجام دادن یا ترک کردن اعمال استنباط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عقل در کتب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معنای حدیث، تعقّل امور و قضایای به کار گفته شده در کتب اخلاقی است که مبادی آرا و دانش‌هایی هستند که ما می‌توانیم آنها را درک کنیم تا آنها را انجام دهیم و یا از آنها دوری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قضایا با عقل به کار رفته در کتب اخلاقی، مانند نسبت علوم ضروری با عقل به کار رفته در کتاب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عقل، دو جزء نفس آدمی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جزء انفعالی و عملی که از مبادی عالیه با علوم و معارفی که غایت آنها خودشان هستند، منفعل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جزء فعلی و عملی که به سبب آرا و علومی که غایت آنها عمل به مقتضای آنهاست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انجام دادن طاعات و پرهیز از معاصی و تخلّق به اخلاق حسنه و رهایی از اخلاق ناپسند، که در طبقات زیرین اثر می‌کند، و این، همان دین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این دو هدف حاصل شوند، تقرّب به خدا و بریدن از غیر او حاصل خواهد شد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ایشان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مقدّمات و احکام، بر تو روشن شد و این معانی و بخش‌ها در ذهنت صورت یافت و جای گرفت، خواهی دانست که به چه معناهایی بین عقل و بین بداندیشی و شیطنت خطا رخ می‌دهد و اصل اشتباه از آن جا سرچشمه می‌گیرد که هر دو، در اندیشیدن و سرعت تعقّل در امور و قضایایی که مبادی آرا و اعتقادات است، یعنی در آنچه که اگر بخواهیم آنها را برگزینیم و یا رها نماییم، مشترک‌اند، خواه دربارۀ خیر و آینده باشد و یا دربارۀ شر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تعقّلات و حرکات فکری‌ای که تعلّق به دنیا دارد، خالی از زیاده‌روی و کوتاهی و کجروی و آشفتگی و سرگشتگی و شتاب نیست، و چون آنها از افعال شیاطین و پیروان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از بندگان حقیقی خدا صادر می‌شود و تعلّق به امور دین و عرفان دارد، به صورت اطمینان و آرامش و استواری و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برترین اخلاق نیکو و آن، بدترین ملکات پست نفسانی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بلاهت و کودنی از آن بهتر است؛ زیرا همان گونه که گفته‌اند، به رهایی و خلاصْ نزدیک‌تر است از زیرکی موذیانه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چیزی است که بدان، خداوند پرستش و بهشت فرا چنگ آید،</w:t>
      </w:r>
      <w:r>
        <w:rPr>
          <w:rStyle w:val="FootnoteAnchor"/>
          <w:rtl w:val="true"/>
        </w:rPr>
        <w:footnoteReference w:id="7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کلّ امری عقله و عدوّه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حدیث چهارم را به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کتب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خوب فهمیدن و با هوشیاری سریع در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معتقد است که این دو معنا، از جهت معنایی، نزدیک به هم هستند و در باب دلیل نظرش چنین ادامه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مقصود از آن غریزۀ مشترک انسانی، و علوم ضروری که مبادی نظریات‌اند، نیست و آرای مشهور و عقل کلّی هم که نخستین مخلوق است، نیست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دربارۀ تفسیر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دوست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هر انسانی به کمک عقل، دوستانش را به دست می‌آورد و به کارهای خیر و نیکو راهنمایی می‌شود و آنها را انجام می‌دهد و گناهان و کارهای زشت را ترک می‌کند و دشمنانش را دفع می‌نماید و از شرور و بدی‌ها دوری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جهل، تمام این امور، بر عکس شده، اضداد آنها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دشمن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با جهل، هر انسانی، دشمن پیدا می‌کند و دوستانش را از دست می‌دهد و در مسیر شرّ و انجام دادن گناه قرار می‌گیرد و از فرمان الهی سرپیچی می‌کند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سپس، چنین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آنچه که مبدأ و اصل این امور است، نیست و معنایی هم برای دشمن، جز آنچه که مبدأ و اصل اضداد آنهاست، نیست، خواه جوهر باشد یا عرض، جسم باشد یا غیر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دوستی و دوست و آنچه که دوستی بدان تحقّق می‌یابد و روحِ معنای آن عبارت از اصل آن چیزی است که بنده بدان بهره‌مند گشته، به آنچه از نوع خیر و سلامت است، راهنمایی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دشمنی و روح معنای آن، عبارت از مصدر آن چیزی است که بنده بدان زیانمند می‌شود و از آن شرّ و بدی و شقاوت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جهل هم همین گونه است</w:t>
      </w:r>
      <w:r>
        <w:rPr>
          <w:rFonts w:eastAsia="IRNazanin" w:cs="IRNazanin"/>
          <w:color w:val="111111"/>
          <w:sz w:val="28"/>
          <w:szCs w:val="28"/>
          <w:rtl w:val="true"/>
          <w:lang w:bidi="fa-IR"/>
        </w:rPr>
        <w:t>.</w:t>
      </w:r>
      <w:r>
        <w:rPr>
          <w:rStyle w:val="FootnoteAnchor"/>
          <w:rtl w:val="true"/>
        </w:rPr>
        <w:footnoteReference w:id="708"/>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حدیث اوّل را به معنای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به چیزی جز خداوند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شرح این حدیث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هذا العقل أوّل المخلوقات و أقرب المجعولات إلیّ الحق الأوّل وأعظمها وأتمّها و ثانی الموجودات فی الموجودّیة؛</w:t>
      </w:r>
      <w:r>
        <w:rPr>
          <w:rStyle w:val="FootnoteAnchor"/>
          <w:rtl w:val="true"/>
        </w:rPr>
        <w:footnoteReference w:id="7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عقل، نخستین آفریده و نزدیک‌ترین مجعولات به سوی حق تعالی و بزرگ‌ترین و کامل‌ترین و دومین موجود در موجود بودن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البته لازم به یادآوری است که ایشان در ادامۀ شرح خود، با ادلّۀ عقلی و نقلی، اثبات می‌کند که این عقل، همان روح پیامبر صلی الله علیه و آله است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این مطلب، دقّت نظر نماید، در می‌یابد که هر چه عقل، اوّل بدان توصیف شده و از آن خبر داده شده، به عینه، از خواصّ روح او صلی الله علیه و آله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ملّاصدرا، واژۀ عقل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چهاردهم</w:t>
      </w:r>
      <w:r>
        <w:rPr>
          <w:rStyle w:val="FootnoteAnchor"/>
          <w:rtl w:val="true"/>
        </w:rPr>
        <w:footnoteReference w:id="712"/>
      </w:r>
      <w:r>
        <w:rPr>
          <w:rFonts w:ascii="IRNazanin" w:hAnsi="IRNazanin" w:eastAsia="IRNazanin"/>
          <w:color w:val="111111"/>
          <w:sz w:val="28"/>
          <w:sz w:val="28"/>
          <w:szCs w:val="28"/>
          <w:rtl w:val="true"/>
          <w:lang w:bidi="fa-IR"/>
        </w:rPr>
        <w:t xml:space="preserve">نیز به کار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معنای ششم، شرح و تفسیر می‌کند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عقل ذکر شده در پایان حدیث یازدهم را به معنای عقلی که در کتاب نفس بحث می‌شود و دارای چهار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پنجم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این حدیث می‌فرماید که خداوند به بندگانش چیزی بهتر از عقل نبخشیده است؛ زیرا خوابیدن عاقل، از شب‌بیداری جاهل و در منزل بودن عاقل، از مسافرت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پیغمبر و رسولی را جز برای تکمیل عقل، مبعوث نساخته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عقلش را کامل نکند مبعوث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او برتر از عقل‌های تمام امّتش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پیغمبر در خاطر دارد، بر تلاش تلاشگران ترجیح دارد و تا بنده‌ای واجبات را به عقل خود در نیابد، آنها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غایبان، در فضیلت عبادتشان، به پای عاقلان نمی‌رسند و عاقلان، همان صاحبان </w:t>
      </w:r>
    </w:p>
    <w:p>
      <w:pPr>
        <w:pStyle w:val="BookText"/>
        <w:rPr/>
      </w:pPr>
      <w:r>
        <w:rPr>
          <w:rFonts w:ascii="IRNazanin" w:hAnsi="IRNazanin" w:eastAsia="IRNazanin"/>
          <w:color w:val="111111"/>
          <w:sz w:val="28"/>
          <w:sz w:val="28"/>
          <w:szCs w:val="28"/>
          <w:rtl w:val="true"/>
          <w:lang w:bidi="fa-IR"/>
        </w:rPr>
        <w:t>خردند که دربارۀ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صاحبان خرد، اندرز می‌گیرند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رعد، آیۀ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ملّاصدرا در توضیح بخش پایانی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عاقلان، همان صاحبان خردند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عقلی که در این جا گفته می‌شود، آن عقلی که همگان فهم می‌کنند نیست؛ یعنی هر کس را که دارای زیرکی و هوشیاری در کار دنیا باشد، عاقل می‌خوانند و نه آن غریزه‌ای که با آن، انسان از چهارپایان امتیاز می‌یابد، و نه آن چیزی که در علم اخلاقْ از آن بحث می‌شود؛ بلکه مراد از آن، مفهومی خواهد بود که از بیان الهی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بیان، دانسته می‌شود که عاقلان، همان مخصوصان به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علم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چنان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استواران در علم‌اند، چنان که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 یَقُولُونَ آمَنّا بِهِ کُلٌّ مِنْ عِنْدِ رَبِّنا وَ ما یَذَّکَّرُ إِلاّ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تنها صاحبان خرد اندرز می گیرند و آنان حکیمان الهی‌اند،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را به هر که بخواهد می‌دهد و به هر که حکمت داده شود، خوبی فراوان اعطا شده و جز خردمندان، اندرز نمی‌گیرند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xml:space="preserve">خلاصه این که منظور از عقل در این جا، کسی است که توصیف شده به همۀ آنچه که خداوند وصف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نیست جز، دانای فرزانه‌ای که استوار در علم است و کامل در حکمت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عقلی که در این فرد است، همان آخرین عقلی است که در بحث معرفت نفس آمده </w:t>
      </w:r>
      <w:bookmarkStart w:id="1563" w:name="pg6263_53849"/>
    </w:p>
    <w:p>
      <w:pPr>
        <w:pStyle w:val="BookText"/>
        <w:rPr/>
      </w:pPr>
      <w:bookmarkEnd w:id="1563"/>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حقیقت داناتر است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ملّاصدرا، عقلی که در حدیث دوازدهم الکافی ذکر شده و در آن امام موسی کاظم علیه السلام خطاب به شاگردشان هشام بن حکم، صاحبان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و اوصاف آنها را بیان می‌کند، یعنی ایشان حقیقت عقل را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 نیز مرتبۀ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عقل‌های چهارگانه‌ای است که در علم النفس مطرح می‌شود</w:t>
      </w:r>
      <w:r>
        <w:rPr>
          <w:rFonts w:eastAsia="IRNazanin" w:cs="IRNazanin"/>
          <w:color w:val="111111"/>
          <w:sz w:val="28"/>
          <w:szCs w:val="28"/>
          <w:rtl w:val="true"/>
          <w:lang w:bidi="fa-IR"/>
        </w:rPr>
        <w:t xml:space="preserve">. </w:t>
      </w:r>
      <w:r>
        <w:rPr>
          <w:rStyle w:val="FootnoteAnchor"/>
          <w:rtl w:val="true"/>
        </w:rPr>
        <w:footnoteReference w:id="717"/>
      </w:r>
    </w:p>
    <w:p>
      <w:pPr>
        <w:pStyle w:val="Heading4"/>
        <w:numPr>
          <w:ilvl w:val="3"/>
          <w:numId w:val="1"/>
        </w:numPr>
        <w:rPr/>
      </w:pPr>
      <w:bookmarkStart w:id="1564" w:name="__RefHeading___Toc1854163_237004111"/>
      <w:bookmarkStart w:id="1565" w:name="_Toc607"/>
      <w:bookmarkEnd w:id="1564"/>
      <w:r>
        <w:rPr/>
        <w:t>2</w:t>
      </w:r>
      <w:r>
        <w:rPr>
          <w:rtl w:val="true"/>
        </w:rPr>
        <w:t xml:space="preserve">. </w:t>
      </w:r>
      <w:r>
        <w:rPr>
          <w:rtl w:val="true"/>
        </w:rPr>
        <w:t>علّامه مجلسی</w:t>
      </w:r>
      <w:bookmarkEnd w:id="1565"/>
    </w:p>
    <w:p>
      <w:pPr>
        <w:pStyle w:val="BookText"/>
        <w:rPr/>
      </w:pPr>
      <w:r>
        <w:rPr>
          <w:rFonts w:ascii="IRNazanin" w:hAnsi="IRNazanin" w:eastAsia="IRNazanin"/>
          <w:color w:val="111111"/>
          <w:sz w:val="28"/>
          <w:sz w:val="28"/>
          <w:szCs w:val="28"/>
          <w:rtl w:val="true"/>
          <w:lang w:bidi="fa-IR"/>
        </w:rPr>
        <w:t>پس از ذکر دیدگاه‌های صدر المتألّهین، نیکوست که نگاهی هم به نظرات علّامه مجلسی، شارح دیگر الکافی داشته باشیم که در کتاب مرآة العقول،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بر این عقیده است که بیشتر روایات مربوط به عقل، ظاهر در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ادراک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ملکه‌ای در نفس که انسان را دعوت به خیر و پرهیز از 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ریشۀ این دو معنا نیز یک مفهوم است و در میان این دو معنا، بیشتر روایات، در معنای دوم ظاهرتر است</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به نظر وی، مراد از عقل در حدیث دوم، مفهومی است که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ادراک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حالتی در نفس که او را به گزینش خیرات و دوری از شرور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نظم‌دهنده به امور زندگی و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عقل را در آن بخش از حدیث دوازدهم که امام موسی کاظم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و حجّت پنهان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آشکار، رسولان و پیغمبران و امامان‌اند و حجّت پنهان، عقل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p>
    <w:p>
      <w:pPr>
        <w:pStyle w:val="BookText"/>
        <w:rPr/>
      </w:pPr>
      <w:r>
        <w:rPr>
          <w:rFonts w:ascii="IRNazanin" w:hAnsi="IRNazanin" w:eastAsia="IRNazanin"/>
          <w:color w:val="111111"/>
          <w:sz w:val="28"/>
          <w:sz w:val="28"/>
          <w:szCs w:val="28"/>
          <w:rtl w:val="true"/>
          <w:lang w:bidi="fa-IR"/>
        </w:rPr>
        <w:t>معنای اوّل گرفته است و در ذیل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عقول در این جا عقلی باشد که مناط تکلیف است و با آن، بین حق و باطل و نیکو و زشت، تمیز داده می‌شود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آدم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دارم که تو را در برگزیدن یکی از سه چیز مخیّر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را برگزین و دو تا را وارهان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آزرم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آزرم و 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گردید و او را وانهید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داریم هر کجا که خرد باشد، با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ذیل حدیث نوزدهم نیز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عقلش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نیروی تشخیص حق و باطل در او به طوری که سبب انقیاد برابر حق و اقرار به آن گردد، چگونه است؟</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علّامه دربارۀ حدیث سوم نیز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مراد از عقل در این حدیث، معنای‌دوم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حالت نفس که او را به گزینش خیرات و دوری از شرور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1"/>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گرچه احتمال بعضی دیگر از معانی را نیز رد نمی‌کند، دربارۀ حدیث ششم نیز همین عقیده را دارد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 xml:space="preserve">علّامه، هیچ یک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مستقل، بر معنای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استعداد نفس و قرب و بعد آن نسبت به تحصیل 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از روایات را بنا بر بعضی احتمالات، به معنای چهارم حمل </w:t>
      </w:r>
      <w:bookmarkStart w:id="1566" w:name="pg6263_53851"/>
    </w:p>
    <w:p>
      <w:pPr>
        <w:pStyle w:val="BookText"/>
        <w:rPr/>
      </w:pPr>
      <w:bookmarkEnd w:id="1566"/>
      <w:r>
        <w:rPr>
          <w:rFonts w:ascii="IRNazanin" w:hAnsi="IRNazanin" w:eastAsia="IRNazanin"/>
          <w:color w:val="111111"/>
          <w:sz w:val="28"/>
          <w:sz w:val="28"/>
          <w:szCs w:val="28"/>
          <w:rtl w:val="true"/>
          <w:lang w:bidi="fa-IR"/>
        </w:rPr>
        <w:t xml:space="preserve">نموده است، در مورد معنای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ناطقۀ ممیّز انسان از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نظر را دارد و به طور خاص، آن را بر هیچ روایتی حمل نکرده است و نیز معنای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مجرّد قدیمی که هیچ تعلّقی به ماده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موارد، احتمال طرح این معانی را داده است</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و اقتباس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عقل از دیدگاه دو شارح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عبدالحسین کافی، مجلۀ علوم حدیث، ش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1567" w:name="__RefHeading___Toc1854165_237004111"/>
      <w:bookmarkStart w:id="1568" w:name="_Toc608"/>
      <w:bookmarkEnd w:id="1567"/>
      <w:r>
        <w:rPr>
          <w:rtl w:val="true"/>
        </w:rPr>
        <w:t>حجیّت عقل</w:t>
      </w:r>
      <w:bookmarkEnd w:id="1568"/>
    </w:p>
    <w:p>
      <w:pPr>
        <w:pStyle w:val="Heading4"/>
        <w:numPr>
          <w:ilvl w:val="3"/>
          <w:numId w:val="1"/>
        </w:numPr>
        <w:rPr/>
      </w:pPr>
      <w:bookmarkStart w:id="1569" w:name="__RefHeading___Toc1854167_237004111"/>
      <w:bookmarkStart w:id="1570" w:name="_Toc609"/>
      <w:bookmarkEnd w:id="1569"/>
      <w:r>
        <w:rPr>
          <w:rtl w:val="true"/>
        </w:rPr>
        <w:t>الف</w:t>
      </w:r>
      <w:r>
        <w:rPr>
          <w:rtl w:val="true"/>
        </w:rPr>
        <w:t xml:space="preserve">. </w:t>
      </w:r>
      <w:r>
        <w:rPr>
          <w:rtl w:val="true"/>
        </w:rPr>
        <w:t>در نگاه وحی</w:t>
      </w:r>
      <w:bookmarkEnd w:id="1570"/>
    </w:p>
    <w:p>
      <w:pPr>
        <w:pStyle w:val="BookText"/>
        <w:rPr/>
      </w:pPr>
      <w:r>
        <w:rPr>
          <w:rFonts w:ascii="IRNazanin" w:hAnsi="IRNazanin" w:eastAsia="IRNazanin"/>
          <w:color w:val="111111"/>
          <w:sz w:val="28"/>
          <w:sz w:val="28"/>
          <w:szCs w:val="28"/>
          <w:rtl w:val="true"/>
          <w:lang w:bidi="fa-IR"/>
        </w:rPr>
        <w:t>قرآن کریم، به صورت‌های گوناگون، بر سندیت و حجّیت عقل در معارف الهی، صحّه گذاشته و بر تعقّل و تفکّر در نظام آفرینش، تشویق و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دربارۀ یک موضوع، آیات متعدّدی را می‌توان یافت که انسان را به تعقّل و تفکّر، 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کسانی که از اندیشۀ خود سود نمی‌برند، به عنوان بدترین جنبندگان به حساب 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بدترین جنبندگان، کسانی هستند که کر و گنگ‌اند و اندیشه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پس از طرح یک مسئلۀ دشوار و دقیق توحیدی، یادآور می‌شود، آنان که اهل تعقّل نیستند، گرفتار نوعی پلیدی‌اند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لِنَفْسٍ أَنْ تُؤْمِنَ إِلاّ بِإِذْنِ اللّهِ وَ یَجْعَلُ الرِّجْسَ عَلَی الَّذِینَ لا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را نرسد که جز با اذن خدا ایمان آرد و بر آنان که عقل خویش را به کار نمی‌بندند، پلیدی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منطق قرآن، منطق دلیل و برهان است و همه جا از صاحبان عقاید می‌خواهد تا برای اثبات عقیدۀ خود برهان آورند</w:t>
      </w:r>
      <w:r>
        <w:rPr>
          <w:rStyle w:val="FootnoteAnchor"/>
          <w:rtl w:val="true"/>
        </w:rPr>
        <w:footnoteReference w:id="7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آیۀ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نیز بر دعاوی خویش اقامۀ برهان می‌کند، چنان که در اثبات یگانگی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قرآن کریم، حجّیت و اعتبار عقل را نه تنها در قلمرو حکمت نظری و اثبات وجود خدا و صفات ذاتی او به رسمیت می‌شناسد، بلکه در قلمرو حکمت عملی و حسن و قبح افعال نیز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بسیاری از آیات، رسالت پیامبر را تذکّر، موعظه، امر به معروف و نهی از منکر می‌داند و واضح است که تذکّر و موعظه، در جایی است که مخاطب، خودش، حسن و قبح و سود و زیان کاری را می‌داند؛ ولی چون دچار غفلت گردیده و یا احتمال غفلت‌زدگی در مورد او می‌رود، به تذکّر و وعظ نیاز دارد،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خداوند، به عدل و احسان و پرداخت حقوق خویشاوندان امر می‌کند و از زشتی‌ها و ناروایی‌ها و تعدّی به دیگران نهی می‌کند و بدین شیوه، شما را موعظه می‌کند، شاید به خود آیید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آیه، این است که انسان، خوبیِ عدل و احسان، و دادن حقّ خویشاوندان و نیز بدی و زشتی کارهای ناروا را می‌داند و امر کردن خداوند، نقش ارشادی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جایی دیگر، رسالت پیامبر صلی الله علیه و آله را امر به معروف و نهی از منکر معرفی نموده، می‌فرماید</w:t>
      </w:r>
      <w:r>
        <w:rPr>
          <w:rFonts w:eastAsia="IRNazanin" w:cs="IRNazanin"/>
          <w:color w:val="111111"/>
          <w:sz w:val="28"/>
          <w:szCs w:val="28"/>
          <w:rtl w:val="true"/>
          <w:lang w:bidi="fa-IR"/>
        </w:rPr>
        <w:t xml:space="preserve">: </w:t>
      </w:r>
      <w:bookmarkStart w:id="1571" w:name="pg6263_53853"/>
    </w:p>
    <w:p>
      <w:pPr>
        <w:pStyle w:val="BookText"/>
        <w:rPr/>
      </w:pPr>
      <w:bookmarkEnd w:id="15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یَأْمُرُهُمْ بِالْمَعْرُوفِ وَ یَنْهاهُمْ عَنِ الْمُنْکَرِ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ذکر این نکته، ضروری است که بحث در اثبات حجّیت و اعتبار عقل است، نه در کافی و وافی بودن آن در اثبات همۀ مقاصد دینی و فهم مفاهیم ماورای طبیعی</w:t>
      </w:r>
      <w:r>
        <w:rPr>
          <w:rFonts w:eastAsia="IRNazanin" w:cs="IRNazanin"/>
          <w:color w:val="111111"/>
          <w:sz w:val="28"/>
          <w:szCs w:val="28"/>
          <w:rtl w:val="true"/>
          <w:lang w:bidi="fa-IR"/>
        </w:rPr>
        <w:t>.</w:t>
      </w:r>
    </w:p>
    <w:p>
      <w:pPr>
        <w:pStyle w:val="Heading4"/>
        <w:numPr>
          <w:ilvl w:val="3"/>
          <w:numId w:val="1"/>
        </w:numPr>
        <w:rPr/>
      </w:pPr>
      <w:bookmarkStart w:id="1572" w:name="__RefHeading___Toc1854169_237004111"/>
      <w:bookmarkStart w:id="1573" w:name="_Toc610"/>
      <w:bookmarkEnd w:id="1572"/>
      <w:r>
        <w:rPr>
          <w:rtl w:val="true"/>
        </w:rPr>
        <w:t>ب</w:t>
      </w:r>
      <w:r>
        <w:rPr>
          <w:rtl w:val="true"/>
        </w:rPr>
        <w:t xml:space="preserve">. </w:t>
      </w:r>
      <w:r>
        <w:rPr>
          <w:rtl w:val="true"/>
        </w:rPr>
        <w:t>حجّیت عقل در نگاه روایات</w:t>
      </w:r>
      <w:bookmarkEnd w:id="1573"/>
    </w:p>
    <w:p>
      <w:pPr>
        <w:pStyle w:val="BookText"/>
        <w:rPr/>
      </w:pPr>
      <w:r>
        <w:rPr>
          <w:rFonts w:ascii="IRNazanin" w:hAnsi="IRNazanin" w:eastAsia="IRNazanin"/>
          <w:color w:val="111111"/>
          <w:sz w:val="28"/>
          <w:sz w:val="28"/>
          <w:szCs w:val="28"/>
          <w:rtl w:val="true"/>
          <w:lang w:bidi="fa-IR"/>
        </w:rPr>
        <w:t xml:space="preserve">اگر کسی به کتاب‌های حدیث شیعه رجوع نماید، به روشنی به این نکته پی خواهد 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اهل بیت علیهم السلام عقل و استدلال عقلی، در معارف الهی‌جایگاه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 با در نظر گرفتن سطح آگاهی و قدرت ذهن و ورزیدگی فکر مخاطبان، در بیاناتشان از روش‌های مختلف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جدل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نموده‌اند و همین مسئله، سبب شده که تفکّر شیعی در مسیر تفکّر عقلی و فلسفی هدایت شود و فیلسوفان شیعه، با الهام گرفتن از معارف بلند احادیث ائمّۀ اهل بیت علیهم السلام فلسفۀ الهی را بارورتر و بالنده‌تر سازند</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چنان که کلینی از امام صادق علیه السلام گزارش کرده که فرمود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و نخست هر چیز آبادانی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سودی به آن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است که آن را خدا زینت و نوری برای خلقش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بندگان، خالقِ خود را می‌شناسند و می‌دانند که آنها مخلوق‌اند و او مدبّر و ایشان تحت تدبیر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خالقشان پایدار و آنها فانی هستند و به وسیلۀ عقول خویش از دیدن آسمان و زمین و خورشید و ماه و شب و روز استدلال کردند که او و اینها خالق و سرپرستی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تشخیص زشت و زیبا می‌دهند، در نادانی، تاریکی و در علم،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عقل به آنها رهنما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بندگان می‌توانند به عقل اکتفا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تحصیل علم و ادب برنیایند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به رهبری همان </w:t>
      </w:r>
    </w:p>
    <w:p>
      <w:pPr>
        <w:pStyle w:val="BookText"/>
        <w:rPr/>
      </w:pPr>
      <w:r>
        <w:rPr>
          <w:rFonts w:ascii="IRNazanin" w:hAnsi="IRNazanin" w:eastAsia="IRNazanin"/>
          <w:color w:val="111111"/>
          <w:sz w:val="28"/>
          <w:sz w:val="28"/>
          <w:szCs w:val="28"/>
          <w:rtl w:val="true"/>
          <w:lang w:bidi="fa-IR"/>
        </w:rPr>
        <w:t>عقلی که خداوند، نگهدار او و زینت و سبب هدایتش قرارداده، می‌داند که خدا حق است و پروردگار اوست و می‌داند خالقش را پسند و ناپسندی است و اطاعت و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عقلش را به تنهایی راهنمای به اینها نمی‌بیند و می‌فهمد که رسیدن به این مطالب، جز با طلب علم ممکن نیست و اگر با علمش به اینها نرسد، عقلش او را سودی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بر عاقل، طلب علم و ادب نماید که بی آن، استوار نمی‌مانَد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مصطفوی،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قابل استنتاج از این روایت،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به کمک نعمت عقل و اندیشه در آیات الهی، می‌توانند وجود خداوند را اثبات نمایند و به صفات ذاتی او پی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که از تعقّل و تفکّر در هستی، برای انسان به دست می‌آید، نور است و می‌تواند مسیر زندگی را روشن سازد و او را به سوی کمالْ راهنمایی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که انسان را به پروردگار نزدیک نمی‌کند و انسان را در انجام دادن طاعات و ترک معاصی، راهنما نیست، بی‌فایده و بیهوده است و در واقع، عقلِ آن انسانی که چنین علمی را کسب کرده، برایش سودی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جواد مصطفوی در شرح 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که امام صادق علیه السلام از امیر المؤمنین 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عمق حکمت، با عقل و عمق عقل، با حکمت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به حکمت، حقایق علوم الهی و معارف دینی است که تنها وسیلۀ رسیدن به آن، عقل است و چون با درجه‌ای از عقل به درجه‌ای از حکمت می‌رسد، عکس العملش، این است که عقلش پرتو بیشتری می‌گیرد و به واسطۀ ترقّی حکمت، عقل هم ترقّی می‌کند و کمال می‌یابد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حجّت، به معنای دلیل و برهان روشن است، به گونه‌ای که جایی برای عذر و بهانه باقی نمی‌گذارد و احادیثی که تاکنون در این بخش ذکر شده، بر اهمّیت و اعتبار عقل نزد اهل بیت علیهم السلام دلالت می کنند و این که آنچه به واسطۀ عقل، درک و فهم می‌شود، تا چه حد، قابل توجّه و اطمینان‌بخش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این است که عقل که طبق کلام معصوم،</w:t>
      </w:r>
      <w:r>
        <w:rPr>
          <w:rStyle w:val="FootnoteAnchor"/>
          <w:rtl w:val="true"/>
        </w:rPr>
        <w:footnoteReference w:id="7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باطنی است، اساس حجّیت حجّت ظاهری نیز هست و عقل است که انسان را به خدا و دین و شریعت می‌رسانَد؛ زیرا اساس هر دین الهی، اثبات خدا و نبوّت است و این هر دو، با عقل به اثبات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پس از آن که حجّیت دینْ روشن شد، عقل، وجوب پیروی از خدا و رسولش را نشان می‌دهد و از همین جاست که یکی از شرایط تکلیف،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الکافی، احادیث دیگری هم بر حجّیت عقل تأکید دارند، چنان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اللّه علی العباد النبی، و الحجّة فیما بین العباد و بین اللّه العقل</w:t>
      </w:r>
      <w:r>
        <w:rPr>
          <w:rFonts w:eastAsia="IRNazanin" w:cs="IRNazanin"/>
          <w:color w:val="111111"/>
          <w:sz w:val="28"/>
          <w:szCs w:val="28"/>
          <w:rtl w:val="true"/>
          <w:lang w:bidi="fa-IR"/>
        </w:rPr>
        <w:t>.</w:t>
      </w:r>
      <w:r>
        <w:rPr>
          <w:rStyle w:val="FootnoteAnchor"/>
          <w:rtl w:val="true"/>
        </w:rPr>
        <w:footnoteReference w:id="730"/>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عقیدۀ ملّاصدرا، پیامبر که از جانب پروردگار، به عنوان حجّت ظاهری برای بندگان فرستاده می‌شود، در مثل، مانند کسی است که انسان کوری را هنگام راه رفتن برای برداشتن هر قدم، کمک و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نیز برای کسانی حجّت است که عقولشان به حد کافی از رشد نرسیده، یعنی غیر اهل بینش یا اهل حجاب که برای ایمان آوردن به حقیقت، نیازمند به رؤیت معجزۀ آشکار هستند؛ ولی بعد از این که انبیا فرستاده شدند و کتاب و شریعت برای مردم فرو فرستاده شد، فقط حجّت باطنی </w:t>
      </w:r>
      <w:r>
        <w:rPr>
          <w:rFonts w:eastAsia="IRNazanin" w:cs="IRNazanin"/>
          <w:color w:val="111111"/>
          <w:sz w:val="28"/>
          <w:szCs w:val="28"/>
          <w:rtl w:val="true"/>
          <w:lang w:bidi="fa-IR"/>
        </w:rPr>
        <w:t xml:space="preserve">- </w:t>
      </w:r>
      <w:bookmarkStart w:id="1574" w:name="pg6263_53856"/>
    </w:p>
    <w:p>
      <w:pPr>
        <w:pStyle w:val="BookText"/>
        <w:rPr/>
      </w:pPr>
      <w:bookmarkEnd w:id="1574"/>
      <w:r>
        <w:rPr>
          <w:rFonts w:ascii="IRNazanin" w:hAnsi="IRNazanin" w:eastAsia="IRNazanin"/>
          <w:color w:val="111111"/>
          <w:sz w:val="28"/>
          <w:sz w:val="28"/>
          <w:szCs w:val="28"/>
          <w:rtl w:val="true"/>
          <w:lang w:bidi="fa-IR"/>
        </w:rPr>
        <w:t xml:space="preserve">که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باقی می‌ماند و آنان که اهل بینش عقلی‌اند، پس از بهره‌مندی از حجّت خارجی، به واسطۀ نور عقل و بصیرتْ هدایت می‌یابند و راه الهی را می‌پیمایند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حکیم متألّه، معتقد است که در معجزات حسّی، شُبهه وارد می‌شود، ولی در یقینیات عقلی، شبهه‌ای نیست،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ایمان به خدا و روز رستاخیز، از راه معجزۀ حسّی، دینِ فرومایگان و مشرب مردمان عوام است و اهل بینشْ به آن راضی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به ظاهر، غیر از گشادگی سینه به نور یقین در قلب است</w:t>
      </w:r>
      <w:r>
        <w:rPr>
          <w:rFonts w:eastAsia="IRNazanin" w:cs="IRNazanin"/>
          <w:color w:val="111111"/>
          <w:sz w:val="28"/>
          <w:szCs w:val="28"/>
          <w:rtl w:val="true"/>
          <w:lang w:bidi="fa-IR"/>
        </w:rPr>
        <w:t>.</w:t>
      </w:r>
      <w:r>
        <w:rPr>
          <w:rStyle w:val="FootnoteAnchor"/>
          <w:rtl w:val="true"/>
        </w:rPr>
        <w:footnoteReference w:id="732"/>
      </w:r>
    </w:p>
    <w:p>
      <w:pPr>
        <w:pStyle w:val="Heading3"/>
        <w:numPr>
          <w:ilvl w:val="2"/>
          <w:numId w:val="1"/>
        </w:numPr>
        <w:rPr/>
      </w:pPr>
      <w:bookmarkStart w:id="1575" w:name="__RefHeading___Toc1854171_237004111"/>
      <w:bookmarkStart w:id="1576" w:name="_Toc611"/>
      <w:bookmarkEnd w:id="1575"/>
      <w:r>
        <w:rPr>
          <w:rtl w:val="true"/>
        </w:rPr>
        <w:t>انواع و مراتب عقل</w:t>
      </w:r>
      <w:bookmarkEnd w:id="1576"/>
    </w:p>
    <w:p>
      <w:pPr>
        <w:pStyle w:val="Heading4"/>
        <w:numPr>
          <w:ilvl w:val="3"/>
          <w:numId w:val="1"/>
        </w:numPr>
        <w:rPr/>
      </w:pPr>
      <w:bookmarkStart w:id="1577" w:name="__RefHeading___Toc1854173_237004111"/>
      <w:bookmarkStart w:id="1578" w:name="_Toc612"/>
      <w:bookmarkEnd w:id="1577"/>
      <w:r>
        <w:rPr>
          <w:rtl w:val="true"/>
        </w:rPr>
        <w:t>اشاره</w:t>
      </w:r>
      <w:bookmarkEnd w:id="1578"/>
    </w:p>
    <w:p>
      <w:pPr>
        <w:pStyle w:val="BookText"/>
        <w:rPr/>
      </w:pPr>
      <w:r>
        <w:rPr>
          <w:rFonts w:ascii="IRNazanin" w:hAnsi="IRNazanin" w:eastAsia="IRNazanin"/>
          <w:color w:val="111111"/>
          <w:sz w:val="28"/>
          <w:sz w:val="28"/>
          <w:szCs w:val="28"/>
          <w:rtl w:val="true"/>
          <w:lang w:bidi="fa-IR"/>
        </w:rPr>
        <w:t>از آن جهت که برای عقل، معانی مختلفی بیان شده، پس هر معنا می‌تواند مراتب و درجاتی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گذشته، به اختصار، مراتبی را برای عقل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می‌توان گفت که عقل به اعتبارات مختلف، قابل تقسیم‌بندی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عقل، به اعتبار توجهش به دنیا و آخرت، 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منشأ، 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متعلّق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درجات کمال، 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اینک به اختصار، به شرح هر یک از این مفاهیم می‌پردازیم</w:t>
      </w:r>
      <w:r>
        <w:rPr>
          <w:rFonts w:eastAsia="IRNazanin" w:cs="IRNazanin"/>
          <w:color w:val="111111"/>
          <w:sz w:val="28"/>
          <w:szCs w:val="28"/>
          <w:rtl w:val="true"/>
          <w:lang w:bidi="fa-IR"/>
        </w:rPr>
        <w:t>.</w:t>
      </w:r>
    </w:p>
    <w:p>
      <w:pPr>
        <w:pStyle w:val="Heading4"/>
        <w:numPr>
          <w:ilvl w:val="3"/>
          <w:numId w:val="1"/>
        </w:numPr>
        <w:rPr/>
      </w:pPr>
      <w:bookmarkStart w:id="1579" w:name="__RefHeading___Toc1854175_237004111"/>
      <w:bookmarkStart w:id="1580" w:name="_Toc613"/>
      <w:bookmarkEnd w:id="1579"/>
      <w:r>
        <w:rPr>
          <w:rtl w:val="true"/>
        </w:rPr>
        <w:t>عقل معاش</w:t>
      </w:r>
      <w:bookmarkEnd w:id="1580"/>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عقل باید هم به امور معاد و آخرت و هم به امور دنیوی توجّه داشته باشد، ولی کسی که عقل خود را صرفاً برای بهره‌مندی از متاع دنیا به کار می‌گیرد، فقط دارای عقل معاش است و بر اساس آموزه‌های قرآن، این ویژگی، از صفات کافران است، چنان که </w:t>
      </w:r>
      <w:bookmarkStart w:id="1581" w:name="pg6263_53857"/>
    </w:p>
    <w:p>
      <w:pPr>
        <w:pStyle w:val="BookText"/>
        <w:rPr/>
      </w:pPr>
      <w:bookmarkEnd w:id="1581"/>
      <w:r>
        <w:rPr>
          <w:rFonts w:ascii="IRNazanin" w:hAnsi="IRNazanin" w:eastAsia="IRNazanin"/>
          <w:color w:val="111111"/>
          <w:sz w:val="28"/>
          <w:sz w:val="28"/>
          <w:szCs w:val="28"/>
          <w:rtl w:val="true"/>
          <w:lang w:bidi="fa-IR"/>
        </w:rPr>
        <w:t>در وصف آنان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یَسْتَحِبُّونَ الْحَیاةَ الدُّنْیا عَلَی الْآخِرَةِ</w:t>
      </w:r>
      <w:r>
        <w:rPr>
          <w:rFonts w:eastAsia="Amiri" w:cs="Amiri" w:ascii="Amiri" w:hAnsi="Amiri"/>
          <w:color w:val="111111"/>
          <w:sz w:val="28"/>
          <w:szCs w:val="28"/>
          <w:rtl w:val="true"/>
          <w:lang w:bidi="ar-SA"/>
        </w:rPr>
        <w:t>...» .</w:t>
      </w:r>
      <w:r>
        <w:rPr>
          <w:rStyle w:val="FootnoteAnchor"/>
          <w:rtl w:val="true"/>
        </w:rPr>
        <w:footnoteReference w:id="7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ابراهیم، آیۀ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مد نظر داشت که تدابیر اقتصادی، سیاسی، فرهنگی و اجتماعی در دنیای 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که وسیله‌ای برای دست یافتن به سعادت اخروی تلقّی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لازمۀ زندگی است و چنین تدابیری با بهره جستن از عقلْ اتّخاذ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تدابیر، هم لازم و هم درخور تقدیر است و آنچه مذموم است، عقلی است که صرفاً در اختیار امور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دنیایی که خود، هدف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تأیید مطلب فوق، این که امام موسی بن جعفر علیهما السلام در حدیثی،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خطاب به هشام، این آیه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یُقاتِلُونَکُمْ جَمِیعاً إِلاّ فِی قُریً مُحَصَّنَةٍ أَوْ مِنْ وَراءِ جُدُرٍ بَأْسُهُمْ بَیْنَهُمْ شَدِیدٌ تَحْسَبُهُمْ جَمِیعاً وَ قُلُوبُهُمْ شَتّی ذلِکَ بِأَنَّهُمْ قَوْمٌ لا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ملّاصدرا نیز در شرح بخشی از آیه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قویدل ساختن مؤمنان بر جنگ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است که آنان حال و صلاح خود را در دنیا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معاشی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صلاح کار آخرت خود را می دانند؟</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پس توجّه و استفاده از عقل معاش هم تا جایی که سبب تضییع آخرت نشود، بر هر انسان مسلمانی لازم است</w:t>
      </w:r>
      <w:r>
        <w:rPr>
          <w:rFonts w:eastAsia="IRNazanin" w:cs="IRNazanin"/>
          <w:color w:val="111111"/>
          <w:sz w:val="28"/>
          <w:szCs w:val="28"/>
          <w:rtl w:val="true"/>
          <w:lang w:bidi="fa-IR"/>
        </w:rPr>
        <w:t>.</w:t>
      </w:r>
    </w:p>
    <w:p>
      <w:pPr>
        <w:pStyle w:val="Heading4"/>
        <w:numPr>
          <w:ilvl w:val="3"/>
          <w:numId w:val="1"/>
        </w:numPr>
        <w:rPr/>
      </w:pPr>
      <w:bookmarkStart w:id="1582" w:name="__RefHeading___Toc1854177_237004111"/>
      <w:bookmarkStart w:id="1583" w:name="_Toc614"/>
      <w:bookmarkEnd w:id="1582"/>
      <w:r>
        <w:rPr>
          <w:rtl w:val="true"/>
        </w:rPr>
        <w:t>عقل معاد</w:t>
      </w:r>
      <w:bookmarkEnd w:id="1583"/>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عقلی است که به امور اخروی توجّه دارد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 شده </w:t>
      </w:r>
      <w:bookmarkStart w:id="1584" w:name="pg6263_53858"/>
    </w:p>
    <w:p>
      <w:pPr>
        <w:pStyle w:val="BookText"/>
        <w:rPr/>
      </w:pPr>
      <w:bookmarkEnd w:id="15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عقلانی،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با این تعریف، بسیاری از احادیثی که دربارۀ عقل در الکافی آمده‌اند، به معنای عقل معادند و ویژگی‌ها و فایده‌های این عقل را 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که امام هفتم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العقلاء زهدوا فی الدنیا و رغبوا فی الآخرة؛</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از دنیا روی‌گردان‌اند و به آخرت رغبت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ما عبد به الرحمن و اکتسب به الجنان؛</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عقل، چیزی است که خدای رحمان، با آن عبادت می‌شود و بهشت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فقط عقل معاد است که می‌تواند چنین وصف شود</w:t>
      </w:r>
      <w:r>
        <w:rPr>
          <w:rFonts w:eastAsia="IRNazanin" w:cs="IRNazanin"/>
          <w:color w:val="111111"/>
          <w:sz w:val="28"/>
          <w:szCs w:val="28"/>
          <w:rtl w:val="true"/>
          <w:lang w:bidi="fa-IR"/>
        </w:rPr>
        <w:t>.</w:t>
      </w:r>
    </w:p>
    <w:p>
      <w:pPr>
        <w:pStyle w:val="Heading4"/>
        <w:numPr>
          <w:ilvl w:val="3"/>
          <w:numId w:val="1"/>
        </w:numPr>
        <w:rPr/>
      </w:pPr>
      <w:bookmarkStart w:id="1585" w:name="__RefHeading___Toc1854179_237004111"/>
      <w:bookmarkStart w:id="1586" w:name="_Toc615"/>
      <w:bookmarkEnd w:id="1585"/>
      <w:r>
        <w:rPr>
          <w:rtl w:val="true"/>
        </w:rPr>
        <w:t>عقل طبیعی</w:t>
      </w:r>
      <w:bookmarkEnd w:id="1586"/>
    </w:p>
    <w:p>
      <w:pPr>
        <w:pStyle w:val="BookText"/>
        <w:rPr/>
      </w:pPr>
      <w:r>
        <w:rPr>
          <w:rFonts w:ascii="IRNazanin" w:hAnsi="IRNazanin" w:eastAsia="IRNazanin"/>
          <w:color w:val="111111"/>
          <w:sz w:val="28"/>
          <w:sz w:val="28"/>
          <w:szCs w:val="28"/>
          <w:rtl w:val="true"/>
          <w:lang w:bidi="fa-IR"/>
        </w:rPr>
        <w:t>همان عقل غریزی در انسان است که سبب تمایز او از موجودات دیگر می‌گردد و درافراد مختلف، بر اساس فطرت نخستین، متفاوت است</w:t>
      </w:r>
      <w:r>
        <w:rPr>
          <w:rStyle w:val="FootnoteAnchor"/>
          <w:rtl w:val="true"/>
        </w:rPr>
        <w:footnoteReference w:id="739"/>
      </w:r>
      <w:r>
        <w:rPr>
          <w:rFonts w:ascii="IRNazanin" w:hAnsi="IRNazanin" w:eastAsia="IRNazanin"/>
          <w:color w:val="111111"/>
          <w:sz w:val="28"/>
          <w:sz w:val="28"/>
          <w:szCs w:val="28"/>
          <w:rtl w:val="true"/>
          <w:lang w:bidi="fa-IR"/>
        </w:rPr>
        <w:t>و به واسطۀ همین عقل غریزی است که انسان، آمادگی برای به دست آوردن علوم نظری</w:t>
      </w:r>
      <w:r>
        <w:rPr>
          <w:rStyle w:val="FootnoteAnchor"/>
          <w:rtl w:val="true"/>
        </w:rPr>
        <w:footnoteReference w:id="740"/>
      </w:r>
      <w:r>
        <w:rPr>
          <w:rFonts w:ascii="IRNazanin" w:hAnsi="IRNazanin" w:eastAsia="IRNazanin"/>
          <w:color w:val="111111"/>
          <w:sz w:val="28"/>
          <w:sz w:val="28"/>
          <w:szCs w:val="28"/>
          <w:rtl w:val="true"/>
          <w:lang w:bidi="fa-IR"/>
        </w:rPr>
        <w:t>و توانایی بر ادراک حقایق را پیدا می‌کند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در حدیثی از پیامبر صلی الله علیه و آله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قسم اللّه للعباد شیئاً أفضل من العقل؛</w:t>
      </w:r>
      <w:r>
        <w:rPr>
          <w:rStyle w:val="FootnoteAnchor"/>
          <w:rtl w:val="true"/>
        </w:rPr>
        <w:footnoteReference w:id="742"/>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چیزی برتر از عقل به بندگانش ارزانی نفرموده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حضرت در این حدیث، همین عقل طبیعی و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کلام امام علی علیه السلام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مطبوع و نقش در طبیعت انسان و دیگری مسموع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مطبوع نباشد، عقل مسموع، بهره و ارزشی ندارد، همچنان که نور خورشید، به کسی که نور بینایی ندارد، بهره‌ای نمی‌رسانَد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 تأکید شده که در روز قیامت، پاداش هر کس به اندازۀ عقل و خرد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یداقّ اللّه العباد فی الحساب یوم القیامة علی قدر ما آتاهم من العقول فی الدنیا</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آنچه به یقین، از این گونه احادیث فهمیده می‌شود این است که همین عقل طبیعی نیز خودش دارای مراتب و درجات است و ملّاصدرا در باب رابطۀ این قسم از عقل، با پاداش اخروی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انسان‌ها به حسب هویّات عقلی، با هم اختلاف زیادی در کمال و نقص، و بلندی و پستی دارند و مشخّص است که حالات، تابع ذات‌اند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زیبایی و تابناکی آنها تابع نیکویی ذات و شرف و برتری آن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صورت، عاقل بر کسی اطلاق می‌شود که غریزه‌اش در طبیعت انسانی از علم و تقوا، یعنی احاطه به معقولات و رهایی از جسمانیات و شهوات حیوانی، کمال یافته باشد، و این تفاوت در افراد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اختلاف بین ناقص و کامل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بزرگی است، حتّی بیشتر از تفاوت بین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که سعادت هر نوع و شقاوت آن به میزان رتبۀ آن نوع است؛ چون نتایج و ثمرات، تابع اصول و مبادی‌اند و مراتب </w:t>
      </w:r>
      <w:bookmarkStart w:id="1587" w:name="pg6263_53860"/>
    </w:p>
    <w:p>
      <w:pPr>
        <w:pStyle w:val="BookText"/>
        <w:rPr/>
      </w:pPr>
      <w:bookmarkEnd w:id="1587"/>
      <w:r>
        <w:rPr>
          <w:rFonts w:ascii="IRNazanin" w:hAnsi="IRNazanin" w:eastAsia="IRNazanin"/>
          <w:color w:val="111111"/>
          <w:sz w:val="28"/>
          <w:sz w:val="28"/>
          <w:szCs w:val="28"/>
          <w:rtl w:val="true"/>
          <w:lang w:bidi="fa-IR"/>
        </w:rPr>
        <w:t>فضیلت و برتری در پاداش و جزا، به میزان درجات عقل‌ها در شرف و نیکویی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1588" w:name="__RefHeading___Toc1854181_237004111"/>
      <w:bookmarkStart w:id="1589" w:name="_Toc616"/>
      <w:bookmarkEnd w:id="1588"/>
      <w:r>
        <w:rPr>
          <w:rtl w:val="true"/>
        </w:rPr>
        <w:t>عقل اکتسابی</w:t>
      </w:r>
      <w:bookmarkEnd w:id="1589"/>
    </w:p>
    <w:p>
      <w:pPr>
        <w:pStyle w:val="BookText"/>
        <w:rPr/>
      </w:pPr>
      <w:r>
        <w:rPr>
          <w:rFonts w:ascii="IRNazanin" w:hAnsi="IRNazanin" w:eastAsia="IRNazanin"/>
          <w:color w:val="111111"/>
          <w:sz w:val="28"/>
          <w:sz w:val="28"/>
          <w:szCs w:val="28"/>
          <w:rtl w:val="true"/>
          <w:lang w:bidi="fa-IR"/>
        </w:rPr>
        <w:t xml:space="preserve">این همان چیزی است که در روایات،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عقلی که حاصل آموختن و شنیدن است و انسان، آن را کسب می‌کند</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چون عقول افراد بشر، در اصل جوهر، از جهت قوّه و ضعفْ متفاوت است، پس عقل‌هایی که فرا می‌گیرند نیز از جهت کمال و نقص، بر یکدیگر برتری دارند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به نظر می‌رسد در روایاتی که از عقل، به عنوان راهنمای انسان، دوستِ انسان و منشأ فهم و هوش و حافظۀ دانش، تعبیر شده، منظور، همین عقل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صحیح و منطقی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پایۀ خرد، استوار است و هوش و فهم و حافظه و دانش، از خرد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خرد به کمال می‌رسد و خرد، راهنما و روشنگر و کلید گشایشگر کار اوست</w:t>
      </w:r>
      <w:r>
        <w:rPr>
          <w:rFonts w:eastAsia="IRNazanin" w:cs="IRNazanin"/>
          <w:color w:val="111111"/>
          <w:sz w:val="28"/>
          <w:szCs w:val="28"/>
          <w:rtl w:val="true"/>
          <w:lang w:bidi="fa-IR"/>
        </w:rPr>
        <w:t>.</w:t>
      </w:r>
      <w:r>
        <w:rPr>
          <w:rStyle w:val="FootnoteAnchor"/>
          <w:rtl w:val="true"/>
        </w:rPr>
        <w:footnoteReference w:id="748"/>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می‌توان منظور از عقل در کتب اخلاقی را نیز عقل اکتسابی دانست؛</w:t>
      </w:r>
      <w:r>
        <w:rPr>
          <w:rStyle w:val="FootnoteAnchor"/>
          <w:rtl w:val="true"/>
        </w:rPr>
        <w:footnoteReference w:id="749"/>
      </w:r>
      <w:r>
        <w:rPr>
          <w:rFonts w:ascii="IRNazanin" w:hAnsi="IRNazanin" w:eastAsia="IRNazanin"/>
          <w:color w:val="111111"/>
          <w:sz w:val="28"/>
          <w:sz w:val="28"/>
          <w:szCs w:val="28"/>
          <w:rtl w:val="true"/>
          <w:lang w:bidi="fa-IR"/>
        </w:rPr>
        <w:t>چون عقل نیز با افزایش عمر انسان، افزون‌تر و بیشتر می‌شود، البته با توجّه به قوّت و ضعف عقل فطری‌اش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در این خصوص معتقد است در هر جا که خداوند، کفّار را به دلیل نداشتن عقل، مورد مذمّت قرار داده، منظور از آن، فقط اشاره به عقل مسموع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w:t>
      </w:r>
    </w:p>
    <w:p>
      <w:pPr>
        <w:pStyle w:val="BookText"/>
        <w:rPr/>
      </w:pP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 عُمْیٌ فَهُمْ لا یَعْقِلُونَ</w:t>
      </w:r>
      <w:r>
        <w:rPr>
          <w:rFonts w:eastAsia="IRNazanin" w:cs="IRNazanin"/>
          <w:color w:val="111111"/>
          <w:sz w:val="28"/>
          <w:szCs w:val="28"/>
          <w:rtl w:val="true"/>
          <w:lang w:bidi="fa-IR"/>
        </w:rPr>
        <w:t>» .</w:t>
      </w:r>
      <w:r>
        <w:rPr>
          <w:rStyle w:val="FootnoteAnchor"/>
          <w:rtl w:val="true"/>
        </w:rPr>
        <w:footnoteReference w:id="7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آیۀ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و آیاتی از این قبیل،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در بخشی از فرمایش خود به هشام بن حکم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را که تعقّل نمی‌کنند، نکوهش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اتَّبِعُوا ما أَنْزَلَ اللّهُ قالُوا بَلْ نَتَّبِعُ ما أَلْفَیْنا عَلَیْهِ آباءَنا أَ وَ لَوْ کانَ آباؤُهُمْ لا یَعْقِلُونَ شَیْئاً وَ لا یَهْتَدُونَ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ملّاصدرا در صدر شرح این بخش از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این سخن، نکوهش آن کس است که تعقّل نمی‌کند؛ یعنی از عقل اکتسابی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ملکۀ ادراک معقولات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بهره نمی‌برد، نه عقل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چه بسا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باشد؛ ولی از به کار گرفتن آن، روی‌گردان‌اند و در نتیجه، مانند چهارپایان می‌شوند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نکتۀ ظریف دیگر، این است که با توجّه به تعریفی که برای عقل اکتسابی یا مسموع بیان شد، می‌توان ثمرۀ عقل اکتسابی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حتّی گفت که مصداق علم حصولی و عقل اکتسابی، یکی است؛ چون علم حصولی نیز علمی است که از طریق آموزش و فراگیری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مطلب پیش‌گفته، به سخن ملّاصدرا اشاره می‌کنیم که در شرح سخن امام کاظم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مع العلم</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با تمامی معانی مختلف خود، مطلقاً ملازم و همراه علم است و در بعضی عبارات، عین و خودِ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بسیط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اقسام </w:t>
      </w:r>
    </w:p>
    <w:p>
      <w:pPr>
        <w:pStyle w:val="BookText"/>
        <w:rPr/>
      </w:pP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تمامی معلومات و یا بخش بزرگ‌تر آن در ذات واحد به گونۀ اجمال و</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که به صراحت، درجاتی را برای عقل غریزی بیان می‌دارد، از اسحاق بن عمّار روایت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که نزد شخصی می‌روم و بعضی از سخنم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مقصود مرا می‌فهمد، و نزد فرد دیگری می‌روم و تمام سخنم را به او می‌گویم، او طبق گفتۀ من جواب می‌دهد، و نزد شخص دیگری می‌روم و سخنم را می‌گویم،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بعض سخنت را به او می‌گویی و او تمام سخنت را می‌فهمد، کسی است که نطفه‌اش با عقل سرشته شده؛ آن کس که پس از تمام شدن سخنت جوابت می‌دهد بر طبق سخنت، کسی است که عقلش در شکم مادرش با او آمیخته؛ و آن که چون با اوسخن می‌گویی،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بگو، کسی است که پس از بزرگ شدن، عقلش با او آمیخته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بگو</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ملّاصدرا در شرح این حدیث می‌نویسد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اصل تفاوت نفوس در فهمْ اشاره کرده که آن به واسطۀ تفاوتشان در جوهر، از جهت شرف و پستی و تابناکی و تاریکی است، و تفاوتشان در جوهر، به واسطۀ تفاوتشان در نطفه‌ها و مواد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بعضی از نفوس هستند که مادۀ بدنشان از همان هنگام که نطفه هستند، با اثر نور عقلْ سرشته و آمیخته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در مرتبۀ بالای از قبول و پذیرش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ماده‌اش به اثر عقلش هنگامی که در شکم مادرش است، آمیخته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در مرتبۀ وسط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دیگر، اثر عقلْ هنگام تولّد بدنش با او آمیخته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نفسش در درجۀ پایین قرار </w:t>
      </w:r>
      <w:bookmarkStart w:id="1590" w:name="pg6263_53863"/>
    </w:p>
    <w:p>
      <w:pPr>
        <w:pStyle w:val="BookText"/>
        <w:rPr/>
      </w:pPr>
      <w:bookmarkEnd w:id="1590"/>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دستۀ اوّل از افراد بشر، کسانی‌اند که اگر کسی بعضی از سخنش را گوید، تمام را می‌فهمند، و دستۀ دوم، کسانی‌اند که اگر کسی سخنی گوید و تمام را بیان دارد، معنا را فهمیده و طبق گفته‌ات جواب می‌دهند و یا عین سخنت را بازگو می‌کنند، و دستۀ سوم، کسانی‌اند که اگر تمام سخن را هم بشنوند، نه سخن و نه معنای آن را نمی‌فهمند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دوباره بگو تا دربارۀ معنایش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دستۀ اوّل، کسانی‌اند که به سوی نعمت‌ها و خیرات شتاب دارند و دوم، کسانی‌اند که معتدل‌اند و دستۀ سوم، به واسطۀ تاریکی جوهرشانْ ستمگر به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دانای به کار نیک است</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ص </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Heading4"/>
        <w:numPr>
          <w:ilvl w:val="3"/>
          <w:numId w:val="1"/>
        </w:numPr>
        <w:rPr/>
      </w:pPr>
      <w:bookmarkStart w:id="1591" w:name="__RefHeading___Toc1854183_237004111"/>
      <w:bookmarkStart w:id="1592" w:name="_Toc617"/>
      <w:bookmarkEnd w:id="1591"/>
      <w:r>
        <w:rPr>
          <w:rtl w:val="true"/>
        </w:rPr>
        <w:t>عقل عملی و عقل نظری</w:t>
      </w:r>
      <w:bookmarkEnd w:id="1592"/>
    </w:p>
    <w:p>
      <w:pPr>
        <w:pStyle w:val="BookText"/>
        <w:rPr/>
      </w:pPr>
      <w:r>
        <w:rPr>
          <w:rFonts w:ascii="IRNazanin" w:hAnsi="IRNazanin" w:eastAsia="IRNazanin"/>
          <w:color w:val="111111"/>
          <w:sz w:val="28"/>
          <w:sz w:val="28"/>
          <w:szCs w:val="28"/>
          <w:rtl w:val="true"/>
          <w:lang w:bidi="fa-IR"/>
        </w:rPr>
        <w:t>در بحث‌های گذشته، اشاره کردیم که این دو قسم عقل، دو قوّه از قوای نفس ناطقه هستند و در مقولۀ معرفت نفس، مورد بررسی قرار می‌گیرند و این که هر یک از این دو، دارای مراتب و درجاتی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بیشتر، در بخش معنای اصطلاحاتی عقل در فلسفه،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تقسیم‌بندی عقل به اعتبار درجات تکاملی، عبارت‌اند از</w:t>
      </w:r>
      <w:r>
        <w:rPr>
          <w:rFonts w:eastAsia="IRNazanin" w:cs="IRNazanin"/>
          <w:color w:val="111111"/>
          <w:sz w:val="28"/>
          <w:szCs w:val="28"/>
          <w:rtl w:val="true"/>
          <w:lang w:bidi="fa-IR"/>
        </w:rPr>
        <w:t>:</w:t>
      </w:r>
    </w:p>
    <w:p>
      <w:pPr>
        <w:pStyle w:val="Heading4"/>
        <w:numPr>
          <w:ilvl w:val="3"/>
          <w:numId w:val="1"/>
        </w:numPr>
        <w:rPr/>
      </w:pPr>
      <w:bookmarkStart w:id="1593" w:name="__RefHeading___Toc1854185_237004111"/>
      <w:bookmarkStart w:id="1594" w:name="_Toc618"/>
      <w:bookmarkEnd w:id="1593"/>
      <w:r>
        <w:rPr>
          <w:rtl w:val="true"/>
        </w:rPr>
        <w:t>عقل کامل</w:t>
      </w:r>
      <w:bookmarkEnd w:id="1594"/>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عقلی است که از کمال لازم خویش برخوردار شده باشد و آن عقلِ قدسی پیامبرِ هر قوم و هر امّتی است که به تنهایی، بیشتر از عقل همۀ افراد امّتشان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پیامبران، عقل قدسی پیامبر صلی الله علیه و آله کامل‌تر از عقل همۀ پیامبران است و در عالم خلقت، </w:t>
      </w:r>
      <w:bookmarkStart w:id="1595" w:name="pg6263_53864"/>
    </w:p>
    <w:p>
      <w:pPr>
        <w:pStyle w:val="BookText"/>
        <w:rPr/>
      </w:pPr>
      <w:bookmarkEnd w:id="1595"/>
      <w:r>
        <w:rPr>
          <w:rFonts w:ascii="IRNazanin" w:hAnsi="IRNazanin" w:eastAsia="IRNazanin"/>
          <w:color w:val="111111"/>
          <w:sz w:val="28"/>
          <w:sz w:val="28"/>
          <w:szCs w:val="28"/>
          <w:rtl w:val="true"/>
          <w:lang w:bidi="fa-IR"/>
        </w:rPr>
        <w:t>عقل کسی بالاتر و کامل‌تر از ایشان نیست؛ چون بر اساس برخی روایات، وجود عقلیِ نورانی آن حضرت، اوّل مرتبۀ خلقت را داراست</w:t>
      </w:r>
      <w:r>
        <w:rPr>
          <w:rFonts w:eastAsia="IRNazanin" w:cs="IRNazanin"/>
          <w:color w:val="111111"/>
          <w:sz w:val="28"/>
          <w:szCs w:val="28"/>
          <w:rtl w:val="true"/>
          <w:lang w:bidi="fa-IR"/>
        </w:rPr>
        <w:t>.</w:t>
      </w:r>
    </w:p>
    <w:p>
      <w:pPr>
        <w:pStyle w:val="Heading4"/>
        <w:numPr>
          <w:ilvl w:val="3"/>
          <w:numId w:val="1"/>
        </w:numPr>
        <w:rPr/>
      </w:pPr>
      <w:bookmarkStart w:id="1596" w:name="__RefHeading___Toc1854187_237004111"/>
      <w:bookmarkStart w:id="1597" w:name="_Toc619"/>
      <w:bookmarkEnd w:id="1596"/>
      <w:r>
        <w:rPr>
          <w:rtl w:val="true"/>
        </w:rPr>
        <w:t>عقل ناتمام ناقص</w:t>
      </w:r>
      <w:bookmarkEnd w:id="1597"/>
    </w:p>
    <w:p>
      <w:pPr>
        <w:pStyle w:val="BookText"/>
        <w:rPr/>
      </w:pPr>
      <w:r>
        <w:rPr>
          <w:rFonts w:ascii="IRNazanin" w:hAnsi="IRNazanin" w:eastAsia="IRNazanin"/>
          <w:color w:val="111111"/>
          <w:sz w:val="28"/>
          <w:sz w:val="28"/>
          <w:szCs w:val="28"/>
          <w:rtl w:val="true"/>
          <w:lang w:bidi="fa-IR"/>
        </w:rPr>
        <w:t>عقلی است که درجاتی از کمال را کسب کرده است، ولی نمی‌تواند به کمالاتی که پیامبر صلی الله علیه و آله و معصومان علیهم السلام از آن برخوردار بوده‌اند، برسد؛ امّا صاحبان این عقول، می‌توانند با علم و عبادت و اطاعت خدا و اخلاق نیک، به درجات عقل خویش بیفزایند و عقل خود را از کمالات نسبی برخوردار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روش‌هایی‌از سوی معصومان علیهم السلام برای تعالی و رشد عقل، ارائه شده که با به کارگیری آنها می‌توان به مراتبی از کمال عقلانی، دست یافت</w:t>
      </w:r>
      <w:r>
        <w:rPr>
          <w:rFonts w:eastAsia="IRNazanin" w:cs="IRNazanin"/>
          <w:color w:val="111111"/>
          <w:sz w:val="28"/>
          <w:szCs w:val="28"/>
          <w:rtl w:val="true"/>
          <w:lang w:bidi="fa-IR"/>
        </w:rPr>
        <w:t>.</w:t>
      </w:r>
    </w:p>
    <w:p>
      <w:pPr>
        <w:pStyle w:val="Heading4"/>
        <w:numPr>
          <w:ilvl w:val="3"/>
          <w:numId w:val="1"/>
        </w:numPr>
        <w:rPr/>
      </w:pPr>
      <w:bookmarkStart w:id="1598" w:name="__RefHeading___Toc1854189_237004111"/>
      <w:bookmarkStart w:id="1599" w:name="_Toc620"/>
      <w:bookmarkEnd w:id="1598"/>
      <w:r>
        <w:rPr>
          <w:rtl w:val="true"/>
        </w:rPr>
        <w:t>عقل منحرف شده شیطانی</w:t>
      </w:r>
      <w:bookmarkEnd w:id="1599"/>
    </w:p>
    <w:p>
      <w:pPr>
        <w:pStyle w:val="BookText"/>
        <w:rPr/>
      </w:pPr>
      <w:r>
        <w:rPr>
          <w:rFonts w:ascii="IRNazanin" w:hAnsi="IRNazanin" w:eastAsia="IRNazanin"/>
          <w:color w:val="111111"/>
          <w:sz w:val="28"/>
          <w:sz w:val="28"/>
          <w:szCs w:val="28"/>
          <w:rtl w:val="true"/>
          <w:lang w:bidi="fa-IR"/>
        </w:rPr>
        <w:t>عقلی است که از مسیر خویش خارج شده و در خلاف جهت تکامل، سیر کرده و از مسیر حق، منحرف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این گونه عقول،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در روایت، از این کلمه استفاده شده است</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عقلانی،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به الرحمان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معاویه داشت، چه بود؟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النکراء تلک الشیطنة وهی شبیهة بالعقل و لیست بالعقل</w:t>
      </w:r>
      <w:r>
        <w:rPr>
          <w:rFonts w:eastAsia="IRNazanin" w:cs="IRNazanin"/>
          <w:color w:val="111111"/>
          <w:sz w:val="28"/>
          <w:szCs w:val="28"/>
          <w:rtl w:val="true"/>
          <w:lang w:bidi="fa-IR"/>
        </w:rPr>
        <w:t>.</w:t>
      </w:r>
      <w:r>
        <w:rPr>
          <w:rStyle w:val="FootnoteAnchor"/>
          <w:rtl w:val="true"/>
        </w:rPr>
        <w:footnoteReference w:id="758"/>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دربارۀ آنچه باعث اشتباه و التقاط در معنای عقل و بداندیشی و شیطنت می‌شود، می‌نویسد</w:t>
      </w:r>
      <w:r>
        <w:rPr>
          <w:rFonts w:eastAsia="IRNazanin" w:cs="IRNazanin"/>
          <w:color w:val="111111"/>
          <w:sz w:val="28"/>
          <w:szCs w:val="28"/>
          <w:rtl w:val="true"/>
          <w:lang w:bidi="fa-IR"/>
        </w:rPr>
        <w:t xml:space="preserve">: </w:t>
      </w:r>
      <w:bookmarkStart w:id="1600" w:name="pg6263_53865"/>
    </w:p>
    <w:p>
      <w:pPr>
        <w:pStyle w:val="BookText"/>
        <w:rPr/>
      </w:pPr>
      <w:bookmarkEnd w:id="1600"/>
      <w:r>
        <w:rPr>
          <w:rFonts w:ascii="IRNazanin" w:hAnsi="IRNazanin" w:eastAsia="IRNazanin"/>
          <w:color w:val="111111"/>
          <w:sz w:val="28"/>
          <w:sz w:val="28"/>
          <w:szCs w:val="28"/>
          <w:rtl w:val="true"/>
          <w:lang w:bidi="fa-IR"/>
        </w:rPr>
        <w:t xml:space="preserve">اصل اشتباه، از آن جا سرچشمه می‌گیرد که هر دو، در اندیشیدن و سرعت تعقّل در امور و قضایایی که مبادی آرا و اعتقادات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آنچه که اگر بخواهیم آنها را برگزینیم و یا رها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مشترک‌اند، خواه دربارۀ خیر و آینده باشد و یا دربارۀ شر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پیروی از هوای نفس، نه قوّۀ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تعقّلات و حرکات فکری‌ای که تعلّق به دنیا دارد، خالی از زیاده‌روی و کوتاهی و کجروی و شتاب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همه از افعال شیاطین و پیروان طاغوت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عقل معاش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از بندگان حقیقیِ خدا صادر می‌شود، تعلّق به امور دین و عرفان دارد و به نحو اطمینان و آرامش و استواری و پایداری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ملّاصدرا صریحاً بیان می‌کند که جهل و کودنی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معنای نادانی و بلاهت، نه به معنای ادراک شیء بر خلاف آنچه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 از این زیرکی موذیانه و نکرا؛ زیرا گفته‌اند که بلاهت، به رهایی و خلاصْ نزدیک‌تر است، مثل کسی که عقل فطری و غریزی ندارد، تکلیف هم از او برداشته می‌شود و عذاب و عقابی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پایان این مبحث می‌توان گفت این است که عقل، به هر یک از اقسام یاد شده، فرض شود، نیرویی است که در بشر قرار داده شده برای ادراک و شناخت آنچه که از امور 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مربوط می‌شود و در صورتی که با عنایت و لطف الهی، در مسیر درست و منطقی قرار گیرد، می‌تواند زمینۀ خوش‌بختی را، هم در دنیا و هم در آخرت برای انسان مهیّا سازد</w:t>
      </w:r>
      <w:r>
        <w:rPr>
          <w:rFonts w:eastAsia="IRNazanin" w:cs="IRNazanin"/>
          <w:color w:val="111111"/>
          <w:sz w:val="28"/>
          <w:szCs w:val="28"/>
          <w:rtl w:val="true"/>
          <w:lang w:bidi="fa-IR"/>
        </w:rPr>
        <w:t>.</w:t>
      </w:r>
    </w:p>
    <w:p>
      <w:pPr>
        <w:pStyle w:val="Heading3"/>
        <w:numPr>
          <w:ilvl w:val="2"/>
          <w:numId w:val="1"/>
        </w:numPr>
        <w:rPr/>
      </w:pPr>
      <w:bookmarkStart w:id="1601" w:name="__RefHeading___Toc1854191_237004111"/>
      <w:bookmarkStart w:id="1602" w:name="_Toc621"/>
      <w:bookmarkEnd w:id="1601"/>
      <w:r>
        <w:rPr>
          <w:rtl w:val="true"/>
        </w:rPr>
        <w:t>آثار عقل</w:t>
      </w:r>
      <w:bookmarkEnd w:id="1602"/>
    </w:p>
    <w:p>
      <w:pPr>
        <w:pStyle w:val="Heading4"/>
        <w:numPr>
          <w:ilvl w:val="3"/>
          <w:numId w:val="1"/>
        </w:numPr>
        <w:rPr/>
      </w:pPr>
      <w:bookmarkStart w:id="1603" w:name="__RefHeading___Toc1854193_237004111"/>
      <w:bookmarkStart w:id="1604" w:name="_Toc622"/>
      <w:bookmarkEnd w:id="1603"/>
      <w:r>
        <w:rPr>
          <w:rtl w:val="true"/>
        </w:rPr>
        <w:t>اشاره</w:t>
      </w:r>
      <w:bookmarkEnd w:id="160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آنچه از علم و عدل و احسان در دنیا ظهور پیدا کرده، از ثمرات عقل است، گزاف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را </w:t>
      </w:r>
      <w:bookmarkStart w:id="1605" w:name="pg6263_53866"/>
    </w:p>
    <w:p>
      <w:pPr>
        <w:pStyle w:val="BookText"/>
        <w:rPr/>
      </w:pPr>
      <w:bookmarkEnd w:id="1605"/>
      <w:r>
        <w:rPr>
          <w:rFonts w:ascii="IRNazanin" w:hAnsi="IRNazanin" w:eastAsia="IRNazanin"/>
          <w:color w:val="111111"/>
          <w:sz w:val="28"/>
          <w:sz w:val="28"/>
          <w:szCs w:val="28"/>
          <w:rtl w:val="true"/>
          <w:lang w:bidi="fa-IR"/>
        </w:rPr>
        <w:t>به عنوان نشانه‌های عقل، نام می‌بَرد که خداوند، اینها را در آغاز خلقت، لشکریان عقل قرار داد و در مقابل اینها، اضدادشان را هم از جنود جهل و نادانی،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همه آنها خودداری نموده و فقط چند مورد از آنها را بیان می‌کنیم</w:t>
      </w:r>
      <w:r>
        <w:rPr>
          <w:rFonts w:eastAsia="IRNazanin" w:cs="IRNazanin"/>
          <w:color w:val="111111"/>
          <w:sz w:val="28"/>
          <w:szCs w:val="28"/>
          <w:rtl w:val="true"/>
          <w:lang w:bidi="fa-IR"/>
        </w:rPr>
        <w:t>.</w:t>
      </w:r>
    </w:p>
    <w:p>
      <w:pPr>
        <w:pStyle w:val="Heading4"/>
        <w:numPr>
          <w:ilvl w:val="3"/>
          <w:numId w:val="1"/>
        </w:numPr>
        <w:rPr/>
      </w:pPr>
      <w:bookmarkStart w:id="1606" w:name="__RefHeading___Toc1854195_237004111"/>
      <w:bookmarkStart w:id="1607" w:name="_Toc623"/>
      <w:bookmarkEnd w:id="1606"/>
      <w:r>
        <w:rPr/>
        <w:t>1</w:t>
      </w:r>
      <w:r>
        <w:rPr>
          <w:rtl w:val="true"/>
        </w:rPr>
        <w:t xml:space="preserve">. </w:t>
      </w:r>
      <w:r>
        <w:rPr>
          <w:rtl w:val="true"/>
        </w:rPr>
        <w:t>عدالت</w:t>
      </w:r>
      <w:bookmarkEnd w:id="1607"/>
    </w:p>
    <w:p>
      <w:pPr>
        <w:pStyle w:val="BookText"/>
        <w:rPr/>
      </w:pPr>
      <w:r>
        <w:rPr>
          <w:rFonts w:ascii="IRNazanin" w:hAnsi="IRNazanin" w:eastAsia="IRNazanin"/>
          <w:color w:val="111111"/>
          <w:sz w:val="28"/>
          <w:sz w:val="28"/>
          <w:szCs w:val="28"/>
          <w:rtl w:val="true"/>
          <w:lang w:bidi="fa-IR"/>
        </w:rPr>
        <w:t>نگه داشتن حدّ اعتدال و میانه‌روی در امور و اعمال و افکار را عدالت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ملّاصدرا، عدالت، به منزلۀ رئیس و اصل است برای لشکرهای عملی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سایر صفات و نشانه‌های عقل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مطلب را این گونه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زیبایی چهرۀ ظاهر را، اصول و ارکانی چون چشم و بینی و دهان و گونه تشکیل می‌دهند و صورت به زیبایی توصیف نمی‌شود تا آن که همۀ اینها زیبا باشند، همین طور، صورت باطنی یا صورت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نفس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اصول و ارکانی است که تمام آنها منحصر می‌شوند در قوّۀ شهوت و غضب و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 و قوّه‌ای که همۀ این قوا را فرا می‌گیرد و به آن عقل عملی می‌گویند و رئیس سایر قوای ادراکی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این 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شهوت، غضب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نظم و ترتیب یافتند، اخلاق نیکو،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اعتدال قوّۀ علم و تفکّر، عبارت است از این که به گونه‌ای گردد که فرق بین راست و دروغ را در سخنان و بین سودمند و زیان‌رساننده و بین زیبا و زشت در افعال،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قوّه، صالح و نیکو شد، صفت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پیشوا و مبدأ تمام فضائل اخلاقی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به دست می‌آید و مراد از این حکمت، حکمت نظری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آن، این گونه اشاره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 فَقَدْ أُوتِیَ خَیْراً کَثِیراً ؛</w:t>
      </w:r>
      <w:r>
        <w:rPr>
          <w:rStyle w:val="FootnoteAnchor"/>
          <w:rtl w:val="true"/>
        </w:rPr>
        <w:footnoteReference w:id="7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آیۀ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حکمت یافت، خوبی فراوان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حکمت نظری، هر چه بیشتر و</w:t>
      </w:r>
    </w:p>
    <w:p>
      <w:pPr>
        <w:pStyle w:val="BookText"/>
        <w:rPr/>
      </w:pPr>
      <w:r>
        <w:rPr>
          <w:rFonts w:ascii="IRNazanin" w:hAnsi="IRNazanin" w:eastAsia="IRNazanin"/>
          <w:color w:val="111111"/>
          <w:sz w:val="28"/>
          <w:sz w:val="28"/>
          <w:szCs w:val="28"/>
          <w:rtl w:val="true"/>
          <w:lang w:bidi="fa-IR"/>
        </w:rPr>
        <w:t>افزون‌تر باشد، نیکوتر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اعتدال قوّۀ غضب، در این است که غضب کردن یا خودداری از آن، به دستور شرع و اشارۀ حکمت باشد؛ یعنی در مواردی که شرع اجازه داده و جایز دانسته غضب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اعتدال قوّۀ شهوت نیز در این است که فعل آن، به اشارۀ عقل و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قوّۀ عدل، کار او ضبط و نگهداری قوای سه گانه و آوردنشان تحت اشارۀ دین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یک از این قوا، یک حالت میانه و دو حالت افراط و تفریط است و میانه بودن بین دو طرف، به منزلۀ خالی بودن از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اعتدال قوّۀ ادراک، حسن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ادارۀ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نیک‌اندیشی و نیک‌نظری و دانایی و پی بردن به دقایق اعمال و پنهانی‌های آفات و مضرّات نفس حاصل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از افراط این قوّه، جُربزه و مکر و فریب و حیله و گمراهی و شیطنت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تمامی شرور و بدی‌هاست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 و از تفریط در آن، کودنی و حماقت و نادانی و سرگشتی و فریفتگی،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اعتدال قوّۀ غضب،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اگر به سمت افراط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بی‌پروایی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از آن، لاف زدن و گردن‌کشی و یاغیگری و نخوت و خودبینی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می‌شود و اگر به تفریط تمایل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از آن، ترس و خواری و رسوایی و بی‌غیرتی و ضعف ناموس‌پرستی نسبت به فرزند و خانواده و خودکم‌بینی،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بخشش و خوش‌قلبی و شکیبایی و پایداری و فرو بردن خشم و در گذشتن از گناه مردمان و سنگینی و شکوه و متانت حاصل می‌شود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اعتدال قوّۀ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بخشش و جوان‌مردی و حیا و صبر و مدارا و قناعت و زهد و خشنودی به قضا و توکّل پدید می‌آید و افراط آن، 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منجر به آز و حرص و بی‌شرمی و دوستیِ دنیا و ظاهرسازی و بیمناکی می‌شود و از تفریط در </w:t>
      </w:r>
    </w:p>
    <w:p>
      <w:pPr>
        <w:pStyle w:val="BookText"/>
        <w:rPr/>
      </w:pPr>
      <w:r>
        <w:rPr>
          <w:rFonts w:ascii="IRNazanin" w:hAnsi="IRNazanin" w:eastAsia="IRNazanin"/>
          <w:color w:val="111111"/>
          <w:sz w:val="28"/>
          <w:sz w:val="28"/>
          <w:szCs w:val="28"/>
          <w:rtl w:val="true"/>
          <w:lang w:bidi="fa-IR"/>
        </w:rPr>
        <w:t xml:space="preserve">آن، به خمودی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و فرو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که از آن، نرمی و بی‌حوصلگی و ناتوانی و حسادت و ناامیدی و بی‌غیرتی و خواری در مقابل توانگران و تحقیر نیازمندان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اوساط سه‌گانۀ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شجاعت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امور این عالم‌اند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دانستی،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عدلی که به نام خوی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از اجتماع اینها حاصل می‌شود و به وسیلۀ آن، قلب، از هر بیماری و آفتی رهایی می‌یابد و این، نهایت مطلوب و کمال عقلی نیست؛ بلکه وسیلۀ رسیدن به سعادت آخرت و راهی از سوی دنیا به سمت بهشت،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ظاهراً ملّاصدرا به این دلیل از عدالت، به عقل عملی و خوش‌اخلاقی تعبیر می‌کند که میانه‌روی در قوای نفسانی انسان، سبب نیک‌خویی می‌شود و از سوی دیگر، عقل عملی نیز عقلی است که افعال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نیز پس از ذکر اعتدال هر یک از قوای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غصبیه، شهویه و فکریه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قوّۀ عفّت، شجاعت و حکمت، هر سه، در کسی جمع شود، ملکۀ چهارمی در او پیدا می‌شود که خاصیت و مزاجی دارد غیر از خاصیت آن سه قوّه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آن است که حقّ هر قوّه‌ای را به او بدهی و هر قوّه‌ای را در جای خودش مصرف کنی که دو طرف افراط و تفریطِ عدالت، ظلم و انظلام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 و ستم‌کشی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اصول اخلاقی فاضله، عبارت می‌گردد از عفّت، شجاعت، حکمت و عدالت</w:t>
      </w:r>
      <w:r>
        <w:rPr>
          <w:rFonts w:eastAsia="IRNazanin" w:cs="IRNazanin"/>
          <w:color w:val="111111"/>
          <w:sz w:val="28"/>
          <w:szCs w:val="28"/>
          <w:rtl w:val="true"/>
          <w:lang w:bidi="fa-IR"/>
        </w:rPr>
        <w:t>.</w:t>
      </w:r>
      <w:r>
        <w:rPr>
          <w:rStyle w:val="FootnoteAnchor"/>
          <w:rtl w:val="true"/>
        </w:rPr>
        <w:footnoteReference w:id="762"/>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باب اهمّیت عدالت، همین بس که خداوند می‌فرماید</w:t>
      </w:r>
      <w:r>
        <w:rPr>
          <w:rFonts w:eastAsia="IRNazanin" w:cs="IRNazanin"/>
          <w:color w:val="111111"/>
          <w:sz w:val="28"/>
          <w:szCs w:val="28"/>
          <w:rtl w:val="true"/>
          <w:lang w:bidi="fa-IR"/>
        </w:rPr>
        <w:t xml:space="preserve">: </w:t>
      </w:r>
      <w:bookmarkStart w:id="1608" w:name="pg6263_53869"/>
    </w:p>
    <w:p>
      <w:pPr>
        <w:pStyle w:val="BookText"/>
        <w:rPr/>
      </w:pPr>
      <w:bookmarkEnd w:id="16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أَقْرَبُ لِلتَّقْوی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عدالت پیشه کنید که عدالت، به تقوا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عدالت را باید وسیله‌ای برای حصول تقوا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پروا کنید و عدالت بورزید که شما از مردمی که عدالت نمی‌ورزند، عیب می‌گیرید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امّا مراد از عدالت در این گونه آیات و روایات، رعایت انصاف و حق و حقوق افراد و زیاده‌روی نکردن و کوتاهی نکردن در همۀ امور و اعمال است که حاصل نمی‌شود مگر به واسطۀ تعقّل و درک صحیح و منطقی داشتن از مسائل و حقایق</w:t>
      </w:r>
      <w:r>
        <w:rPr>
          <w:rFonts w:eastAsia="IRNazanin" w:cs="IRNazanin"/>
          <w:color w:val="111111"/>
          <w:sz w:val="28"/>
          <w:szCs w:val="28"/>
          <w:rtl w:val="true"/>
          <w:lang w:bidi="fa-IR"/>
        </w:rPr>
        <w:t>.</w:t>
      </w:r>
    </w:p>
    <w:p>
      <w:pPr>
        <w:pStyle w:val="Heading4"/>
        <w:numPr>
          <w:ilvl w:val="3"/>
          <w:numId w:val="1"/>
        </w:numPr>
        <w:rPr/>
      </w:pPr>
      <w:bookmarkStart w:id="1609" w:name="__RefHeading___Toc1854197_237004111"/>
      <w:bookmarkStart w:id="1610" w:name="_Toc624"/>
      <w:bookmarkEnd w:id="1609"/>
      <w:r>
        <w:rPr/>
        <w:t>2</w:t>
      </w:r>
      <w:r>
        <w:rPr>
          <w:rtl w:val="true"/>
        </w:rPr>
        <w:t xml:space="preserve">. </w:t>
      </w:r>
      <w:r>
        <w:rPr>
          <w:rtl w:val="true"/>
        </w:rPr>
        <w:t>علم</w:t>
      </w:r>
      <w:bookmarkEnd w:id="1610"/>
    </w:p>
    <w:p>
      <w:pPr>
        <w:pStyle w:val="BookText"/>
        <w:rPr/>
      </w:pPr>
      <w:r>
        <w:rPr>
          <w:rFonts w:ascii="IRNazanin" w:hAnsi="IRNazanin" w:eastAsia="IRNazanin"/>
          <w:color w:val="111111"/>
          <w:sz w:val="28"/>
          <w:sz w:val="28"/>
          <w:szCs w:val="28"/>
          <w:rtl w:val="true"/>
          <w:lang w:bidi="fa-IR"/>
        </w:rPr>
        <w:t>یکی دیگر از ثمرات عقل،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خطاب به هشام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لانجاة إلّابالطاعة و الطاعة بالعلم و العلم بالتعلّم، والتعلّم بالعقل یعتقد، و لا علم إلّا من عالم ربّانی، معرفة العلم بالعقل؛</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نجاتی جز به فرمانبرداری نیست و فرمانبرداری، به سبب علم است و علم، با آموزش به دست می‌آید و آموزش، به عقل وابسته است و علم، جز از دانشمندان الهی به دست نمی‌آید و شناختن علم، با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دربارۀ سخن امام علیه السلام این گونه نظر می‌دهد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عبادت و طاعت، علم است و چون در ما حصول علم، پدیده‌ای نو و حادث است، جز به واسطۀ آموزش میسّر نمی‌شود و آموزش حقیقی، نیاز به عقل بالقوۀ منفعل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شاگرد و عقلی فعّال و بالفعل از جانب معلّم دارد و این معلّم یا باید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آموختن از او بدون واسطه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غیر خداست باید عالمی 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عالم حقیقی، جز عالم ربّانی نیست؟ چون مقصود از این علم، علم به اصول ایمانی از جانب حق، و کیفیت الوهیت و ربوبیت و افعال قدسی و فرشتگان عقلی و روحی و پیامبران و اولیای او و کیفیت وحی و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الهام و آگاهی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به هر چیز، عبارت است از حاضر بودن ذات یا صورت عقلی آن چیز، فارق از حجاب‌های حسّی و خیالی، لذا بخشندۀ علم به این اصول، جز خدا نمی‌تواند باشد و یا کسی که علمش را از خدا گرفته است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سبحان علاوه بر دادن حس به بشر،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او داد تا با این دو، قضایایی بسازد و به کمال برسد، البته به آن مقداری که برایش مقدّر شده که علوم فکری جاری در عالم تکوین، یا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علوم عملی، یعنی علومی که سروکارش با این معناست که چه کارهایی سزاوار و چه کارهایی ناسزاوار است، و تنها منشأ این علوم، الهام‌هایی از ناحیۀ خدای سبحان است، بدون این که حسّ بشر و یا عقل نظری او در آنْ نقشی داشته باشد،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سوگند به نفس و خلقت کامل آن که خداوند، آن را بیافرید و سپس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ناسزاوار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نفسش را پاک نگه دارد، رستگار می‌گردد و هر کس آن را آلوده کند، زیانکار می‌شود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ملاحظه می‌شود، در این آیات، علم به آنچه از اعمال را که سزاوار است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اعمال که نباید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چیزهایی </w:t>
      </w:r>
      <w:bookmarkStart w:id="1611" w:name="pg6263_53871"/>
    </w:p>
    <w:p>
      <w:pPr>
        <w:pStyle w:val="BookText"/>
        <w:rPr/>
      </w:pPr>
      <w:bookmarkEnd w:id="1611"/>
      <w:r>
        <w:rPr>
          <w:rFonts w:ascii="IRNazanin" w:hAnsi="IRNazanin" w:eastAsia="IRNazanin"/>
          <w:color w:val="111111"/>
          <w:sz w:val="28"/>
          <w:sz w:val="28"/>
          <w:szCs w:val="28"/>
          <w:rtl w:val="true"/>
          <w:lang w:bidi="fa-IR"/>
        </w:rPr>
        <w:t xml:space="preserve">دانسته که به الهام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افکندن 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و منشأ آن علم، این الهامات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حکم این آیات، تمامی علومی که برای انسان حاصل می‌شود، همه و همه، به هدایت الهی است و اختلافاتی که هست به حسب نوع آن علوم است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به هر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فکر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آید، نشانۀ وجود قوّۀ عمل و ادراک در انسان است</w:t>
      </w:r>
      <w:r>
        <w:rPr>
          <w:rFonts w:eastAsia="IRNazanin" w:cs="IRNazanin"/>
          <w:color w:val="111111"/>
          <w:sz w:val="28"/>
          <w:szCs w:val="28"/>
          <w:rtl w:val="true"/>
          <w:lang w:bidi="fa-IR"/>
        </w:rPr>
        <w:t>.</w:t>
      </w:r>
    </w:p>
    <w:p>
      <w:pPr>
        <w:pStyle w:val="Heading4"/>
        <w:numPr>
          <w:ilvl w:val="3"/>
          <w:numId w:val="1"/>
        </w:numPr>
        <w:rPr/>
      </w:pPr>
      <w:bookmarkStart w:id="1612" w:name="__RefHeading___Toc1854199_237004111"/>
      <w:bookmarkStart w:id="1613" w:name="_Toc625"/>
      <w:bookmarkEnd w:id="1612"/>
      <w:r>
        <w:rPr/>
        <w:t>3</w:t>
      </w:r>
      <w:r>
        <w:rPr>
          <w:rtl w:val="true"/>
        </w:rPr>
        <w:t xml:space="preserve">. </w:t>
      </w:r>
      <w:r>
        <w:rPr>
          <w:rtl w:val="true"/>
        </w:rPr>
        <w:t>حیا</w:t>
      </w:r>
      <w:bookmarkEnd w:id="1613"/>
    </w:p>
    <w:p>
      <w:pPr>
        <w:pStyle w:val="BookText"/>
        <w:rPr/>
      </w:pPr>
      <w:r>
        <w:rPr>
          <w:rFonts w:ascii="IRNazanin" w:hAnsi="IRNazanin" w:eastAsia="IRNazanin"/>
          <w:color w:val="111111"/>
          <w:sz w:val="28"/>
          <w:sz w:val="28"/>
          <w:szCs w:val="28"/>
          <w:rtl w:val="true"/>
          <w:lang w:bidi="fa-IR"/>
        </w:rPr>
        <w:t xml:space="preserve">یکی از ثمرات خردمندی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بر این مطلب گواه‌اند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آدم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دارم که تو را در برگزیدن یکی از سه چیز، مخیّر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را انتخاب کن و دو تا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و حیا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حیا و 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 و آدم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داریم هر جا که عقل باشد، با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w:t>
      </w:r>
      <w:r>
        <w:rPr>
          <w:rFonts w:eastAsia="IRNazanin" w:cs="IRNazanin"/>
          <w:color w:val="111111"/>
          <w:sz w:val="28"/>
          <w:szCs w:val="28"/>
          <w:rtl w:val="true"/>
          <w:lang w:bidi="fa-IR"/>
        </w:rPr>
        <w:t>.</w:t>
      </w:r>
      <w:r>
        <w:rPr>
          <w:rStyle w:val="FootnoteAnchor"/>
          <w:rtl w:val="true"/>
        </w:rPr>
        <w:footnoteReference w:id="767"/>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برهان عقلی، این گونه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سه نیرو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نیرویی که با آن، حقایق ادراک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نیرویی که با آن، از آنچه که برقلب وارد می‌شود، اثر پذیر می‌گردد یا انفعال قلب از آنچه که بر آن وارد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نیرویی که انسان با آن، توانایی بر انجام دادن طاعات و ترک کارهای زشت می‌یابد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خود عمل نیک وترک بدی‌ها نیز دین اطلاق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حیا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حیایی که از ضعف قلب و کم‌تحمّلی سرچشمه می‌گیرد، که پسندیده نیست و حیایی که از ادراک عظمت و هراس از هیبت و شکوه الهی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حیا از خلق است؛ ولی دومی، حیا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اخلاق نیک و صفات حمیده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دلیل همراه بودن حیا و دین با عقل چیست؟ به عبارت دیگر، چرا وجود حیا و دین، مستلزم وجود عقل است؟ زمانی که عقلْ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قوّۀ ادراک به انسان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می‌تواند عظمت و جلال الهی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ادراک، حیا ایجاد می‌شود و وقتی علم به خدا و رستاخیز حاصل شود، خشوع و بیم الهی در دل وارد می‌شود، 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از جمله بندگان خدا تنها دانایان از او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هیبت الهی و ترس از عذابش برای انسان حاصل شود، دینْ کامل می‌شود و عملْ تمام می‌گردد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پس خداوند، به هر کس عقل عنایت کند، حیا و دین هم عنایت کرده است و چنانچه کسی را باحیا و متدیّن یافتیم، باید او را عاقل هم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آله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الحیاء حیاءان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عقل و حیاء حمق، فحیاء العقل هو العلم و حیاء الحمق، هو الجهل؛</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حیا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عقل و حیای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عقل، علم است و حیای حمق، نادانی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از این سخن پیامبر نیز می‌توان دریافت که هر جا عقل باشد، حیا هم </w:t>
      </w:r>
      <w:bookmarkStart w:id="1614" w:name="pg6263_53873"/>
    </w:p>
    <w:p>
      <w:pPr>
        <w:pStyle w:val="BookText"/>
        <w:rPr/>
      </w:pPr>
      <w:bookmarkEnd w:id="1614"/>
      <w:r>
        <w:rPr>
          <w:rFonts w:ascii="IRNazanin" w:hAnsi="IRNazanin" w:eastAsia="IRNazanin"/>
          <w:color w:val="111111"/>
          <w:sz w:val="28"/>
          <w:sz w:val="28"/>
          <w:szCs w:val="28"/>
          <w:rtl w:val="true"/>
          <w:lang w:bidi="fa-IR"/>
        </w:rPr>
        <w:t xml:space="preserve">خواهد بود و چون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قرار گیرند، ایمان نیز پدید می‌آید</w:t>
      </w:r>
      <w:r>
        <w:rPr>
          <w:rFonts w:eastAsia="IRNazanin" w:cs="IRNazanin"/>
          <w:color w:val="111111"/>
          <w:sz w:val="28"/>
          <w:szCs w:val="28"/>
          <w:rtl w:val="true"/>
          <w:lang w:bidi="fa-IR"/>
        </w:rPr>
        <w:t>.</w:t>
      </w:r>
    </w:p>
    <w:p>
      <w:pPr>
        <w:pStyle w:val="Heading4"/>
        <w:numPr>
          <w:ilvl w:val="3"/>
          <w:numId w:val="1"/>
        </w:numPr>
        <w:rPr/>
      </w:pPr>
      <w:bookmarkStart w:id="1615" w:name="__RefHeading___Toc1854201_237004111"/>
      <w:bookmarkStart w:id="1616" w:name="_Toc626"/>
      <w:bookmarkEnd w:id="1615"/>
      <w:r>
        <w:rPr/>
        <w:t>4</w:t>
      </w:r>
      <w:r>
        <w:rPr>
          <w:rtl w:val="true"/>
        </w:rPr>
        <w:t xml:space="preserve">. </w:t>
      </w:r>
      <w:r>
        <w:rPr>
          <w:rtl w:val="true"/>
        </w:rPr>
        <w:t>تفکّر</w:t>
      </w:r>
      <w:bookmarkEnd w:id="1616"/>
    </w:p>
    <w:p>
      <w:pPr>
        <w:pStyle w:val="BookText"/>
        <w:rPr/>
      </w:pPr>
      <w:r>
        <w:rPr>
          <w:rFonts w:ascii="IRNazanin" w:hAnsi="IRNazanin" w:eastAsia="IRNazanin"/>
          <w:color w:val="111111"/>
          <w:sz w:val="28"/>
          <w:sz w:val="28"/>
          <w:szCs w:val="28"/>
          <w:rtl w:val="true"/>
          <w:lang w:bidi="fa-IR"/>
        </w:rPr>
        <w:t>از دیگر آثار عقل، اندیشیدن است، چنان که امام موسی بن جعفر علیهما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لکلّ شیء دلیلاً و دلیل العقل التفکّر و دلیل التفکّر الصمت؛</w:t>
      </w:r>
      <w:r>
        <w:rPr>
          <w:rStyle w:val="FootnoteAnchor"/>
          <w:rtl w:val="true"/>
        </w:rPr>
        <w:footnoteReference w:id="7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چیز، نشانه‌ای است و نشانۀ عقل و خرد، اندیشیدن است و نشانۀ اندیشیدن، خاموشی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که ادراک امور، توسّط قوّۀ عقل صورت می‌گیرد و برای ادراک کلّیات و امور ماورای حسّی، لازم است ابتدا با ادراک، جزئیات مقدّماتی را در کنار هم قرار داد و سپس در سکوت و آرامش، دربارۀ آنها اندیشید، تا بتوان به ادراک حقایق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تفکّر، عمیق‌تر و دقیق‌تر و همراه با روشنی باطن باشد، قطعاً علم به آن حقایق نیز به نحو کامل‌تری حاصل می‌شود</w:t>
      </w:r>
      <w:r>
        <w:rPr>
          <w:rFonts w:eastAsia="IRNazanin" w:cs="IRNazanin"/>
          <w:color w:val="111111"/>
          <w:sz w:val="28"/>
          <w:szCs w:val="28"/>
          <w:rtl w:val="true"/>
          <w:lang w:bidi="fa-IR"/>
        </w:rPr>
        <w:t>.</w:t>
      </w:r>
    </w:p>
    <w:p>
      <w:pPr>
        <w:pStyle w:val="Heading4"/>
        <w:numPr>
          <w:ilvl w:val="3"/>
          <w:numId w:val="1"/>
        </w:numPr>
        <w:rPr/>
      </w:pPr>
      <w:bookmarkStart w:id="1617" w:name="__RefHeading___Toc1854203_237004111"/>
      <w:bookmarkStart w:id="1618" w:name="_Toc627"/>
      <w:bookmarkEnd w:id="1617"/>
      <w:r>
        <w:rPr/>
        <w:t>5</w:t>
      </w:r>
      <w:r>
        <w:rPr>
          <w:rtl w:val="true"/>
        </w:rPr>
        <w:t xml:space="preserve">. </w:t>
      </w:r>
      <w:r>
        <w:rPr>
          <w:rtl w:val="true"/>
        </w:rPr>
        <w:t>زُهد</w:t>
      </w:r>
      <w:bookmarkEnd w:id="1618"/>
    </w:p>
    <w:p>
      <w:pPr>
        <w:pStyle w:val="BookText"/>
        <w:rPr/>
      </w:pPr>
      <w:r>
        <w:rPr>
          <w:rFonts w:ascii="IRNazanin" w:hAnsi="IRNazanin" w:eastAsia="IRNazanin"/>
          <w:color w:val="111111"/>
          <w:sz w:val="28"/>
          <w:sz w:val="28"/>
          <w:szCs w:val="28"/>
          <w:rtl w:val="true"/>
          <w:lang w:bidi="fa-IR"/>
        </w:rPr>
        <w:t>زهد در دنیا و بی‌اعتنایی به دنیا و زخارف آن و میل و رغبت به آخرت و زندگی اخروی نیز در اثر بهره‌مندی از عقل، در دل و جان انسان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این دوری از دنیا و زهد، علم به این حقیقت است که دنیا و لذّت‌های آن، اموری بیهوده و فناپذیرند و در مقابل توجّه به عقبی، به علّت علم و آگاهی داشتن به جاودانی آخرت و بقای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زهد را به عالمان نسبت داده و آنها را به اهل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نهایت مدح و ثناست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فرموده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أُوتُوا الْعِلْمَ وَیْلَکُمْ ثَوابُ اللّهِ خَیْرٌ لِمَنْ آمَنَ وَ عَمِلَ صالِحاً وَ لا یُلَقّاها إِلاَّ الصّابِرُونَ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وکسانی که دارای علم بودند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آرزوی ثروت قارون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خدا بهتر است برای آن کس که ایمان می‌آورد و عمل صالح می‌کند و این سخن را نمی‌فهمند مگر صابران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العقلاء زهدوا فی الدنیا و رغبوا فی الآخرة، لأنّهم علموا أنّ الدنیا طالبة مطلوبة والآخرة طالبة و مطلوبة فمن طلب الآخرة طلبته الدنیا حتی یستوفی منها رزقه و من طلب الدنیا طلبته الآخرة فیأتیه الموت فیخسر علیه دنیاه و آخرته؛</w:t>
      </w:r>
      <w:r>
        <w:rPr>
          <w:rStyle w:val="FootnoteAnchor"/>
          <w:rtl w:val="true"/>
        </w:rPr>
        <w:footnoteReference w:id="7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خردمندان، از دنیا روی گرداندند و به آخرت روی آوردند؛ زیرا ایشان می‌دانستند که دنیا، خواهان است و خواسته و آخرت هم خواهان است و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خواهان آخرت است، دنیا او را می‌جوید تا روزی‌اش را کامل از دنیا برگیرد و کسی که دنیا می‌طلبد، آخرتْ او را می‌جوید، پس مرگش فرا می‌رسد و دنیا و آخرتش را تباه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نیز امام علیه السلام ضمن این که زهد را از ویژگی‌های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منظور همان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گفتیم که ریشۀ زهد، عالم بودن به پستی و بی‌ارزشی حقیقت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وجود این صفت والا را در دانشمندان، توضیح می‌دهد، به این صورت که خردمند می‌داند آنچه در آخرت به او می‌رسد، صورت حقیقی اعمال و اخلاق اوست و در آخرت، پیامد کارهایی را که در دنیا انجام داده، می‌بیند و رفتن به بهشت یا جهنّم، بستگی به آن چیزی دارد که با سعی و کوشش در این دنیا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می‌داند که از دنیا فقط به همان میزان که خدا برایش مقدّر نموده، بهره‌مند می‌شود، خواه در به دست آوردن آن، رنج و سختی بکشد یا نه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مقدّمه،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خواهان سعادت در آخرت باشد و </w:t>
      </w:r>
    </w:p>
    <w:p>
      <w:pPr>
        <w:pStyle w:val="BookText"/>
        <w:rPr/>
      </w:pPr>
      <w:r>
        <w:rPr>
          <w:rFonts w:ascii="IRNazanin" w:hAnsi="IRNazanin" w:eastAsia="IRNazanin"/>
          <w:color w:val="111111"/>
          <w:sz w:val="28"/>
          <w:sz w:val="28"/>
          <w:szCs w:val="28"/>
          <w:rtl w:val="true"/>
          <w:lang w:bidi="fa-IR"/>
        </w:rPr>
        <w:t>برای تحصیل آن کوشش کند، قطعاً آخرت برای او خواهد بود، چنان که خداوند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الْآخِرَةَ وَ سَعی لَها سَعْیَها وَ هُوَ مُؤْمِنٌ فَأُولئِکَ کانَ سَعْیُهُمْ مَشْکُوراً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اسراء، آیۀ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آخرت را می‌خواهد و برای به دست آوردن آن، کوشش خود را بکند و مؤمن باشد، کوشش آنها پسندیده و مورد قبول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دنیا چنین فردی را طلب می‌کند تا روزیِ مقدّرش را به نحو تمام از دنیا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قرار دارد که برای بهره‌مندی بیشتر از دنیا تلاش می‌کند و تمام کوشش خود را در جهت طلب دنیا به کار می‌گیرد تا زمانی که مرگش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دنیا و آخرتش را تباه کرده است؛ چون از این دنیا، بیش از روزیِ مقدّر، چیزی به دست نمی‌آورد و به دست آوردن آخرت هم پس از مرگ، ممکن نیست</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به بیان دیگر، علّت زهد عالمان و عقلا این است که آنان ارزش حکمت و علم و شرف و بقای آن را به نیکی می‌دانند و به پستی و نابودی دنیا و زودگذر بودن آن نیز به خوبی واقف‌اند و نیز می‌دانند که حکمت و دنیا با هم در دل و جان انسان جمع نمی‌شوند و دنیا و آخرت، با هم تضاد دارند و مانند دو کفۀ ترازو، برتری یکی، مستلزم فرود آمدن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حاضرند حکمتی را که سبب قرب الهی است، به قیمت دوری و پرهیز از لذّت‌ها و بهره‌های دنیایی، به دست آورند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این جاست که امام موسی کاظم علیه السلام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العاقل رضی بالدون من الدنیا مع الحکمة؛</w:t>
      </w:r>
      <w:r>
        <w:rPr>
          <w:rStyle w:val="FootnoteAnchor"/>
          <w:rtl w:val="true"/>
        </w:rPr>
        <w:footnoteReference w:id="7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خردمند، به اندک دنیا که همراه حکمت باشد،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زهد نیز مانند دیگر آثار عقل و نیز آثار ایمان، خود، دارای مراتبی است که جهت اختصار، از بیان آن خودداری می‌کنیم، فقط به این امر اشاره داریم که درجۀ زهد هر کس، به میزان معرفت و ادراکی است که از آخرت و زندگی جاودان آن دارد و به تبع آن، به درجۀ ایمانی که به پروردگار هستی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پسندیده است که نیم‌نگاهی هم داشته باشیم از نظرگاه احادیث، به آنچه که سبب تباهی و فساد قوّۀ عاقله در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انسان، دارای سه قوۀ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شهویه و غضبیه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 اگر دو قوۀ شهویه و غضبیه، به واسطۀ مداومت بر اعمال ناشایست، بر قوّۀ عاقله، تسلّط یابند، سبب ضعف و چه بسا فساد قوۀ عاقله می‌شوند و این سخن امام موسی کاظم علیه السلام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سه چیز را بر سه چیز، چیره گردانَد، به ویرانی خِردش یاری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پرتو اندیشه‌اش را با درازیِ آرزویش تاریک کند و آن که شگفتی‌های حکمتش را با سخن بیهوده‌اش نابود گردانَد و کسی که فروغ پندگیری‌اش را با خواهش‌های نفسش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هوس خود را به یاری گرفته برای ویرانیِ خردش</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ملّاصدرا در شرح این سخن می‌نویسد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فطول الأمل فی الدنیا یمنع عن التفکّر فی الاُمور الإلهیة و أحوال المبدأ و المعاد، بل یحمل النفس عن التفکّر فی الاُمور العاجلة و تحصیل أسبابها الظلمانیة فهو لا یمنع عن أصل التفکّر بل عن الذی فی الباقیات الصالحات؛</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پس آرزوی دراز در دنیا، مانع از اندیشیدن و تفکّر در امور الهی و حالات مبدأ و معاد می‌شود؛ بلکه نفس را وادار بر تفکّر در امور زودگذر و به دست آوردن اسباب تیره و تاریک آن امور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طول امل از اصل تفکّر مانع نمی‌شود؛ بلکه مانع تفکّر در امور خیر و نیک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علم و معلوم، ذاتاً متّحدند و فکر، حرکت در علم است، پس اگر معلومِ نور بود، علم هم نور خواهد بود و اگر معلومِ ظلمت بود، فکر هم ظلمت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آرزوی طولانی، نور تفکّر را تاریک می‌کند و به واسطۀ طول امل، اندیشیدن در انوار اخروی، تبدیل می‌شود به تفکّر در تاریکی‌های دنیایی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سخن بیهوده، شگفتی‌های حکمت را از بین می‌بَرد، به این دلیل است که کسی که شهوت صحبت کردن در میان مردم و میل سخنرانی برای عوام را دارد و همیشه از این سخنرانی و تأثیر آن بر دل مخاطبان، چنان لذّتی می‌برد که قابل قیاس با هیچ لذّت دیگری نیست، پس زمانی که این حالت و صفت بر قلب او غلبه یابد، طبعش به سوی هر سخن بیهوده‌ای که نزد عوامْ رایج و پسندیده است، تمایل می‌یابد، اگرچه آن سخنْ باطل باشد و دوری می‌کند از هر سخن که فهم آن برای عوام، سنگین باشد، اگر چه حکمت و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سعی و تلاش خود را صرف چیزی می‌کند که دل‌های مردم و شنوندگان سخنش را تحریک کند و او را در نزد آنان بلندمرتبه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زیبایی‌های حکمتْ از قلب او محو می‌شود؛ چون چیزی در قلب‌های مردم اثر می‌گذارد که آن را می‌فهمند و چیزی را می‌فهمند که مناسب ذهن عوام است و مسلماً آن چیز، از جنس حکمت نیست؛ چون همۀ مردم، حکمت و سخن حکیمانه را درک نمی‌کنند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اشتغال به لذّات دنیوی و حبّ خواهش‌های نفسانی، نور عبرت و اندرزپذیری را از قلب انسان می‌بَرد؛ زیرا دوست داشتن چیزی، انسان را از ادراک غیر آن، عاجز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هوای نفس، نور بینش و عبرت را خاموش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که این صفات سه‌گانه‌ای را که ساختۀ هوس است و در آن رسوخ کرده‌اند، بر آن صفات سه گانه‌ای که ساختۀ عقل هستند، مسلّط گردانَد، مثل آن است که هوس و طاغوت را برای ویرانی ساختمانِ عقل خود، به یاری گرفته 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این که عقل در الکافی به عنوان یک موهبت الهی، معرفی شده است که همۀ خیرات علمی و عملی و مراتب کمال انسانی، با آن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خدای سبحان می‌طلبیم که ما را بهره‌ای وافر از خرد خالص عطا فرماید و ما را در زمرۀ خردمندان قرار دهد</w:t>
      </w:r>
      <w:r>
        <w:rPr>
          <w:rFonts w:eastAsia="IRNazanin" w:cs="IRNazanin"/>
          <w:color w:val="111111"/>
          <w:sz w:val="28"/>
          <w:szCs w:val="28"/>
          <w:rtl w:val="true"/>
          <w:lang w:bidi="fa-IR"/>
        </w:rPr>
        <w:t>!</w:t>
      </w:r>
      <w:bookmarkStart w:id="1619" w:name="pg6263_53879"/>
    </w:p>
    <w:p>
      <w:pPr>
        <w:pStyle w:val="Heading3"/>
        <w:numPr>
          <w:ilvl w:val="2"/>
          <w:numId w:val="1"/>
        </w:numPr>
        <w:rPr/>
      </w:pPr>
      <w:bookmarkStart w:id="1620" w:name="__RefHeading___Toc1854205_237004111"/>
      <w:bookmarkStart w:id="1621" w:name="_Toc628"/>
      <w:bookmarkEnd w:id="1619"/>
      <w:bookmarkEnd w:id="1620"/>
      <w:r>
        <w:rPr>
          <w:rtl w:val="true"/>
        </w:rPr>
        <w:t>منابع و مآخذ</w:t>
      </w:r>
      <w:bookmarkEnd w:id="1621"/>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کلمات القرآن، سیّد حسن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تاج اللغة و صحاح العربیّة، اسماعیل بن حمّاد الجوهری،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 الغفّار عطّار،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محمّد حسین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مدرسین حوزۀ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عقلانی، محسن ایمانی،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تفسیر المیزان، سید محمّد 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حوزۀ علمیۀ قم،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معناشناسی عقل در تعبیر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مهدی زاده، مجلۀ معرفت، ش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محمّد بن ابراهیم صدر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خواجوی،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معرفت دینی، حسین شفیع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نامه دهخدا، علی اکبر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عقل و تعارض عقل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برنجکار، مجله نقد و نظر، 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الألفاظ القرآن، راغب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مرعشی،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عقل از دیدگاه دو شارح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عبدالحسین کافی، مجلۀ علوم حدیث، ش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سید محمّد رضی،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شهیدی،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2" w:name="pg6263_53882"/>
      <w:bookmarkStart w:id="1623" w:name="pg6263_53882"/>
      <w:bookmarkEnd w:id="1623"/>
    </w:p>
    <w:p>
      <w:pPr>
        <w:pStyle w:val="Heading2"/>
        <w:numPr>
          <w:ilvl w:val="1"/>
          <w:numId w:val="1"/>
        </w:numPr>
        <w:rPr/>
      </w:pPr>
      <w:bookmarkStart w:id="1624" w:name="pg6263_53882"/>
      <w:bookmarkStart w:id="1625" w:name="__RefHeading___Toc1854207_237004111"/>
      <w:bookmarkStart w:id="1626" w:name="_Toc629"/>
      <w:bookmarkEnd w:id="1624"/>
      <w:bookmarkEnd w:id="1625"/>
      <w:r>
        <w:rPr>
          <w:rtl w:val="true"/>
        </w:rPr>
        <w:t xml:space="preserve">مفهوم عقل در </w:t>
      </w:r>
      <w:r>
        <w:rPr>
          <w:rtl w:val="true"/>
        </w:rPr>
        <w:t>«</w:t>
      </w:r>
      <w:r>
        <w:rPr>
          <w:rtl w:val="true"/>
        </w:rPr>
        <w:t>کتاب العقل و الجهل</w:t>
      </w:r>
      <w:r>
        <w:rPr>
          <w:rtl w:val="true"/>
        </w:rPr>
        <w:t>»</w:t>
      </w:r>
      <w:bookmarkEnd w:id="1626"/>
    </w:p>
    <w:p>
      <w:pPr>
        <w:pStyle w:val="Heading3"/>
        <w:numPr>
          <w:ilvl w:val="2"/>
          <w:numId w:val="1"/>
        </w:numPr>
        <w:rPr/>
      </w:pPr>
      <w:bookmarkStart w:id="1627" w:name="__RefHeading___Toc1854209_237004111"/>
      <w:bookmarkStart w:id="1628" w:name="_Toc630"/>
      <w:bookmarkEnd w:id="1627"/>
      <w:r>
        <w:rPr>
          <w:rtl w:val="true"/>
        </w:rPr>
        <w:t>اشاره</w:t>
      </w:r>
      <w:bookmarkEnd w:id="1628"/>
    </w:p>
    <w:p>
      <w:pPr>
        <w:pStyle w:val="BookText"/>
        <w:rPr/>
      </w:pP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بر شرح ملّا صدرا </w:t>
      </w:r>
      <w:r>
        <w:rPr>
          <w:rStyle w:val="FootnoteAnchor"/>
          <w:rtl w:val="true"/>
        </w:rPr>
        <w:footnoteReference w:id="7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عقل در کتاب العقل و الجهل اصول الکافی با تأکید بر شرح 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اباذر جعفری، پایان‌نامۀ کارشناسی ارشد، رشتۀ الهیات و معارف اسلامی،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دیوانی، مؤسسۀ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پوراسماعیلی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اباذر جعفری</w:t>
      </w:r>
    </w:p>
    <w:p>
      <w:pPr>
        <w:pStyle w:val="Heading3"/>
        <w:numPr>
          <w:ilvl w:val="2"/>
          <w:numId w:val="1"/>
        </w:numPr>
        <w:rPr/>
      </w:pPr>
      <w:bookmarkStart w:id="1629" w:name="__RefHeading___Toc1854211_237004111"/>
      <w:bookmarkStart w:id="1630" w:name="_Toc631"/>
      <w:bookmarkEnd w:id="1629"/>
      <w:r>
        <w:rPr>
          <w:rtl w:val="true"/>
        </w:rPr>
        <w:t>چکیده</w:t>
      </w:r>
      <w:bookmarkEnd w:id="1630"/>
    </w:p>
    <w:p>
      <w:pPr>
        <w:pStyle w:val="BookText"/>
        <w:rPr/>
      </w:pPr>
      <w:r>
        <w:rPr>
          <w:rFonts w:ascii="IRNazanin" w:hAnsi="IRNazanin" w:eastAsia="IRNazanin"/>
          <w:color w:val="111111"/>
          <w:sz w:val="28"/>
          <w:sz w:val="28"/>
          <w:szCs w:val="28"/>
          <w:rtl w:val="true"/>
          <w:lang w:bidi="fa-IR"/>
        </w:rPr>
        <w:t xml:space="preserve">در این مقاله، گزارش نسبتاً جامعی از پایان‌نامۀ کارشناسی ارشد آقای اباذر جعفری،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عقل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الکافی با نگاهی بر شرح 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شده است و سعی شده است تا منظور مورد تأکید نویسنده، در همۀ بخش‌های پژوهش وی،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مطالبی از باب ضرورت، در مقدّمه، اضافه شده و همچنین، برخی مطالب که چندان ربطی به موضوع اصلی پایان‌نامه نداشت،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مقدّمۀ نویسنده، مقدّمه‌ای دربارۀ پایان‌نامه و اهمّیت آن و برخی مطالب مربوط به موضوع، به وسیلۀ گزارش‌نویس،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مطالب پایان‌نامه که در هفت فصل گردآوری شده، در این نوشتار، در یک مقدّمه و پنج فصل، ارائه شده است و در پایان، خلاصه‌ای از مطالب و نتیجۀ به دست آمده از این پژوهش،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مطالب فصل اوّل، به طور خلاصه در مقدّمه ذکر شده است و چکیدۀ فصل آخر نیز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کتاب العقل و الجهل، الکافی، شرح ملّا صدرا</w:t>
      </w:r>
      <w:r>
        <w:rPr>
          <w:rFonts w:eastAsia="IRNazanin" w:cs="IRNazanin"/>
          <w:color w:val="111111"/>
          <w:sz w:val="28"/>
          <w:szCs w:val="28"/>
          <w:rtl w:val="true"/>
          <w:lang w:bidi="fa-IR"/>
        </w:rPr>
        <w:t xml:space="preserve">. </w:t>
      </w:r>
      <w:bookmarkStart w:id="1631" w:name="pg6263_53883"/>
    </w:p>
    <w:p>
      <w:pPr>
        <w:pStyle w:val="Heading3"/>
        <w:numPr>
          <w:ilvl w:val="2"/>
          <w:numId w:val="1"/>
        </w:numPr>
        <w:rPr/>
      </w:pPr>
      <w:bookmarkStart w:id="1632" w:name="__RefHeading___Toc1854213_237004111"/>
      <w:bookmarkStart w:id="1633" w:name="_Toc632"/>
      <w:bookmarkEnd w:id="1631"/>
      <w:bookmarkEnd w:id="1632"/>
      <w:r>
        <w:rPr>
          <w:rtl w:val="true"/>
        </w:rPr>
        <w:t>توضیحی دربارۀ این پایان نامه</w:t>
      </w:r>
      <w:bookmarkEnd w:id="1633"/>
    </w:p>
    <w:p>
      <w:pPr>
        <w:pStyle w:val="BookText"/>
        <w:rPr/>
      </w:pPr>
      <w:r>
        <w:rPr>
          <w:rFonts w:ascii="IRNazanin" w:hAnsi="IRNazanin" w:eastAsia="IRNazanin"/>
          <w:color w:val="111111"/>
          <w:sz w:val="28"/>
          <w:sz w:val="28"/>
          <w:szCs w:val="28"/>
          <w:rtl w:val="true"/>
          <w:lang w:bidi="fa-IR"/>
        </w:rPr>
        <w:t xml:space="preserve">این نوشته، گزارشی است از پایان‌نامۀ کارشناسی ارشد رشتۀ الهیات و معارف اسلامی آقای اباذر جعفری،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عقل در کتاب العقل و الجهل اصول الکافی، با تأکید بر شرح 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 هفت فصل و به ترتیب زیر، ترتیب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مسئله، سؤال تحقیق، هدف تحقیق، مشکلات و محدودیت‌ها، پیشینۀ تاریخی، و روش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عقل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تسمیۀ عقل، واژه‌های مترادف عقل، و واژه‌های متضاد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اصطلاحی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عرفی عقل، اطلاقات عقل در علوم مختلف، عقل مذکور در روایات، و عقل در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تاریخچۀ بحث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 دیدگاه شیعه و حکمای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عقل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عقل روحانی، مفهوم عقل انسانی، کارکردهای نظری عقل، و کارکردهای عملی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ملّا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نهایی و نتیجه گیری</w:t>
      </w:r>
      <w:r>
        <w:rPr>
          <w:rFonts w:eastAsia="IRNazanin" w:cs="IRNazanin"/>
          <w:color w:val="111111"/>
          <w:sz w:val="28"/>
          <w:szCs w:val="28"/>
          <w:rtl w:val="true"/>
          <w:lang w:bidi="fa-IR"/>
        </w:rPr>
        <w:t>.</w:t>
      </w:r>
    </w:p>
    <w:p>
      <w:pPr>
        <w:pStyle w:val="Heading3"/>
        <w:numPr>
          <w:ilvl w:val="2"/>
          <w:numId w:val="1"/>
        </w:numPr>
        <w:rPr/>
      </w:pPr>
      <w:bookmarkStart w:id="1634" w:name="__RefHeading___Toc1854215_237004111"/>
      <w:bookmarkStart w:id="1635" w:name="_Toc633"/>
      <w:bookmarkEnd w:id="1634"/>
      <w:r>
        <w:rPr>
          <w:rtl w:val="true"/>
        </w:rPr>
        <w:t xml:space="preserve">اهمّیت و جایگاه مفهوم عقل در اصول </w:t>
      </w:r>
      <w:r>
        <w:rPr>
          <w:rtl w:val="true"/>
        </w:rPr>
        <w:t>«</w:t>
      </w:r>
      <w:r>
        <w:rPr>
          <w:rtl w:val="true"/>
        </w:rPr>
        <w:t>الکافی</w:t>
      </w:r>
      <w:r>
        <w:rPr>
          <w:rtl w:val="true"/>
        </w:rPr>
        <w:t>»</w:t>
      </w:r>
      <w:bookmarkEnd w:id="1635"/>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پایان‌نامۀ حاضر، جزء معدود آثاری است که موضوع عقل در روایات را بررسی کرده و آن را از جنبه‌های گوناگون، مورد تحقیق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از این جهت که با نگرش فقه الحدیثی، نگاه مستقیمی به روایات معصومان علیهم السلام در زمینۀ عقل داشته و آنها را در ابعاد مختلف، مورد بررسی قرار داده، در نوع خود، بی‌نظیر است؛ زیرا آثار مشابه، هیچ یک با این گستردگی، مسئلۀ عقل را در روایات، مورد توجّه قرار نداده‌اند </w:t>
      </w:r>
      <w:bookmarkStart w:id="1636" w:name="pg6263_53884"/>
    </w:p>
    <w:p>
      <w:pPr>
        <w:pStyle w:val="BookText"/>
        <w:rPr/>
      </w:pPr>
      <w:bookmarkEnd w:id="1636"/>
      <w:r>
        <w:rPr>
          <w:rFonts w:ascii="IRNazanin" w:hAnsi="IRNazanin" w:eastAsia="IRNazanin"/>
          <w:color w:val="111111"/>
          <w:sz w:val="28"/>
          <w:sz w:val="28"/>
          <w:szCs w:val="28"/>
          <w:rtl w:val="true"/>
          <w:lang w:bidi="fa-IR"/>
        </w:rPr>
        <w:t>و در برخی موارد، دیدگاه‌های خاصّ عرفانی یا اخلاقی بر آثار، حاکم بوده و جنبۀ فهم حدیثی آنها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اثر پیش رو، این امتیاز ویژه را دارد که در حجمی وسیع و در ابعاد مختلف، به موضوع عقل از نگاه روایات، پرداخته و توانسته است به یک دیدگاه نسبتاً مورد قبول در مورد مجموع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با نگاهی به شرح ملّا صدرا بر این روایات، داشته باشد و از طرف دیگر، به برخی جنبه‌های اخلاقی و فلسفی و معرفتی در موضوع بحث عقل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به نوعی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این اثر را به مقدّمه‌ای در شناخت عقل از منظر روایات و دارای جایگاهی ممتاز در بین آثار مشابه، ارزیابی کرد</w:t>
      </w:r>
      <w:r>
        <w:rPr>
          <w:rFonts w:eastAsia="IRNazanin" w:cs="IRNazanin"/>
          <w:color w:val="111111"/>
          <w:sz w:val="28"/>
          <w:szCs w:val="28"/>
          <w:rtl w:val="true"/>
          <w:lang w:bidi="fa-IR"/>
        </w:rPr>
        <w:t>.</w:t>
      </w:r>
    </w:p>
    <w:p>
      <w:pPr>
        <w:pStyle w:val="Heading3"/>
        <w:numPr>
          <w:ilvl w:val="2"/>
          <w:numId w:val="1"/>
        </w:numPr>
        <w:rPr/>
      </w:pPr>
      <w:bookmarkStart w:id="1637" w:name="__RefHeading___Toc1854217_237004111"/>
      <w:bookmarkStart w:id="1638" w:name="_Toc634"/>
      <w:bookmarkEnd w:id="1637"/>
      <w:r>
        <w:rPr>
          <w:rtl w:val="true"/>
        </w:rPr>
        <w:t>مقدّمه</w:t>
      </w:r>
      <w:bookmarkEnd w:id="1638"/>
    </w:p>
    <w:p>
      <w:pPr>
        <w:pStyle w:val="BookText"/>
        <w:rPr/>
      </w:pPr>
      <w:r>
        <w:rPr>
          <w:rFonts w:ascii="IRNazanin" w:hAnsi="IRNazanin" w:eastAsia="IRNazanin"/>
          <w:color w:val="111111"/>
          <w:sz w:val="28"/>
          <w:sz w:val="28"/>
          <w:szCs w:val="28"/>
          <w:rtl w:val="true"/>
          <w:lang w:bidi="fa-IR"/>
        </w:rPr>
        <w:t>امتیاز اساسی انسان از دیگر موجودات، داشتن عقل است؛ قوّۀ مدرکه‌ای که در لغت به معنای حفظ، جمع و منع است و در علوم مختلف، در اصطلاحات گوناگونی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فراوان واژۀ عقل در قرآن و روایات، نشان‌دهندۀ اهمّیت عقل در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اوصاف فراوانی برای عقل ذکر شده که فهم آنها، منوط به فهم معنای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اوصاف که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الکافی مطرح شده‌اند، برای دو نوع عقل، یعنی عقل انسانی و عقل روحانی،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روحانی، برترین مخلوق خداوند است که مورد استنطاق و امتحان، قرار گرفت و از آزمون، سربلند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انسانی نیز که دارای کارکردهای نظری، عملی، اخلاقی و عبادی است، با ایجاد معرفت، به کارکرد عقلانی می‌رسد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روحانی و عقل انسانی، از نظر روایات، یک حقیقت‌اند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شارح اصول الکافی، پس از بیان شش معنا برای عقل، نحوۀ این یگانگی و وحدت را توضیح </w:t>
      </w:r>
    </w:p>
    <w:p>
      <w:pPr>
        <w:pStyle w:val="BookText"/>
        <w:rPr/>
      </w:pPr>
      <w:r>
        <w:rPr>
          <w:rFonts w:ascii="IRNazanin" w:hAnsi="IRNazanin" w:eastAsia="IRNazanin"/>
          <w:color w:val="111111"/>
          <w:sz w:val="28"/>
          <w:sz w:val="28"/>
          <w:szCs w:val="28"/>
          <w:rtl w:val="true"/>
          <w:lang w:bidi="fa-IR"/>
        </w:rPr>
        <w:t>داده و گفته است که عقل انسانی، مرتبۀ نازل‌یافتۀ عقل روحانی است که به پایین‌ترین حدّ خود، یعنی عالم خاکی، نزول پیدا کرده است، امّا می‌تواند با بهره‌گیری از قوّه‌ای که در وی به ودیعت گذاشته شده، خود را به جایگاه اوّلیه‌اش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الکافی، از جمله مهم‌ترین مجموعه‌های حدیثی است که در بین عالمان شیعی، از جایگاه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امتیازات فراوانی است که یکی از آنها پرداختن ویژه به موضوع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باعث شده تا الکافی، از سه مجموعۀ دیگری حدیثی هم‌تراز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الاستبصار و 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متمایز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اوّلین کتاب از مجموع هشت کتاب اصول الکافی به موضوع عقل، نه از سرِ اتّفاق، بلکه به خاطر توجّه ویژه به عقل توسّط شیخ کلینی و در فضایی که اهل سنّت و گردآورندگان مجموعه‌های حدیثی آنها، عموماً احادیث مربوط به عقل را بسیار کم‌اهمّیت و یا فاقد اعتبار و ساختگی تلقّی می‌کرده‌اند، امری بسیار درخور توجّه و بااهمّیت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دقّت در مضامین احادیث گرد آمده، نشان می‌دهد که گرچه برخی از این روایات، از لحاظ سندی کم اعتبارند، امّا بیشتر روایات، از لحاظ محتوایی قابل قبول هستند و این، امری است که شارحان این کتاب ارزشمند نیز بدان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پرداختن به روایات کتاب العقل و جهل، به دو دلیل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بی‌نظیر بودن این روایات در مجامع رواییِ دیگر و پُرمحتوا بودن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اهمّیت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اهمّیت خود موضوع مطرح در این روایات، یعنی عقل نیز نباید نادیده انگاشته شود؛ زیرا عقل، مقدّم و اساس شخصیت انسانی و جزئی از وجود وی است که از آغاز تولّد، همراه اوست و به همین جهت، عموم متفکّران، در طول تاریخ، به مسئلۀ عقل، توجّه داشته‌اند و گاهی در نوشته‌های بزرگان، از آن به عنوان اوّلین آفریدۀ الهی که نقش اساسی در آفرینش دیگر موجودات دارد، یاد شده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چنان که آمد، با توجّه به موارد یاد شده، این نوشتار، در پیِ آن است که </w:t>
      </w:r>
    </w:p>
    <w:p>
      <w:pPr>
        <w:pStyle w:val="BookText"/>
        <w:rPr/>
      </w:pPr>
      <w:r>
        <w:rPr>
          <w:rFonts w:ascii="IRNazanin" w:hAnsi="IRNazanin" w:eastAsia="IRNazanin"/>
          <w:color w:val="111111"/>
          <w:sz w:val="28"/>
          <w:sz w:val="28"/>
          <w:szCs w:val="28"/>
          <w:rtl w:val="true"/>
          <w:lang w:bidi="fa-IR"/>
        </w:rPr>
        <w:t>موضوع بااهمّیت عقل را با توجّه به روایات کتاب العقل و الجهل اصول الکافی و با نگاهی به شرح مرحوم ملّا صدرا بر این کتاب،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 به این بحث، در سه حوزۀ زیر،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مفهوم عقل چیست؟ و در رشته‌های مختلف علوم به چه معانی‌ای آمده است؟ و رابطۀ عقل با علوم مختلف، چگونه است؟</w:t>
      </w:r>
    </w:p>
    <w:p>
      <w:pPr>
        <w:pStyle w:val="BookText"/>
        <w:rPr/>
      </w:pPr>
      <w:r>
        <w:rPr>
          <w:rFonts w:ascii="IRNazanin" w:hAnsi="IRNazanin" w:eastAsia="IRNazanin"/>
          <w:color w:val="111111"/>
          <w:sz w:val="28"/>
          <w:sz w:val="28"/>
          <w:szCs w:val="28"/>
          <w:rtl w:val="true"/>
          <w:lang w:bidi="fa-IR"/>
        </w:rPr>
        <w:t>دوم این که حقیقت و ماهیت عقل چیست و چه تعریفی برای عقل می‌توان بیان کرد؟ عقل، موجودی عینی و خارجی است یا مفهومی؟ مجرّد است یا مادّی؟ و آیا عقل در وجود انسان قرار گرفته یا خارج از آن؟ چه رابطه‌ای میان عقل و انسان، وجود دارد؟</w:t>
      </w:r>
    </w:p>
    <w:p>
      <w:pPr>
        <w:pStyle w:val="BookText"/>
        <w:rPr/>
      </w:pPr>
      <w:r>
        <w:rPr>
          <w:rFonts w:ascii="IRNazanin" w:hAnsi="IRNazanin" w:eastAsia="IRNazanin"/>
          <w:color w:val="111111"/>
          <w:sz w:val="28"/>
          <w:sz w:val="28"/>
          <w:szCs w:val="28"/>
          <w:rtl w:val="true"/>
          <w:lang w:bidi="fa-IR"/>
        </w:rPr>
        <w:t>سوم، شناخت مفهوم عقل در روایات، که شامل شاخه‌های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استفاده از عقل در روایات؛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ذکر شده برای عقل در روایات؛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 کارکردهای عقل از منظر روایات؛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معانی‌ای که از عقل در روایات،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مطالب یاد شده، آنچه بیشتر مورد نظر این پژوهش است، مباحث مربوط به شناخت مفهوم عقل در روایات است و مباحث دیگر، در حدّ اشاره، مطرح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سؤال اصلی آن، چنین مطرح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کلمۀ عقل در روایات کتاب العقل و الجهل اصول الکافی چیست؟ و آیا نظر ملّا صدرا در این باره، منطبق بر روایات هست یا خیر؟</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به دست آوردن مفهوم عقل در روایات است تا از این طریق، شناخت و درک بهتری از معارف ناب اسلامی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در کمتر اثری دنبال شده است؛ زیرا از میان منابعی که به موضوع عقل پرداخته‌اند، تنها چند اثر معدود، مفهوم عقل در روایات را دنبال کرده‌اند و در آنها نیز نگاه مستقیمی به احادیث، نشده است</w:t>
      </w:r>
      <w:r>
        <w:rPr>
          <w:rFonts w:eastAsia="IRNazanin" w:cs="IRNazanin"/>
          <w:color w:val="111111"/>
          <w:sz w:val="28"/>
          <w:szCs w:val="28"/>
          <w:rtl w:val="true"/>
          <w:lang w:bidi="fa-IR"/>
        </w:rPr>
        <w:t xml:space="preserve">. </w:t>
      </w:r>
      <w:bookmarkStart w:id="1639" w:name="pg6263_53887"/>
    </w:p>
    <w:p>
      <w:pPr>
        <w:pStyle w:val="BookText"/>
        <w:rPr/>
      </w:pPr>
      <w:bookmarkEnd w:id="1639"/>
      <w:r>
        <w:rPr>
          <w:rFonts w:ascii="IRNazanin" w:hAnsi="IRNazanin" w:eastAsia="IRNazanin"/>
          <w:color w:val="111111"/>
          <w:sz w:val="28"/>
          <w:sz w:val="28"/>
          <w:szCs w:val="28"/>
          <w:rtl w:val="true"/>
          <w:lang w:bidi="fa-IR"/>
        </w:rPr>
        <w:t>از جمله آثاری که در این زمینه نگاشته شده، کتاب ماهیة العقل و حقیقة معناه، تألیف حارث بن اسد محاسبی است که اوّلین اثر 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معاصران امام صادق علیه السلام بوده و از محضر ایشان، بهره‌مند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دیدی عرفانی و اخلاقی، به بیان مفهوم عقل و جایگاه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کتاب، قدیمی بودن و هم‌عصر بودن مؤلّف آن با امام علیه السلام است که رنگ و بوی گفتار معصوم، در آن نمایان است و از فرهنگ قرآنی و اسلامی در استدلال‌ها و شواهد، استفاده شده است؛ امّا تفاوت این کتاب با اثر حاضر، در این است که در آن، نگاه مستقیمی به گفتار معصومان علیهم السلام صورت نگرفته و نویسندۀ آن، بیشتر، نگاه اخلاقی و عرفانی به موضوع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دیگری که در این زمینه می‌توان از آن یاد کرد، مفهوم العقل و القلب فی القرآن و السنّة، نوشتۀ دکتر محمّد علی الجوزو، از مفتیان اهل سنّت لبنان است و دغدغۀ اصلی آن، یافتن رابطۀ میان عقل و قلب در قرآن و سنّت بوده است و تنها در فصل سوم آن، به مفهوم عقل در قرآن و حدیث،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عمدۀ این کتاب با پژوهش حاضر، این است که علاوه بر این که بخش کمی از این کتاب به موضوع عقل اختصاص یافته، در آن، روایات معصومان علیهم السلام، جز چند روایت از پیامبر صلی الله علیه و آله و امیر مؤمنان علیه السلام، چندان مورد استفاده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دو اثر یاد شده، آثار دیگری نیز در این زمینه وجود دارد که تفاوت عمدۀ آنها با موضوع پایان‌نامۀ حاضر، در این است که آنها به طور کامل، در صدد بررسی مفهوم عقل بر نیامده‌اند و همچنین، کاربرد آیات و روایات در آنها، بسیار اندک است</w:t>
      </w:r>
      <w:r>
        <w:rPr>
          <w:rFonts w:eastAsia="IRNazanin" w:cs="IRNazanin"/>
          <w:color w:val="111111"/>
          <w:sz w:val="28"/>
          <w:szCs w:val="28"/>
          <w:rtl w:val="true"/>
          <w:lang w:bidi="fa-IR"/>
        </w:rPr>
        <w:t>.</w:t>
      </w:r>
    </w:p>
    <w:p>
      <w:pPr>
        <w:pStyle w:val="Heading3"/>
        <w:numPr>
          <w:ilvl w:val="2"/>
          <w:numId w:val="1"/>
        </w:numPr>
        <w:rPr/>
      </w:pPr>
      <w:bookmarkStart w:id="1640" w:name="__RefHeading___Toc1854219_237004111"/>
      <w:bookmarkStart w:id="1641" w:name="_Toc635"/>
      <w:bookmarkEnd w:id="1640"/>
      <w:r>
        <w:rPr>
          <w:rtl w:val="true"/>
        </w:rPr>
        <w:t>روش تحقیق</w:t>
      </w:r>
      <w:bookmarkEnd w:id="1641"/>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پایان‌نامه، نویسنده با روش کتاب‌خانه‌ای، الفاظ و محتوای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کرده تا بتواند معنای عقل را از آنها به دست آورد و با همین </w:t>
      </w:r>
      <w:bookmarkStart w:id="1642" w:name="pg6263_53888"/>
    </w:p>
    <w:p>
      <w:pPr>
        <w:pStyle w:val="BookText"/>
        <w:rPr/>
      </w:pPr>
      <w:bookmarkEnd w:id="1642"/>
      <w:r>
        <w:rPr>
          <w:rFonts w:ascii="IRNazanin" w:hAnsi="IRNazanin" w:eastAsia="IRNazanin"/>
          <w:color w:val="111111"/>
          <w:sz w:val="28"/>
          <w:sz w:val="28"/>
          <w:szCs w:val="28"/>
          <w:rtl w:val="true"/>
          <w:lang w:bidi="fa-IR"/>
        </w:rPr>
        <w:t>روش، به سراغ شرح اصول الکافی ملّا صدرا رفته و دیدگاه وی را مورد بررسی قرار داده است</w:t>
      </w:r>
      <w:r>
        <w:rPr>
          <w:rFonts w:eastAsia="IRNazanin" w:cs="IRNazanin"/>
          <w:color w:val="111111"/>
          <w:sz w:val="28"/>
          <w:szCs w:val="28"/>
          <w:rtl w:val="true"/>
          <w:lang w:bidi="fa-IR"/>
        </w:rPr>
        <w:t>.</w:t>
      </w:r>
    </w:p>
    <w:p>
      <w:pPr>
        <w:pStyle w:val="Heading3"/>
        <w:numPr>
          <w:ilvl w:val="2"/>
          <w:numId w:val="1"/>
        </w:numPr>
        <w:rPr/>
      </w:pPr>
      <w:bookmarkStart w:id="1643" w:name="__RefHeading___Toc1854221_237004111"/>
      <w:bookmarkStart w:id="1644" w:name="_Toc636"/>
      <w:bookmarkEnd w:id="1643"/>
      <w:r>
        <w:rPr>
          <w:rtl w:val="true"/>
        </w:rPr>
        <w:t>محدودۀ تحقیق</w:t>
      </w:r>
      <w:bookmarkEnd w:id="1644"/>
    </w:p>
    <w:p>
      <w:pPr>
        <w:pStyle w:val="BookText"/>
        <w:rPr/>
      </w:pPr>
      <w:r>
        <w:rPr>
          <w:rFonts w:ascii="IRNazanin" w:hAnsi="IRNazanin" w:eastAsia="IRNazanin"/>
          <w:color w:val="111111"/>
          <w:sz w:val="28"/>
          <w:sz w:val="28"/>
          <w:szCs w:val="28"/>
          <w:rtl w:val="true"/>
          <w:lang w:bidi="fa-IR"/>
        </w:rPr>
        <w:t>این تحقیق، از نظر موضوع، محدود به بررسی مفهوم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عقل، حجّیت عقل، و راه‌های تضعیف یا تقویت عقل، در این تحقیق، مورد بحث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منابع نیز، محدود به بررسی مفهوم عقل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p>
    <w:p>
      <w:pPr>
        <w:pStyle w:val="BookText"/>
        <w:rPr/>
      </w:pPr>
      <w:r>
        <w:rPr>
          <w:rFonts w:ascii="IRNazanin" w:hAnsi="IRNazanin" w:eastAsia="IRNazanin"/>
          <w:color w:val="111111"/>
          <w:sz w:val="28"/>
          <w:sz w:val="28"/>
          <w:szCs w:val="28"/>
          <w:rtl w:val="true"/>
          <w:lang w:bidi="fa-IR"/>
        </w:rPr>
        <w:t>است و جوامع روایی دیگر و همچنین قرآن کریم، مستقیماً در این نوشته، بررسی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آرا و دیدگاه‌های علمای اسلام دربارۀ مفهوم عقل در روایات نیز، تنها دیدگاه ملّا صدرا، آن هم آرا و نظریات وی در شرح روایات مورد 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الکافی، مورد بررسی قرار گرفته است</w:t>
      </w:r>
      <w:r>
        <w:rPr>
          <w:rFonts w:eastAsia="IRNazanin" w:cs="IRNazanin"/>
          <w:color w:val="111111"/>
          <w:sz w:val="28"/>
          <w:szCs w:val="28"/>
          <w:rtl w:val="true"/>
          <w:lang w:bidi="fa-IR"/>
        </w:rPr>
        <w:t>.</w:t>
      </w:r>
    </w:p>
    <w:p>
      <w:pPr>
        <w:pStyle w:val="Heading3"/>
        <w:numPr>
          <w:ilvl w:val="2"/>
          <w:numId w:val="1"/>
        </w:numPr>
        <w:rPr/>
      </w:pPr>
      <w:bookmarkStart w:id="1645" w:name="__RefHeading___Toc1854223_237004111"/>
      <w:bookmarkStart w:id="1646" w:name="_Toc637"/>
      <w:bookmarkEnd w:id="1645"/>
      <w:r>
        <w:rPr>
          <w:rtl w:val="true"/>
        </w:rPr>
        <w:t>کلیدواژه های تحقیق</w:t>
      </w:r>
      <w:bookmarkEnd w:id="1646"/>
    </w:p>
    <w:p>
      <w:pPr>
        <w:pStyle w:val="BookText"/>
        <w:rPr/>
      </w:pPr>
      <w:r>
        <w:rPr>
          <w:rFonts w:ascii="IRNazanin" w:hAnsi="IRNazanin" w:eastAsia="IRNazanin"/>
          <w:color w:val="111111"/>
          <w:sz w:val="28"/>
          <w:sz w:val="28"/>
          <w:szCs w:val="28"/>
          <w:rtl w:val="true"/>
          <w:lang w:bidi="fa-IR"/>
        </w:rPr>
        <w:t>واژه‌های کلیدی این تحقیق،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عقل، الکافی، کتاب العقل و الجهل، شرح اصول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مفهوم، در این‌جا، معنای لغوی آن است، نه مفهوم منطقی و اصولی‌اش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مفهوم، عبارت از آن چیزی است که از هر لفظ یا عبارتی به ذهن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درّاکه و تعقّل انسانی و یکی از نیروهای نفسانی انسان است؛ امّا چون ما در این جا به دنبال معنای رواییِ عقل هستیم، مفهوم خاصّی از آن را در نظر نمی‌گیریم و بدون پیش‌فرض، به سراغ روایات می‌رویم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یکی از کتب اربعۀ شیعه و از مهم‌ترین منابع حدیثی ایشان است </w:t>
      </w:r>
      <w:bookmarkStart w:id="1647" w:name="pg6263_53889"/>
    </w:p>
    <w:p>
      <w:pPr>
        <w:pStyle w:val="BookText"/>
        <w:rPr/>
      </w:pPr>
      <w:bookmarkEnd w:id="1647"/>
      <w:r>
        <w:rPr>
          <w:rFonts w:ascii="IRNazanin" w:hAnsi="IRNazanin" w:eastAsia="IRNazanin"/>
          <w:color w:val="111111"/>
          <w:sz w:val="28"/>
          <w:sz w:val="28"/>
          <w:szCs w:val="28"/>
          <w:rtl w:val="true"/>
          <w:lang w:bidi="fa-IR"/>
        </w:rPr>
        <w:t>که توسّط ثقة الإسلام محمّد بن یعقوب کلینی، در طول بیست سال، گردآوری شده است و روایات آن، از نظر وثاقت و اعتبار سند و مضامین، دارای جایگاه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این کتاب را به درخواست عدّه‌ای از شیعیان، گردآوری کرده و از ویژگی‌های مهم آن، همعصر بودن مؤلّف با دورۀ غیبت صغراست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این مجموعۀ سه بخشی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شامل هشت کتاب، با عناوین زیر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العقل و الجهل،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العلم و فضله،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الایمان و الکفر،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الدعاء،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فضل القرآن،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هشت کتاب، مهم‌ترین مباحث معارف اسلامی و اصول اعتقادی، در قالب احادیث منقول از معصومان، آمده است که نشان‌دهندۀ جامعیت کتاب الکافی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الکافی که مورد بحث این پایان‌نامه است، در چاپ‌های امروزی، دارای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این مجموعه، در چاپ‌های اصلی و قدیمی آن موجود است و دو روایت آخر این کتاب، در بیشتر نسخه‌ها ذکر نشده و تنها در دو نسخۀ خطّی مربوط به سدۀ دهم هجری دیده می‌شود که مضمون این دو روایت، با احادیث دیگر این کتاب،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پژوهش، این دو روایت نیز مورد توجّه قرار گرفته‌اند</w:t>
      </w:r>
      <w:r>
        <w:rPr>
          <w:rFonts w:eastAsia="IRNazanin" w:cs="IRNazanin"/>
          <w:color w:val="111111"/>
          <w:sz w:val="28"/>
          <w:szCs w:val="28"/>
          <w:rtl w:val="true"/>
          <w:lang w:bidi="fa-IR"/>
        </w:rPr>
        <w:t>.</w:t>
      </w:r>
    </w:p>
    <w:p>
      <w:pPr>
        <w:pStyle w:val="Heading3"/>
        <w:numPr>
          <w:ilvl w:val="2"/>
          <w:numId w:val="1"/>
        </w:numPr>
        <w:rPr/>
      </w:pPr>
      <w:bookmarkStart w:id="1648" w:name="__RefHeading___Toc1854225_237004111"/>
      <w:bookmarkStart w:id="1649" w:name="_Toc638"/>
      <w:bookmarkEnd w:id="1648"/>
      <w:r>
        <w:rPr>
          <w:rtl w:val="true"/>
        </w:rPr>
        <w:t xml:space="preserve">بررسی سندی روایات </w:t>
      </w:r>
      <w:r>
        <w:rPr>
          <w:rtl w:val="true"/>
        </w:rPr>
        <w:t>«</w:t>
      </w:r>
      <w:r>
        <w:rPr>
          <w:rtl w:val="true"/>
        </w:rPr>
        <w:t>کتاب العقل و الجهل</w:t>
      </w:r>
      <w:r>
        <w:rPr>
          <w:rtl w:val="true"/>
        </w:rPr>
        <w:t>»</w:t>
      </w:r>
      <w:bookmarkEnd w:id="1649"/>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جُستار، بررسی سندی روایات این کتاب، محدود به بررسی‌های سندی مرحوم مجلسی در کتاب مرآة العقول است که مطابق آن، شش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اوّل، چهارم، پنجم، دهم، هجدهم، و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صحیح‌اند؛ چهارده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دوم، ششم، هفتم، هشتم، نهم، سیزدهم، چهاردهم، شانزدهم، هفدهم، بیستم، بیست و یکم، بیست و دوم، بیست و نهم، و سی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ضعیف‌اند؛ یازده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w:t>
      </w:r>
      <w:bookmarkStart w:id="1650" w:name="pg6263_53890"/>
    </w:p>
    <w:p>
      <w:pPr>
        <w:pStyle w:val="BookText"/>
        <w:rPr/>
      </w:pPr>
      <w:bookmarkEnd w:id="1650"/>
      <w:r>
        <w:rPr>
          <w:rFonts w:ascii="IRNazanin" w:hAnsi="IRNazanin" w:eastAsia="IRNazanin"/>
          <w:color w:val="111111"/>
          <w:sz w:val="28"/>
          <w:sz w:val="28"/>
          <w:szCs w:val="28"/>
          <w:rtl w:val="true"/>
          <w:lang w:bidi="fa-IR"/>
        </w:rPr>
        <w:t>سوم، یازدهم، دوازدهم، پانزدهم، بیست و سوم، بیست و چهارم، بیست و پنجم، بیست و ششم، بیست و هشتم، سی‌ام، و سی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مُرسَل‌اند؛ و سه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نوزدهم، بیست و هفتم، سی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می‌شود، بیشتر این روایات، سند چندان محکمی ندارند؛ امّا مرحوم کلینی، به جهت محکم بودن این احادیث و موافقت آنها با اصول عقاید شیعه، آنها را ذکر کرده است</w:t>
      </w:r>
      <w:r>
        <w:rPr>
          <w:rFonts w:eastAsia="IRNazanin" w:cs="IRNazanin"/>
          <w:color w:val="111111"/>
          <w:sz w:val="28"/>
          <w:szCs w:val="28"/>
          <w:rtl w:val="true"/>
          <w:lang w:bidi="fa-IR"/>
        </w:rPr>
        <w:t>.</w:t>
      </w:r>
    </w:p>
    <w:p>
      <w:pPr>
        <w:pStyle w:val="Heading3"/>
        <w:numPr>
          <w:ilvl w:val="2"/>
          <w:numId w:val="1"/>
        </w:numPr>
        <w:rPr/>
      </w:pPr>
      <w:bookmarkStart w:id="1651" w:name="__RefHeading___Toc1854227_237004111"/>
      <w:bookmarkStart w:id="1652" w:name="_Toc639"/>
      <w:bookmarkEnd w:id="1651"/>
      <w:r>
        <w:rPr>
          <w:rtl w:val="true"/>
        </w:rPr>
        <w:t xml:space="preserve">شرح ملّا صدرا بر </w:t>
      </w:r>
      <w:r>
        <w:rPr>
          <w:rtl w:val="true"/>
        </w:rPr>
        <w:t>«</w:t>
      </w:r>
      <w:r>
        <w:rPr>
          <w:rtl w:val="true"/>
        </w:rPr>
        <w:t>اُصول الکافی</w:t>
      </w:r>
      <w:r>
        <w:rPr>
          <w:rtl w:val="true"/>
        </w:rPr>
        <w:t>»</w:t>
      </w:r>
      <w:bookmarkEnd w:id="1652"/>
    </w:p>
    <w:p>
      <w:pPr>
        <w:pStyle w:val="BookText"/>
        <w:rPr/>
      </w:pPr>
      <w:r>
        <w:rPr>
          <w:rFonts w:ascii="IRNazanin" w:hAnsi="IRNazanin" w:eastAsia="IRNazanin"/>
          <w:color w:val="111111"/>
          <w:sz w:val="28"/>
          <w:sz w:val="28"/>
          <w:szCs w:val="28"/>
          <w:rtl w:val="true"/>
          <w:lang w:bidi="fa-IR"/>
        </w:rPr>
        <w:t>شرح ملّا صدرا، در کنار دو شرح دیگر، یعنی شرح علّامه مجلسی، معروف به مرآة العقول، و شرح ملّا صالح مازندرانی، معروف به شرح اصول الکافی، از جمله مهم‌ترین شرح‌های نوشته شده بر کتاب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در مقدّمۀ شرح خود، به بیان ارزش و جایگاه حدیث در میان مسلمانان پرداخته و احادیث الکافی را بهترین احادیث نقل شده از ائمّه علیهم السلام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احادیث این کتاب را صدف‌های دریای حکمت و عرفان دانسته است که وی، عمر خود را صرف تفکّر و تأمّل بر اسرار و معانی آنها کرده؛ ولی به دلیل قصور فکر برخی همعصران خود، نتوانسته این جواهرات را به دیگران،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 جا باید متذکّر شویم، این است که تنها در به دست آوردن مفهوم عقل، از شرح ملّا صدرا بهره جسته‌ایم و بخشی از دیدگاه‌های وی را بیان کرده‌ایم</w:t>
      </w:r>
      <w:r>
        <w:rPr>
          <w:rFonts w:eastAsia="IRNazanin" w:cs="IRNazanin"/>
          <w:color w:val="111111"/>
          <w:sz w:val="28"/>
          <w:szCs w:val="28"/>
          <w:rtl w:val="true"/>
          <w:lang w:bidi="fa-IR"/>
        </w:rPr>
        <w:t>.</w:t>
      </w:r>
    </w:p>
    <w:p>
      <w:pPr>
        <w:pStyle w:val="Heading3"/>
        <w:numPr>
          <w:ilvl w:val="2"/>
          <w:numId w:val="1"/>
        </w:numPr>
        <w:rPr/>
      </w:pPr>
      <w:bookmarkStart w:id="1653" w:name="__RefHeading___Toc1854229_237004111"/>
      <w:bookmarkStart w:id="1654" w:name="_Toc640"/>
      <w:bookmarkEnd w:id="1653"/>
      <w:r>
        <w:rPr>
          <w:rtl w:val="true"/>
        </w:rPr>
        <w:t>فصل اوّل</w:t>
      </w:r>
      <w:r>
        <w:rPr>
          <w:rtl w:val="true"/>
        </w:rPr>
        <w:t xml:space="preserve">: </w:t>
      </w:r>
      <w:r>
        <w:rPr>
          <w:rtl w:val="true"/>
        </w:rPr>
        <w:t>مفهوم عقل، در لغت</w:t>
      </w:r>
      <w:bookmarkEnd w:id="1654"/>
    </w:p>
    <w:p>
      <w:pPr>
        <w:pStyle w:val="Heading4"/>
        <w:numPr>
          <w:ilvl w:val="3"/>
          <w:numId w:val="1"/>
        </w:numPr>
        <w:rPr/>
      </w:pPr>
      <w:bookmarkStart w:id="1655" w:name="__RefHeading___Toc1854231_237004111"/>
      <w:bookmarkStart w:id="1656" w:name="_Toc641"/>
      <w:bookmarkEnd w:id="1655"/>
      <w:r>
        <w:rPr>
          <w:rtl w:val="true"/>
        </w:rPr>
        <w:t>اشاره</w:t>
      </w:r>
      <w:bookmarkEnd w:id="1656"/>
    </w:p>
    <w:p>
      <w:pPr>
        <w:pStyle w:val="BookText"/>
        <w:rPr/>
      </w:pPr>
      <w:r>
        <w:rPr>
          <w:rFonts w:ascii="IRNazanin" w:hAnsi="IRNazanin" w:eastAsia="IRNazanin"/>
          <w:color w:val="111111"/>
          <w:sz w:val="28"/>
          <w:sz w:val="28"/>
          <w:szCs w:val="28"/>
          <w:rtl w:val="true"/>
          <w:lang w:bidi="fa-IR"/>
        </w:rPr>
        <w:t xml:space="preserve">لغت‌شناسان،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برگرفته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Style w:val="FootnoteAnchor"/>
          <w:rtl w:val="true"/>
        </w:rPr>
        <w:footnoteReference w:id="7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المحیط فی اللّغة،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صحاح اللّغة،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1769</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که معنای اصلی و اوّلیه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سایر معانی، به نحوی به این سه</w:t>
      </w:r>
    </w:p>
    <w:p>
      <w:pPr>
        <w:pStyle w:val="BookText"/>
        <w:rPr/>
      </w:pPr>
      <w:r>
        <w:rPr>
          <w:rFonts w:ascii="IRNazanin" w:hAnsi="IRNazanin" w:eastAsia="IRNazanin"/>
          <w:color w:val="111111"/>
          <w:sz w:val="28"/>
          <w:sz w:val="28"/>
          <w:szCs w:val="28"/>
          <w:rtl w:val="true"/>
          <w:lang w:bidi="fa-IR"/>
        </w:rPr>
        <w:t>معنا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به کار می‌برند که زانوی شتر را جهت مهار آن، محکم می‌بندند</w:t>
      </w:r>
      <w:r>
        <w:rPr>
          <w:rStyle w:val="FootnoteAnchor"/>
          <w:rtl w:val="true"/>
        </w:rPr>
        <w:footnoteReference w:id="7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طنابی که زانوی شتر را با آن می‌بندند،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لغت‌نویسان، معنای دیه را نیز برای عقل، ذکر کرده‌اند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عقلتُ القتیل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دیۀ قتل را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را به همان مَنَع و جَمَع، برگشت داده‌اند؛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زیرا دیه، از کشتار مجدّد، ممانعت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در زمان‌های قدیم، شتر به عنوان دیه پرداخت می‌شده، شتران را در محلّی جمع می‌کردند و به خانۀ صاحب دیه می‌بردند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معانی اصلی عقل بود که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در نظر گرفتن همان معنای جمع و منع، بدان اضافه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غیر از این معانی اصلی، اهل لغت برای عقل، معانی دیگری نیز بر شمرده‌اند که یکی از آنها عبارت است از قوّۀ مدرکه و شعور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این معنای از عقل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نیرویی است که موجب تمایز انسان از دیگر حیوانات می‌گردد، یا این که عقل را غریزه‌ای که درک خطاب را برای انسان میسّر می‌گردانَد، معرفّی کرده‌اند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نیرویی است که موجب تمیز خوب از بد می‌گردد</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 xml:space="preserve">از دیگر معانی غیر اصلی عقل که لغویان بر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فی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657" w:name="pg6263_53892"/>
    </w:p>
    <w:p>
      <w:pPr>
        <w:pStyle w:val="Heading4"/>
        <w:numPr>
          <w:ilvl w:val="3"/>
          <w:numId w:val="1"/>
        </w:numPr>
        <w:rPr/>
      </w:pPr>
      <w:bookmarkStart w:id="1658" w:name="__RefHeading___Toc1854233_237004111"/>
      <w:bookmarkStart w:id="1659" w:name="_Toc642"/>
      <w:bookmarkEnd w:id="1657"/>
      <w:bookmarkEnd w:id="1658"/>
      <w:r>
        <w:rPr>
          <w:rtl w:val="true"/>
        </w:rPr>
        <w:t>وجه تسمیه عقل، از نظر لغت</w:t>
      </w:r>
      <w:bookmarkEnd w:id="1659"/>
    </w:p>
    <w:p>
      <w:pPr>
        <w:pStyle w:val="BookText"/>
        <w:rPr/>
      </w:pPr>
      <w:r>
        <w:rPr>
          <w:rFonts w:ascii="IRNazanin" w:hAnsi="IRNazanin" w:eastAsia="IRNazanin"/>
          <w:color w:val="111111"/>
          <w:sz w:val="28"/>
          <w:sz w:val="28"/>
          <w:szCs w:val="28"/>
          <w:rtl w:val="true"/>
          <w:lang w:bidi="fa-IR"/>
        </w:rPr>
        <w:t>لغویان، دلایلی را برای اطلاق عقل بر قوّۀ مدرکه و شعور انسانی بر شمرده‌اند،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صاحب خود را از انجام دادن اعمال ناشایست، حفظ نموده و نگهداری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چرا که صاحب عقل، به آن پناه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عِقال، یعنی زانوبند شتر گرفته شده، چون مانع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معنا، این روایت از پیامبر صلی الله علیه و آله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عِقال مِن الجهل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موجب تثبیت و استقرار علوم در ذهن انسان می‌شود، لذا به آن، جامع و نگه‌دارنده گفته می‌شود، همان گونه که عِقال، در شتر، موجب ثابت ماندن و مانع از فرار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60" w:name="__RefHeading___Toc1854235_237004111"/>
      <w:bookmarkStart w:id="1661" w:name="_Toc643"/>
      <w:bookmarkEnd w:id="1660"/>
      <w:r>
        <w:rPr>
          <w:rtl w:val="true"/>
        </w:rPr>
        <w:t>مترادفات واژۀ عقل</w:t>
      </w:r>
      <w:bookmarkEnd w:id="1661"/>
    </w:p>
    <w:p>
      <w:pPr>
        <w:pStyle w:val="BookText"/>
        <w:rPr/>
      </w:pPr>
      <w:r>
        <w:rPr>
          <w:rFonts w:ascii="IRNazanin" w:hAnsi="IRNazanin" w:eastAsia="IRNazanin"/>
          <w:color w:val="111111"/>
          <w:sz w:val="28"/>
          <w:sz w:val="28"/>
          <w:szCs w:val="28"/>
          <w:rtl w:val="true"/>
          <w:lang w:bidi="fa-IR"/>
        </w:rPr>
        <w:t>یکی از راه‌های شناخت معنای یک لفظ، دانستن معانی مترادف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مترادفات عقل را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خالص و مغز هر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اطلاق لفظ لبّ بر عقل انسان، به خاطر این است عقل، خلاصه و حقیقت انسان است و بدون پوست و قشر،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اللّغة،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نُهی است و از آن، به معنای عقل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اطلاق آن بر عقل، این است که انسان را از نادانی می‌رَهانَد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اوّلیۀ آن، حفظ اشیا و احاطه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سنگچین کردن نیز از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حجر گرفته‌اند؛ زیرا همانند دیوار و مانعی محکم، انسان را از ارتکاب هر زشتی‌ای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مفسّران، حجر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فِی ذلِکَ قَسَمٌ لِذِی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عقل، تفسیر کرده‌اند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 و علامتی است که موجب تمیز اشیا از یکدیگر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لغویان، علم را ضدّ جهل یا نقیض آن دانسته‌اند</w:t>
      </w:r>
      <w:r>
        <w:rPr>
          <w:rStyle w:val="FootnoteAnchor"/>
          <w:rtl w:val="true"/>
        </w:rPr>
        <w:footnoteReference w:id="786"/>
      </w:r>
      <w:r>
        <w:rPr>
          <w:rFonts w:ascii="IRNazanin" w:hAnsi="IRNazanin" w:eastAsia="IRNazanin"/>
          <w:color w:val="111111"/>
          <w:sz w:val="28"/>
          <w:sz w:val="28"/>
          <w:szCs w:val="28"/>
          <w:rtl w:val="true"/>
          <w:lang w:bidi="fa-IR"/>
        </w:rPr>
        <w:t>و از آن جا که عقل و جهل نیز نقیض یکدیگرند، علمِ متضادّ با جهل، می‌تواند با عقل، هم‌معنا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تحوّل و گرداندن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این کلمه برای عقل در قرآن، روایات و کتب اخلاق، فراوان به چشم می‌خورد که نمونۀ آن،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لَهُ قَلْبٌ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قلب در آن، به عقل،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پوشش و سِتر است و به خاطر این که عقل، مانند پوششی، انسان را از بدی‌ها حفظ می‌کند، به آن حِجی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معنای علم است؛ ولی تعقّل و عقل را از جمله معانی آن 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ثابت شدن و خواب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که به </w:t>
      </w:r>
      <w:bookmarkStart w:id="1662" w:name="pg6263_53894"/>
    </w:p>
    <w:p>
      <w:pPr>
        <w:pStyle w:val="BookText"/>
        <w:rPr/>
      </w:pPr>
      <w:bookmarkEnd w:id="1662"/>
      <w:r>
        <w:rPr>
          <w:rFonts w:ascii="IRNazanin" w:hAnsi="IRNazanin" w:eastAsia="IRNazanin"/>
          <w:color w:val="111111"/>
          <w:sz w:val="28"/>
          <w:sz w:val="28"/>
          <w:szCs w:val="28"/>
          <w:rtl w:val="true"/>
          <w:lang w:bidi="fa-IR"/>
        </w:rPr>
        <w:t>عقل اطلاق شده، این است که عقل، سبب حِلم می‌شود</w:t>
      </w:r>
      <w:r>
        <w:rPr>
          <w:rFonts w:eastAsia="IRNazanin" w:cs="IRNazanin"/>
          <w:color w:val="111111"/>
          <w:sz w:val="28"/>
          <w:szCs w:val="28"/>
          <w:rtl w:val="true"/>
          <w:lang w:bidi="fa-IR"/>
        </w:rPr>
        <w:t>.</w:t>
      </w:r>
    </w:p>
    <w:p>
      <w:pPr>
        <w:pStyle w:val="Heading4"/>
        <w:numPr>
          <w:ilvl w:val="3"/>
          <w:numId w:val="1"/>
        </w:numPr>
        <w:rPr/>
      </w:pPr>
      <w:bookmarkStart w:id="1663" w:name="__RefHeading___Toc1854237_237004111"/>
      <w:bookmarkStart w:id="1664" w:name="_Toc644"/>
      <w:bookmarkEnd w:id="1663"/>
      <w:r>
        <w:rPr>
          <w:rtl w:val="true"/>
        </w:rPr>
        <w:t>واژه های متضادّ عقل</w:t>
      </w:r>
      <w:bookmarkEnd w:id="1664"/>
    </w:p>
    <w:p>
      <w:pPr>
        <w:pStyle w:val="BookText"/>
        <w:rPr/>
      </w:pPr>
      <w:r>
        <w:rPr>
          <w:rFonts w:ascii="IRNazanin" w:hAnsi="IRNazanin" w:eastAsia="IRNazanin"/>
          <w:color w:val="111111"/>
          <w:sz w:val="28"/>
          <w:sz w:val="28"/>
          <w:szCs w:val="28"/>
          <w:rtl w:val="true"/>
          <w:lang w:bidi="fa-IR"/>
        </w:rPr>
        <w:t>از آن جا که شناخت اضداد، می‌تواند در فهم مفاهیم، نقش داشته باشد، چنان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الأشیاء بأضدادها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 است در این جا نگاهی به الفاظ متضادّ عقل بیفکنیم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معنای علم، و طمأنینه و وَقار است و در ادبیات عرب، در این موارد به کار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تسلّط بر نفس که در برابر حِلم آمده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توازن عقل، که با برداشت سطحی از مطالب، همراه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شایع آن، که همان جهل و نادانی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ضدّ عقل و ضدّ حِلم،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دچار آشفتگی افکار است و عقل او پوشیده شده، مجنون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لفظ عقل، در کتب لغت، با دو حرف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این ترکیب، به معنای دیه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ولی در روایات و برخی آثار قدما، لفظ عقل با حرف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غیرِ معنای دیه به کار رفته است؛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معنای تعظیم الهی و قدرشناسی از خدا آمده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امّا شارحان اصول الکافی، تعبیرات مختلفی دربارۀ آن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برده‌اند و به استفاده از خدا، معنا کرده‌اند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یا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زاید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اللّغة،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صحاح اللّغة،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الکافی، ملّا صدرا،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w:t>
      </w:r>
      <w:bookmarkStart w:id="1665" w:name="pg6263_53895"/>
    </w:p>
    <w:p>
      <w:pPr>
        <w:pStyle w:val="BookText"/>
        <w:rPr/>
      </w:pPr>
      <w:bookmarkEnd w:id="1665"/>
      <w:r>
        <w:rPr>
          <w:rFonts w:ascii="IRNazanin" w:hAnsi="IRNazanin" w:eastAsia="IRNazanin"/>
          <w:color w:val="111111"/>
          <w:sz w:val="28"/>
          <w:sz w:val="28"/>
          <w:szCs w:val="28"/>
          <w:rtl w:val="true"/>
          <w:lang w:bidi="fa-IR"/>
        </w:rPr>
        <w:t>دانسته‌اند،</w:t>
      </w:r>
      <w:r>
        <w:rPr>
          <w:rStyle w:val="FootnoteAnchor"/>
          <w:rtl w:val="true"/>
        </w:rPr>
        <w:footnoteReference w:id="7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ملّا صالح مازندرانی،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استناد علم به خداوند، تفسیر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جمع‌بندی می‌توان گفت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نوع تعقّل است که دارای دو ویژگی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و معقولات، با واسطه‌یابی واسطه از خداوند، درک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عمل خود را بر اساس علم و درک، انجام می‌دهد</w:t>
      </w:r>
      <w:r>
        <w:rPr>
          <w:rFonts w:eastAsia="IRNazanin" w:cs="IRNazanin"/>
          <w:color w:val="111111"/>
          <w:sz w:val="28"/>
          <w:szCs w:val="28"/>
          <w:rtl w:val="true"/>
          <w:lang w:bidi="fa-IR"/>
        </w:rPr>
        <w:t>.</w:t>
      </w:r>
    </w:p>
    <w:p>
      <w:pPr>
        <w:pStyle w:val="Heading3"/>
        <w:numPr>
          <w:ilvl w:val="2"/>
          <w:numId w:val="1"/>
        </w:numPr>
        <w:rPr/>
      </w:pPr>
      <w:bookmarkStart w:id="1666" w:name="__RefHeading___Toc1854239_237004111"/>
      <w:bookmarkStart w:id="1667" w:name="_Toc645"/>
      <w:bookmarkEnd w:id="1666"/>
      <w:r>
        <w:rPr>
          <w:rtl w:val="true"/>
        </w:rPr>
        <w:t>فصل دوم</w:t>
      </w:r>
      <w:r>
        <w:rPr>
          <w:rtl w:val="true"/>
        </w:rPr>
        <w:t xml:space="preserve">: </w:t>
      </w:r>
      <w:r>
        <w:rPr>
          <w:rtl w:val="true"/>
        </w:rPr>
        <w:t>مفهوم عقل، در اصطلاح</w:t>
      </w:r>
      <w:bookmarkEnd w:id="1667"/>
    </w:p>
    <w:p>
      <w:pPr>
        <w:pStyle w:val="Heading4"/>
        <w:numPr>
          <w:ilvl w:val="3"/>
          <w:numId w:val="1"/>
        </w:numPr>
        <w:rPr/>
      </w:pPr>
      <w:bookmarkStart w:id="1668" w:name="__RefHeading___Toc1854241_237004111"/>
      <w:bookmarkStart w:id="1669" w:name="_Toc646"/>
      <w:bookmarkEnd w:id="1668"/>
      <w:r>
        <w:rPr>
          <w:rtl w:val="true"/>
        </w:rPr>
        <w:t>بخش اوّل</w:t>
      </w:r>
      <w:r>
        <w:rPr>
          <w:rtl w:val="true"/>
        </w:rPr>
        <w:t xml:space="preserve">: </w:t>
      </w:r>
      <w:r>
        <w:rPr>
          <w:rtl w:val="true"/>
        </w:rPr>
        <w:t>معانی عرفی</w:t>
      </w:r>
      <w:bookmarkEnd w:id="1669"/>
    </w:p>
    <w:p>
      <w:pPr>
        <w:pStyle w:val="BookText"/>
        <w:rPr/>
      </w:pPr>
      <w:r>
        <w:rPr>
          <w:rFonts w:ascii="IRNazanin" w:hAnsi="IRNazanin" w:eastAsia="IRNazanin"/>
          <w:color w:val="111111"/>
          <w:sz w:val="28"/>
          <w:sz w:val="28"/>
          <w:szCs w:val="28"/>
          <w:rtl w:val="true"/>
          <w:lang w:bidi="fa-IR"/>
        </w:rPr>
        <w:t>معانی و اصطلاحات عرفی عقل،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معلومات ذهنی انسان، که به واسطۀ آنها، مصالح و مفاسد را تشخیص می‌دهد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Style w:val="FootnoteAnchor"/>
        </w:rPr>
        <w:footnoteReference w:id="78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هیبت در حرکات و سَکَنات انسان؛</w:t>
      </w:r>
      <w:r>
        <w:rPr>
          <w:rStyle w:val="FootnoteAnchor"/>
        </w:rPr>
        <w:footnoteReference w:id="78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و سرعتِ انتقال؛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قوّه‌ای که خوب را از بد، تشخیص می‌دهد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شده است</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ابن سینا، در مورد این چهار معنای عرفی گفته است که نمی‌توان وجه جمعی بین آنها یافت</w:t>
      </w:r>
      <w:r>
        <w:rPr>
          <w:rFonts w:eastAsia="IRNazanin" w:cs="IRNazanin"/>
          <w:color w:val="111111"/>
          <w:sz w:val="28"/>
          <w:szCs w:val="28"/>
          <w:rtl w:val="true"/>
          <w:lang w:bidi="fa-IR"/>
        </w:rPr>
        <w:t xml:space="preserve">. </w:t>
      </w:r>
      <w:r>
        <w:rPr>
          <w:rStyle w:val="FootnoteAnchor"/>
          <w:rtl w:val="true"/>
        </w:rPr>
        <w:footnoteReference w:id="791"/>
      </w:r>
    </w:p>
    <w:p>
      <w:pPr>
        <w:pStyle w:val="Heading4"/>
        <w:numPr>
          <w:ilvl w:val="3"/>
          <w:numId w:val="1"/>
        </w:numPr>
        <w:rPr/>
      </w:pPr>
      <w:bookmarkStart w:id="1670" w:name="__RefHeading___Toc1854243_237004111"/>
      <w:bookmarkStart w:id="1671" w:name="_Toc647"/>
      <w:bookmarkEnd w:id="1670"/>
      <w:r>
        <w:rPr>
          <w:rtl w:val="true"/>
        </w:rPr>
        <w:t>بخش دوم</w:t>
      </w:r>
      <w:r>
        <w:rPr>
          <w:rtl w:val="true"/>
        </w:rPr>
        <w:t xml:space="preserve">: </w:t>
      </w:r>
      <w:r>
        <w:rPr>
          <w:rtl w:val="true"/>
        </w:rPr>
        <w:t>بررسی اطلاقات گوناگون عقل در علوم مختلف</w:t>
      </w:r>
      <w:bookmarkEnd w:id="1671"/>
    </w:p>
    <w:p>
      <w:pPr>
        <w:pStyle w:val="Heading5"/>
        <w:numPr>
          <w:ilvl w:val="4"/>
          <w:numId w:val="1"/>
        </w:numPr>
        <w:rPr/>
      </w:pPr>
      <w:bookmarkStart w:id="1672" w:name="__RefHeading___Toc1854245_237004111"/>
      <w:bookmarkStart w:id="1673" w:name="_Toc648"/>
      <w:bookmarkEnd w:id="1672"/>
      <w:r>
        <w:rPr>
          <w:rtl w:val="true"/>
        </w:rPr>
        <w:t>اشاره</w:t>
      </w:r>
      <w:bookmarkEnd w:id="1673"/>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علمی، با توجّه به موضوع و روش آن، به نوعی، از عقل و ویژگی‌های آن، سخن </w:t>
      </w:r>
    </w:p>
    <w:p>
      <w:pPr>
        <w:pStyle w:val="BookText"/>
        <w:rPr/>
      </w:pP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اصطلاحات گوناگونی در علوم مختلف برای عقل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بررسی این اصطلاحات، در دو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 را دنبال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جوهر بسیط که قابلیت درک صور اشیا و معانی آنها را دارد، عقلِ انسانی گفته می‌شود و مهم‌ترین بحث دربارۀ آن، در کتاب نفس فلسفه، مطرح شده است و در آن جا، 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و تفاسیر گوناگونی از آنها صورت گرفته است، از جمله این که عقل عملی، از نوعِ فعل و عمل است، و عقل نظری، مُدرک تمام مُدرکات است؛ یعنی عقل عملی، میل و اراده به انجام دادن فعل را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عقل نظری، مُدرکات را درک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نیرویی است که امور نظری و کلّی را درک می‌کند، و عقل عملی، امور مربوط به عمل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بر این، وظایف عقل نظری، استدلال و استنباط، ادراک کلّیات، و تطبیق مفهوم بر مصداق است و وظایف عقل عملی، تهذیب ظاهر و باطن، بازسازی نفس و توکّل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نظری را دارای چهار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هیولایی، عقل بِالمَلَکه، عقل بالفعل و عقل مُستفاد دانسته‌اند و در تعریف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هیولایی، اوّلین مرتبه از عقل نظری است و آن، نیرویی در نفس است که استعداد پذیرش ماهیات و اشیای کلّیه را دارد و هیچ گونه فعلیتی ندارد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عقل بِالمَلَکه، کامل شدۀ عقل هیولایی است که قضایای ضروری را تصدیق می‌کند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عقل بِالفعل، با تکیه به صُوَر و معلومات خود، هر وقت که بخواهد، آنها را احضار کرده، از آنها استفاده می‌کند و عقل مُستفاد، با اتّصال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التحصیل، ص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الحدود، غزالی،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الکافی، ملّا صدرا، مقدّمۀ علی عابدی شاهرودی،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الحدود الفلسفیة، ص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283</w:t>
      </w:r>
      <w:r>
        <w:rPr>
          <w:rFonts w:eastAsia="IRNazanin" w:cs="IRNazanin"/>
          <w:color w:val="111111"/>
          <w:sz w:val="28"/>
          <w:szCs w:val="28"/>
          <w:rtl w:val="true"/>
          <w:lang w:bidi="fa-IR"/>
        </w:rPr>
        <w:t>.</w:t>
      </w:r>
      <w:bookmarkStart w:id="1674" w:name="pg6263_53897"/>
    </w:p>
    <w:p>
      <w:pPr>
        <w:pStyle w:val="BookText"/>
        <w:rPr/>
      </w:pPr>
      <w:bookmarkEnd w:id="1674"/>
      <w:r>
        <w:rPr>
          <w:rFonts w:ascii="IRNazanin" w:hAnsi="IRNazanin" w:eastAsia="IRNazanin"/>
          <w:color w:val="111111"/>
          <w:sz w:val="28"/>
          <w:sz w:val="28"/>
          <w:szCs w:val="28"/>
          <w:rtl w:val="true"/>
          <w:lang w:bidi="fa-IR"/>
        </w:rPr>
        <w:t>به فعّال، معقولات را نزد خود، حاضر می‌سازد و به کامل‌ترین صورت، به آنها علم پیدا می‌کند</w:t>
      </w:r>
      <w:r>
        <w:rPr>
          <w:rFonts w:eastAsia="IRNazanin" w:cs="IRNazanin"/>
          <w:color w:val="111111"/>
          <w:sz w:val="28"/>
          <w:szCs w:val="28"/>
          <w:rtl w:val="true"/>
          <w:lang w:bidi="fa-IR"/>
        </w:rPr>
        <w:t>.</w:t>
      </w:r>
    </w:p>
    <w:p>
      <w:pPr>
        <w:pStyle w:val="Heading5"/>
        <w:numPr>
          <w:ilvl w:val="4"/>
          <w:numId w:val="1"/>
        </w:numPr>
        <w:rPr/>
      </w:pPr>
      <w:bookmarkStart w:id="1675" w:name="__RefHeading___Toc1854247_237004111"/>
      <w:bookmarkStart w:id="1676" w:name="_Toc649"/>
      <w:bookmarkEnd w:id="1675"/>
      <w:r>
        <w:rPr>
          <w:rtl w:val="true"/>
        </w:rPr>
        <w:t>معانی دیگر عقل</w:t>
      </w:r>
      <w:bookmarkEnd w:id="16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به معنای عاقل و یا معقول که فلاسفه، در باب اتّحاد عقل و عاقل و معقول و یکی بودن آن سه، بدان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فعلی، به معنای تصوّرات و صُوَری که انسان به واسطۀ آنها، معقولات را در ذهن خود، حاصل می‌کند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أبی البقاء، ص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قدّوسی، به معنای عقلی است که تصوّرات و تصدیقات بیشتری نسبت به معمولِ عقول، دارا باشد، مانند انبیا و اولیای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کلّی، که به معنای تصویر کلّی طبیعی‌ای است که در ذهن، حاصل می‌شود</w:t>
      </w:r>
      <w:r>
        <w:rPr>
          <w:rFonts w:eastAsia="IRNazanin" w:cs="IRNazanin"/>
          <w:color w:val="111111"/>
          <w:sz w:val="28"/>
          <w:szCs w:val="28"/>
          <w:rtl w:val="true"/>
          <w:lang w:bidi="fa-IR"/>
        </w:rPr>
        <w:t>.</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مذکور در عالم کلام، که متکلّمان، بویژه معتزلیان،</w:t>
      </w:r>
      <w:r>
        <w:rPr>
          <w:rStyle w:val="FootnoteAnchor"/>
          <w:rtl w:val="true"/>
        </w:rPr>
        <w:footnoteReference w:id="794"/>
      </w:r>
      <w:r>
        <w:rPr>
          <w:rFonts w:ascii="IRNazanin" w:hAnsi="IRNazanin" w:eastAsia="IRNazanin"/>
          <w:color w:val="111111"/>
          <w:sz w:val="28"/>
          <w:sz w:val="28"/>
          <w:szCs w:val="28"/>
          <w:rtl w:val="true"/>
          <w:lang w:bidi="fa-IR"/>
        </w:rPr>
        <w:t>عقل را بر مقدّماتی که امور حَسَن و قبیح از آنها استنباط می‌شود، اطلاق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مذکور در علم اخلاق، که در آن، عقل به مَلَکات و حالات نفسانی‌ای که در اثر مراقبت حاصل می‌شود، گفته شده است</w:t>
      </w:r>
      <w:r>
        <w:rPr>
          <w:rFonts w:eastAsia="IRNazanin" w:cs="IRNazanin"/>
          <w:color w:val="111111"/>
          <w:sz w:val="28"/>
          <w:szCs w:val="28"/>
          <w:rtl w:val="true"/>
          <w:lang w:bidi="fa-IR"/>
        </w:rPr>
        <w:t>.</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معنای تمام معارف، که عام‌ترین تعریف عقل است و به علوم و معلومات و معارف حاصله برای بشر، گفته شده است</w:t>
      </w:r>
      <w:r>
        <w:rPr>
          <w:rFonts w:eastAsia="IRNazanin" w:cs="IRNazanin"/>
          <w:color w:val="111111"/>
          <w:sz w:val="28"/>
          <w:szCs w:val="28"/>
          <w:rtl w:val="true"/>
          <w:lang w:bidi="fa-IR"/>
        </w:rPr>
        <w:t>.</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معنای ناطقه، که ملّا صالح مازندرانی، آن را برای عقل، بیان کرده است</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جوهری، که از آن به عنوان موجودی که از مادّه و علایق آن، مجرّد است و ذاتاً و فعلاً مستقل است، یاد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طولیه، که در بیان حکما آمده است و حکما، برای توجیه خلقت و صدور کثرت از وحدت، به وجود وسائطی اعتقاد دارند که به آنها عقول طولیه یا عشره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عقول عرضیه، که در مقابل عقول طولیه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و پیروانش، به عقول عرضیه یا مُثل، قائل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اوّل، اوّلین مخلوق است که به جز مُبدع خود، یعنی خداوند، به چیزی نیاز و وابستگی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فعّال، که در تعریف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است مجرّد از علایق مادّی که ماهیت تمامی موجودات را داراست و با تأثیر در عقل انسانی، آن را از قوّه به فعلیت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کل، که دارای دو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مجرّدی که وظیفۀ تدبیر موجودات و عالم را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نُهم و جِرم اقصی که حرکت آن، موجب حرکت تمام موجودات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مذکور در الهیات، که در این اصطلاح عقل بر خداوند، اطلاق می‌گردد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غیر از اصطلاحات یاد شده، چند اصطلاح دیگر نیز وجود دارد که بیشتر در فلسفۀ غرب و کلام مسیحی و کلام جدید، مورد استفاده هستند؛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ابزاری، عقل استدلالی، عقل انتقادی، و عقل عاقبت‌اندیش که در این جا مجال بحث دربارۀ آنها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المبین فی شرح ألفاظ الحکما و المتکلّمین، ص </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مسائل النفس، ص </w:t>
      </w:r>
      <w:r>
        <w:rPr>
          <w:rFonts w:eastAsia="IRNazanin" w:cs="IRNazanin"/>
          <w:color w:val="111111"/>
          <w:sz w:val="28"/>
          <w:szCs w:val="28"/>
          <w:lang w:bidi="fa-IR"/>
        </w:rPr>
        <w:t>343</w:t>
      </w:r>
      <w:r>
        <w:rPr>
          <w:rFonts w:eastAsia="IRNazanin" w:cs="IRNazanin"/>
          <w:color w:val="111111"/>
          <w:sz w:val="28"/>
          <w:szCs w:val="28"/>
          <w:rtl w:val="true"/>
          <w:lang w:bidi="fa-IR"/>
        </w:rPr>
        <w:t>.</w:t>
      </w:r>
      <w:bookmarkStart w:id="1677" w:name="pg6263_53899"/>
    </w:p>
    <w:p>
      <w:pPr>
        <w:pStyle w:val="BookText"/>
        <w:rPr/>
      </w:pPr>
      <w:bookmarkEnd w:id="1677"/>
      <w:r>
        <w:rPr>
          <w:rFonts w:ascii="IRNazanin" w:hAnsi="IRNazanin" w:eastAsia="IRNazanin"/>
          <w:color w:val="111111"/>
          <w:sz w:val="28"/>
          <w:sz w:val="28"/>
          <w:szCs w:val="28"/>
          <w:rtl w:val="true"/>
          <w:lang w:bidi="fa-IR"/>
        </w:rPr>
        <w:t>امّا وجه اشتراک تمام معانی گفته شده برای عقل، در این است که همۀ آنها در این که عقل، نه جسم است، نه جسمانی، و نه صفت برای جسم، مشترک‌اند و این اشتراک، می‌تواند همۀ آنها را موضوع یک علم قرار دهد، همان گونه که ملّاصدرا به آن، اذعان کرده است</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ملّاصدرا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4"/>
        <w:numPr>
          <w:ilvl w:val="3"/>
          <w:numId w:val="1"/>
        </w:numPr>
        <w:rPr/>
      </w:pPr>
      <w:bookmarkStart w:id="1678" w:name="__RefHeading___Toc1854249_237004111"/>
      <w:bookmarkStart w:id="1679" w:name="_Toc650"/>
      <w:bookmarkEnd w:id="1678"/>
      <w:r>
        <w:rPr>
          <w:rtl w:val="true"/>
        </w:rPr>
        <w:t>بخش سوم</w:t>
      </w:r>
      <w:r>
        <w:rPr>
          <w:rtl w:val="true"/>
        </w:rPr>
        <w:t xml:space="preserve">: </w:t>
      </w:r>
      <w:r>
        <w:rPr>
          <w:rtl w:val="true"/>
        </w:rPr>
        <w:t>مفهوم عقل در قرآن کریم</w:t>
      </w:r>
      <w:bookmarkEnd w:id="1679"/>
    </w:p>
    <w:p>
      <w:pPr>
        <w:pStyle w:val="BookText"/>
        <w:rPr/>
      </w:pPr>
      <w:r>
        <w:rPr>
          <w:rFonts w:ascii="IRNazanin" w:hAnsi="IRNazanin" w:eastAsia="IRNazanin"/>
          <w:color w:val="111111"/>
          <w:sz w:val="28"/>
          <w:sz w:val="28"/>
          <w:szCs w:val="28"/>
          <w:rtl w:val="true"/>
          <w:lang w:bidi="fa-IR"/>
        </w:rPr>
        <w:t xml:space="preserve">مشتقّات واژۀ عقل،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این که موضوع این نوشته، بحث تفصیلی در باب مفهوم عقل در قرآن نیست، به عنوان مقدّمه‌ای بر شناخت عقل در روایات، اشاره‌ای به معنای عقل در قرآن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قرآن، عقل، دعوت به تفکّر و تدبیر شده و گاه، به استفاده از عقل برای تذکّر و عبرت‌آموزی سفارش شده است و در آیاتی دیگر، عقل، مقدّمۀ شناخت آیات الهی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 گمان کرده‌اند که عقل مورد نظر قرآن، عقل نظری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برخی با استدلال به این که برخی آیات قرآن، عقل را درک کنندۀ خیر و شر معرّفی کرده‌اند، عقل مورد نظر قرآن را عقل فطری قلمداد کرده‌اند؛ امّا از آن جا که قرآن، وظایف گوناگونی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تأمّل، عبرت‌آموزی، و تشخیص کارهای خوب و بد را برای عقل برشمرده است، می‌توان گفت که عقل مورد نظر آیات قرآن، هم عقل نظری است، و هم 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 مورد نظر قرآن، علم نافع و هدایتگر به سوی عمل صالح و قرب الهی است، خواه این علم و هدایت، از راه تفکّر باشد و خواه از راهی دیگر</w:t>
      </w:r>
      <w:r>
        <w:rPr>
          <w:rFonts w:eastAsia="IRNazanin" w:cs="IRNazanin"/>
          <w:color w:val="111111"/>
          <w:sz w:val="28"/>
          <w:szCs w:val="28"/>
          <w:rtl w:val="true"/>
          <w:lang w:bidi="fa-IR"/>
        </w:rPr>
        <w:t xml:space="preserve">. </w:t>
      </w:r>
      <w:bookmarkStart w:id="1680" w:name="pg6263_53900"/>
    </w:p>
    <w:p>
      <w:pPr>
        <w:pStyle w:val="Heading3"/>
        <w:numPr>
          <w:ilvl w:val="2"/>
          <w:numId w:val="1"/>
        </w:numPr>
        <w:rPr/>
      </w:pPr>
      <w:bookmarkStart w:id="1681" w:name="__RefHeading___Toc1854251_237004111"/>
      <w:bookmarkStart w:id="1682" w:name="_Toc651"/>
      <w:bookmarkEnd w:id="1680"/>
      <w:bookmarkEnd w:id="1681"/>
      <w:r>
        <w:rPr>
          <w:rtl w:val="true"/>
        </w:rPr>
        <w:t>فصل سوم</w:t>
      </w:r>
      <w:r>
        <w:rPr>
          <w:rtl w:val="true"/>
        </w:rPr>
        <w:t xml:space="preserve">: </w:t>
      </w:r>
      <w:r>
        <w:rPr>
          <w:rtl w:val="true"/>
        </w:rPr>
        <w:t>تاریخچۀ بحث عقل</w:t>
      </w:r>
      <w:bookmarkEnd w:id="1682"/>
    </w:p>
    <w:p>
      <w:pPr>
        <w:pStyle w:val="Heading4"/>
        <w:numPr>
          <w:ilvl w:val="3"/>
          <w:numId w:val="1"/>
        </w:numPr>
        <w:rPr/>
      </w:pPr>
      <w:bookmarkStart w:id="1683" w:name="__RefHeading___Toc1854253_237004111"/>
      <w:bookmarkStart w:id="1684" w:name="_Toc652"/>
      <w:bookmarkEnd w:id="1683"/>
      <w:r>
        <w:rPr>
          <w:rtl w:val="true"/>
        </w:rPr>
        <w:t>اشاره</w:t>
      </w:r>
      <w:bookmarkEnd w:id="1684"/>
    </w:p>
    <w:p>
      <w:pPr>
        <w:pStyle w:val="BookText"/>
        <w:rPr/>
      </w:pPr>
      <w:r>
        <w:rPr>
          <w:rFonts w:ascii="IRNazanin" w:hAnsi="IRNazanin" w:eastAsia="IRNazanin"/>
          <w:color w:val="111111"/>
          <w:sz w:val="28"/>
          <w:sz w:val="28"/>
          <w:szCs w:val="28"/>
          <w:rtl w:val="true"/>
          <w:lang w:bidi="fa-IR"/>
        </w:rPr>
        <w:t>اوّلین بحث‌های مضبوط علمی در موضوع عقل، در بین فلاسفۀ یونان آغاز شد و پس از آنان، فلاسفۀ دیگر، به پیروی از آنها به این مباحث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اسلامی نیز عقل، مورد توجّه بوده است، بویژه که احادیث نبوی و سخنان امامان معصوم علیهم السلام دربارۀ عقل، خود، انگیزه‌ای برای پرداختن به این گونه مباحث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متفکّران اسلامی، اعم از شیعه و اهل سنّت، به بررسی این گونه روایات در حوزه‌های مختلف، بویژه کلام پرداخته‌اند و در مباحث فقهی و اصول فقه، بحث از عقل و حجیّت آن، فراوان دیده می‌شود تا جایی که عقل، یکی از منابع فقه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تاریخچۀ بحث عقل در میان مسلمانان را در چند بخش، دنبال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اهل سنّت، بر خلاف علمای شیعه، اقبال کمتری به احادیث در زمینۀ عقل، نشان داده‌اند تا آن جا که عدّه‌ای از آنها، بیشتر روایات در این باب را مجعول و ساختگی دانسته‌اند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بیشتر متکلّمان اشعری و ابن تیمیّه و پیروان وی، هر حدیثی را که در بر دارندۀ فضیلتی برای عقل است، نادرست و جعلی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سؤالی که این جا مطرح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 علمای اهل سنّت با عقل و روایت عقل، چه توجیهی می‌تواند داشته باشد؟</w:t>
      </w:r>
    </w:p>
    <w:p>
      <w:pPr>
        <w:pStyle w:val="BookText"/>
        <w:rPr/>
      </w:pPr>
      <w:r>
        <w:rPr>
          <w:rFonts w:ascii="IRNazanin" w:hAnsi="IRNazanin" w:eastAsia="IRNazanin"/>
          <w:color w:val="111111"/>
          <w:sz w:val="28"/>
          <w:sz w:val="28"/>
          <w:szCs w:val="28"/>
          <w:rtl w:val="true"/>
          <w:lang w:bidi="fa-IR"/>
        </w:rPr>
        <w:t>در پاسخ می‌توان گفت که اوّلاً قرآن، به عنوان منبع اصلی دین اسلام، مکرّر از عقل یاد کرده و مؤمنان را به تفکّر و تعقّل، دعوت نموده و برای تعقّل کنندگان، فضایل بسیاری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 نبوی را نیز می‌توان در همین راستا دانست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ملّا صالح مازندرانی،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 العقل علی ضوء القرآن الکریم والحدیث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بعد از پیامبر صلی الله علیه و آله مفسّرانی همچون ابن عبّاس و علی علیه السلام به بیان فضایل و مراتب عقل پرداخته‌اند و طبیعی است اگر پیامبر صلی الله علیه و آله از این کار راضی نبود، آنان، چنین کاری را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روایات فراوانی از صحابیان و تابعیان در مورد عقل نقل شده که در کتب مربوط به عقل و فضایل آن، آورده شده است و در صورت نهی پیامبر صلی الله علیه و آله چنین کاری صورت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نمی‌توان روایات مربوط به عقل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این که در این موضوع خاص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 امر را که برخی از علمای اهل سنّت، با این گونه احادیث، مخالفت کرده‌اند، می‌توان در اوضاع فکری، اجتماعی و عقیدتی عصر آنان جستجو کرد؛ زیرا اشاعره، به عنوان گروهی کلامی، نقش چندانی برای عقل قائل نیستند و تأکیدشان بر سنّت و نقل است و پیوسته، با کسانی که نقش عقل را در زندگی، پُررنگ می‌دانند، به مبارزه پرداخته‌اند، که نمونۀ آشکار آن، درگیری‌های خونین اشاعره و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 در بین اشاعره، باعث شده تا روایاتِ در موضوع عقل را منکر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افراط عدّه‌ای از جمله فلاسفه و معتزله در گرایش به عقل را نیز نمی‌توان در نگرش افراطی اشاعره، بی‌تأثیر دانست</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العقل والقلب فی القرآن والسنّة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مسلمانان، غیر از اهل حدیث، دیدگاه مثبتی نسبت به روایات عقل دارند، بویژه شیعیان که تألیفات بسیاری در بیان مراتب و فضایل عقل و اهمّیت آن نگاشته‌اند که در این میان، فلاسفه و متکلّمان، جایگاه ویژه‌ای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دو دیدگاه اهل کلام و فلسفه دربارۀ عقل و روایات مربوط به آن می‌پردازیم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هر دو گروه فلاسفه و متکلّمان اسلامی، حجّیت عقل و نقش و اهمّیت آن </w:t>
      </w:r>
      <w:bookmarkStart w:id="1685" w:name="pg6263_53902"/>
    </w:p>
    <w:p>
      <w:pPr>
        <w:pStyle w:val="BookText"/>
        <w:rPr/>
      </w:pPr>
      <w:bookmarkEnd w:id="1685"/>
      <w:r>
        <w:rPr>
          <w:rFonts w:ascii="IRNazanin" w:hAnsi="IRNazanin" w:eastAsia="IRNazanin"/>
          <w:color w:val="111111"/>
          <w:sz w:val="28"/>
          <w:sz w:val="28"/>
          <w:szCs w:val="28"/>
          <w:rtl w:val="true"/>
          <w:lang w:bidi="fa-IR"/>
        </w:rPr>
        <w:t>را پذیرفته‌اند و روایات مربوط به عقل را جعلی نمی‌دانند، امّا در مواردی با هم اختلاف دارند که ذیلاً بدانها می‌پردازیم</w:t>
      </w:r>
      <w:r>
        <w:rPr>
          <w:rFonts w:eastAsia="IRNazanin" w:cs="IRNazanin"/>
          <w:color w:val="111111"/>
          <w:sz w:val="28"/>
          <w:szCs w:val="28"/>
          <w:rtl w:val="true"/>
          <w:lang w:bidi="fa-IR"/>
        </w:rPr>
        <w:t>:</w:t>
      </w:r>
    </w:p>
    <w:p>
      <w:pPr>
        <w:pStyle w:val="Heading4"/>
        <w:numPr>
          <w:ilvl w:val="3"/>
          <w:numId w:val="1"/>
        </w:numPr>
        <w:rPr/>
      </w:pPr>
      <w:bookmarkStart w:id="1686" w:name="__RefHeading___Toc1854255_237004111"/>
      <w:bookmarkStart w:id="1687" w:name="_Toc653"/>
      <w:bookmarkEnd w:id="1686"/>
      <w:r>
        <w:rPr>
          <w:rtl w:val="true"/>
        </w:rPr>
        <w:t>الف</w:t>
      </w:r>
      <w:r>
        <w:rPr>
          <w:rtl w:val="true"/>
        </w:rPr>
        <w:t xml:space="preserve">. </w:t>
      </w:r>
      <w:r>
        <w:rPr>
          <w:rtl w:val="true"/>
        </w:rPr>
        <w:t>تجرّد عقل و مخلوق بودن آن</w:t>
      </w:r>
      <w:bookmarkEnd w:id="1687"/>
    </w:p>
    <w:p>
      <w:pPr>
        <w:pStyle w:val="BookText"/>
        <w:rPr/>
      </w:pPr>
      <w:r>
        <w:rPr>
          <w:rFonts w:ascii="IRNazanin" w:hAnsi="IRNazanin" w:eastAsia="IRNazanin"/>
          <w:color w:val="111111"/>
          <w:sz w:val="28"/>
          <w:sz w:val="28"/>
          <w:szCs w:val="28"/>
          <w:rtl w:val="true"/>
          <w:lang w:bidi="fa-IR"/>
        </w:rPr>
        <w:t>مرحوم مجلسی که از جمله متکلّمان محدّث شیعی به حساب می‌آید، وجود احادیث مبنی بر مخلوقِ اوّل بودن عقل را انکار کرده و این گونه احادیث را به اهل سنّت، منتسب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مرحوم مجلسی، به نوع جهان‌بینی وی باز می‌گردد؛ زیرا ایشان معتقد است که موجود مجرّدی به غیر از خداوند، وجود ندارد و تمام خلقت، به قدرت مستقیم خداوند، صورت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وجود عقلِ اوّل را که مخلوقات، از آن خلق شده باشند،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برای تبرئۀ فلاسفۀ مسلمان از مخالف بودن با اسلام، دیدگاه آنان دربارۀ عقل اوّل را توجیه می‌کند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دیدگاه مرحوم مجلسی، توسّط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جملۀ فلاسفه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نقد قرار گرفته و ایشان، با تمسّک به خود سخنان مجلسی رحمه الله دیدگاه نفی مجرّدات را ابطال کرده است</w:t>
      </w:r>
      <w:r>
        <w:rPr>
          <w:rFonts w:eastAsia="IRNazanin" w:cs="IRNazanin"/>
          <w:color w:val="111111"/>
          <w:sz w:val="28"/>
          <w:szCs w:val="28"/>
          <w:rtl w:val="true"/>
          <w:lang w:bidi="fa-IR"/>
        </w:rPr>
        <w:t xml:space="preserve">. </w:t>
      </w:r>
      <w:r>
        <w:rPr>
          <w:rStyle w:val="FootnoteAnchor"/>
          <w:rtl w:val="true"/>
        </w:rPr>
        <w:footnoteReference w:id="801"/>
      </w:r>
    </w:p>
    <w:p>
      <w:pPr>
        <w:pStyle w:val="Heading4"/>
        <w:numPr>
          <w:ilvl w:val="3"/>
          <w:numId w:val="1"/>
        </w:numPr>
        <w:rPr/>
      </w:pPr>
      <w:bookmarkStart w:id="1688" w:name="__RefHeading___Toc1854257_237004111"/>
      <w:bookmarkStart w:id="1689" w:name="_Toc654"/>
      <w:bookmarkEnd w:id="1688"/>
      <w:r>
        <w:rPr>
          <w:rtl w:val="true"/>
        </w:rPr>
        <w:t>ب</w:t>
      </w:r>
      <w:r>
        <w:rPr>
          <w:rtl w:val="true"/>
        </w:rPr>
        <w:t xml:space="preserve">. </w:t>
      </w:r>
      <w:r>
        <w:rPr>
          <w:rtl w:val="true"/>
        </w:rPr>
        <w:t>اختلاف در تفسیر احادیث مربوط به عقل</w:t>
      </w:r>
      <w:bookmarkEnd w:id="1689"/>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این اختلافات، در معنا و مفهوم عقل است و هر یک از دانشمندان اسلامی، به فرا خور گرایش علمی خود، در این باره دیدگاهی را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عقل مورد نظر روایات را نیروی درک کننده‌ای دانسته‌اند که خیر و شر را نیز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مَلَکه‌ای که انسان را به سوی کار خیر سوق می‌دهد،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عقل در روایات را به معنای علم سودمند دانسته‌اند</w:t>
      </w:r>
      <w:r>
        <w:rPr>
          <w:rFonts w:eastAsia="IRNazanin" w:cs="IRNazanin"/>
          <w:color w:val="111111"/>
          <w:sz w:val="28"/>
          <w:szCs w:val="28"/>
          <w:rtl w:val="true"/>
          <w:lang w:bidi="fa-IR"/>
        </w:rPr>
        <w:t xml:space="preserve">. </w:t>
      </w:r>
      <w:bookmarkStart w:id="1690" w:name="pg6263_53903"/>
    </w:p>
    <w:p>
      <w:pPr>
        <w:pStyle w:val="Heading3"/>
        <w:numPr>
          <w:ilvl w:val="2"/>
          <w:numId w:val="1"/>
        </w:numPr>
        <w:rPr/>
      </w:pPr>
      <w:bookmarkStart w:id="1691" w:name="__RefHeading___Toc1854259_237004111"/>
      <w:bookmarkStart w:id="1692" w:name="_Toc655"/>
      <w:bookmarkEnd w:id="1690"/>
      <w:bookmarkEnd w:id="1691"/>
      <w:r>
        <w:rPr>
          <w:rtl w:val="true"/>
        </w:rPr>
        <w:t>فصل چهارم</w:t>
      </w:r>
      <w:r>
        <w:rPr>
          <w:rtl w:val="true"/>
        </w:rPr>
        <w:t xml:space="preserve">: </w:t>
      </w:r>
      <w:r>
        <w:rPr>
          <w:rtl w:val="true"/>
        </w:rPr>
        <w:t>مفهوم عقل در روایات</w:t>
      </w:r>
      <w:bookmarkEnd w:id="1692"/>
    </w:p>
    <w:p>
      <w:pPr>
        <w:pStyle w:val="Heading4"/>
        <w:numPr>
          <w:ilvl w:val="3"/>
          <w:numId w:val="1"/>
        </w:numPr>
        <w:rPr/>
      </w:pPr>
      <w:bookmarkStart w:id="1693" w:name="__RefHeading___Toc1854261_237004111"/>
      <w:bookmarkStart w:id="1694" w:name="_Toc656"/>
      <w:bookmarkEnd w:id="1693"/>
      <w:r>
        <w:rPr>
          <w:rtl w:val="true"/>
        </w:rPr>
        <w:t>اشاره</w:t>
      </w:r>
      <w:bookmarkEnd w:id="1694"/>
    </w:p>
    <w:p>
      <w:pPr>
        <w:pStyle w:val="BookText"/>
        <w:rPr/>
      </w:pPr>
      <w:r>
        <w:rPr>
          <w:rFonts w:ascii="IRNazanin" w:hAnsi="IRNazanin" w:eastAsia="IRNazanin"/>
          <w:color w:val="111111"/>
          <w:sz w:val="28"/>
          <w:sz w:val="28"/>
          <w:szCs w:val="28"/>
          <w:rtl w:val="true"/>
          <w:lang w:bidi="fa-IR"/>
        </w:rPr>
        <w:t xml:space="preserve">برای یافتن تعریف واحدی از عقل در روایات، لازم است تمامی عناوین و اوصاف مذکور برای عقل، و همچنین، اوصاف مربوط به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متضادّ عقل‌اند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روایاتْ مورد بررسی قرار گیرند؛ زیرا روایات، بویژه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الکافی، هیچ یک در صدد ارائۀ تعریف برای عقل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روایات، نشان می‌دهد که در مجموع، بیش از هشتاد ویژگی برای عقل شمرده شده که تحلیل آنها نشان می‌دهد دو نوع عقل، مورد نظر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موجودی روحانی و نورانی است که اوّلین مخلوق از سنخِ خود است و ظاهراً قبل از خلقت انسان، مورد امتحان الهی قرار گرفته و از این آزمون، سربلند بیرون آمده و به عنوان محبوب‌ترین مخلوق الهی، مورد تمجید خداوند، قرار گرفته است</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جزئی از وجود انسان و مقوّم و اساس انسانیت اوست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بدو پیدایش، همراه وی بوده است و مانند یک دوست،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را در زندگی یاری می‌دهد تا با امر و نهی،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را مکلّف به انجام دادن دستورهای عبادی و سیر مراحل معنوی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عقل، انسان را به بندگی تشویق کرده، موجب رشد اخلاق می‌شود و بعد از مرگ، میزان سنجش اعمال صاحب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مفهوم از عقل در روایات، در این جا به تفصیل، به هر یک از این دو خواهیم پرداخت</w:t>
      </w:r>
      <w:r>
        <w:rPr>
          <w:rFonts w:eastAsia="IRNazanin" w:cs="IRNazanin"/>
          <w:color w:val="111111"/>
          <w:sz w:val="28"/>
          <w:szCs w:val="28"/>
          <w:rtl w:val="true"/>
          <w:lang w:bidi="fa-IR"/>
        </w:rPr>
        <w:t>:</w:t>
      </w:r>
      <w:bookmarkStart w:id="1695" w:name="pg6263_53904"/>
    </w:p>
    <w:p>
      <w:pPr>
        <w:pStyle w:val="Heading4"/>
        <w:numPr>
          <w:ilvl w:val="3"/>
          <w:numId w:val="1"/>
        </w:numPr>
        <w:rPr/>
      </w:pPr>
      <w:bookmarkStart w:id="1696" w:name="__RefHeading___Toc1854263_237004111"/>
      <w:bookmarkStart w:id="1697" w:name="_Toc657"/>
      <w:bookmarkEnd w:id="1695"/>
      <w:bookmarkEnd w:id="1696"/>
      <w:r>
        <w:rPr>
          <w:rtl w:val="true"/>
        </w:rPr>
        <w:t>الف</w:t>
      </w:r>
      <w:r>
        <w:rPr>
          <w:rtl w:val="true"/>
        </w:rPr>
        <w:t xml:space="preserve">. </w:t>
      </w:r>
      <w:r>
        <w:rPr>
          <w:rtl w:val="true"/>
        </w:rPr>
        <w:t>مفهوم عقل روحانی در روایات</w:t>
      </w:r>
      <w:bookmarkEnd w:id="1697"/>
    </w:p>
    <w:p>
      <w:pPr>
        <w:pStyle w:val="BookText"/>
        <w:rPr/>
      </w:pPr>
      <w:r>
        <w:rPr>
          <w:rFonts w:ascii="IRNazanin" w:hAnsi="IRNazanin" w:eastAsia="IRNazanin"/>
          <w:color w:val="111111"/>
          <w:sz w:val="28"/>
          <w:sz w:val="28"/>
          <w:szCs w:val="28"/>
          <w:rtl w:val="true"/>
          <w:lang w:bidi="fa-IR"/>
        </w:rPr>
        <w:t xml:space="preserve">در مجموع روایات سی و شش 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الکافی، چهار روایت،</w:t>
      </w:r>
      <w:r>
        <w:rPr>
          <w:rStyle w:val="FootnoteAnchor"/>
          <w:rtl w:val="true"/>
        </w:rPr>
        <w:footnoteReference w:id="8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عقلی که ما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پرداخته‌اند که خلاصۀ آنچه در این چهار روایت آمده،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اوّلین آفریده از مخلوقات روحانی است که از نور الهی آفریده شده و در سمت راست عرش،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خلق این عقل، قدرت نطق به او عطا کرد و دستور داد که پیش آید و او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امر کرد که باز گردد و او نیز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این فرمان‌بُرداری، او محبوب‌ترین خلق خداوند گردید و مورد لطف و عنایت الهی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خلقت عقل، پایان پذیرفت، خداوند، جهل را از دریای ظلمت آفرید و به او دستور داد تا بر گردد و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فرمان داد تا پیش آید؛ امّا او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از رحمت الهی دور شد و مورد غضب خداوند،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واسطۀ محبوبیت، دارای لشکریانی گردید تا او را در اطاعت از فرامین الهی، یاری دهند و از ثواب، بهره‌مندش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با دیدن این لطف الهی، به عقل کینه ورزید و از خداوند خواست تا برای وی نیز سپاهی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اضدادِ آنچه به عقل داده بود، به وی داد و وی را از رحمت خویش، دور ساخت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مضامین که برگرفته از روایت یکم، چهاردهم، بیست و ششم و سی و دوم کتاب العقل و جهل اصول الکافی است، نکات مبهم فراوانی را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منظور از استنطاق و به سخن در آوردن عقل چیست؟ و خلقت عقل از نور الهی، به چه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از جملۀ آنهاست، کدام‌اند و چه </w:t>
      </w:r>
    </w:p>
    <w:p>
      <w:pPr>
        <w:pStyle w:val="BookText"/>
        <w:rPr/>
      </w:pPr>
      <w:r>
        <w:rPr>
          <w:rFonts w:ascii="IRNazanin" w:hAnsi="IRNazanin" w:eastAsia="IRNazanin"/>
          <w:color w:val="111111"/>
          <w:sz w:val="28"/>
          <w:sz w:val="28"/>
          <w:szCs w:val="28"/>
          <w:rtl w:val="true"/>
          <w:lang w:bidi="fa-IR"/>
        </w:rPr>
        <w:t>خصوصیاتی دارند؟ مادّۀ اوّلیۀ عقل چیست؟ معنای عرش چیست و قرار گرفتن عقل در سمت راست آن، به چه معناست؟ اقبال و ادبار عقل، چگونه است؟ عقل روحانی، چگونه موجودی است؟ رابطۀ عقل روحانی با عقل انسانی 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شارحان اصول الکافی، دربارۀ این مضامین، دیدگاه‌های گوناگونی دارند که در این میان، سه نظر،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عقل در این روایات، عقل جزئیِ انسانی است، در مقابل عقل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عقل، اوّلین جزء آفریده شده از نفس است و منظور از استنطاق و به سخن در آوردن وی، اعطای نیروی درک و تفکّر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و ادبار نیز به معنای روی آوردن به سعادت و یا شقاوت است؛ یعنی عقل، تکویناً شایستگی تحصیل سعادت و شقاوت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عقل، معیار تکلیف الهی خواهد بود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معنای نفس ناطقۀ انسان است که اوّلین موجود روحانی‌ای است که آفریده شده، و اقبال، یعنی تعلّق گرفتن به بدن انسانی، جهت تکمیل آن، و ادبار، قطع تعلّق، جدایی از بدن و برگشت به عالم ملکوت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معنای جوهر مجرّدی است که در ذات و افعال، مستقل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عقل، همان عقل اوّل است که در نظر حکما و فلاسفه، اوّلین موجودی است که خداوند، آن را آفریده، و اقبال او، به معنای روی آوردن به ایجاد مخلوقات دیگر است، و ادبار هم به معنای برگشت و رجوع به ذات الهی و فراغت از خلقت، خواهد بود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xml:space="preserve">یکی از مسائل مناقشه‌برانگیزی که در این روایت مطرح شده، اوّلین مخلوق بودن </w:t>
      </w:r>
      <w:bookmarkStart w:id="1698" w:name="pg6263_53906"/>
    </w:p>
    <w:p>
      <w:pPr>
        <w:pStyle w:val="BookText"/>
        <w:rPr/>
      </w:pPr>
      <w:bookmarkEnd w:id="1698"/>
      <w:r>
        <w:rPr>
          <w:rFonts w:ascii="IRNazanin" w:hAnsi="IRNazanin" w:eastAsia="IRNazanin"/>
          <w:color w:val="111111"/>
          <w:sz w:val="28"/>
          <w:sz w:val="28"/>
          <w:szCs w:val="28"/>
          <w:rtl w:val="true"/>
          <w:lang w:bidi="fa-IR"/>
        </w:rPr>
        <w:t>عقل روحانی است که مباحث مختلفی دربارۀ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این مضمون را می‌رساند،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 العقل، وهو أوّل خلق من الرّوحانیین</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العقل و الجهل،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عبارت از حدیث، برخی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الروحانیین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بر این اساس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اوّلین آفریده در میان تمام آفریدگان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الرّوحانیین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گفته‌اند که عقل، اوّلین مخلوق در میان روحانیان است</w:t>
      </w:r>
      <w:r>
        <w:rPr>
          <w:rFonts w:eastAsia="IRNazanin" w:cs="IRNazanin"/>
          <w:color w:val="111111"/>
          <w:sz w:val="28"/>
          <w:szCs w:val="28"/>
          <w:rtl w:val="true"/>
          <w:lang w:bidi="fa-IR"/>
        </w:rPr>
        <w:t>.</w:t>
      </w:r>
    </w:p>
    <w:p>
      <w:pPr>
        <w:pStyle w:val="Heading4"/>
        <w:numPr>
          <w:ilvl w:val="3"/>
          <w:numId w:val="1"/>
        </w:numPr>
        <w:rPr/>
      </w:pPr>
      <w:bookmarkStart w:id="1699" w:name="__RefHeading___Toc1854265_237004111"/>
      <w:bookmarkStart w:id="1700" w:name="_Toc658"/>
      <w:bookmarkEnd w:id="1699"/>
      <w:r>
        <w:rPr>
          <w:rtl w:val="true"/>
        </w:rPr>
        <w:t>ب</w:t>
      </w:r>
      <w:r>
        <w:rPr>
          <w:rtl w:val="true"/>
        </w:rPr>
        <w:t xml:space="preserve">. </w:t>
      </w:r>
      <w:r>
        <w:rPr>
          <w:rtl w:val="true"/>
        </w:rPr>
        <w:t>مفهوم عقل انسانی در روایات</w:t>
      </w:r>
      <w:bookmarkEnd w:id="1700"/>
    </w:p>
    <w:p>
      <w:pPr>
        <w:pStyle w:val="Heading5"/>
        <w:numPr>
          <w:ilvl w:val="4"/>
          <w:numId w:val="1"/>
        </w:numPr>
        <w:rPr/>
      </w:pPr>
      <w:bookmarkStart w:id="1701" w:name="__RefHeading___Toc1854267_237004111"/>
      <w:bookmarkStart w:id="1702" w:name="_Toc659"/>
      <w:bookmarkEnd w:id="1701"/>
      <w:r>
        <w:rPr>
          <w:rtl w:val="true"/>
        </w:rPr>
        <w:t>اشاره</w:t>
      </w:r>
      <w:bookmarkEnd w:id="1702"/>
    </w:p>
    <w:p>
      <w:pPr>
        <w:pStyle w:val="BookText"/>
        <w:rPr/>
      </w:pPr>
      <w:r>
        <w:rPr>
          <w:rFonts w:ascii="IRNazanin" w:hAnsi="IRNazanin" w:eastAsia="IRNazanin"/>
          <w:color w:val="111111"/>
          <w:sz w:val="28"/>
          <w:sz w:val="28"/>
          <w:szCs w:val="28"/>
          <w:rtl w:val="true"/>
          <w:lang w:bidi="fa-IR"/>
        </w:rPr>
        <w:t>در روایات کتاب العقل و الجهل اصول الکافی، اوصاف فراوانی برای عقل انسانی ذکر شده است که ما در این جا ذیل چند محور، بدانها می‌پردازیم</w:t>
      </w:r>
      <w:r>
        <w:rPr>
          <w:rFonts w:eastAsia="IRNazanin" w:cs="IRNazanin"/>
          <w:color w:val="111111"/>
          <w:sz w:val="28"/>
          <w:szCs w:val="28"/>
          <w:rtl w:val="true"/>
          <w:lang w:bidi="fa-IR"/>
        </w:rPr>
        <w:t>:</w:t>
      </w:r>
    </w:p>
    <w:p>
      <w:pPr>
        <w:pStyle w:val="Heading5"/>
        <w:numPr>
          <w:ilvl w:val="4"/>
          <w:numId w:val="1"/>
        </w:numPr>
        <w:rPr/>
      </w:pPr>
      <w:bookmarkStart w:id="1703" w:name="__RefHeading___Toc1854269_237004111"/>
      <w:bookmarkStart w:id="1704" w:name="_Toc660"/>
      <w:bookmarkEnd w:id="1703"/>
      <w:r>
        <w:rPr>
          <w:rtl w:val="true"/>
        </w:rPr>
        <w:t>محور اوّل</w:t>
      </w:r>
      <w:r>
        <w:rPr>
          <w:rtl w:val="true"/>
        </w:rPr>
        <w:t xml:space="preserve">: </w:t>
      </w:r>
      <w:r>
        <w:rPr>
          <w:rtl w:val="true"/>
        </w:rPr>
        <w:t>کارکردهای عقل</w:t>
      </w:r>
      <w:bookmarkEnd w:id="1704"/>
    </w:p>
    <w:p>
      <w:pPr>
        <w:pStyle w:val="Heading6"/>
        <w:numPr>
          <w:ilvl w:val="5"/>
          <w:numId w:val="1"/>
        </w:numPr>
        <w:rPr/>
      </w:pPr>
      <w:bookmarkStart w:id="1705" w:name="__RefHeading___Toc1854271_237004111"/>
      <w:bookmarkStart w:id="1706" w:name="_Toc661"/>
      <w:bookmarkEnd w:id="1705"/>
      <w:r>
        <w:rPr>
          <w:rtl w:val="true"/>
        </w:rPr>
        <w:t>اشاره</w:t>
      </w:r>
      <w:bookmarkEnd w:id="1706"/>
    </w:p>
    <w:p>
      <w:pPr>
        <w:pStyle w:val="BookText"/>
        <w:rPr/>
      </w:pPr>
      <w:r>
        <w:rPr>
          <w:rFonts w:ascii="IRNazanin" w:hAnsi="IRNazanin" w:eastAsia="IRNazanin"/>
          <w:color w:val="111111"/>
          <w:sz w:val="28"/>
          <w:sz w:val="28"/>
          <w:szCs w:val="28"/>
          <w:rtl w:val="true"/>
          <w:lang w:bidi="fa-IR"/>
        </w:rPr>
        <w:t>در روایات کتاب العقل و الجهل، دو نوع کارکرد برای عقل،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نظری و کارکردهای عملی</w:t>
      </w:r>
      <w:r>
        <w:rPr>
          <w:rFonts w:eastAsia="IRNazanin" w:cs="IRNazanin"/>
          <w:color w:val="111111"/>
          <w:sz w:val="28"/>
          <w:szCs w:val="28"/>
          <w:rtl w:val="true"/>
          <w:lang w:bidi="fa-IR"/>
        </w:rPr>
        <w:t>.</w:t>
      </w:r>
    </w:p>
    <w:p>
      <w:pPr>
        <w:pStyle w:val="Heading6"/>
        <w:numPr>
          <w:ilvl w:val="5"/>
          <w:numId w:val="1"/>
        </w:numPr>
        <w:rPr/>
      </w:pPr>
      <w:bookmarkStart w:id="1707" w:name="__RefHeading___Toc1854273_237004111"/>
      <w:bookmarkStart w:id="1708" w:name="_Toc662"/>
      <w:bookmarkEnd w:id="1707"/>
      <w:r>
        <w:rPr>
          <w:rtl w:val="true"/>
        </w:rPr>
        <w:t>یکم</w:t>
      </w:r>
      <w:r>
        <w:rPr>
          <w:rtl w:val="true"/>
        </w:rPr>
        <w:t xml:space="preserve">. </w:t>
      </w:r>
      <w:r>
        <w:rPr>
          <w:rtl w:val="true"/>
        </w:rPr>
        <w:t>کارکردهای نظری عقل در روایات</w:t>
      </w:r>
      <w:bookmarkEnd w:id="1708"/>
    </w:p>
    <w:p>
      <w:pPr>
        <w:pStyle w:val="Heading6"/>
        <w:numPr>
          <w:ilvl w:val="5"/>
          <w:numId w:val="1"/>
        </w:numPr>
        <w:rPr/>
      </w:pPr>
      <w:bookmarkStart w:id="1709" w:name="__RefHeading___Toc1854275_237004111"/>
      <w:bookmarkStart w:id="1710" w:name="_Toc663"/>
      <w:bookmarkEnd w:id="1709"/>
      <w:r>
        <w:rPr>
          <w:rtl w:val="true"/>
        </w:rPr>
        <w:t>اشاره</w:t>
      </w:r>
      <w:bookmarkEnd w:id="1710"/>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شناخت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عمده‌ترین کارکرد عقل در بُعد نظری به حساب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حجم وسیعی از روایات کتاب العقل و الجهل را به خود، اختصاص داده است و کاربرد واژه‌هایی چون عَرَفَ و عَرَفوا، و اوصافی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دلیل برای عقل، در این روایات، فراوان به چشم می‌خورد که در دو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راه‌های کسب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معارفی که عقل می‌تواند بدانها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آنها را بررسی کرد</w:t>
      </w:r>
      <w:r>
        <w:rPr>
          <w:rFonts w:eastAsia="IRNazanin" w:cs="IRNazanin"/>
          <w:color w:val="111111"/>
          <w:sz w:val="28"/>
          <w:szCs w:val="28"/>
          <w:rtl w:val="true"/>
          <w:lang w:bidi="fa-IR"/>
        </w:rPr>
        <w:t xml:space="preserve">: </w:t>
      </w:r>
      <w:bookmarkStart w:id="1711" w:name="pg6263_53907"/>
    </w:p>
    <w:p>
      <w:pPr>
        <w:pStyle w:val="Heading6"/>
        <w:numPr>
          <w:ilvl w:val="5"/>
          <w:numId w:val="1"/>
        </w:numPr>
        <w:rPr/>
      </w:pPr>
      <w:bookmarkStart w:id="1712" w:name="__RefHeading___Toc1854277_237004111"/>
      <w:bookmarkStart w:id="1713" w:name="_Toc664"/>
      <w:bookmarkEnd w:id="1711"/>
      <w:bookmarkEnd w:id="1712"/>
      <w:r>
        <w:rPr>
          <w:rtl w:val="true"/>
        </w:rPr>
        <w:t>الف</w:t>
      </w:r>
      <w:r>
        <w:rPr>
          <w:rtl w:val="true"/>
        </w:rPr>
        <w:t xml:space="preserve">. </w:t>
      </w:r>
      <w:r>
        <w:rPr>
          <w:rtl w:val="true"/>
        </w:rPr>
        <w:t>راه‌های کسب معرفت</w:t>
      </w:r>
      <w:bookmarkEnd w:id="1713"/>
    </w:p>
    <w:p>
      <w:pPr>
        <w:pStyle w:val="BookText"/>
        <w:rPr/>
      </w:pPr>
      <w:r>
        <w:rPr>
          <w:rFonts w:ascii="IRNazanin" w:hAnsi="IRNazanin" w:eastAsia="IRNazanin"/>
          <w:color w:val="111111"/>
          <w:sz w:val="28"/>
          <w:sz w:val="28"/>
          <w:szCs w:val="28"/>
          <w:rtl w:val="true"/>
          <w:lang w:bidi="fa-IR"/>
        </w:rPr>
        <w:t>بنا بر روایات کتاب العقل و الجهل، راه‌های کسب معرفت، عبارت‌اند از</w:t>
      </w:r>
      <w:r>
        <w:rPr>
          <w:rFonts w:eastAsia="IRNazanin" w:cs="IRNazanin"/>
          <w:color w:val="111111"/>
          <w:sz w:val="28"/>
          <w:szCs w:val="28"/>
          <w:rtl w:val="true"/>
          <w:lang w:bidi="fa-IR"/>
        </w:rPr>
        <w:t>:</w:t>
      </w:r>
    </w:p>
    <w:p>
      <w:pPr>
        <w:pStyle w:val="Heading6"/>
        <w:numPr>
          <w:ilvl w:val="5"/>
          <w:numId w:val="1"/>
        </w:numPr>
        <w:rPr/>
      </w:pPr>
      <w:bookmarkStart w:id="1714" w:name="__RefHeading___Toc1854279_237004111"/>
      <w:bookmarkStart w:id="1715" w:name="_Toc665"/>
      <w:bookmarkEnd w:id="1714"/>
      <w:r>
        <w:rPr/>
        <w:t>1</w:t>
      </w:r>
      <w:r>
        <w:rPr>
          <w:rtl w:val="true"/>
        </w:rPr>
        <w:t xml:space="preserve">. </w:t>
      </w:r>
      <w:r>
        <w:rPr>
          <w:rtl w:val="true"/>
        </w:rPr>
        <w:t>تفکّر</w:t>
      </w:r>
      <w:bookmarkEnd w:id="1715"/>
    </w:p>
    <w:p>
      <w:pPr>
        <w:pStyle w:val="BookText"/>
        <w:rPr/>
      </w:pPr>
      <w:r>
        <w:rPr>
          <w:rFonts w:ascii="IRNazanin" w:hAnsi="IRNazanin" w:eastAsia="IRNazanin"/>
          <w:color w:val="111111"/>
          <w:sz w:val="28"/>
          <w:sz w:val="28"/>
          <w:szCs w:val="28"/>
          <w:rtl w:val="true"/>
          <w:lang w:bidi="fa-IR"/>
        </w:rPr>
        <w:t>در روایات، تفکّر به عنوان دلیل عقل،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العقل التفکّر</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یکی از راه‌های بهره‌مندی از عقل، تفکّر است که در برخی روایات دیگر، از آن به عنوان زنده‌کنندۀ انسان،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این که در این روایات، بر تفکّر، تأکید فراوانی شده است، امّا نحوۀ تفکّر، بیان نشده و این را می‌توان به حساب فطری بودن روش تفکّر در انسان دانست</w:t>
      </w:r>
      <w:r>
        <w:rPr>
          <w:rFonts w:eastAsia="IRNazanin" w:cs="IRNazanin"/>
          <w:color w:val="111111"/>
          <w:sz w:val="28"/>
          <w:szCs w:val="28"/>
          <w:rtl w:val="true"/>
          <w:lang w:bidi="fa-IR"/>
        </w:rPr>
        <w:t>.</w:t>
      </w:r>
    </w:p>
    <w:p>
      <w:pPr>
        <w:pStyle w:val="Heading6"/>
        <w:numPr>
          <w:ilvl w:val="5"/>
          <w:numId w:val="1"/>
        </w:numPr>
        <w:rPr/>
      </w:pPr>
      <w:bookmarkStart w:id="1716" w:name="__RefHeading___Toc1854281_237004111"/>
      <w:bookmarkStart w:id="1717" w:name="_Toc666"/>
      <w:bookmarkEnd w:id="1716"/>
      <w:r>
        <w:rPr/>
        <w:t>2</w:t>
      </w:r>
      <w:r>
        <w:rPr>
          <w:rtl w:val="true"/>
        </w:rPr>
        <w:t xml:space="preserve">. </w:t>
      </w:r>
      <w:r>
        <w:rPr>
          <w:rtl w:val="true"/>
        </w:rPr>
        <w:t>تعلّم</w:t>
      </w:r>
      <w:bookmarkEnd w:id="1717"/>
    </w:p>
    <w:p>
      <w:pPr>
        <w:pStyle w:val="BookText"/>
        <w:rPr/>
      </w:pPr>
      <w:r>
        <w:rPr>
          <w:rFonts w:ascii="IRNazanin" w:hAnsi="IRNazanin" w:eastAsia="IRNazanin"/>
          <w:color w:val="111111"/>
          <w:sz w:val="28"/>
          <w:sz w:val="28"/>
          <w:szCs w:val="28"/>
          <w:rtl w:val="true"/>
          <w:lang w:bidi="fa-IR"/>
        </w:rPr>
        <w:t>علم‌آموزی یا تعلّم، در روایات کتاب العقل و الجهل، مورد تأکید فراوان قرار گرفته است و عقل، همراه دائمی علم،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تعلیم و تعلّم در این روایات را می‌توان در این عبارات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عاقل، هدایتگری و نورانیّت را در علم می‌بیند</w:t>
      </w:r>
      <w:r>
        <w:rPr>
          <w:rFonts w:eastAsia="IRNazanin" w:cs="IRNazanin"/>
          <w:color w:val="111111"/>
          <w:sz w:val="28"/>
          <w:szCs w:val="28"/>
          <w:rtl w:val="true"/>
          <w:lang w:bidi="fa-IR"/>
        </w:rPr>
        <w:t>».</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عقل خود را به علم نیاراید، از عقل، نفعی نمی‌برد</w:t>
      </w:r>
      <w:r>
        <w:rPr>
          <w:rFonts w:eastAsia="IRNazanin" w:cs="IRNazanin"/>
          <w:color w:val="111111"/>
          <w:sz w:val="28"/>
          <w:szCs w:val="28"/>
          <w:rtl w:val="true"/>
          <w:lang w:bidi="fa-IR"/>
        </w:rPr>
        <w:t>».</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عاقل، تنها راه برای آگاهی از اوامر و نواهی الهی را علم می‌داند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همچنین در بخشی از روایتی به نقل از هشام، دربارۀ پیامبران،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أعْلَمُهم بِأمرِ اللّه أحْسَنَهُمْ عقلاً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از جهت عقل، بالاتر است، دارای علم بیشتری است</w:t>
      </w:r>
      <w:r>
        <w:rPr>
          <w:rFonts w:eastAsia="IRNazanin" w:cs="IRNazanin"/>
          <w:color w:val="111111"/>
          <w:sz w:val="28"/>
          <w:szCs w:val="28"/>
          <w:rtl w:val="true"/>
          <w:lang w:bidi="fa-IR"/>
        </w:rPr>
        <w:t xml:space="preserve">. </w:t>
      </w:r>
      <w:bookmarkStart w:id="1718" w:name="pg6263_53908"/>
    </w:p>
    <w:p>
      <w:pPr>
        <w:pStyle w:val="BookText"/>
        <w:rPr/>
      </w:pPr>
      <w:bookmarkEnd w:id="1718"/>
      <w:r>
        <w:rPr>
          <w:rFonts w:ascii="IRNazanin" w:hAnsi="IRNazanin" w:eastAsia="IRNazanin"/>
          <w:color w:val="111111"/>
          <w:sz w:val="28"/>
          <w:sz w:val="28"/>
          <w:szCs w:val="28"/>
          <w:rtl w:val="true"/>
          <w:lang w:bidi="fa-IR"/>
        </w:rPr>
        <w:t>دربارۀ علم‌آموزی، چند نکته از روایات،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در مسیر علم‌آموزی قرار گرفت، باید از استاد عالمی که دارای شرایط خاصّ است، بهره گیرد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برای انسان، مطلوب و مفید نیست و انسان، باید به دنبال علومی برود که موجب رشد و تعالی او می‌گردند، از جمله علومی که مفید نیستند، علمی است که از اساتید غیر الهی آموخته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تعلیم و تعلّم، بستگی به مرتبۀ کمال عقل جویندۀ دانش و میزان درک او دارد، و معلّم الهی در این زمینه، قصوری ندارد</w:t>
      </w:r>
      <w:r>
        <w:rPr>
          <w:rFonts w:eastAsia="IRNazanin" w:cs="IRNazanin"/>
          <w:color w:val="111111"/>
          <w:sz w:val="28"/>
          <w:szCs w:val="28"/>
          <w:rtl w:val="true"/>
          <w:lang w:bidi="fa-IR"/>
        </w:rPr>
        <w:t>.</w:t>
      </w:r>
      <w:r>
        <w:rPr>
          <w:rStyle w:val="FootnoteAnchor"/>
          <w:rtl w:val="true"/>
        </w:rPr>
        <w:footnoteReference w:id="812"/>
      </w:r>
    </w:p>
    <w:p>
      <w:pPr>
        <w:pStyle w:val="Heading6"/>
        <w:numPr>
          <w:ilvl w:val="5"/>
          <w:numId w:val="1"/>
        </w:numPr>
        <w:rPr/>
      </w:pPr>
      <w:bookmarkStart w:id="1719" w:name="__RefHeading___Toc1854283_237004111"/>
      <w:bookmarkStart w:id="1720" w:name="_Toc667"/>
      <w:bookmarkEnd w:id="1719"/>
      <w:r>
        <w:rPr/>
        <w:t>3</w:t>
      </w:r>
      <w:r>
        <w:rPr>
          <w:rtl w:val="true"/>
        </w:rPr>
        <w:t xml:space="preserve">. </w:t>
      </w:r>
      <w:r>
        <w:rPr>
          <w:rtl w:val="true"/>
        </w:rPr>
        <w:t>تذکّر و عبرت‌آموزی</w:t>
      </w:r>
      <w:bookmarkEnd w:id="1720"/>
    </w:p>
    <w:p>
      <w:pPr>
        <w:pStyle w:val="BookText"/>
        <w:rPr/>
      </w:pPr>
      <w:r>
        <w:rPr>
          <w:rFonts w:ascii="IRNazanin" w:hAnsi="IRNazanin" w:eastAsia="IRNazanin"/>
          <w:color w:val="111111"/>
          <w:sz w:val="28"/>
          <w:sz w:val="28"/>
          <w:szCs w:val="28"/>
          <w:rtl w:val="true"/>
          <w:lang w:bidi="fa-IR"/>
        </w:rPr>
        <w:t>از دیگر راه‌های کسب شناخت، تذکّر و عبرت‌آموزی است که در قرآن نیز بدان تأکید شده است</w:t>
      </w:r>
      <w:r>
        <w:rPr>
          <w:rStyle w:val="FootnoteAnchor"/>
          <w:rtl w:val="true"/>
        </w:rPr>
        <w:footnoteReference w:id="813"/>
      </w:r>
      <w:r>
        <w:rPr>
          <w:rFonts w:ascii="IRNazanin" w:hAnsi="IRNazanin" w:eastAsia="IRNazanin"/>
          <w:color w:val="111111"/>
          <w:sz w:val="28"/>
          <w:sz w:val="28"/>
          <w:szCs w:val="28"/>
          <w:rtl w:val="true"/>
          <w:lang w:bidi="fa-IR"/>
        </w:rPr>
        <w:t>و در دو روایت یازدهم و دوازدهم کتاب العقل و الجهل الکافی نیز، عبرت‌آموزی، موجب کسب شناخت و معرفت، دانسته شده است</w:t>
      </w:r>
      <w:r>
        <w:rPr>
          <w:rFonts w:eastAsia="IRNazanin" w:cs="IRNazanin"/>
          <w:color w:val="111111"/>
          <w:sz w:val="28"/>
          <w:szCs w:val="28"/>
          <w:rtl w:val="true"/>
          <w:lang w:bidi="fa-IR"/>
        </w:rPr>
        <w:t>.</w:t>
      </w:r>
      <w:r>
        <w:rPr>
          <w:rStyle w:val="FootnoteAnchor"/>
          <w:rtl w:val="true"/>
        </w:rPr>
        <w:footnoteReference w:id="814"/>
      </w:r>
    </w:p>
    <w:p>
      <w:pPr>
        <w:pStyle w:val="Heading6"/>
        <w:numPr>
          <w:ilvl w:val="5"/>
          <w:numId w:val="1"/>
        </w:numPr>
        <w:rPr/>
      </w:pPr>
      <w:bookmarkStart w:id="1721" w:name="__RefHeading___Toc1854285_237004111"/>
      <w:bookmarkStart w:id="1722" w:name="_Toc668"/>
      <w:bookmarkEnd w:id="1721"/>
      <w:r>
        <w:rPr>
          <w:rtl w:val="true"/>
        </w:rPr>
        <w:t>ب</w:t>
      </w:r>
      <w:r>
        <w:rPr>
          <w:rtl w:val="true"/>
        </w:rPr>
        <w:t xml:space="preserve">. </w:t>
      </w:r>
      <w:r>
        <w:rPr>
          <w:rtl w:val="true"/>
        </w:rPr>
        <w:t>معارفی که عقل می‌تواند به آنها دست یابد</w:t>
      </w:r>
      <w:bookmarkEnd w:id="1722"/>
    </w:p>
    <w:p>
      <w:pPr>
        <w:pStyle w:val="BookText"/>
        <w:rPr/>
      </w:pPr>
      <w:r>
        <w:rPr>
          <w:rFonts w:ascii="IRNazanin" w:hAnsi="IRNazanin" w:eastAsia="IRNazanin"/>
          <w:color w:val="111111"/>
          <w:sz w:val="28"/>
          <w:sz w:val="28"/>
          <w:szCs w:val="28"/>
          <w:rtl w:val="true"/>
          <w:lang w:bidi="fa-IR"/>
        </w:rPr>
        <w:t>در روایت کتاب العقل و الجهل اصول الکافی، مواردی از علوم و معارف که عقل می‌تواند بدانها نائل شود، ذکر شده‌اند که عبارت‌اند از</w:t>
      </w:r>
      <w:r>
        <w:rPr>
          <w:rFonts w:eastAsia="IRNazanin" w:cs="IRNazanin"/>
          <w:color w:val="111111"/>
          <w:sz w:val="28"/>
          <w:szCs w:val="28"/>
          <w:rtl w:val="true"/>
          <w:lang w:bidi="fa-IR"/>
        </w:rPr>
        <w:t>:</w:t>
      </w:r>
    </w:p>
    <w:p>
      <w:pPr>
        <w:pStyle w:val="Heading6"/>
        <w:numPr>
          <w:ilvl w:val="5"/>
          <w:numId w:val="1"/>
        </w:numPr>
        <w:rPr/>
      </w:pPr>
      <w:bookmarkStart w:id="1723" w:name="__RefHeading___Toc1854287_237004111"/>
      <w:bookmarkStart w:id="1724" w:name="_Toc669"/>
      <w:bookmarkEnd w:id="1723"/>
      <w:r>
        <w:rPr/>
        <w:t>1</w:t>
      </w:r>
      <w:r>
        <w:rPr>
          <w:rtl w:val="true"/>
        </w:rPr>
        <w:t xml:space="preserve">. </w:t>
      </w:r>
      <w:r>
        <w:rPr>
          <w:rtl w:val="true"/>
        </w:rPr>
        <w:t>شناخت خدا</w:t>
      </w:r>
      <w:bookmarkEnd w:id="1724"/>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خداشناسی و استدلال بر وجود خدا و اوصاف الهی، از جمله معارفی است که در </w:t>
      </w:r>
      <w:bookmarkStart w:id="1725" w:name="pg6263_53909"/>
    </w:p>
    <w:p>
      <w:pPr>
        <w:pStyle w:val="BookText"/>
        <w:rPr/>
      </w:pPr>
      <w:bookmarkEnd w:id="1725"/>
      <w:r>
        <w:rPr>
          <w:rFonts w:ascii="IRNazanin" w:hAnsi="IRNazanin" w:eastAsia="IRNazanin"/>
          <w:color w:val="111111"/>
          <w:sz w:val="28"/>
          <w:sz w:val="28"/>
          <w:szCs w:val="28"/>
          <w:rtl w:val="true"/>
          <w:lang w:bidi="fa-IR"/>
        </w:rPr>
        <w:t>روایات، به عقل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به وسیلۀ عقل، آفرینندۀ خود را می‌شناسند و به مخلوق بودن خود، پی می‌برند و می‌دانند که او مدبّر امور آنهاست و هم اوست پاینده</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عقل، وسیلۀ شناخت خداوند و سه صفت از اوصاف ویژۀ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دیگری از همین روایت، امام علیه السلام شناخت خداوند، ربوبیت او و دیگر صفات الهی را ثمرۀ بهره‌برداری از عقل بر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خردمند، به دلیل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پایۀ زندگی و زیور برازندگی و رهیابی او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می‌فهمد که خدا، حقّ است و او، پرورندۀ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عقل به عنوان راهنمای انسان و ابزاری برای کسب معرفت وی، او را در راه شناخت خدا و اوصاف او، یاری می‌دهد و با استفاده از مقدّماتی که با تفکّر در آیات انفُسی و آفاقی به دست آورده، بر وجود خداوند و حقّانیّت او استدلال می‌کند</w:t>
      </w:r>
      <w:r>
        <w:rPr>
          <w:rFonts w:eastAsia="IRNazanin" w:cs="IRNazanin"/>
          <w:color w:val="111111"/>
          <w:sz w:val="28"/>
          <w:szCs w:val="28"/>
          <w:rtl w:val="true"/>
          <w:lang w:bidi="fa-IR"/>
        </w:rPr>
        <w:t>.</w:t>
      </w:r>
    </w:p>
    <w:p>
      <w:pPr>
        <w:pStyle w:val="Heading6"/>
        <w:numPr>
          <w:ilvl w:val="5"/>
          <w:numId w:val="1"/>
        </w:numPr>
        <w:rPr/>
      </w:pPr>
      <w:bookmarkStart w:id="1726" w:name="__RefHeading___Toc1854289_237004111"/>
      <w:bookmarkStart w:id="1727" w:name="_Toc670"/>
      <w:bookmarkEnd w:id="1726"/>
      <w:r>
        <w:rPr/>
        <w:t>2</w:t>
      </w:r>
      <w:r>
        <w:rPr>
          <w:rtl w:val="true"/>
        </w:rPr>
        <w:t xml:space="preserve">. </w:t>
      </w:r>
      <w:r>
        <w:rPr>
          <w:rtl w:val="true"/>
        </w:rPr>
        <w:t>شناخت حجّت و خلیفۀ الهی</w:t>
      </w:r>
      <w:bookmarkEnd w:id="1727"/>
    </w:p>
    <w:p>
      <w:pPr>
        <w:pStyle w:val="BookText"/>
        <w:rPr/>
      </w:pPr>
      <w:r>
        <w:rPr>
          <w:rFonts w:ascii="IRNazanin" w:hAnsi="IRNazanin" w:eastAsia="IRNazanin"/>
          <w:color w:val="111111"/>
          <w:sz w:val="28"/>
          <w:sz w:val="28"/>
          <w:szCs w:val="28"/>
          <w:rtl w:val="true"/>
          <w:lang w:bidi="fa-IR"/>
        </w:rPr>
        <w:t>شناخت پیامبر و امام و به طور کلّی، خلیفۀ الهی، از جملۀ کارکردهای مهمّ عقل از منظر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بیستم از روایات کتاب العقل و الجهل، امام کاظم علیه السلام علّت اختلاف معجزات پیامبران را اختلاف زمان آنها و اختلاف علوم و توانایی مردم آن روزگار دانسته و بروز هر یک از این معجزات را برای اثبات حجّت الهی و شناساندن پیامبران به مردم،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پایان، حجّت الهی بر مردم زمان خود را چنین می‌داند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 یعرف به الصّادق علی اللّه فیصدّقه، والکاذب فیکذّبه</w:t>
      </w:r>
      <w:r>
        <w:rPr>
          <w:rFonts w:eastAsia="IRNazanin" w:cs="IRNazanin"/>
          <w:color w:val="111111"/>
          <w:sz w:val="28"/>
          <w:szCs w:val="28"/>
          <w:rtl w:val="true"/>
          <w:lang w:bidi="fa-IR"/>
        </w:rPr>
        <w:t>.</w:t>
      </w:r>
      <w:r>
        <w:rPr>
          <w:rStyle w:val="FootnoteAnchor"/>
          <w:rtl w:val="true"/>
        </w:rPr>
        <w:footnoteReference w:id="816"/>
      </w:r>
      <w:bookmarkStart w:id="1728" w:name="pg6263_53910"/>
    </w:p>
    <w:p>
      <w:pPr>
        <w:pStyle w:val="BookText"/>
        <w:rPr/>
      </w:pPr>
      <w:bookmarkEnd w:id="1728"/>
      <w:r>
        <w:rPr>
          <w:rFonts w:ascii="IRNazanin" w:hAnsi="IRNazanin" w:eastAsia="IRNazanin"/>
          <w:color w:val="111111"/>
          <w:sz w:val="28"/>
          <w:sz w:val="28"/>
          <w:szCs w:val="28"/>
          <w:rtl w:val="true"/>
          <w:lang w:bidi="fa-IR"/>
        </w:rPr>
        <w:t>که بنا بر تفسیری از عقل، وسیله‌ای برای کشف حجّت بر مردم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بیست و سوم از کتاب العقل و الجهل اصول الکافی نیز این کارکرد از عقل، مورد تأکید قرار گرفته، آن جا که 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کان تأیید عقلهُ من النُّور کان عالماً، حافظاً ذاکراً، فطِناً، فهماً، لعلم بذلک کیف و لِمَ و حیث و عرف من نصحه و من غشَّه؛</w:t>
      </w:r>
      <w:r>
        <w:rPr>
          <w:rStyle w:val="FootnoteAnchor"/>
          <w:rtl w:val="true"/>
        </w:rPr>
        <w:footnoteReference w:id="8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 انسان به علم، حفظ و تذکّر متّصف می‌شود و زیرک و فهیم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چگونگی و علّت مسائل را خواهد دانست و نصیحت‌کننده را از فریبکار، باز خواهد شناخت</w:t>
      </w:r>
      <w:r>
        <w:rPr>
          <w:rFonts w:eastAsia="IRNazanin" w:cs="IRNazanin"/>
          <w:color w:val="111111"/>
          <w:sz w:val="28"/>
          <w:szCs w:val="28"/>
          <w:rtl w:val="true"/>
          <w:lang w:bidi="fa-IR"/>
        </w:rPr>
        <w:t>.</w:t>
      </w:r>
    </w:p>
    <w:p>
      <w:pPr>
        <w:pStyle w:val="Heading6"/>
        <w:numPr>
          <w:ilvl w:val="5"/>
          <w:numId w:val="1"/>
        </w:numPr>
        <w:rPr/>
      </w:pPr>
      <w:bookmarkStart w:id="1729" w:name="__RefHeading___Toc1854291_237004111"/>
      <w:bookmarkStart w:id="1730" w:name="_Toc671"/>
      <w:bookmarkEnd w:id="1729"/>
      <w:r>
        <w:rPr/>
        <w:t>3</w:t>
      </w:r>
      <w:r>
        <w:rPr>
          <w:rtl w:val="true"/>
        </w:rPr>
        <w:t xml:space="preserve">. </w:t>
      </w:r>
      <w:r>
        <w:rPr>
          <w:rtl w:val="true"/>
        </w:rPr>
        <w:t>شناخت خوب و بد</w:t>
      </w:r>
      <w:bookmarkEnd w:id="1730"/>
    </w:p>
    <w:p>
      <w:pPr>
        <w:pStyle w:val="BookText"/>
        <w:rPr/>
      </w:pPr>
      <w:r>
        <w:rPr>
          <w:rFonts w:ascii="IRNazanin" w:hAnsi="IRNazanin" w:eastAsia="IRNazanin"/>
          <w:color w:val="111111"/>
          <w:sz w:val="28"/>
          <w:sz w:val="28"/>
          <w:szCs w:val="28"/>
          <w:rtl w:val="true"/>
          <w:lang w:bidi="fa-IR"/>
        </w:rPr>
        <w:t>از جمله کارکردهای دیگر عقل در بُعد نظری از منظر روایات، تشخیص خوب از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عرفوا بِه الحسن من القبیح؛</w:t>
      </w:r>
      <w:r>
        <w:rPr>
          <w:rStyle w:val="FootnoteAnchor"/>
          <w:rtl w:val="true"/>
        </w:rPr>
        <w:footnoteReference w:id="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وسیلۀ عقل، زیبا را از زشت، تشخیص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مصادیق نیک و بد را مشخص کرده‌اند؛ امّا تنها این روایت، به کارکرد یاد شده، تصریح کرده است</w:t>
      </w:r>
      <w:r>
        <w:rPr>
          <w:rFonts w:eastAsia="IRNazanin" w:cs="IRNazanin"/>
          <w:color w:val="111111"/>
          <w:sz w:val="28"/>
          <w:szCs w:val="28"/>
          <w:rtl w:val="true"/>
          <w:lang w:bidi="fa-IR"/>
        </w:rPr>
        <w:t>.</w:t>
      </w:r>
    </w:p>
    <w:p>
      <w:pPr>
        <w:pStyle w:val="Heading6"/>
        <w:numPr>
          <w:ilvl w:val="5"/>
          <w:numId w:val="1"/>
        </w:numPr>
        <w:rPr/>
      </w:pPr>
      <w:bookmarkStart w:id="1731" w:name="__RefHeading___Toc1854293_237004111"/>
      <w:bookmarkStart w:id="1732" w:name="_Toc672"/>
      <w:bookmarkEnd w:id="1731"/>
      <w:r>
        <w:rPr/>
        <w:t>4</w:t>
      </w:r>
      <w:r>
        <w:rPr>
          <w:rtl w:val="true"/>
        </w:rPr>
        <w:t xml:space="preserve">. </w:t>
      </w:r>
      <w:r>
        <w:rPr>
          <w:rtl w:val="true"/>
        </w:rPr>
        <w:t>شناخت جایگاه انسان و روش زندگی در این دنیا</w:t>
      </w:r>
      <w:bookmarkEnd w:id="1732"/>
    </w:p>
    <w:p>
      <w:pPr>
        <w:pStyle w:val="BookText"/>
        <w:rPr/>
      </w:pPr>
      <w:r>
        <w:rPr>
          <w:rFonts w:ascii="IRNazanin" w:hAnsi="IRNazanin" w:eastAsia="IRNazanin"/>
          <w:color w:val="111111"/>
          <w:sz w:val="28"/>
          <w:sz w:val="28"/>
          <w:szCs w:val="28"/>
          <w:rtl w:val="true"/>
          <w:lang w:bidi="fa-IR"/>
        </w:rPr>
        <w:t>آخرین کارکرد نظری عقل که در روایات کتاب العقل و الجهل اصول الکافی بدان اشاره شده، شناخت راه و روش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بیست و سوم این کتاب، از امام صادق علیه السلام روایت شده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دعامة الإنسان العقل، فإذا کانَ تأیید عقله من النّور فعلم بذلک کیف و لِمَ و حیث</w:t>
      </w:r>
      <w:r>
        <w:rPr>
          <w:rFonts w:eastAsia="IRNazanin" w:cs="IRNazanin"/>
          <w:color w:val="111111"/>
          <w:sz w:val="28"/>
          <w:szCs w:val="28"/>
          <w:rtl w:val="true"/>
          <w:lang w:bidi="fa-IR"/>
        </w:rPr>
        <w:t>.</w:t>
      </w:r>
      <w:r>
        <w:rPr>
          <w:rStyle w:val="FootnoteAnchor"/>
          <w:rtl w:val="true"/>
        </w:rPr>
        <w:footnoteReference w:id="819"/>
      </w:r>
      <w:bookmarkStart w:id="1733" w:name="pg6263_53911"/>
    </w:p>
    <w:p>
      <w:pPr>
        <w:pStyle w:val="BookText"/>
        <w:rPr/>
      </w:pPr>
      <w:bookmarkEnd w:id="1733"/>
      <w:r>
        <w:rPr>
          <w:rFonts w:ascii="IRNazanin" w:hAnsi="IRNazanin" w:eastAsia="IRNazanin"/>
          <w:color w:val="111111"/>
          <w:sz w:val="28"/>
          <w:sz w:val="28"/>
          <w:szCs w:val="28"/>
          <w:rtl w:val="true"/>
          <w:lang w:bidi="fa-IR"/>
        </w:rPr>
        <w:t>مضمون این روایت، این است که اگر انسان به نور الهی تأیید شد، او چگونگی، چرایی و کجایی را خواهد شناخت؛ یعنی انسان می‌فهمد که از کجا و چگونه آمده و به چه هدفی به این عالم، قدم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این روایت، 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 ما هو فیه و لِأیّ شیءٍ هو ههنا و من أین یأتیه و إلی ما هو صائر و ذلک کلّه من تأیید العقل؛</w:t>
      </w:r>
      <w:r>
        <w:rPr>
          <w:rStyle w:val="FootnoteAnchor"/>
          <w:rtl w:val="true"/>
        </w:rPr>
        <w:footnoteReference w:id="8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خود را در می‌یابد و می‌فهمد که برای که در این جاست و از کجا به این جا آمده و به کجا خواهد رفت، و همۀ اینها به تأیید عقل است</w:t>
      </w:r>
      <w:r>
        <w:rPr>
          <w:rFonts w:eastAsia="IRNazanin" w:cs="IRNazanin"/>
          <w:color w:val="111111"/>
          <w:sz w:val="28"/>
          <w:szCs w:val="28"/>
          <w:rtl w:val="true"/>
          <w:lang w:bidi="fa-IR"/>
        </w:rPr>
        <w:t>.</w:t>
      </w:r>
    </w:p>
    <w:p>
      <w:pPr>
        <w:pStyle w:val="Heading6"/>
        <w:numPr>
          <w:ilvl w:val="5"/>
          <w:numId w:val="1"/>
        </w:numPr>
        <w:rPr/>
      </w:pPr>
      <w:bookmarkStart w:id="1734" w:name="__RefHeading___Toc1854295_237004111"/>
      <w:bookmarkStart w:id="1735" w:name="_Toc673"/>
      <w:bookmarkEnd w:id="1734"/>
      <w:r>
        <w:rPr>
          <w:rtl w:val="true"/>
        </w:rPr>
        <w:t>دوم</w:t>
      </w:r>
      <w:r>
        <w:rPr>
          <w:rtl w:val="true"/>
        </w:rPr>
        <w:t xml:space="preserve">: </w:t>
      </w:r>
      <w:r>
        <w:rPr>
          <w:rtl w:val="true"/>
        </w:rPr>
        <w:t>کارکردهای عملی عقل</w:t>
      </w:r>
      <w:bookmarkEnd w:id="1735"/>
    </w:p>
    <w:p>
      <w:pPr>
        <w:pStyle w:val="Heading6"/>
        <w:numPr>
          <w:ilvl w:val="5"/>
          <w:numId w:val="1"/>
        </w:numPr>
        <w:rPr/>
      </w:pPr>
      <w:bookmarkStart w:id="1736" w:name="__RefHeading___Toc1854297_237004111"/>
      <w:bookmarkStart w:id="1737" w:name="_Toc674"/>
      <w:bookmarkEnd w:id="1736"/>
      <w:r>
        <w:rPr>
          <w:rtl w:val="true"/>
        </w:rPr>
        <w:t>اشاره</w:t>
      </w:r>
      <w:bookmarkEnd w:id="1737"/>
    </w:p>
    <w:p>
      <w:pPr>
        <w:pStyle w:val="BookText"/>
        <w:rPr/>
      </w:pPr>
      <w:r>
        <w:rPr>
          <w:rFonts w:ascii="IRNazanin" w:hAnsi="IRNazanin" w:eastAsia="IRNazanin"/>
          <w:color w:val="111111"/>
          <w:sz w:val="28"/>
          <w:sz w:val="28"/>
          <w:szCs w:val="28"/>
          <w:rtl w:val="true"/>
          <w:lang w:bidi="fa-IR"/>
        </w:rPr>
        <w:t xml:space="preserve">تقسیم کارکردهای عقل به نظری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متذکّر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 نیست که در کارکردهای علمی، هیچ نشانی از آثار نظری عقل وجود ندارد؛ بلکه معیار، نتیجه و ثمرۀ اوّلیه‌ای که بر عقل در این روایات، مترتّب شده، ملاک این تقسیم‌بندی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در این جا کارکردهای عملی عقل از منظر روایات را در دو بخش اخلاقی و عبادی بررسی کرده‌ایم</w:t>
      </w:r>
      <w:r>
        <w:rPr>
          <w:rFonts w:eastAsia="IRNazanin" w:cs="IRNazanin"/>
          <w:color w:val="111111"/>
          <w:sz w:val="28"/>
          <w:szCs w:val="28"/>
          <w:rtl w:val="true"/>
          <w:lang w:bidi="fa-IR"/>
        </w:rPr>
        <w:t>.</w:t>
      </w:r>
    </w:p>
    <w:p>
      <w:pPr>
        <w:pStyle w:val="Heading6"/>
        <w:numPr>
          <w:ilvl w:val="5"/>
          <w:numId w:val="1"/>
        </w:numPr>
        <w:rPr/>
      </w:pPr>
      <w:bookmarkStart w:id="1738" w:name="__RefHeading___Toc1854299_237004111"/>
      <w:bookmarkStart w:id="1739" w:name="_Toc675"/>
      <w:bookmarkEnd w:id="1738"/>
      <w:r>
        <w:rPr>
          <w:rtl w:val="true"/>
        </w:rPr>
        <w:t>قسمت اوّل</w:t>
      </w:r>
      <w:r>
        <w:rPr>
          <w:rtl w:val="true"/>
        </w:rPr>
        <w:t xml:space="preserve">: </w:t>
      </w:r>
      <w:r>
        <w:rPr>
          <w:rtl w:val="true"/>
        </w:rPr>
        <w:t>کارکردهای اخلاقی عقل</w:t>
      </w:r>
      <w:bookmarkEnd w:id="1739"/>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کتاب العقل و الجهل، برای عقل، کارکردهای اخلاقی فراوانی آمده است، به گونه‌ای که گاهی عقل، مترادف با یک صفت اخلاقی دانسته شده است و گاهی ویژگی‌های اخلاقی خاصّی برای انسان عاقل،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برخی امور اخلاقی، نتیجۀ تعقّل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بارز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بیشتر فضایل و افعال خوب اخلاقی، به عقل نسبت داده </w:t>
      </w:r>
      <w:bookmarkStart w:id="1740" w:name="pg6263_53912"/>
    </w:p>
    <w:p>
      <w:pPr>
        <w:pStyle w:val="BookText"/>
        <w:rPr/>
      </w:pPr>
      <w:bookmarkEnd w:id="1740"/>
      <w:r>
        <w:rPr>
          <w:rFonts w:ascii="IRNazanin" w:hAnsi="IRNazanin" w:eastAsia="IRNazanin"/>
          <w:color w:val="111111"/>
          <w:sz w:val="28"/>
          <w:sz w:val="28"/>
          <w:szCs w:val="28"/>
          <w:rtl w:val="true"/>
          <w:lang w:bidi="fa-IR"/>
        </w:rPr>
        <w:t>شده است و در مقابل، رذایل اخلاقی، به سپاهیان جهل،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وصفات نیک اخلاقی که در این روایات به گونه‌ای به عقل نسبت داده شده، عبارت‌اند از</w:t>
      </w:r>
      <w:r>
        <w:rPr>
          <w:rFonts w:eastAsia="IRNazanin" w:cs="IRNazanin"/>
          <w:color w:val="111111"/>
          <w:sz w:val="28"/>
          <w:szCs w:val="28"/>
          <w:rtl w:val="true"/>
          <w:lang w:bidi="fa-IR"/>
        </w:rPr>
        <w:t>:</w:t>
      </w:r>
    </w:p>
    <w:p>
      <w:pPr>
        <w:pStyle w:val="Heading6"/>
        <w:numPr>
          <w:ilvl w:val="5"/>
          <w:numId w:val="1"/>
        </w:numPr>
        <w:rPr/>
      </w:pPr>
      <w:bookmarkStart w:id="1741" w:name="__RefHeading___Toc1854301_237004111"/>
      <w:bookmarkStart w:id="1742" w:name="_Toc676"/>
      <w:bookmarkEnd w:id="1741"/>
      <w:r>
        <w:rPr/>
        <w:t>1</w:t>
      </w:r>
      <w:r>
        <w:rPr>
          <w:rtl w:val="true"/>
        </w:rPr>
        <w:t xml:space="preserve">. </w:t>
      </w:r>
      <w:r>
        <w:rPr>
          <w:rtl w:val="true"/>
        </w:rPr>
        <w:t>تواضع</w:t>
      </w:r>
      <w:r>
        <w:rPr>
          <w:rtl w:val="true"/>
        </w:rPr>
        <w:t>.</w:t>
      </w:r>
      <w:bookmarkEnd w:id="1742"/>
    </w:p>
    <w:p>
      <w:pPr>
        <w:pStyle w:val="BookText"/>
        <w:rPr/>
      </w:pPr>
      <w:r>
        <w:rPr>
          <w:rFonts w:ascii="IRNazanin" w:hAnsi="IRNazanin" w:eastAsia="IRNazanin"/>
          <w:color w:val="111111"/>
          <w:sz w:val="28"/>
          <w:sz w:val="28"/>
          <w:szCs w:val="28"/>
          <w:rtl w:val="true"/>
          <w:lang w:bidi="fa-IR"/>
        </w:rPr>
        <w:t>در مجموع روایات کتاب العقل و الجهل، به سه روایت در موضوع تواضع بر می‌خوریم که در دو بُعد، به این مسئله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اوّل، تواضع در برابر انسان‌ها، که نقطه مقابل تکبّر و خودبزرگ‌بینی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لشکریان عقل و جهل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والتّواضع و ضدّه الکبر؛</w:t>
      </w:r>
      <w:r>
        <w:rPr>
          <w:rStyle w:val="FootnoteAnchor"/>
          <w:rtl w:val="true"/>
        </w:rPr>
        <w:footnoteReference w:id="8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لشکریان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است و کبر،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لشکریان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دوم، تواضع در برابر حقّ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تواضع، در روایات، علامت و نشانۀ عاقل‌ترین مردم، دانسته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تَواضَعْ لِلحق تَکُنْ أَعْقَلُ النّاس؛</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در مقابل حق، فروتن باش تا عاقل‌ترین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این بخش از روایت، می‌توان گفت که لازمۀ تسلیم شدن در مقابل حق، شناخت و درک آن است و این، امری علمی و معرفتی است که در اثر تعلّم و تعقّل،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باعث می‌شود که عقل، به انسان فرمان دهد تا از آن حقّ شناخته شده،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روایت، دربارۀ تواضع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شیءٍ مطیة و مطیة العقل التواضع؛</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چیز، مَرکبی است و مرکب عقل، تواضع است</w:t>
      </w:r>
      <w:r>
        <w:rPr>
          <w:rFonts w:eastAsia="IRNazanin" w:cs="IRNazanin"/>
          <w:color w:val="111111"/>
          <w:sz w:val="28"/>
          <w:szCs w:val="28"/>
          <w:rtl w:val="true"/>
          <w:lang w:bidi="fa-IR"/>
        </w:rPr>
        <w:t xml:space="preserve">. </w:t>
      </w:r>
      <w:bookmarkStart w:id="1743" w:name="pg6263_53913"/>
    </w:p>
    <w:p>
      <w:pPr>
        <w:pStyle w:val="BookText"/>
        <w:rPr/>
      </w:pPr>
      <w:bookmarkEnd w:id="1743"/>
      <w:r>
        <w:rPr>
          <w:rFonts w:ascii="IRNazanin" w:hAnsi="IRNazanin" w:eastAsia="IRNazanin"/>
          <w:color w:val="111111"/>
          <w:sz w:val="28"/>
          <w:sz w:val="28"/>
          <w:szCs w:val="28"/>
          <w:rtl w:val="true"/>
          <w:lang w:bidi="fa-IR"/>
        </w:rPr>
        <w:t>همچنین در اوصاف شخص عاقل،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والتواضع أحبّ إلیه من الشَّرف؛</w:t>
      </w:r>
    </w:p>
    <w:p>
      <w:pPr>
        <w:pStyle w:val="BookText"/>
        <w:rPr/>
      </w:pPr>
      <w:r>
        <w:rPr>
          <w:rFonts w:ascii="IRNazanin" w:hAnsi="IRNazanin" w:eastAsia="IRNazanin"/>
          <w:color w:val="111111"/>
          <w:sz w:val="28"/>
          <w:sz w:val="28"/>
          <w:szCs w:val="28"/>
          <w:rtl w:val="true"/>
          <w:lang w:bidi="fa-IR"/>
        </w:rPr>
        <w:t xml:space="preserve">تواضع نزد وی، از 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است</w:t>
      </w:r>
      <w:r>
        <w:rPr>
          <w:rFonts w:eastAsia="IRNazanin" w:cs="IRNazanin"/>
          <w:color w:val="111111"/>
          <w:sz w:val="28"/>
          <w:szCs w:val="28"/>
          <w:rtl w:val="true"/>
          <w:lang w:bidi="fa-IR"/>
        </w:rPr>
        <w:t>.</w:t>
      </w:r>
    </w:p>
    <w:p>
      <w:pPr>
        <w:pStyle w:val="Heading6"/>
        <w:numPr>
          <w:ilvl w:val="5"/>
          <w:numId w:val="1"/>
        </w:numPr>
        <w:rPr/>
      </w:pPr>
      <w:bookmarkStart w:id="1744" w:name="__RefHeading___Toc1854303_237004111"/>
      <w:bookmarkStart w:id="1745" w:name="_Toc677"/>
      <w:bookmarkEnd w:id="1744"/>
      <w:r>
        <w:rPr/>
        <w:t>2</w:t>
      </w:r>
      <w:r>
        <w:rPr>
          <w:rtl w:val="true"/>
        </w:rPr>
        <w:t xml:space="preserve">. </w:t>
      </w:r>
      <w:r>
        <w:rPr>
          <w:rtl w:val="true"/>
        </w:rPr>
        <w:t>زهد و دوری از دنیاطلبی</w:t>
      </w:r>
      <w:bookmarkEnd w:id="1745"/>
    </w:p>
    <w:p>
      <w:pPr>
        <w:pStyle w:val="BookText"/>
        <w:rPr/>
      </w:pPr>
      <w:r>
        <w:rPr>
          <w:rFonts w:ascii="IRNazanin" w:hAnsi="IRNazanin" w:eastAsia="IRNazanin"/>
          <w:color w:val="111111"/>
          <w:sz w:val="28"/>
          <w:sz w:val="28"/>
          <w:szCs w:val="28"/>
          <w:rtl w:val="true"/>
          <w:lang w:bidi="fa-IR"/>
        </w:rPr>
        <w:t>از ویژگی‌های دیگر انسان عاقل که در روایات بدان اشاره شده، زُهد، دوری از دنیاطلبی و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روایت دوازدهم کتاب العقل، با استشهاد به آیه‌ای از قرآن می‌فرماید که خداوند، عاقلان را به آخرت، ترغیب نموده و دنیا را غیراز لهو و لعب،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اوصاف انسان عاقل را زهد در دنیا و رغبت به آخرت، برشمرده و دو استدلال برای این سخن،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انسان عاقل، دنیا و آخرت را با یکدیگر مقایسه کرده، در می‌یابد که باید رنج و زحمت یکی از این دو را به دست آورد و نتیجه می‌گیرد که ماندگارترین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آخرت را بر می‌گزیند و دنیا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انسان عاقل می‌داند که دنیا، طالب اوست؛ یعنی رزق و روزی او در هر حال، به او خواهد رسید و از سوی دیگر، دنیا، مطلوب اهل دنیاست و آخرت نیز طالب وی و تمام انسان‌هاست و در نهایت، روزی باید راهیِ آخرت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رزق دنیا و هم اجل آخرت، هر دو به دنبال وی‌اند و اگر به کسب روزیِ دنیا مشغول گردد، از آخرت، باز می‌ماند ؛ ولی اگر مشغول آخرت شود، روزیِ دنیا به وی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تلاش خود را صرفِ آخرت می‌کند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زهد، در روایات، دو صفت اخلاقی دیگر نیز مطرح شده‌اند که عبارت‌اند از</w:t>
      </w:r>
      <w:r>
        <w:rPr>
          <w:rFonts w:eastAsia="IRNazanin" w:cs="IRNazanin"/>
          <w:color w:val="111111"/>
          <w:sz w:val="28"/>
          <w:szCs w:val="28"/>
          <w:rtl w:val="true"/>
          <w:lang w:bidi="fa-IR"/>
        </w:rPr>
        <w:t>:</w:t>
      </w:r>
      <w:bookmarkStart w:id="1746" w:name="pg6263_53914"/>
    </w:p>
    <w:p>
      <w:pPr>
        <w:pStyle w:val="BookText"/>
        <w:rPr/>
      </w:pPr>
      <w:bookmarkEnd w:id="174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امور غیر ضرور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العُقلاء تَرکوا فضول الدنیا فکیف الذنوب</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قناعت، در روایت بیست و پنجم،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عَقَلَ قَنَع بما یکفیه وَ مَن قَنَع یَکفیه استغنی؛</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شخص عاقل، به مقدار کفایتش قانع است و هر که به مقدار کفایتش قانع باشد، بی‌نیاز است</w:t>
      </w:r>
      <w:r>
        <w:rPr>
          <w:rFonts w:eastAsia="IRNazanin" w:cs="IRNazanin"/>
          <w:color w:val="111111"/>
          <w:sz w:val="28"/>
          <w:szCs w:val="28"/>
          <w:rtl w:val="true"/>
          <w:lang w:bidi="fa-IR"/>
        </w:rPr>
        <w:t>.</w:t>
      </w:r>
    </w:p>
    <w:p>
      <w:pPr>
        <w:pStyle w:val="Heading6"/>
        <w:numPr>
          <w:ilvl w:val="5"/>
          <w:numId w:val="1"/>
        </w:numPr>
        <w:rPr/>
      </w:pPr>
      <w:bookmarkStart w:id="1747" w:name="__RefHeading___Toc1854305_237004111"/>
      <w:bookmarkStart w:id="1748" w:name="_Toc678"/>
      <w:bookmarkEnd w:id="1747"/>
      <w:r>
        <w:rPr/>
        <w:t>3</w:t>
      </w:r>
      <w:r>
        <w:rPr>
          <w:rtl w:val="true"/>
        </w:rPr>
        <w:t xml:space="preserve">. </w:t>
      </w:r>
      <w:r>
        <w:rPr>
          <w:rtl w:val="true"/>
        </w:rPr>
        <w:t>بخشش و کَرَم</w:t>
      </w:r>
      <w:bookmarkEnd w:id="1748"/>
    </w:p>
    <w:p>
      <w:pPr>
        <w:pStyle w:val="BookText"/>
        <w:rPr/>
      </w:pPr>
      <w:r>
        <w:rPr>
          <w:rFonts w:ascii="IRNazanin" w:hAnsi="IRNazanin" w:eastAsia="IRNazanin"/>
          <w:color w:val="111111"/>
          <w:sz w:val="28"/>
          <w:sz w:val="28"/>
          <w:szCs w:val="28"/>
          <w:rtl w:val="true"/>
          <w:lang w:bidi="fa-IR"/>
        </w:rPr>
        <w:t>از دیگر کارکردهای اخلاقی عقل، بخشش و کَرَم است که در روایات، به دو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برآوردن نیازها و حوائج دیگران؛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کریمانه داشتن و با گذشت بودن؛ یعنی انسان، نه تنها به دیگران، ضرر و زیانی نمی‌رساند، بلکه در تلاش است تا به دیگران، خدمت کند</w:t>
      </w:r>
      <w:r>
        <w:rPr>
          <w:rFonts w:eastAsia="IRNazanin" w:cs="IRNazanin"/>
          <w:color w:val="111111"/>
          <w:sz w:val="28"/>
          <w:szCs w:val="28"/>
          <w:rtl w:val="true"/>
          <w:lang w:bidi="fa-IR"/>
        </w:rPr>
        <w:t xml:space="preserve">. </w:t>
      </w:r>
      <w:r>
        <w:rPr>
          <w:rStyle w:val="FootnoteAnchor"/>
          <w:rtl w:val="true"/>
        </w:rPr>
        <w:footnoteReference w:id="826"/>
      </w:r>
    </w:p>
    <w:p>
      <w:pPr>
        <w:pStyle w:val="Heading6"/>
        <w:numPr>
          <w:ilvl w:val="5"/>
          <w:numId w:val="1"/>
        </w:numPr>
        <w:rPr/>
      </w:pPr>
      <w:bookmarkStart w:id="1749" w:name="__RefHeading___Toc1854307_237004111"/>
      <w:bookmarkStart w:id="1750" w:name="_Toc679"/>
      <w:bookmarkEnd w:id="1749"/>
      <w:r>
        <w:rPr/>
        <w:t>4</w:t>
      </w:r>
      <w:r>
        <w:rPr>
          <w:rtl w:val="true"/>
        </w:rPr>
        <w:t xml:space="preserve">. </w:t>
      </w:r>
      <w:r>
        <w:rPr>
          <w:rtl w:val="true"/>
        </w:rPr>
        <w:t>راستی و صدق</w:t>
      </w:r>
      <w:bookmarkEnd w:id="1750"/>
    </w:p>
    <w:p>
      <w:pPr>
        <w:pStyle w:val="BookText"/>
        <w:rPr/>
      </w:pPr>
      <w:r>
        <w:rPr>
          <w:rFonts w:ascii="IRNazanin" w:hAnsi="IRNazanin" w:eastAsia="IRNazanin"/>
          <w:color w:val="111111"/>
          <w:sz w:val="28"/>
          <w:sz w:val="28"/>
          <w:szCs w:val="28"/>
          <w:rtl w:val="true"/>
          <w:lang w:bidi="fa-IR"/>
        </w:rPr>
        <w:t>صداقت و راستی، از دیگر کارکردهای اخلاقی عقل است که در دو بُعد عمل و گفتار، در روایات،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عملی، رفتار و تعامل انسان عاقل با دیگران، برخوردی صادقانه و بدون حیله و نیرنگ است، بر خلاف جاهل که حیله‌گر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الجاهل فتور </w:t>
      </w:r>
      <w:r>
        <w:rPr>
          <w:rFonts w:eastAsia="IRNazanin" w:cs="IRNazanin"/>
          <w:color w:val="111111"/>
          <w:sz w:val="28"/>
          <w:szCs w:val="28"/>
          <w:rtl w:val="true"/>
          <w:lang w:bidi="fa-IR"/>
        </w:rPr>
        <w:t>.</w:t>
      </w:r>
      <w:r>
        <w:rPr>
          <w:rStyle w:val="FootnoteAnchor"/>
          <w:rtl w:val="true"/>
        </w:rPr>
        <w:footnoteReference w:id="827"/>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گفتار نیز از روایت به دست می‌آید که شخص عاقل، هرگز دروغ نمی‌گوید، هر چند مطابق میل و خواسته‌اش باشد</w:t>
      </w:r>
      <w:r>
        <w:rPr>
          <w:rFonts w:eastAsia="IRNazanin" w:cs="IRNazanin"/>
          <w:color w:val="111111"/>
          <w:sz w:val="28"/>
          <w:szCs w:val="28"/>
          <w:rtl w:val="true"/>
          <w:lang w:bidi="fa-IR"/>
        </w:rPr>
        <w:t xml:space="preserve">: </w:t>
      </w:r>
      <w:bookmarkStart w:id="1751" w:name="pg6263_53915"/>
    </w:p>
    <w:p>
      <w:pPr>
        <w:pStyle w:val="BookText"/>
        <w:rPr/>
      </w:pPr>
      <w:bookmarkEnd w:id="1751"/>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العاقل لا یکذِب و إن کانَ فیه هواه</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6"/>
        <w:numPr>
          <w:ilvl w:val="5"/>
          <w:numId w:val="1"/>
        </w:numPr>
        <w:rPr/>
      </w:pPr>
      <w:bookmarkStart w:id="1752" w:name="__RefHeading___Toc1854309_237004111"/>
      <w:bookmarkStart w:id="1753" w:name="_Toc680"/>
      <w:bookmarkEnd w:id="1752"/>
      <w:r>
        <w:rPr/>
        <w:t>5</w:t>
      </w:r>
      <w:r>
        <w:rPr>
          <w:rtl w:val="true"/>
        </w:rPr>
        <w:t xml:space="preserve">. </w:t>
      </w:r>
      <w:r>
        <w:rPr>
          <w:rtl w:val="true"/>
        </w:rPr>
        <w:t>حیا</w:t>
      </w:r>
      <w:bookmarkEnd w:id="1753"/>
    </w:p>
    <w:p>
      <w:pPr>
        <w:pStyle w:val="BookText"/>
        <w:rPr/>
      </w:pPr>
      <w:r>
        <w:rPr>
          <w:rFonts w:ascii="IRNazanin" w:hAnsi="IRNazanin" w:eastAsia="IRNazanin"/>
          <w:color w:val="111111"/>
          <w:sz w:val="28"/>
          <w:sz w:val="28"/>
          <w:szCs w:val="28"/>
          <w:rtl w:val="true"/>
          <w:lang w:bidi="fa-IR"/>
        </w:rPr>
        <w:t>در دو روایت از روایات کتاب العقل و الجهل اصول الکافی، از حیا و آزرم،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از امام علی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از جانب خداوند فرمان یافت تا آدم علیه السلام را در انتخاب یکی از سه نعمت عقل، حیا و دین، مخیّر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عقل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از دین و حیا خواست تا باز گردند؛ امّا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همراهیِ عقل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چهاردهم نیز صفت حیا، در کنار دین و هم‌تراز آن،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علّت ملازمۀ دین و حیا با عقل، می‌توان گفت که عقل، موجب ترک گناه و دوری از زشتی‌هاست و این دوری، هم می‌تواند با انگیزۀ نفسانی و اخلاقی صورت پذیرد، و هم با انگیزۀ دینی و اعتقادی؛ زیرا عقل، هم به اخلاق و فضایل اخلاقی، امر می‌کند، و هم به دین و دیانت</w:t>
      </w:r>
      <w:r>
        <w:rPr>
          <w:rFonts w:eastAsia="IRNazanin" w:cs="IRNazanin"/>
          <w:color w:val="111111"/>
          <w:sz w:val="28"/>
          <w:szCs w:val="28"/>
          <w:rtl w:val="true"/>
          <w:lang w:bidi="fa-IR"/>
        </w:rPr>
        <w:t>.</w:t>
      </w:r>
    </w:p>
    <w:p>
      <w:pPr>
        <w:pStyle w:val="Heading6"/>
        <w:numPr>
          <w:ilvl w:val="5"/>
          <w:numId w:val="1"/>
        </w:numPr>
        <w:rPr/>
      </w:pPr>
      <w:bookmarkStart w:id="1754" w:name="__RefHeading___Toc1854311_237004111"/>
      <w:bookmarkStart w:id="1755" w:name="_Toc681"/>
      <w:bookmarkEnd w:id="1754"/>
      <w:r>
        <w:rPr/>
        <w:t>6</w:t>
      </w:r>
      <w:r>
        <w:rPr>
          <w:rtl w:val="true"/>
        </w:rPr>
        <w:t xml:space="preserve">. </w:t>
      </w:r>
      <w:r>
        <w:rPr>
          <w:rtl w:val="true"/>
        </w:rPr>
        <w:t>حُسن خُلق</w:t>
      </w:r>
      <w:bookmarkEnd w:id="1755"/>
    </w:p>
    <w:p>
      <w:pPr>
        <w:pStyle w:val="BookText"/>
        <w:rPr/>
      </w:pPr>
      <w:r>
        <w:rPr>
          <w:rFonts w:ascii="IRNazanin" w:hAnsi="IRNazanin" w:eastAsia="IRNazanin"/>
          <w:color w:val="111111"/>
          <w:sz w:val="28"/>
          <w:sz w:val="28"/>
          <w:szCs w:val="28"/>
          <w:rtl w:val="true"/>
          <w:lang w:bidi="fa-IR"/>
        </w:rPr>
        <w:t>حُسن خُلق، دو معنا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خوش‌اخلاقی و خوش‌رویی که عموم مردم، حُسن خُلق را به این معنا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کمال اخلاقی که دارندۀ آن، همه یا بیشتر فضایل اخلاقی را در خود دارد که از آن در روایات به عنوان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هفدهم، امام صادق علیه السلام می‌فرماید</w:t>
      </w:r>
      <w:r>
        <w:rPr>
          <w:rFonts w:eastAsia="IRNazanin" w:cs="IRNazanin"/>
          <w:color w:val="111111"/>
          <w:sz w:val="28"/>
          <w:szCs w:val="28"/>
          <w:rtl w:val="true"/>
          <w:lang w:bidi="fa-IR"/>
        </w:rPr>
        <w:t xml:space="preserve">: </w:t>
      </w:r>
      <w:bookmarkStart w:id="1756" w:name="pg6263_53916"/>
    </w:p>
    <w:p>
      <w:pPr>
        <w:pStyle w:val="BookText"/>
        <w:rPr/>
      </w:pPr>
      <w:bookmarkEnd w:id="1756"/>
      <w:r>
        <w:rPr>
          <w:rFonts w:ascii="Amiri" w:hAnsi="Amiri" w:eastAsia="Amiri" w:cs="Amiri"/>
          <w:color w:val="111111"/>
          <w:sz w:val="28"/>
          <w:sz w:val="28"/>
          <w:szCs w:val="28"/>
          <w:rtl w:val="true"/>
          <w:lang w:bidi="ar-SA"/>
        </w:rPr>
        <w:t>اَکْمَل الناس عقلاً أحْسَنَهم و خُلقاً؛</w:t>
      </w:r>
      <w:r>
        <w:rPr>
          <w:rStyle w:val="FootnoteAnchor"/>
          <w:rtl w:val="true"/>
        </w:rPr>
        <w:footnoteReference w:id="8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کامل‌ترینِ مردم از نظر عقل، خوش‌خُلق‌ترینِ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این روایت دیده می‌شود، حُسن خلق به تنهایی، نشانۀ عقل دانسته شده که این، قرینه است بر این که خوش‌روییِ تنها منظور نبوده؛ بلکه معنای عام آن، مراد بوده است</w:t>
      </w:r>
      <w:r>
        <w:rPr>
          <w:rFonts w:eastAsia="IRNazanin" w:cs="IRNazanin"/>
          <w:color w:val="111111"/>
          <w:sz w:val="28"/>
          <w:szCs w:val="28"/>
          <w:rtl w:val="true"/>
          <w:lang w:bidi="fa-IR"/>
        </w:rPr>
        <w:t>.</w:t>
      </w:r>
    </w:p>
    <w:p>
      <w:pPr>
        <w:pStyle w:val="Heading6"/>
        <w:numPr>
          <w:ilvl w:val="5"/>
          <w:numId w:val="1"/>
        </w:numPr>
        <w:rPr/>
      </w:pPr>
      <w:bookmarkStart w:id="1757" w:name="__RefHeading___Toc1854313_237004111"/>
      <w:bookmarkStart w:id="1758" w:name="_Toc682"/>
      <w:bookmarkEnd w:id="1757"/>
      <w:r>
        <w:rPr/>
        <w:t>7</w:t>
      </w:r>
      <w:r>
        <w:rPr>
          <w:rtl w:val="true"/>
        </w:rPr>
        <w:t xml:space="preserve">. </w:t>
      </w:r>
      <w:r>
        <w:rPr>
          <w:rtl w:val="true"/>
        </w:rPr>
        <w:t>مروّت</w:t>
      </w:r>
      <w:bookmarkEnd w:id="1758"/>
    </w:p>
    <w:p>
      <w:pPr>
        <w:pStyle w:val="BookText"/>
        <w:rPr/>
      </w:pPr>
      <w:r>
        <w:rPr>
          <w:rFonts w:ascii="IRNazanin" w:hAnsi="IRNazanin" w:eastAsia="IRNazanin"/>
          <w:color w:val="111111"/>
          <w:sz w:val="28"/>
          <w:sz w:val="28"/>
          <w:szCs w:val="28"/>
          <w:rtl w:val="true"/>
          <w:lang w:bidi="fa-IR"/>
        </w:rPr>
        <w:t>مروّت نیز همانند حُسن خلق، یکی از صفات جامعی است که همۀ فضایل اخلاقی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تعریف این صفت اخلاقی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یعنی انسانیّت، و مرحلۀ اعلای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در بر گیرندۀ تمام صفات اخلاقی و آداب پسندیده است</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دربارۀ این صفت، در روایت دوازدهم، از امام کاظم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مروءة لمن لا عقل له فلا دینُ له؛</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کسی که عقل ندارد، مردانگی ندارد و چنین کسی، دین نیز ندارد</w:t>
      </w:r>
      <w:r>
        <w:rPr>
          <w:rFonts w:eastAsia="IRNazanin" w:cs="IRNazanin"/>
          <w:color w:val="111111"/>
          <w:sz w:val="28"/>
          <w:szCs w:val="28"/>
          <w:rtl w:val="true"/>
          <w:lang w:bidi="fa-IR"/>
        </w:rPr>
        <w:t>.</w:t>
      </w:r>
    </w:p>
    <w:p>
      <w:pPr>
        <w:pStyle w:val="Heading6"/>
        <w:numPr>
          <w:ilvl w:val="5"/>
          <w:numId w:val="1"/>
        </w:numPr>
        <w:rPr/>
      </w:pPr>
      <w:bookmarkStart w:id="1759" w:name="__RefHeading___Toc1854315_237004111"/>
      <w:bookmarkStart w:id="1760" w:name="_Toc683"/>
      <w:bookmarkEnd w:id="1759"/>
      <w:r>
        <w:rPr>
          <w:rtl w:val="true"/>
        </w:rPr>
        <w:t>قسمت دوم</w:t>
      </w:r>
      <w:r>
        <w:rPr>
          <w:rtl w:val="true"/>
        </w:rPr>
        <w:t xml:space="preserve">: </w:t>
      </w:r>
      <w:r>
        <w:rPr>
          <w:rtl w:val="true"/>
        </w:rPr>
        <w:t>کارکردهای عبادی عقل</w:t>
      </w:r>
      <w:bookmarkEnd w:id="1760"/>
    </w:p>
    <w:p>
      <w:pPr>
        <w:pStyle w:val="BookText"/>
        <w:rPr/>
      </w:pPr>
      <w:r>
        <w:rPr>
          <w:rFonts w:ascii="IRNazanin" w:hAnsi="IRNazanin" w:eastAsia="IRNazanin"/>
          <w:color w:val="111111"/>
          <w:sz w:val="28"/>
          <w:sz w:val="28"/>
          <w:szCs w:val="28"/>
          <w:rtl w:val="true"/>
          <w:lang w:bidi="fa-IR"/>
        </w:rPr>
        <w:t>یکی دیگر از تقسیمات کارکردهای عملی عقل، کارکردهای عبادی است که در این قسمت، در ذیل چند موضوع، بدانها می‌پردازیم</w:t>
      </w:r>
      <w:r>
        <w:rPr>
          <w:rFonts w:eastAsia="IRNazanin" w:cs="IRNazanin"/>
          <w:color w:val="111111"/>
          <w:sz w:val="28"/>
          <w:szCs w:val="28"/>
          <w:rtl w:val="true"/>
          <w:lang w:bidi="fa-IR"/>
        </w:rPr>
        <w:t>:</w:t>
      </w:r>
    </w:p>
    <w:p>
      <w:pPr>
        <w:pStyle w:val="Heading6"/>
        <w:numPr>
          <w:ilvl w:val="5"/>
          <w:numId w:val="1"/>
        </w:numPr>
        <w:rPr/>
      </w:pPr>
      <w:bookmarkStart w:id="1761" w:name="__RefHeading___Toc1854317_237004111"/>
      <w:bookmarkStart w:id="1762" w:name="_Toc684"/>
      <w:bookmarkEnd w:id="1761"/>
      <w:r>
        <w:rPr>
          <w:rtl w:val="true"/>
        </w:rPr>
        <w:t>الف</w:t>
      </w:r>
      <w:r>
        <w:rPr>
          <w:rtl w:val="true"/>
        </w:rPr>
        <w:t xml:space="preserve">. </w:t>
      </w:r>
      <w:r>
        <w:rPr>
          <w:rtl w:val="true"/>
        </w:rPr>
        <w:t>عقل، ملاک تکلیف</w:t>
      </w:r>
      <w:bookmarkEnd w:id="1762"/>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موجودی است که مورد تکلیف یا امر و نهی قرار می‌گیرد و برای تحقّق تکلیف، شرایطی لازم است که عمده‌ترین این شرایط، عقل است؛ زیرا انسان </w:t>
      </w:r>
      <w:bookmarkStart w:id="1763" w:name="pg6263_53917"/>
    </w:p>
    <w:p>
      <w:pPr>
        <w:pStyle w:val="BookText"/>
        <w:rPr/>
      </w:pPr>
      <w:bookmarkEnd w:id="1763"/>
      <w:r>
        <w:rPr>
          <w:rFonts w:ascii="IRNazanin" w:hAnsi="IRNazanin" w:eastAsia="IRNazanin"/>
          <w:color w:val="111111"/>
          <w:sz w:val="28"/>
          <w:sz w:val="28"/>
          <w:szCs w:val="28"/>
          <w:rtl w:val="true"/>
          <w:lang w:bidi="fa-IR"/>
        </w:rPr>
        <w:t>دیوانه،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اوّل و بیست و ششم کتاب العقل و الجهل، تصریح شده که امر و نهی، به واسطه عقل، محقّق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آمر و إیّاک أنهی</w:t>
      </w:r>
      <w:r>
        <w:rPr>
          <w:rFonts w:eastAsia="Amiri" w:cs="Amiri" w:ascii="Amiri" w:hAnsi="Amiri"/>
          <w:color w:val="111111"/>
          <w:sz w:val="28"/>
          <w:szCs w:val="28"/>
          <w:rtl w:val="true"/>
          <w:lang w:bidi="ar-SA"/>
        </w:rPr>
        <w:t>!</w:t>
      </w:r>
    </w:p>
    <w:p>
      <w:pPr>
        <w:pStyle w:val="Heading6"/>
        <w:numPr>
          <w:ilvl w:val="5"/>
          <w:numId w:val="1"/>
        </w:numPr>
        <w:rPr/>
      </w:pPr>
      <w:bookmarkStart w:id="1764" w:name="__RefHeading___Toc1854319_237004111"/>
      <w:bookmarkStart w:id="1765" w:name="_Toc685"/>
      <w:bookmarkEnd w:id="1764"/>
      <w:r>
        <w:rPr>
          <w:rtl w:val="true"/>
        </w:rPr>
        <w:t>ب</w:t>
      </w:r>
      <w:r>
        <w:rPr>
          <w:rtl w:val="true"/>
        </w:rPr>
        <w:t xml:space="preserve">. </w:t>
      </w:r>
      <w:r>
        <w:rPr>
          <w:rtl w:val="true"/>
        </w:rPr>
        <w:t>عبادت و بندگی خداوند، ثمرۀ به کارگیری عقل</w:t>
      </w:r>
      <w:bookmarkEnd w:id="1765"/>
    </w:p>
    <w:p>
      <w:pPr>
        <w:pStyle w:val="BookText"/>
        <w:rPr/>
      </w:pPr>
      <w:r>
        <w:rPr>
          <w:rFonts w:ascii="IRNazanin" w:hAnsi="IRNazanin" w:eastAsia="IRNazanin"/>
          <w:color w:val="111111"/>
          <w:sz w:val="28"/>
          <w:sz w:val="28"/>
          <w:szCs w:val="28"/>
          <w:rtl w:val="true"/>
          <w:lang w:bidi="fa-IR"/>
        </w:rPr>
        <w:t>در روایات کتاب العقل و الجهل، ادایِ تکالیف و عمل به وظیفۀ بندگی، از ثمرات به کار گیری عقل به حساب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ما عُبد به الرّحمن</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پیروی از شیطان، نتیجۀ نبودِ عقل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 عقلٌ له و هو یُطیع الشیطان</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از این دو روایت، می‌توان نتیجه گرفت که فرمان‌بُرداری از خداوند و نافرمانی شیطان، از آثار عقل و ملازم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مطالب ذکر شده در روایات، دو نوع عبادت برای عقل،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جوارحی و جسمی،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جهاد که لشکریان عقل به حساب آمده‌اند و در مقابل، گناهانی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روزه‌خواری، و فرار از جنگ، از لشکریان جهل به حساب آمده‌اند و عقل، به عنوان شرط و مقدّمۀ انجام دادن این کارهای عبادی دانسته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أدّی العبد فرائض اللّه حتّی عَقَل عنه</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و در برابر آن، دوری از گناهان نیز ثمرۀ به کارگیری عقل، ذکر شده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العقلاء ترکوا فضول الدّنیا فکیف الذّنوب</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عبادات جوانحی و قلبی،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اعتقاد به خداوند و ایمان خالصانه به او، و خوف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امام صادق علیه السلام مرز میان ایمان و کفر را عقل دانسته و عقل را موجب تحصیل ایمان، ذکر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دیگر از کارکردهای عقل در بُعد عبادی، از نظر روایات، کسب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یفلح من لا یعقل؛</w:t>
      </w:r>
    </w:p>
    <w:p>
      <w:pPr>
        <w:pStyle w:val="BookText"/>
        <w:rPr/>
      </w:pPr>
      <w:r>
        <w:rPr>
          <w:rFonts w:ascii="IRNazanin" w:hAnsi="IRNazanin" w:eastAsia="IRNazanin"/>
          <w:color w:val="111111"/>
          <w:sz w:val="28"/>
          <w:sz w:val="28"/>
          <w:szCs w:val="28"/>
          <w:rtl w:val="true"/>
          <w:lang w:bidi="fa-IR"/>
        </w:rPr>
        <w:t>کسی که از عقل خود بهره نگیرد، رستگار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یاد شده، آن چنان که از روایات به دست می‌آید، ارزش اعمال و رفتار عبادی انسان، بر اساس عقل،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فنوم العاقل أفضل من سهر الجاهل، و إقامة العاقل أفضل من شخوص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بلغ جمیع العابدین فی فضل عبادتهم ما بلغ العاقل؛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خوابیدن عاقل، از شبْ‌بیداری جاهل، بهتر است و در منزل ماندن عاقل، از مسافرت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حج یا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عابدان، در فضیلت عبادتشان به پای عاقل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آمده است که میزان بازخواست از انسان‌ها در روز قیامت، به میزان عقلی است که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یُداق اللّه العباد فی الحساب یوم القیامة علی قدر ما آتاهم من العقول فی الدنیا؛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همانا بازخواست خداوند از بندگان، در روز قیامت، به مقدار عقلی است که در دنیا به آنها عطا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7</w:t>
      </w:r>
      <w:r>
        <w:rPr>
          <w:rFonts w:eastAsia="IRNazanin" w:cs="IRNazanin"/>
          <w:color w:val="111111"/>
          <w:sz w:val="28"/>
          <w:szCs w:val="28"/>
          <w:rtl w:val="true"/>
          <w:lang w:bidi="fa-IR"/>
        </w:rPr>
        <w:t>.</w:t>
      </w:r>
      <w:bookmarkStart w:id="1766" w:name="pg6263_53919"/>
    </w:p>
    <w:p>
      <w:pPr>
        <w:pStyle w:val="Heading6"/>
        <w:numPr>
          <w:ilvl w:val="5"/>
          <w:numId w:val="1"/>
        </w:numPr>
        <w:rPr/>
      </w:pPr>
      <w:bookmarkStart w:id="1767" w:name="__RefHeading___Toc1854321_237004111"/>
      <w:bookmarkStart w:id="1768" w:name="_Toc686"/>
      <w:bookmarkEnd w:id="1766"/>
      <w:bookmarkEnd w:id="1767"/>
      <w:r>
        <w:rPr>
          <w:rtl w:val="true"/>
        </w:rPr>
        <w:t>خاتمۀ بحث کارکردهای عبادی عقل</w:t>
      </w:r>
      <w:bookmarkEnd w:id="1768"/>
    </w:p>
    <w:p>
      <w:pPr>
        <w:pStyle w:val="BookText"/>
        <w:rPr/>
      </w:pPr>
      <w:r>
        <w:rPr>
          <w:rFonts w:ascii="IRNazanin" w:hAnsi="IRNazanin" w:eastAsia="IRNazanin"/>
          <w:color w:val="111111"/>
          <w:sz w:val="28"/>
          <w:sz w:val="28"/>
          <w:szCs w:val="28"/>
          <w:rtl w:val="true"/>
          <w:lang w:bidi="fa-IR"/>
        </w:rPr>
        <w:t>از آنچه گفته شد، نتیجه می‌گیریم که عقل، شرط تکلیف، وسیلۀ بندگی و اطاعت خداوند، و میزان سنجش اعمال است و بین عقل و عبادت، ملازمه وجود دارد، همان گونه که در روایت دوازدهم از روایات کتاب العقل و الجهل،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نجاة إلّابالطّاعة، والطّاعة بالعلم، والعلم بالتّعلّم، والتّعلّم بالعقل یَعتقد؛</w:t>
      </w:r>
      <w:r>
        <w:rPr>
          <w:rStyle w:val="FootnoteAnchor"/>
          <w:rtl w:val="true"/>
        </w:rPr>
        <w:footnoteReference w:id="8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جز به فرمان‌بُرداری نیست و فرمان‌بُرداری، به سبب علم است و علم، با آموزش به دست می‌آید و آموزش، وابسته به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از طریق ارائۀ شناخت و معرفت، موجب توجّه به آخرت و خدا و بندگی خالص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بخش کارکردهای عقل، مناسب است که این سؤال پاسخ داده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خود به عنوان فاعل چنین اعمال اخلاقی یا عبادی است یا این که با ارائۀ شناخت، زمینه‌ساز چنین اعمالی می‌شود؟</w:t>
      </w:r>
    </w:p>
    <w:p>
      <w:pPr>
        <w:pStyle w:val="BookText"/>
        <w:rPr/>
      </w:pPr>
      <w:r>
        <w:rPr>
          <w:rFonts w:ascii="IRNazanin" w:hAnsi="IRNazanin" w:eastAsia="IRNazanin"/>
          <w:color w:val="111111"/>
          <w:sz w:val="28"/>
          <w:sz w:val="28"/>
          <w:szCs w:val="28"/>
          <w:rtl w:val="true"/>
          <w:lang w:bidi="fa-IR"/>
        </w:rPr>
        <w:t>در پاسخ،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کارکردهای یاد شده، به انسان عاقل نسبت داده شده، نه عقل،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عقل 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احتمال این که این امور، مربوط به خودِ عقل باشند،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نظر می‌رسد که عقل در کارکردهای اخلاقی، زمینه‌ساز فضایل و صفات اخلاقی است و در کارکردهای عبادی نیز با ایجاد معرفت و شناخت، سبب بروز اعمال عبادی می‌گردد</w:t>
      </w:r>
      <w:r>
        <w:rPr>
          <w:rFonts w:eastAsia="IRNazanin" w:cs="IRNazanin"/>
          <w:color w:val="111111"/>
          <w:sz w:val="28"/>
          <w:szCs w:val="28"/>
          <w:rtl w:val="true"/>
          <w:lang w:bidi="fa-IR"/>
        </w:rPr>
        <w:t>.</w:t>
      </w:r>
    </w:p>
    <w:p>
      <w:pPr>
        <w:pStyle w:val="Heading4"/>
        <w:numPr>
          <w:ilvl w:val="3"/>
          <w:numId w:val="1"/>
        </w:numPr>
        <w:rPr/>
      </w:pPr>
      <w:bookmarkStart w:id="1769" w:name="__RefHeading___Toc1854323_237004111"/>
      <w:bookmarkStart w:id="1770" w:name="_Toc687"/>
      <w:bookmarkEnd w:id="1769"/>
      <w:r>
        <w:rPr>
          <w:rtl w:val="true"/>
        </w:rPr>
        <w:t>جمع بندی و نتیجه گیری</w:t>
      </w:r>
      <w:bookmarkEnd w:id="1770"/>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مباحث این فصل، می‌توان چنین برداشت کرد که عقل، از منظر روایات، عبارت است از نیرویی که از طرف خداوند، عطا شده و موجب تحصیل علم و </w:t>
      </w:r>
      <w:bookmarkStart w:id="1771" w:name="pg6263_53920"/>
    </w:p>
    <w:p>
      <w:pPr>
        <w:pStyle w:val="BookText"/>
        <w:rPr/>
      </w:pPr>
      <w:bookmarkEnd w:id="1771"/>
      <w:r>
        <w:rPr>
          <w:rFonts w:ascii="IRNazanin" w:hAnsi="IRNazanin" w:eastAsia="IRNazanin"/>
          <w:color w:val="111111"/>
          <w:sz w:val="28"/>
          <w:sz w:val="28"/>
          <w:szCs w:val="28"/>
          <w:rtl w:val="true"/>
          <w:lang w:bidi="fa-IR"/>
        </w:rPr>
        <w:t>معرفت در شئون مختلف می‌گردد و این علم و معرفت، عمل را با خود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هم فاعل کارکردهای نظری، یعنی علم و معرفت است، و هم فاعل کارکردهای عملی که شامل عبادات جوارحی و جوانحی و افعال نیک اخلاقی است که در برخی، مستقیماً عمل می‌کند و در برخی، ایجاد معرفت و شوق می‌کند</w:t>
      </w:r>
      <w:r>
        <w:rPr>
          <w:rFonts w:eastAsia="IRNazanin" w:cs="IRNazanin"/>
          <w:color w:val="111111"/>
          <w:sz w:val="28"/>
          <w:szCs w:val="28"/>
          <w:rtl w:val="true"/>
          <w:lang w:bidi="fa-IR"/>
        </w:rPr>
        <w:t>.</w:t>
      </w:r>
    </w:p>
    <w:p>
      <w:pPr>
        <w:pStyle w:val="Heading3"/>
        <w:numPr>
          <w:ilvl w:val="2"/>
          <w:numId w:val="1"/>
        </w:numPr>
        <w:rPr/>
      </w:pPr>
      <w:bookmarkStart w:id="1772" w:name="__RefHeading___Toc1854325_237004111"/>
      <w:bookmarkStart w:id="1773" w:name="_Toc688"/>
      <w:bookmarkEnd w:id="1772"/>
      <w:r>
        <w:rPr>
          <w:rtl w:val="true"/>
        </w:rPr>
        <w:t>فصل پنجم</w:t>
      </w:r>
      <w:r>
        <w:rPr>
          <w:rtl w:val="true"/>
        </w:rPr>
        <w:t xml:space="preserve">: </w:t>
      </w:r>
      <w:r>
        <w:rPr>
          <w:rtl w:val="true"/>
        </w:rPr>
        <w:t xml:space="preserve">مفهوم عقل در کتاب العقل و الجهل </w:t>
      </w:r>
      <w:r>
        <w:rPr>
          <w:rtl w:val="true"/>
        </w:rPr>
        <w:t>«</w:t>
      </w:r>
      <w:r>
        <w:rPr>
          <w:rtl w:val="true"/>
        </w:rPr>
        <w:t>الکافی</w:t>
      </w:r>
      <w:r>
        <w:rPr>
          <w:rtl w:val="true"/>
        </w:rPr>
        <w:t xml:space="preserve">» </w:t>
      </w:r>
      <w:r>
        <w:rPr>
          <w:rtl w:val="true"/>
        </w:rPr>
        <w:t>از نگاه ملّا صدرا</w:t>
      </w:r>
      <w:bookmarkEnd w:id="1773"/>
    </w:p>
    <w:p>
      <w:pPr>
        <w:pStyle w:val="Heading4"/>
        <w:numPr>
          <w:ilvl w:val="3"/>
          <w:numId w:val="1"/>
        </w:numPr>
        <w:rPr/>
      </w:pPr>
      <w:bookmarkStart w:id="1774" w:name="__RefHeading___Toc1854327_237004111"/>
      <w:bookmarkStart w:id="1775" w:name="_Toc689"/>
      <w:bookmarkEnd w:id="1774"/>
      <w:r>
        <w:rPr>
          <w:rtl w:val="true"/>
        </w:rPr>
        <w:t>اشاره</w:t>
      </w:r>
      <w:bookmarkEnd w:id="1775"/>
    </w:p>
    <w:p>
      <w:pPr>
        <w:pStyle w:val="BookText"/>
        <w:rPr/>
      </w:pPr>
      <w:r>
        <w:rPr>
          <w:rFonts w:ascii="IRNazanin" w:hAnsi="IRNazanin" w:eastAsia="IRNazanin"/>
          <w:color w:val="111111"/>
          <w:sz w:val="28"/>
          <w:sz w:val="28"/>
          <w:szCs w:val="28"/>
          <w:rtl w:val="true"/>
          <w:lang w:bidi="fa-IR"/>
        </w:rPr>
        <w:t>یکی از بهترین شرح‌هایی که بر اصول الکافی نوشته شده، شرح مرحوم ملّا صدراست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مهم این شرح، دارا بودن نگرش فلسفی در شرح روایات است؛ زیرا ملّا صدرا، خود به عنوان بنیان‌گذار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کرده تا در شرح روایات، با استفاده از آنها، دلایلی بر نظریات فلسفی خود،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این شرح، تفسیر جامع مفردات روایی است که حجم قابل توجّهی از مطالب کتاب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موضوع تحقیق در این جا، بررسی جایگاه و مفهوم عقل در نظر ملّا صدراست که در سه بخش، بدانها می‌پردازیم</w:t>
      </w:r>
      <w:r>
        <w:rPr>
          <w:rFonts w:eastAsia="IRNazanin" w:cs="IRNazanin"/>
          <w:color w:val="111111"/>
          <w:sz w:val="28"/>
          <w:szCs w:val="28"/>
          <w:rtl w:val="true"/>
          <w:lang w:bidi="fa-IR"/>
        </w:rPr>
        <w:t>:</w:t>
      </w:r>
    </w:p>
    <w:p>
      <w:pPr>
        <w:pStyle w:val="Heading4"/>
        <w:numPr>
          <w:ilvl w:val="3"/>
          <w:numId w:val="1"/>
        </w:numPr>
        <w:rPr/>
      </w:pPr>
      <w:bookmarkStart w:id="1776" w:name="__RefHeading___Toc1854329_237004111"/>
      <w:bookmarkStart w:id="1777" w:name="_Toc690"/>
      <w:bookmarkEnd w:id="1776"/>
      <w:r>
        <w:rPr>
          <w:rtl w:val="true"/>
        </w:rPr>
        <w:t>بخش اوّل، معانی کلّی و اوّلیۀ عقل نزد ملّا صدرا</w:t>
      </w:r>
      <w:bookmarkEnd w:id="1777"/>
    </w:p>
    <w:p>
      <w:pPr>
        <w:pStyle w:val="BookText"/>
        <w:rPr/>
      </w:pPr>
      <w:r>
        <w:rPr>
          <w:rFonts w:ascii="IRNazanin" w:hAnsi="IRNazanin" w:eastAsia="IRNazanin"/>
          <w:color w:val="111111"/>
          <w:sz w:val="28"/>
          <w:sz w:val="28"/>
          <w:szCs w:val="28"/>
          <w:rtl w:val="true"/>
          <w:lang w:bidi="fa-IR"/>
        </w:rPr>
        <w:t>ملّا صدرا، در ذیل شرح خود بر سومین روایت کتاب العقل و الجهل، شش معنا برای عقل ذکر کرده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معنای جزئی از نفس انسانی و مشترک در همۀ انسان‌هاست که جداکنندۀ وی از دیگر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عقل مورد بحث در کتاب، نفس فلسفه است که همان مراتب عقل فطری است و شامل عقل هیولایی، عقل بالمَلَکه، عقل بِالفعل و عقل مُستفاد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سوم، عقل به معنای جزئی از نفس انسانی که بر اثر مراقبت و مواظبت بر اعمال،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عقل مورد نظر در علم اخلاق است که زمینه‌ساز حصول قضایا و نتایج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چهارم، عقل به معنای زیرکی و تیزفهمی است که به امور اخلاقی بینجامد، و نه زیرکی‌ای که در راه مطامع دنیایی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پنجم، عقل به معنای مشهورات و اموری که نزد همۀ مردم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مورد نظر متکلّمان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ششم، عقل به معنای موجودی که وابستگی‌اش جز خدا، به هیچ موجودی نیست و فعلیّت محض و کمال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بر خلاف پنج مورد قبلی، موجودی عینی است که به هیچ چیز تعلّق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معانی شش گانه، معنای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عقل مورد نظر متکلّمان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چندان مورد نظر ملّا صدرا نبوده و گویا ایشان، تنها به نقل این اصطلاح، جهت تمام بودن موارد، اکتفا کرده و توضیح چندانی دربارۀ آن نداده و در تطبیق با روایات نیز سخنی از آن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معانی اساسی عقل نزد ملّا صدرا،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فطری؛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نظری؛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اخلاقی؛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 معنای زیرکی؛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مجرّد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آنها نیز بدین صورت است که عقل فطری، زمینه‌ساز کسب علوم بدیهی و ضرور است که موجب تحصیل علوم نظری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هم به عنوان مرحلۀ رشدیافتۀ نفس، با بهره‌گیری از عقل فطری، به مراحل عقل هیولایی، عقل بالمَلَکه، عقل بِالفعل و عقل مُستفاد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اخلاقی نیز فراهم کنندۀ موجبات علم به قضایای اخلاقی است تا نفس، به واسطۀ این قضایا، به انتخاب افعالی که باید انجام دهد یا ترک کند،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معنای تیزهوشی هم از قضایای اخلاقی پیروی می‌کند</w:t>
      </w:r>
      <w:r>
        <w:rPr>
          <w:rFonts w:eastAsia="IRNazanin" w:cs="IRNazanin"/>
          <w:color w:val="111111"/>
          <w:sz w:val="28"/>
          <w:szCs w:val="28"/>
          <w:rtl w:val="true"/>
          <w:lang w:bidi="fa-IR"/>
        </w:rPr>
        <w:t xml:space="preserve">. </w:t>
      </w:r>
      <w:bookmarkStart w:id="1778" w:name="pg6263_53922"/>
    </w:p>
    <w:p>
      <w:pPr>
        <w:pStyle w:val="BookText"/>
        <w:rPr/>
      </w:pPr>
      <w:bookmarkEnd w:id="1778"/>
      <w:r>
        <w:rPr>
          <w:rFonts w:ascii="IRNazanin" w:hAnsi="IRNazanin" w:eastAsia="IRNazanin"/>
          <w:color w:val="111111"/>
          <w:sz w:val="28"/>
          <w:sz w:val="28"/>
          <w:szCs w:val="28"/>
          <w:rtl w:val="true"/>
          <w:lang w:bidi="fa-IR"/>
        </w:rPr>
        <w:t xml:space="preserve">در این میان، ملّا صدرا،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تبیین دو نیروی قرار داده شده در انسان، به کار برده که یکی، عهده‌دار امور نظری و معرفتی است، و دیگری، زمینه‌ساز عمل و کردار است</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ملّاصدرا،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همچنین سه تفاوت میان عقل فطری و عقل اخلاقی قائل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فطری، خدادادی است، و عقل اخلاقی، اکتسابی؛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فطری، برای امور نظری و فکری است؛ ولی عقل اخلاقی، در مقام عمل و استنباط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فطری، از مبادی عالی متأثّر می‌گردد و علوم و معارف را دریافت می‌کند؛ ولی عقل اخلاقی، جزء عملیِ نفس است که در اعضای تحت فرمان خود،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عقل فطری، تأثیرپذیر و عقل اخلاقی، تأثیرگذار است</w:t>
      </w:r>
      <w:r>
        <w:rPr>
          <w:rFonts w:eastAsia="IRNazanin" w:cs="IRNazanin"/>
          <w:color w:val="111111"/>
          <w:sz w:val="28"/>
          <w:szCs w:val="28"/>
          <w:rtl w:val="true"/>
          <w:lang w:bidi="fa-IR"/>
        </w:rPr>
        <w:t>.</w:t>
      </w:r>
    </w:p>
    <w:p>
      <w:pPr>
        <w:pStyle w:val="Heading4"/>
        <w:numPr>
          <w:ilvl w:val="3"/>
          <w:numId w:val="1"/>
        </w:numPr>
        <w:rPr/>
      </w:pPr>
      <w:bookmarkStart w:id="1779" w:name="__RefHeading___Toc1854331_237004111"/>
      <w:bookmarkStart w:id="1780" w:name="_Toc691"/>
      <w:bookmarkEnd w:id="1779"/>
      <w:r>
        <w:rPr>
          <w:rtl w:val="true"/>
        </w:rPr>
        <w:t>بخش دوم</w:t>
      </w:r>
      <w:r>
        <w:rPr>
          <w:rtl w:val="true"/>
        </w:rPr>
        <w:t xml:space="preserve">: </w:t>
      </w:r>
      <w:r>
        <w:rPr>
          <w:rtl w:val="true"/>
        </w:rPr>
        <w:t xml:space="preserve">معنای عقل در روایات </w:t>
      </w:r>
      <w:r>
        <w:rPr>
          <w:rtl w:val="true"/>
        </w:rPr>
        <w:t>«</w:t>
      </w:r>
      <w:r>
        <w:rPr>
          <w:rtl w:val="true"/>
        </w:rPr>
        <w:t>کتاب العقل و الجهل</w:t>
      </w:r>
      <w:r>
        <w:rPr>
          <w:rtl w:val="true"/>
        </w:rPr>
        <w:t>»</w:t>
      </w:r>
      <w:r>
        <w:rPr>
          <w:rtl w:val="true"/>
        </w:rPr>
        <w:t>، از نظر ملّا صدرا</w:t>
      </w:r>
      <w:bookmarkEnd w:id="1780"/>
    </w:p>
    <w:p>
      <w:pPr>
        <w:pStyle w:val="BookText"/>
        <w:rPr/>
      </w:pPr>
      <w:r>
        <w:rPr>
          <w:rFonts w:ascii="IRNazanin" w:hAnsi="IRNazanin" w:eastAsia="IRNazanin"/>
          <w:color w:val="111111"/>
          <w:sz w:val="28"/>
          <w:sz w:val="28"/>
          <w:szCs w:val="28"/>
          <w:rtl w:val="true"/>
          <w:lang w:bidi="fa-IR"/>
        </w:rPr>
        <w:t>ملّا صدرا، معانی پنجگانۀ مورد نظر خود را بر بیشتر روایات سی و چهارگانۀ کتاب العقل و الجهل، قابل انطباق دانسته و تنها هفت روایت را با این معانی انطباق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عقل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کُلّ امرءٍ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عقل اخلاقی دانسته و حصول معنای دوستی را تنها با عقل، ممکن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عقل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عقل اخلاقی معنا کرده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صدرا، میزان بودن عقل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بدان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وسیلۀ سنجش درستی سخن، و معیار معرفت و شناخت دانسته است و دلیل بودن عقل برای مؤمن را نیز به همین معنا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که با انوار الهی تأیید شده باشد، یعنی با علم، حفظ، ذکر، متانت و فهم همراه باشد، راه‌نمای صاحب </w:t>
      </w:r>
    </w:p>
    <w:p>
      <w:pPr>
        <w:pStyle w:val="BookText"/>
        <w:rPr/>
      </w:pPr>
      <w:r>
        <w:rPr>
          <w:rFonts w:ascii="IRNazanin" w:hAnsi="IRNazanin" w:eastAsia="IRNazanin"/>
          <w:color w:val="111111"/>
          <w:sz w:val="28"/>
          <w:sz w:val="28"/>
          <w:szCs w:val="28"/>
          <w:rtl w:val="true"/>
          <w:lang w:bidi="fa-IR"/>
        </w:rPr>
        <w:t>خویش است</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موارد را از فعّالیّت‌های عقل نظری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روایت سی و یکم از روایات کتاب العقل و الجهل که عُجب و خودپسندی، نشانۀ ضعف عقل معرّفی شده، ملّا صدرا، ضعفِ عقل را به ضعف خودشناسی تفسیر می‌کند و خودشناسی و بصیرت را از ثمرات عقل نظری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این شارح اصول الکافی،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چهاردهم به عنوان وسیله‌ای برای استخراج و کشف حکمت، از آن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عقل نظری است؛ زیرا کشف اسرار و حکمت‌های الهی، در پرتو فعّالیت‌های عقل نظری صورت می‌پذیرد و نفس انسان، با درک این معارف، کامل می‌شود و از قوّه به فعلیّت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در شرح دو روایت هفتم و هشتم، مراد از عقل را شناخت و معرفت دانسته و تصریح کرده که معرفت و شناخت، جوهره و اساس اعمال و عبادات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کم‌ارزش بودن اعمال عابد بنی‌اسرائیل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داستانش در روایت هشتم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کم‌معرفتی و نبودِ شناخت می‌داند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همچنین، سلب ایمان و عقیدۀ راسخ در مسئلۀ ولایت از برخی دوستداران ائمه علیهم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پنجم بدان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علّت کمیِ معرفت و شناخت می‌داند و نبودِ استواری در امر ولایت را نشانۀ کمبود معرفت به دلیل قصور قوّۀ ادراک آنان از فهم حقایق، دانسته است</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در تفسیر روایت پانزدهم نیز، عقل از نظر ملّا صدرا، معرفت دانسته شده و دلیل این را که پیامبر خدا، هیچ گاه به حقیقت عقل خویش با مردم سخن نگفته است، در این دانسته که ایشان، دارای معارف و معقولات متعالی بوده‌اند و مردم، از درک معانی این اسرار، محروم‌اند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 صدرا، در تفسیر سه روایت، عقل را به مجموعِ دو نیروی نظری و عملی تفسیر کرده است و 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عاقلاً کان له 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روایت ششم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در امور خویش، تفکّر می‌کند و به نتایج افکار خویش، پایبند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ایشان، دو عنصر نظر و عمل را در تعریف عقل، دخیل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تفسیر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 الناس عقلاً أحسنهم خُلقاً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عنصر نظر و عمل را در کمال عقل، دخیل دانسته و عقل را همچون اخلاق،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و معتقد است که تکامل عقل در بُعد فطری، موجب تکامل اخلاق در بُعد فطری می‌گردد و در مقابل، عقل مکتسب، موجب تکامل اخلاق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مجموع، رشد عقل را موجب رشد اخلاق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صدرا، در تفسیر روایت سی‌ام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امیر مؤمنان علیه السلام نقل شده و برترین توصیفات در مورد عقل در آن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دارای دو نیروی نظری و عملی دانسته و حیات عقلانی او را در پرتو این دو نیرو می‌داند و کسانی را که در این دنیا از نعمت عقل، محروم باشند، در زمرۀ مُردگان در نشئۀ آخرت، بر شمرده و دلیل آن را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أصل العقل بمنزلة الحیاة فی النّشأة الباقیة ونسبته إلی سائر الخصال کنسبة القلب إلی سائر أعضاء البدن</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تا کنون انطباق چهار معنا از معانی پنجگانۀ عقل مورد نظر ملّا صدرا با روایات کتاب العقل و الجهل، مورد بررسی قرار گرفته است؛ امّا روایاتی که از نظر ایشان با عقل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موجود مجرّد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انطباق است، عبارت‌اند از</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اوّل، چهاردهم، بیست و ششم و سی و دوم که داستان خلقت عقل و </w:t>
      </w:r>
    </w:p>
    <w:p>
      <w:pPr>
        <w:pStyle w:val="BookText"/>
        <w:rPr/>
      </w:pPr>
      <w:r>
        <w:rPr>
          <w:rFonts w:ascii="IRNazanin" w:hAnsi="IRNazanin" w:eastAsia="IRNazanin"/>
          <w:color w:val="111111"/>
          <w:sz w:val="28"/>
          <w:sz w:val="28"/>
          <w:szCs w:val="28"/>
          <w:rtl w:val="true"/>
          <w:lang w:bidi="fa-IR"/>
        </w:rPr>
        <w:t>گفتگوی میان عقل و خداوند، در آنها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در تفسیر این روایات، به نکاتی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اوّلیۀ عقل، امر و نهی عقل از جانب خداوند، مراحل رشد عقل، رابطۀ عقل و 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روایت اوّل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العقل أوّل المخلوقات و أقرب المجعولات إلی الحق؛</w:t>
      </w:r>
      <w:r>
        <w:rPr>
          <w:rStyle w:val="FootnoteAnchor"/>
          <w:rtl w:val="true"/>
        </w:rPr>
        <w:footnoteReference w:id="8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عقل، اوّلین مخلوق و نزدیک‌ترین مجعول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روایت چهاردهم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عقلی که در روایت، در مقابل جهل آمده، تنها یک صورت علمیۀ عرضیۀ مطابق با واقع نیست؛ بلکه عقل و جهل در این روایت، از جمله موجودات عینی‌اند که یکی، وجود عقل صِرف است و دیگری، وجود نفسانی و وهمی صِرف</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جمع‌بندی کلّی از مجموع دیدگاه‌های ملّا صدرا دربارۀ معنای عقل در روایت کتاب العقل و الجهل،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عقلی را که در روایات، از آنها به عنوان هدیۀ الهی تعبیر شده، عقل فطری دانسته است و روایاتی را که عقل در آنها ملاک ثواب و عِقاب معرّفی شده، به عقل نظری تفسیر کرده است و در چند مورد نیز عقل در روایات را قوّۀ استدلال عقلی و منطقی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وی روایت هشام و روایاتی را که در توصیف احوال و افعال عاقلان است، مرحلۀ رشدیافتۀ عقل نظری تفسیر کرده و در چند روایت نیز عقل را عقل عملی و اخلاقی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مواردی عقل را مجموعِ عقل عملی و نظری می‌داند و در چهار حدیث نیز عقل را به معنای موجود مجرّد و عقل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مخلوق، واسطۀ فیض و علّت خلق موجودات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در همۀ این موارد، عقل را همراه استکمال و رشد عملی و اخلاقی نفس می‌داند</w:t>
      </w:r>
      <w:r>
        <w:rPr>
          <w:rFonts w:eastAsia="IRNazanin" w:cs="IRNazanin"/>
          <w:color w:val="111111"/>
          <w:sz w:val="28"/>
          <w:szCs w:val="28"/>
          <w:rtl w:val="true"/>
          <w:lang w:bidi="fa-IR"/>
        </w:rPr>
        <w:t xml:space="preserve">. </w:t>
      </w:r>
      <w:bookmarkStart w:id="1781" w:name="pg6263_53926"/>
    </w:p>
    <w:p>
      <w:pPr>
        <w:pStyle w:val="BookText"/>
        <w:rPr/>
      </w:pPr>
      <w:bookmarkEnd w:id="1781"/>
      <w:r>
        <w:rPr>
          <w:rFonts w:ascii="IRNazanin" w:hAnsi="IRNazanin" w:eastAsia="IRNazanin"/>
          <w:color w:val="111111"/>
          <w:sz w:val="28"/>
          <w:sz w:val="28"/>
          <w:szCs w:val="28"/>
          <w:rtl w:val="true"/>
          <w:lang w:bidi="fa-IR"/>
        </w:rPr>
        <w:t>از نظر ملّا صدرا، هدف و غایت عقل نظری، ایمان به خدا و روز قیامت است و هدف عقل عملی، عمل به آرا و علومی است که استنباط شده، هستند و مجموع این دو هدف، موجب نزدیکی انسان به خداوند و تجرّد از غیر خدا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عقلی که در روایات مطرح شده، جدا و خالی از عقل عملی نیستن و عاقل، کسی است که علاوه بر برخورداری از جوهر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تکامل و رشد آن در ابعاد نظری و عملی بکوشد و همراه با جودت رأی و زیرکی، به مقتضای فهم در عمل نیز بکوشد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Heading4"/>
        <w:numPr>
          <w:ilvl w:val="3"/>
          <w:numId w:val="1"/>
        </w:numPr>
        <w:rPr/>
      </w:pPr>
      <w:bookmarkStart w:id="1782" w:name="__RefHeading___Toc1854333_237004111"/>
      <w:bookmarkStart w:id="1783" w:name="_Toc692"/>
      <w:bookmarkEnd w:id="1782"/>
      <w:r>
        <w:rPr>
          <w:rtl w:val="true"/>
        </w:rPr>
        <w:t>بخش سوم</w:t>
      </w:r>
      <w:r>
        <w:rPr>
          <w:rtl w:val="true"/>
        </w:rPr>
        <w:t xml:space="preserve">: </w:t>
      </w:r>
      <w:r>
        <w:rPr>
          <w:rtl w:val="true"/>
        </w:rPr>
        <w:t>رابطۀ میان معانی مختلف عقل در روایات، از دیدگاه ملّا صدرا</w:t>
      </w:r>
      <w:bookmarkEnd w:id="1783"/>
    </w:p>
    <w:p>
      <w:pPr>
        <w:pStyle w:val="Heading5"/>
        <w:numPr>
          <w:ilvl w:val="4"/>
          <w:numId w:val="1"/>
        </w:numPr>
        <w:rPr/>
      </w:pPr>
      <w:bookmarkStart w:id="1784" w:name="__RefHeading___Toc1854335_237004111"/>
      <w:bookmarkStart w:id="1785" w:name="_Toc693"/>
      <w:bookmarkEnd w:id="1784"/>
      <w:r>
        <w:rPr>
          <w:rtl w:val="true"/>
        </w:rPr>
        <w:t>اشاره</w:t>
      </w:r>
      <w:bookmarkEnd w:id="1785"/>
    </w:p>
    <w:p>
      <w:pPr>
        <w:pStyle w:val="BookText"/>
        <w:rPr/>
      </w:pPr>
      <w:r>
        <w:rPr>
          <w:rFonts w:ascii="IRNazanin" w:hAnsi="IRNazanin" w:eastAsia="IRNazanin"/>
          <w:color w:val="111111"/>
          <w:sz w:val="28"/>
          <w:sz w:val="28"/>
          <w:szCs w:val="28"/>
          <w:rtl w:val="true"/>
          <w:lang w:bidi="fa-IR"/>
        </w:rPr>
        <w:t>همان گونه که در بخش قبلی گفته شد، از نظر ملّا صدرا، نفس انسان، دارای دو نیروی نظری و عملی است که نیروی نظری، با استفاده از مُدرکات اوّلیۀ نفس، سعی در ازدیاد علم و کشف حقایق دارد و در این راه، از عقول مجرّده و عقل فعّال، بهره‌مند و متأثّر می‌گردد و هدف این نیرو، تحصیل ایمان و معرفت نسبت به خداوند است؛ امّا عقل عملی که جزء دیگری از نفس است، باعث ایجاد مَلَکات و عاداتی است که در فعل اختیاری انسان، تأثیر می‌گذارد و هدف آن، انجام دادن اعمال صالح و رعایت اخلاق حسنه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ملّا صدرا، رابطۀ بین عقل نظری و عقل عملی، رابطۀ روح و بدن است و عقل نظری، اصل و اساس است که عقل عملی، در خدمت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این که اوّلین مرتبۀ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مخلوقِ اوّل و شریف‌ترینِ ممکنات و پس از خداوند، کامل‌ترینِ موجودات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معرفت تام و کاملی که نسبت به حقایق هستی دارد، تمام ذاتش اطاعت و فرمان‌بُرداری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مرتبه، مراتب نازل عقل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مراتب، عقل انسانی است که به دلیل ترکیب </w:t>
      </w:r>
      <w:bookmarkStart w:id="1786" w:name="pg6263_53927"/>
    </w:p>
    <w:p>
      <w:pPr>
        <w:pStyle w:val="BookText"/>
        <w:rPr/>
      </w:pPr>
      <w:bookmarkEnd w:id="1786"/>
      <w:r>
        <w:rPr>
          <w:rFonts w:ascii="IRNazanin" w:hAnsi="IRNazanin" w:eastAsia="IRNazanin"/>
          <w:color w:val="111111"/>
          <w:sz w:val="28"/>
          <w:sz w:val="28"/>
          <w:szCs w:val="28"/>
          <w:rtl w:val="true"/>
          <w:lang w:bidi="fa-IR"/>
        </w:rPr>
        <w:t>یافتن از جوهر عقل و اغراض شهوانی و جسمانی، مطیع محض اوامر الهی نیست و ممکن است که عصیانْ در آن، راه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عقل انسانی، از سنخ عقل اوّل است، که هبوط و نزول پیدا کرده، و علّت این هبوط و نزول، همان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سوی پروردگار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این نزول،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از عقل به مرتبۀ نفس؛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از نفس به مرتبۀ طبع؛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از طبع به مرتبۀ صورت و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ملّا صدرا، عقلی که تا مرتبۀ جسم و بدن عنصری نزول یافته، می‌تواند به کمک استعداد و قدرتی که در ذاتش نهاده شده، خود را به مراحل کمال رسانده، به جایگاه اوّلیۀ خویش، باز گردد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صعودی، با کمک دو نیروی نظری و عملی، امکان‌پذیر است و در این سیر صعودی، هدف اصلی عقل نظری، عبارت است از رسیدن به اصل خویشتن که همان موجود مجرّد و عقل اوّل است و در آخرین گام، به مرحله تجرّد می‌رسد و عقل مفارق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عقل عملی، با تأثیر در انسان، وظیفۀ راهنمایی او در انجام دادن و یا ترک افعال را به عهده دارد و او را مؤدّب به اخلاق حسنه و انجام دادن افعال نیک می‌گرداند و این وظیفه را با تأثیر گذاشتن در نفس انسان و دیگر موادّ سُفلی،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دو نیروی نظری و عملی، نیروی نظری، اصل شمرده می‌شود؛ زیرا حرکت به سوی کمال و مبدأ، توسّط آن انجام می‌گیرد</w:t>
      </w:r>
      <w:r>
        <w:rPr>
          <w:rFonts w:eastAsia="IRNazanin" w:cs="IRNazanin"/>
          <w:color w:val="111111"/>
          <w:sz w:val="28"/>
          <w:szCs w:val="28"/>
          <w:rtl w:val="true"/>
          <w:lang w:bidi="fa-IR"/>
        </w:rPr>
        <w:t>.</w:t>
      </w:r>
    </w:p>
    <w:p>
      <w:pPr>
        <w:pStyle w:val="Heading5"/>
        <w:numPr>
          <w:ilvl w:val="4"/>
          <w:numId w:val="1"/>
        </w:numPr>
        <w:rPr/>
      </w:pPr>
      <w:bookmarkStart w:id="1787" w:name="__RefHeading___Toc1854337_237004111"/>
      <w:bookmarkStart w:id="1788" w:name="_Toc694"/>
      <w:bookmarkEnd w:id="1787"/>
      <w:r>
        <w:rPr>
          <w:rtl w:val="true"/>
        </w:rPr>
        <w:t>جمع‌بندی نظرِ ملّا صدرا</w:t>
      </w:r>
      <w:bookmarkEnd w:id="1788"/>
    </w:p>
    <w:p>
      <w:pPr>
        <w:pStyle w:val="BookText"/>
        <w:rPr/>
      </w:pPr>
      <w:r>
        <w:rPr>
          <w:rFonts w:ascii="IRNazanin" w:hAnsi="IRNazanin" w:eastAsia="IRNazanin"/>
          <w:color w:val="111111"/>
          <w:sz w:val="28"/>
          <w:sz w:val="28"/>
          <w:szCs w:val="28"/>
          <w:rtl w:val="true"/>
          <w:lang w:bidi="fa-IR"/>
        </w:rPr>
        <w:t>از نظر ملّا صدرا، عقل مورد نظر روایات، یک حقیقت واحد است که دارای مراتب و مراحل گوناگون است و هر مرتبه‌ای، اوصاف ویژۀ خود را داراست و در روایات، به این مراحل، اشاره شده و احکام و محمولاتی خاص برای هر مرحله، ذکر شده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روایات، به مرتبۀ اعلا و نهاییِ عقل، اشاره دارند و برخی دیگر، به مراحل </w:t>
      </w:r>
      <w:bookmarkStart w:id="1789" w:name="pg6263_53928"/>
    </w:p>
    <w:p>
      <w:pPr>
        <w:pStyle w:val="BookText"/>
        <w:rPr/>
      </w:pPr>
      <w:bookmarkEnd w:id="1789"/>
      <w:r>
        <w:rPr>
          <w:rFonts w:ascii="IRNazanin" w:hAnsi="IRNazanin" w:eastAsia="IRNazanin"/>
          <w:color w:val="111111"/>
          <w:sz w:val="28"/>
          <w:sz w:val="28"/>
          <w:szCs w:val="28"/>
          <w:rtl w:val="true"/>
          <w:lang w:bidi="fa-IR"/>
        </w:rPr>
        <w:t>نازل‌تر و ضعیف‌تر آن و در چند روایت نیز منظور از عقل، نفس انسانی و مراحل رشد عقل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ملّا صدرا، مرحلۀ نهایی حقیقت عقل، در وجود پیامبر خاتم صلی الله علیه و آله متجلّی گردیده است که اهل عرفان،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جهات و حیثیّات گوناگونی را داراست و بر این اساس، نام‌های مختلفی،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روح و نور، بر آن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همچنین معتقد است همۀ روایاتی که در آنها به اوّلین مخلوق خداوند، اشاره شده است، به یک حقیقت اشاره دارند، با این تفاوت که هر یک به صفتی از اوصاف آن حقیقت پرداخته‌اند</w:t>
      </w:r>
      <w:r>
        <w:rPr>
          <w:rFonts w:eastAsia="IRNazanin" w:cs="IRNazanin"/>
          <w:color w:val="111111"/>
          <w:sz w:val="28"/>
          <w:szCs w:val="28"/>
          <w:rtl w:val="true"/>
          <w:lang w:bidi="fa-IR"/>
        </w:rPr>
        <w:t>.</w:t>
      </w:r>
    </w:p>
    <w:p>
      <w:pPr>
        <w:pStyle w:val="Heading3"/>
        <w:numPr>
          <w:ilvl w:val="2"/>
          <w:numId w:val="1"/>
        </w:numPr>
        <w:rPr/>
      </w:pPr>
      <w:bookmarkStart w:id="1790" w:name="__RefHeading___Toc1854339_237004111"/>
      <w:bookmarkStart w:id="1791" w:name="_Toc695"/>
      <w:bookmarkEnd w:id="1790"/>
      <w:r>
        <w:rPr>
          <w:rtl w:val="true"/>
        </w:rPr>
        <w:t>خلاصۀ مطالب پایان نامه و جمع بندی آن</w:t>
      </w:r>
      <w:bookmarkEnd w:id="1791"/>
    </w:p>
    <w:p>
      <w:pPr>
        <w:pStyle w:val="BookText"/>
        <w:rPr/>
      </w:pPr>
      <w:r>
        <w:rPr>
          <w:rFonts w:ascii="IRNazanin" w:hAnsi="IRNazanin" w:eastAsia="IRNazanin"/>
          <w:color w:val="111111"/>
          <w:sz w:val="28"/>
          <w:sz w:val="28"/>
          <w:szCs w:val="28"/>
          <w:rtl w:val="true"/>
          <w:lang w:bidi="fa-IR"/>
        </w:rPr>
        <w:t xml:space="preserve">عقل،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 اطلاق آن بر عقل انسانی، آن است که عقل، موجب حفاظت انسان از افتادن در مهالک و مانع از انجام گرفتن معاصی توسّط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مترادف عقل،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فهم، قلب، نُهیه، حِجر، حِجی، حِلم، کیاست، که همگی به نوعی به عقل انسانی و نیروی درک وی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متضادّ عقل نیز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سفاهت و جنون که به نبودِ نیروی تفکّر و درک در آدمی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دانشمندان علوم مختلف، عقل، بیش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علم کلام که به مشهورات، عقل گویند و در علم اخلاق هم مَلَکات و فضایل انسانی، عقل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نیز سخن از چند نوع عقل به میان می‌آید،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نظری، عقل عملی و عقلِ اوّل یا عقل مجرّد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اصطلاح قرآنی عقل، می‌توان معنای علمِ نافع هدایتگر را در نظر گرفت؛ امّا بحث عقل در روایات، از جمله مباحث مناقشه برانگیز نزد عالمان اسلامی بوده </w:t>
      </w:r>
    </w:p>
    <w:p>
      <w:pPr>
        <w:pStyle w:val="BookText"/>
        <w:rPr/>
      </w:pPr>
      <w:r>
        <w:rPr>
          <w:rFonts w:ascii="IRNazanin" w:hAnsi="IRNazanin" w:eastAsia="IRNazanin"/>
          <w:color w:val="111111"/>
          <w:sz w:val="28"/>
          <w:sz w:val="28"/>
          <w:szCs w:val="28"/>
          <w:rtl w:val="true"/>
          <w:lang w:bidi="fa-IR"/>
        </w:rPr>
        <w:t>است؛ زیرا بسیاری از عالمان اهل سنّت، اصولاً روایات مربوط به عقل و بویژه روایاتی که در آنها لفظ عقل به کار رفته است، جعلی و ساختگی دانسته‌اند که این دیدگاه باطل آنان، ناشی از تعصّب کورکورانه و تأکید بیش از حد بر نقل و نقل‌گرایی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عالمان اهل سنّت، دانشمندان شیعی، عموماً نسبت به روایات مربوط به عقل، دیدگاه مثبتی دارند؛ امّا بر سرِ مواردی با یکدیگر اختلاف دارند، از جمله این که احادیث مربوط به اوّلین مخلوق بودن عقل، نزد برخی، مورد قبول واقع نشده و یا به گونه‌ای توجیه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دربارۀ ماهیت عقل مورد بحث در روایات، اختلافاتی در میان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تبیین معنای عقل در روایات، ابتدا دو گونه عقل مطرح در روایات را مورد بررسی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برترین و اوّلین مخلوق،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اشاره شده است و برخی شارحان اصول الکافی، آن را موجود مجرّدی دانسته‌اند که واسطۀ آفرینش دیگر موجودات است و مدبّر امور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روایات، دو بُعد عملی و نظری آن،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نظری،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تعلّم و تذکّر، برای رسیدن به معرفت به آن، نسبت داده شده و نتیجۀ کار آن، شناخت خدا، شناخت خوب و بد، شناخت حجّت خدا، و شناخت راه و روش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عملی نیز عقل با ایجاد شناخت نسبت به امور اخلاقی‌ای همچون</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زُهد، بی‌رغبتی به دنیا، بخشش، صداقت، حیا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عبادی، در انسان، شوق و رغبت به عمل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اخلاقی، عقل، از راه‌هایی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استدلال نسبت به دنیا و آخرت، موجب حصول معرفت و در نتیجه، حصول صفات و مَلَکات نفسانی برای انسان خواهد شد و هر چه معرفتِ صاحب عقل، بیشتر گردد، اخلاق او نیز بهتر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عبادی نیز عقل با ارائۀ شناخت، </w:t>
      </w:r>
      <w:bookmarkStart w:id="1792" w:name="pg6263_53930"/>
    </w:p>
    <w:p>
      <w:pPr>
        <w:pStyle w:val="BookText"/>
        <w:rPr/>
      </w:pPr>
      <w:bookmarkEnd w:id="1792"/>
      <w:r>
        <w:rPr>
          <w:rFonts w:ascii="IRNazanin" w:hAnsi="IRNazanin" w:eastAsia="IRNazanin"/>
          <w:color w:val="111111"/>
          <w:sz w:val="28"/>
          <w:sz w:val="28"/>
          <w:szCs w:val="28"/>
          <w:rtl w:val="true"/>
          <w:lang w:bidi="fa-IR"/>
        </w:rPr>
        <w:t>موجب ایجاد انگیزه برای عبادت خداوند می‌گردد که هر اندازه معرفت بیشتر شود، انگیزه، بیشتر و نیّت، قوی‌تر می‌گردد و ارزش و ثواب بیشتری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عقل در روایات، به عنوان ملاک و معیار ارزش اعمال، و کسب ثواب و عِقاب،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 یاد شده، عقل مورد نظر در روایات را می‌توان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موهبتی الهی در وجود انسان که با ارائۀ شناخت و معرفت، زمینۀ تخلّق او به اخلاق الهی و اطاعت از پروردگار را فراهم می‌آورد و یا به تعبیری، عقل، وسیلۀ بندگی خداوند و راه رسیدن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رابطۀ عقل روحانی و عقل انسانی با یکدیگر چیست؟ از روایات، به دست می‌آید که عقل، یک حقیقت بیش نیست؛ زیرا در همه جا، واژۀ عقل، با یک سیاق به کار رفته است که نمونۀ بارز آن را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دید که هر دو عقل، در آن، به یک صورت به کار رفته است، در صورتی که اگر تباینی بین این دو عقل وجود داشت، روایت، دچار تناقض‌گویی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ملّا صدرا، بعد از تعاریفی که برای عقل ارائه داده، همۀ معانی را به یک حقیقت، ارجاع داده و بین عقل روحانی و عقل انسانی، نوعی وحدت و اینْ همانی برقرار کرده است؛ چرا که ایشان، عقل انسانی را همان عقل روحانی می‌داند که سیر نزولی را طی کرده و در مراحلی به جسم خاکی رسیده است و این عقل ممزوج با عالم مادّه، با ابزاری که به صورت بالقوّه در وی قرار داده شده، می‌تواند خود را به جایگاه اوّلیه‌اش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Heading3"/>
        <w:numPr>
          <w:ilvl w:val="2"/>
          <w:numId w:val="1"/>
        </w:numPr>
        <w:rPr/>
      </w:pPr>
      <w:bookmarkStart w:id="1793" w:name="__RefHeading___Toc1854341_237004111"/>
      <w:bookmarkStart w:id="1794" w:name="_Toc696"/>
      <w:bookmarkEnd w:id="1793"/>
      <w:r>
        <w:rPr>
          <w:rtl w:val="true"/>
        </w:rPr>
        <w:t>پیشنهادهایی برای افزودن بر کیفیت تحقیق</w:t>
      </w:r>
      <w:bookmarkEnd w:id="17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مطالب مطرح شده در فصل اوّل این پایان‌نامه، همگی از نظر روش تحقیق، جزء مقدّمۀ تحقیق به شمار می‌آیند، مناسب بود که نویسندۀ محترم، به جای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می‌گذاشت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عمدۀ مطالب این پایان‌نامه را می‌توان مباحثی مقدّماتی برای شناخت مفهوم عقل در روایات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عقل در لغت، مترادفات و متضادهای عقل، معانی اصطلاحات عقل، و تاریخچۀ بحث عقل، همگی مطالبی هستند که می‌توانند زمینه‌ساز ورود به بحث عقل در روایات به حساب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مناسب بود که نویسندۀ محترم، پایان‌نامۀ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شناخت مفهوم عقل در کتاب العقل والجهل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می‌کرد تا انتظاری نیز که خواننده از آن دارد، برآورده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نویسندۀ محترم، در برخی مباحث، از نظر حجمی، جنبۀ تعادل را مراعات نکرده و برخی مباحث، طولانی و تا حدودی خسته‌کننده می‌نمایند و برخی مباحث مهمّ دیگر را به طور گذرا پشت سر گذاشته است که مناسب بود تعدیل در این جهت، مراعات می‌شد</w:t>
      </w:r>
      <w:r>
        <w:rPr>
          <w:rFonts w:eastAsia="IRNazanin" w:cs="IRNazanin"/>
          <w:color w:val="111111"/>
          <w:sz w:val="28"/>
          <w:szCs w:val="28"/>
          <w:rtl w:val="true"/>
          <w:lang w:bidi="fa-IR"/>
        </w:rPr>
        <w:t xml:space="preserve">. </w:t>
      </w:r>
      <w:bookmarkStart w:id="1795" w:name="pg6263_53932"/>
    </w:p>
    <w:p>
      <w:pPr>
        <w:pStyle w:val="Heading3"/>
        <w:numPr>
          <w:ilvl w:val="2"/>
          <w:numId w:val="1"/>
        </w:numPr>
        <w:rPr/>
      </w:pPr>
      <w:bookmarkStart w:id="1796" w:name="__RefHeading___Toc1854343_237004111"/>
      <w:bookmarkStart w:id="1797" w:name="_Toc697"/>
      <w:bookmarkEnd w:id="1795"/>
      <w:bookmarkEnd w:id="1796"/>
      <w:r>
        <w:rPr>
          <w:rtl w:val="true"/>
        </w:rPr>
        <w:t>منابع و مآخذ</w:t>
      </w:r>
      <w:bookmarkEnd w:id="17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و العقل علی ضوء القرآن الکریم و الحدیث النبوی، صلاح الدین المنجد،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الجدید،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التحصیل، بهمنیار بن مرزبان،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کلمات القرآن الکریم، سیّد حسن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وزارت فرهنگ و ارشاد اسلامی،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التعلیقة علی کتاب الکافی، میر محمّد باقر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الحدود، ابن سینا،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الأمیر الأعسم، قاهره،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الحدود، الغزّالی،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الأمیر الأعسم، قاهره،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الحدود الفلسفیة، الخوارزمی،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الأمیر الأعسم، قاهره،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الحدود، جابر بن الحیّان،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الأمیر الأعسم، قاهره،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الحدود و الرسوم، محمّد بن یوسف الکندی،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الأمیر الأعسم، قاهره،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الحکمة المتعالیه فی الأسفار الأربعة، صدر الدین محمّد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إسماعیل بن حمّاد الجوهری،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الغفور عطّار،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 و الإیمان فی نظر القرآن، البعلبَکی،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الندوة الإسلامیة،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 والجهل فی الکتاب والسنّة، محمّد محمّدی ری‌شهری،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 و فهم القرآن، حارث بن اسد المحاسبی،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الفوتلی،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الکندی،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 خلیل بن أحمد الفراهیدی،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المخرومی،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الکلینی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المحیط فی اللّغة، إسماعیل بن عباد الطالقانی،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أحمد بن محمد المقری الفیّومی،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أبواب التوحید و العدل، قاضی عبد الجبّار،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المصریة،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حسین بن محمّد الراغب الإصفهانی،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المرعشلی،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السیّد محمّدحسین الطباطبائی،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إسماعیلیان،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محمّدباقر المجلسی،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الطباطبائی،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محمّد بن محمّد مرتضی الزبیدی،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المکتبة‌شالحیاة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الحسن بن علی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تصنیف غرر الحکم و دُرَر الکلم، عبد الواحد الآمدی،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درایتی،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الإمامیة، محمّد باقر الملکی المیانجی،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ملکی،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چاپ‌خانۀ وزارت فرهنگ و ارشاد 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مصطفی ملکیان،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آموزشی و پژوهشی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اللّغة، ابن درید،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البعلبکی،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للملائین،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نظری و عملی در نهج البلاغه، عبد اللّه جوادی آملی،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بزرگ اسلامی،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موسوی بجنوردی،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دائرة المعارف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تشیّع،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صدر حاج سیّد جوادی و دیگران،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محبّی،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العقل، محمّد بن یوسف الکندی،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الأندلس،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صدر الدین محمد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عبادی شاهرودی،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مطالعات و تحقیقات فرهنگی،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محمّد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الشعرانی،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جنود عقل و جهل، روح اللّه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تنظیم و نشر آثار،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عاقل از دیدگاه قرآن و سنت، کیومرث آذریان،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السائل النفس، حسن حسن زادۀ آملی،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اصطلاحات فلسفی ملّا صدرا، سیّد جعفر سجّادی،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w:t>
      </w:r>
    </w:p>
    <w:p>
      <w:pPr>
        <w:pStyle w:val="BookText"/>
        <w:rPr/>
      </w:pPr>
      <w:r>
        <w:rPr>
          <w:rFonts w:ascii="IRNazanin" w:hAnsi="IRNazanin" w:eastAsia="IRNazanin"/>
          <w:color w:val="111111"/>
          <w:sz w:val="28"/>
          <w:sz w:val="28"/>
          <w:szCs w:val="28"/>
          <w:rtl w:val="true"/>
          <w:lang w:bidi="fa-IR"/>
        </w:rPr>
        <w:t xml:space="preserve">نشر وزارت فرهنگ و ارشاد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المبین فی شرح ألفاظ الحکماء و المتکلّمین، عبد الواحد الآمدی،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الأمیر الأعسم، قاهره،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الحسن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زادۀ آملی،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مکرم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علی اکبر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فخر الدین الطریحی،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محمّدباقر المجلسی،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مقائیس اللغة، أحمد بن فارِس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محمّد هارون،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العقل و القلب فی القرآن والسنّة، محمّد علی الجوزو،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نظر، سال اوّل، شمارۀ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و پاییز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تقی فاضل میبدی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الحکمة، سیّد محمّد حسین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 محمّد بن الحسن الحرّ العاملی،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الإسلامیة،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798" w:name="pg6263_53936"/>
    </w:p>
    <w:p>
      <w:pPr>
        <w:pStyle w:val="Heading2"/>
        <w:numPr>
          <w:ilvl w:val="1"/>
          <w:numId w:val="1"/>
        </w:numPr>
        <w:rPr/>
      </w:pPr>
      <w:bookmarkStart w:id="1799" w:name="__RefHeading___Toc1854345_237004111"/>
      <w:bookmarkStart w:id="1800" w:name="_Toc698"/>
      <w:bookmarkEnd w:id="1798"/>
      <w:bookmarkEnd w:id="1799"/>
      <w:r>
        <w:rPr>
          <w:rtl w:val="true"/>
        </w:rPr>
        <w:t xml:space="preserve">نگاهی به روایات کتب اربعه با تکیه بر </w:t>
      </w:r>
      <w:r>
        <w:rPr>
          <w:rtl w:val="true"/>
        </w:rPr>
        <w:t>«</w:t>
      </w:r>
      <w:r>
        <w:rPr>
          <w:rtl w:val="true"/>
        </w:rPr>
        <w:t>الکافی</w:t>
      </w:r>
      <w:r>
        <w:rPr>
          <w:rtl w:val="true"/>
        </w:rPr>
        <w:t>»</w:t>
      </w:r>
      <w:bookmarkEnd w:id="1800"/>
    </w:p>
    <w:p>
      <w:pPr>
        <w:pStyle w:val="Heading3"/>
        <w:numPr>
          <w:ilvl w:val="2"/>
          <w:numId w:val="1"/>
        </w:numPr>
        <w:rPr/>
      </w:pPr>
      <w:bookmarkStart w:id="1801" w:name="__RefHeading___Toc1854347_237004111"/>
      <w:bookmarkStart w:id="1802" w:name="_Toc699"/>
      <w:bookmarkEnd w:id="1801"/>
      <w:r>
        <w:rPr>
          <w:rtl w:val="true"/>
        </w:rPr>
        <w:t>اشاره</w:t>
      </w:r>
      <w:bookmarkEnd w:id="1802"/>
    </w:p>
    <w:p>
      <w:pPr>
        <w:pStyle w:val="BookText"/>
        <w:rPr/>
      </w:pP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حسین فقیهی</w:t>
      </w:r>
    </w:p>
    <w:p>
      <w:pPr>
        <w:pStyle w:val="Heading3"/>
        <w:numPr>
          <w:ilvl w:val="2"/>
          <w:numId w:val="1"/>
        </w:numPr>
        <w:rPr/>
      </w:pPr>
      <w:bookmarkStart w:id="1803" w:name="__RefHeading___Toc1854349_237004111"/>
      <w:bookmarkStart w:id="1804" w:name="_Toc700"/>
      <w:bookmarkEnd w:id="1803"/>
      <w:r>
        <w:rPr>
          <w:rtl w:val="true"/>
        </w:rPr>
        <w:t>مقدّمه</w:t>
      </w:r>
      <w:bookmarkEnd w:id="1804"/>
    </w:p>
    <w:p>
      <w:pPr>
        <w:pStyle w:val="BookText"/>
        <w:rPr/>
      </w:pPr>
      <w:r>
        <w:rPr>
          <w:rFonts w:ascii="IRNazanin" w:hAnsi="IRNazanin" w:eastAsia="IRNazanin"/>
          <w:color w:val="111111"/>
          <w:sz w:val="28"/>
          <w:sz w:val="28"/>
          <w:szCs w:val="28"/>
          <w:rtl w:val="true"/>
          <w:lang w:bidi="fa-IR"/>
        </w:rPr>
        <w:t xml:space="preserve">این نوشتار،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روایات کتب اربعه با تکیه بر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مقدّمه و دو بخش و یک خاتمه، ترتیب یافته و نویسنده، سعی کرده تا هر چه بیشتر، از اقوال و آرای صاحب‌نظران شیعه، استفاده کند و در نقل اقوال و ادلّۀ اصحاب دیدگاه‌ها، در آغاز، اقوال علمای هر دسته از طوایف مورد اشاره را به همراه ادلّۀ آنان بیاورد و سپس، نظر دیگر محقّقان و از جمله مخالفان آنان را در این باره،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بخش دوم، از نظریات شیخ مرتضی انصاری، اقتباس شده است و این بخش، در شعاع ضابطه‌ای که او در تعریف دیدگاه‌های مختلف در ارزیابی روایت کتب اربعه بیان کرده، به آخر رسیده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نوشته، بیشتر، آن بخش از مباحث این پژوهش را که به ثقة الإسلام کلینی و کتاب او الکافی پرداخته شده،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نگاهی گذرا به مباحث مربوط به دیگر کتب اربعه هم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گزارش، در جهت شناساندن بزرگان و عالمان دین و گرامیداشت آنان، گامی برداشته باشد</w:t>
      </w:r>
      <w:r>
        <w:rPr>
          <w:rFonts w:eastAsia="IRNazanin" w:cs="IRNazanin"/>
          <w:color w:val="111111"/>
          <w:sz w:val="28"/>
          <w:szCs w:val="28"/>
          <w:rtl w:val="true"/>
          <w:lang w:bidi="fa-IR"/>
        </w:rPr>
        <w:t xml:space="preserve">. </w:t>
      </w:r>
      <w:bookmarkStart w:id="1805" w:name="pg6263_53937"/>
    </w:p>
    <w:p>
      <w:pPr>
        <w:pStyle w:val="Heading3"/>
        <w:numPr>
          <w:ilvl w:val="2"/>
          <w:numId w:val="1"/>
        </w:numPr>
        <w:rPr/>
      </w:pPr>
      <w:bookmarkStart w:id="1806" w:name="__RefHeading___Toc1854351_237004111"/>
      <w:bookmarkStart w:id="1807" w:name="_Toc701"/>
      <w:bookmarkEnd w:id="1805"/>
      <w:bookmarkEnd w:id="1806"/>
      <w:r>
        <w:rPr>
          <w:rtl w:val="true"/>
        </w:rPr>
        <w:t>تاریخچۀ حدیث</w:t>
      </w:r>
      <w:bookmarkEnd w:id="1807"/>
    </w:p>
    <w:p>
      <w:pPr>
        <w:pStyle w:val="BookText"/>
        <w:rPr/>
      </w:pPr>
      <w:r>
        <w:rPr>
          <w:rFonts w:ascii="IRNazanin" w:hAnsi="IRNazanin" w:eastAsia="IRNazanin"/>
          <w:color w:val="111111"/>
          <w:sz w:val="28"/>
          <w:sz w:val="28"/>
          <w:szCs w:val="28"/>
          <w:rtl w:val="true"/>
          <w:lang w:bidi="fa-IR"/>
        </w:rPr>
        <w:t xml:space="preserve">از مزایای دین اسلام، محفوظ ماندن قوانین آن و نیز دستورهای پیشوایان آن، بویژه پیامبر گرامی اسلام است که در ضمن دو گنجینۀ گران‌بهای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امّت،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حیات رسول اکرم، به صورت نوشته‌هایی پراکنده، نگهداری می‌شد و بعد از درگذشت پیامبر خدا، رسماً تدوین گردید و حتّی به اعتقاد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خویی در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خود ایشان، جمع‌آوری و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علاوه بر محفظۀ سینۀ حافظان صدر اسلام، نسخه‌هایی نیز در مراکز بلاد اسلامی نگهداری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 جز نوادری از آن که توسّط معدودی از یاران پیامبر صلی الله علیه و آله در صحیفه‌هایی نوشته شده بود، معمولاً اصحاب و تابعان، وسیلۀ انتقال آن به دیگران بوده‌اند؛ زیرا برخی از صحابیان و تابعیان، به عللی با تدوین حدیث،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شیعی، یاد شده است که پیامبر خدا، احادیثی را برای علی علیه السلام املا می‌فرمود و وی، آنها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نزد امام صادق علیه السلام نیز بوده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صحابه و آغاز عصر تابعیان، مردم در اخذ حدیث، به اصحاب پیامبر صلی الله علیه و آله مراجعه می‌کردند و آنان، احادیثی را که از ایشان، شنیده بودند، برای تابعیان، روایت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فقهای تابعی متوطّن در مدینه، هفت تن بودند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پیدایش مسائل مُستحدثه و نبودِ منبع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احکام قرار گرفت و مذاهبی به وجود آمد و هم‌زمان با این مذاهب، پیروان عقیدۀ شیعه نیز به امام شیعۀ عصر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حدیث و فقه شیعه، در عصر این دو امام بزرگوار، به کوفه و سایر شهرهای عراق، راه یافت و اقامت دو سالۀ امام صادق علیه السلام در کوفه و نشر فقه و حدیث در این سامان، سبب شد که پیروان مکتب تشیّع در کوفه و اطراف آن، مشخّص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اواخر سدۀ دوم هجری، جمعی از محدّثان شیعه، در صدد برآمدند تا برای مصون ماندن میراث سَلَف از نابودی، مجموعه‌های حدیثی‌ای را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رسیده بود، به انضمام سایر احادیثی که از ائمّۀ اهل بیت علیهم السلام به نقل شفاهی روایت شده بود، در مجموعه‌هایی گِرد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امر، هیچ گونه طرحی در تنظیم احادیث و تبویب آنها در کار نبود؛ بلکه اهتمام راویان شیعه، بیشتر مصروف نوشتن احادیث و نگهداری آنها در قالب جزوات کوچکی می‌گردید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گه گاه این اصول، به وسیلۀ صاحب آن، مورد پالایش و تنظیم دوباره قرار می‌گرفتند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پس از شروع نشر علنی حدیث در میان شیعه، این جزوه‌های حدیثی، از طریق استنساخ در حوزه‌های درسی به معرض سماع و قرائت، گذاشته می‌شد و با مقابلۀ استاد و شاگرد، اعتبار خود را حفظ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دوران امام صادق علیه السلام، عدّه‌ای از شاگردان ایشان، تصمیم گرفتند تا روایات را بر حسب موضوعات فقهی، مرتّب سازند و از کتب و روایات متفرّقه، مجموعه‌های کامل‌تری به وجود آورند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الذریعة، معروف‌ترین کتب جامع را که در فاصلۀ قرن‌های سوم تا پنجم، نگاشته شده‌اند، در کتاب خود، آورده است</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دورۀ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أربعمئة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صاحب‌نظران، اختلاف وجود دارد و این اصول، در یکی از سه دورۀ زمانی زیر، تکوین یافته‌اند</w:t>
      </w:r>
      <w:r>
        <w:rPr>
          <w:rFonts w:eastAsia="IRNazanin" w:cs="IRNazanin"/>
          <w:color w:val="111111"/>
          <w:sz w:val="28"/>
          <w:szCs w:val="28"/>
          <w:rtl w:val="true"/>
          <w:lang w:bidi="fa-IR"/>
        </w:rPr>
        <w:t>:</w:t>
      </w:r>
      <w:bookmarkStart w:id="1808" w:name="pg6263_53939"/>
    </w:p>
    <w:p>
      <w:pPr>
        <w:pStyle w:val="BookText"/>
        <w:rPr/>
      </w:pPr>
      <w:bookmarkEnd w:id="180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امام علی علیه السلام تا عصر امام حسن عسکری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دورۀ امام صادق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دورۀ امام باقر تا امام کاظم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واقع، دوران امام باقر و امام صادق علیهما السلام، با عصر دیگر امامان، از نظر کثرت وجود اصول و مصنّفات، قابل مقایسه نیست و از این جهت، نظر سوم، بر دیگر نظریات، امتیاز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أربعمئة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گذر ایّام، از میان رفته‌اند، امّا از اهمّیت این اصول به عنوان بخشی از مدارک کتب اربعۀ شیعه، ذرّه‌ای کاسته نمی‌شود و به طوری که از قرائن بر می‌آید، این اصول، به طور مستقیم یا به واسطۀ کتب دیگر، در اختیار مؤلّفان کتب اربعه قرار گرفته است و آنان، پس از طبقه‌بندی و تبویب احادیث، اصول، کتب و جوامع حدیثی شیعه را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اربعه، یعنی چهار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کتاب من لا یحضره الفقیه، تهذیب الأحکام و الاستبصار که به اصول اربعه معروف‌اند، در میان شیعه، از اهمّیت و اعتبار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عصر تألیف این کتب، شاهد تألیف جوامع حدیثی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احمد بن خالد برقی نیز بوده‌ایم، ولی امتیازات این کتب، سبب شده است تا آنها در میان دیگر کتب شیعه، از اعتبار و اشتهار بیشتری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امتیازات را می‌توان در چند چیز، خلاصه کرد</w:t>
      </w:r>
      <w:r>
        <w:rPr>
          <w:rFonts w:eastAsia="IRNazanin" w:cs="IRNazanin"/>
          <w:color w:val="111111"/>
          <w:sz w:val="28"/>
          <w:szCs w:val="28"/>
          <w:rtl w:val="true"/>
          <w:lang w:bidi="fa-IR"/>
        </w:rPr>
        <w:t>.</w:t>
      </w:r>
    </w:p>
    <w:p>
      <w:pPr>
        <w:pStyle w:val="Heading3"/>
        <w:numPr>
          <w:ilvl w:val="2"/>
          <w:numId w:val="1"/>
        </w:numPr>
        <w:rPr/>
      </w:pPr>
      <w:bookmarkStart w:id="1809" w:name="__RefHeading___Toc1854353_237004111"/>
      <w:bookmarkStart w:id="1810" w:name="_Toc702"/>
      <w:bookmarkEnd w:id="1809"/>
      <w:r>
        <w:rPr>
          <w:rtl w:val="true"/>
        </w:rPr>
        <w:t>امتیازات کتب اربعه</w:t>
      </w:r>
      <w:bookmarkEnd w:id="1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این کتاب‌ها، به اقتضای نیازهای معنوی شیعه و دقیقاً برای رفع آن نیازها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کتب، از مهم‌ترین منابع فقهی و مدارک احکام بوده‌اند و از زمان تصنیف به نسخ ضبط، قرائت و استجازۀ آنها، اهتمام فراوان شده، و همچنین در متون آنها، </w:t>
      </w:r>
      <w:bookmarkStart w:id="1811" w:name="pg6263_53941"/>
    </w:p>
    <w:p>
      <w:pPr>
        <w:pStyle w:val="BookText"/>
        <w:rPr/>
      </w:pPr>
      <w:bookmarkEnd w:id="1811"/>
      <w:r>
        <w:rPr>
          <w:rFonts w:ascii="IRNazanin" w:hAnsi="IRNazanin" w:eastAsia="IRNazanin"/>
          <w:color w:val="111111"/>
          <w:sz w:val="28"/>
          <w:sz w:val="28"/>
          <w:szCs w:val="28"/>
          <w:rtl w:val="true"/>
          <w:lang w:bidi="fa-IR"/>
        </w:rPr>
        <w:t>بسیار تحقیق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کتب، به دلیل نزدیک بودن به عصر ائمّه علیهم السلام در اصول اصحاب ائمّه علیهم السلام بوده و جزو کتب مشهور قدما، قرار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باب‌بندی کتب اربعه و به نظم و ترتیب در آوردن مطالب آنها، موجب سهل الوصول شدن مطالب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به وسیلۀ سه نفر از زعمای بزرگ شیعه که از وجاهت علمی و اجتماعی بسیار بالایی برخوردارند، به رشتۀ تألیف در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کتب، عمدتاً به احادیث احکام فرعی اسلام، مربوط می‌شود، جز کتاب الکافی که مشتمل بر احادیث اصول، مواعظ، آداب، سنن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کتاب من لا یحضره الفقیه، که شامل مجموعه‌ای از احادیث در مواعظ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بعد از مقدّمه، در بخش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کتب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فصل جداگانه، به مؤلّفان کتب اربعه پرداخته و مباحثی دربارۀ این کتب آورده و هر یک از کتب مؤلّفان را در بابی شرح می‌دهد</w:t>
      </w:r>
      <w:r>
        <w:rPr>
          <w:rFonts w:eastAsia="IRNazanin" w:cs="IRNazanin"/>
          <w:color w:val="111111"/>
          <w:sz w:val="28"/>
          <w:szCs w:val="28"/>
          <w:rtl w:val="true"/>
          <w:lang w:bidi="fa-IR"/>
        </w:rPr>
        <w:t>.</w:t>
      </w:r>
    </w:p>
    <w:p>
      <w:pPr>
        <w:pStyle w:val="Heading3"/>
        <w:numPr>
          <w:ilvl w:val="2"/>
          <w:numId w:val="1"/>
        </w:numPr>
        <w:rPr/>
      </w:pPr>
      <w:bookmarkStart w:id="1812" w:name="__RefHeading___Toc1854355_237004111"/>
      <w:bookmarkStart w:id="1813" w:name="_Toc703"/>
      <w:bookmarkEnd w:id="1812"/>
      <w:r>
        <w:rPr>
          <w:rtl w:val="true"/>
        </w:rPr>
        <w:t>زندگانی کلینی</w:t>
      </w:r>
      <w:bookmarkEnd w:id="1813"/>
    </w:p>
    <w:p>
      <w:pPr>
        <w:pStyle w:val="BookText"/>
        <w:rPr/>
      </w:pPr>
      <w:r>
        <w:rPr>
          <w:rFonts w:ascii="IRNazanin" w:hAnsi="IRNazanin" w:eastAsia="IRNazanin"/>
          <w:color w:val="111111"/>
          <w:sz w:val="28"/>
          <w:sz w:val="28"/>
          <w:szCs w:val="28"/>
          <w:rtl w:val="true"/>
          <w:lang w:bidi="fa-IR"/>
        </w:rPr>
        <w:t>باب اوّل، اختصاص به شیخ کلینی، نگارندۀ کتاب الکافی دارد،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نگارندۀ کتاب الکافی، ابو جعفر محمّد بن یعقوب 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وی، کلینی، رازی،</w:t>
      </w:r>
      <w:r>
        <w:rPr>
          <w:rStyle w:val="FootnoteAnchor"/>
          <w:rtl w:val="true"/>
        </w:rPr>
        <w:footnoteReference w:id="8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سلسلی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ثقة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ولادت و رشد و نمو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 در یک خانوادۀ اصیل بود و اساتید دروس ابتدایی وی، پدر بزرگوارش و بعضی از مشایخ کلین و ری بوده است</w:t>
      </w:r>
      <w:r>
        <w:rPr>
          <w:rFonts w:eastAsia="IRNazanin" w:cs="IRNazanin"/>
          <w:color w:val="111111"/>
          <w:sz w:val="28"/>
          <w:szCs w:val="28"/>
          <w:rtl w:val="true"/>
          <w:lang w:bidi="fa-IR"/>
        </w:rPr>
        <w:t>».</w:t>
      </w:r>
      <w:bookmarkStart w:id="1814" w:name="pg6263_53943"/>
    </w:p>
    <w:p>
      <w:pPr>
        <w:pStyle w:val="Heading3"/>
        <w:numPr>
          <w:ilvl w:val="2"/>
          <w:numId w:val="1"/>
        </w:numPr>
        <w:rPr/>
      </w:pPr>
      <w:bookmarkStart w:id="1815" w:name="__RefHeading___Toc1854357_237004111"/>
      <w:bookmarkStart w:id="1816" w:name="_Toc704"/>
      <w:bookmarkEnd w:id="1814"/>
      <w:bookmarkEnd w:id="1815"/>
      <w:r>
        <w:rPr>
          <w:rtl w:val="true"/>
        </w:rPr>
        <w:t>مشایخ کلینی</w:t>
      </w:r>
      <w:bookmarkEnd w:id="1816"/>
    </w:p>
    <w:p>
      <w:pPr>
        <w:pStyle w:val="BookText"/>
        <w:rPr/>
      </w:pPr>
      <w:r>
        <w:rPr>
          <w:rFonts w:ascii="IRNazanin" w:hAnsi="IRNazanin" w:eastAsia="IRNazanin"/>
          <w:color w:val="111111"/>
          <w:sz w:val="28"/>
          <w:sz w:val="28"/>
          <w:szCs w:val="28"/>
          <w:rtl w:val="true"/>
          <w:lang w:bidi="fa-IR"/>
        </w:rPr>
        <w:t>کلینی، از مشایخ و اساتید بسیاری حدیثْ نقل کرده که از جملۀ آنها، شیخ علی‌الإطلاق روایت او، علی بن ابراهیم قمی است و نیز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رجال روایات او نیز جماعتی هستند که از سهل بن زیاد، نقل کرده‌اند</w:t>
      </w:r>
      <w:r>
        <w:rPr>
          <w:rFonts w:eastAsia="IRNazanin" w:cs="IRNazanin"/>
          <w:color w:val="111111"/>
          <w:sz w:val="28"/>
          <w:szCs w:val="28"/>
          <w:rtl w:val="true"/>
          <w:lang w:bidi="fa-IR"/>
        </w:rPr>
        <w:t>.</w:t>
      </w:r>
    </w:p>
    <w:p>
      <w:pPr>
        <w:pStyle w:val="Heading3"/>
        <w:numPr>
          <w:ilvl w:val="2"/>
          <w:numId w:val="1"/>
        </w:numPr>
        <w:rPr/>
      </w:pPr>
      <w:bookmarkStart w:id="1817" w:name="__RefHeading___Toc1854359_237004111"/>
      <w:bookmarkStart w:id="1818" w:name="_Toc705"/>
      <w:bookmarkEnd w:id="1817"/>
      <w:r>
        <w:rPr>
          <w:rtl w:val="true"/>
        </w:rPr>
        <w:t>شاگردان کلینی</w:t>
      </w:r>
      <w:bookmarkEnd w:id="1818"/>
    </w:p>
    <w:p>
      <w:pPr>
        <w:pStyle w:val="BookText"/>
        <w:rPr/>
      </w:pPr>
      <w:r>
        <w:rPr>
          <w:rFonts w:ascii="IRNazanin" w:hAnsi="IRNazanin" w:eastAsia="IRNazanin"/>
          <w:color w:val="111111"/>
          <w:sz w:val="28"/>
          <w:sz w:val="28"/>
          <w:szCs w:val="28"/>
          <w:rtl w:val="true"/>
          <w:lang w:bidi="fa-IR"/>
        </w:rPr>
        <w:t>عالمان فراوانی، از کلینی روایت شنیده‌اند یا کتاب‌های او را تلقّی کرده‌اند؛ ولی همۀ این افراد، شناسایی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تعداد آنان را با ارقام متفاوت، معرّفی نموده‌اند و شناسایی بقیّه، نیاز به تحقیق و تفحّص دارد</w:t>
      </w:r>
      <w:r>
        <w:rPr>
          <w:rFonts w:eastAsia="IRNazanin" w:cs="IRNazanin"/>
          <w:color w:val="111111"/>
          <w:sz w:val="28"/>
          <w:szCs w:val="28"/>
          <w:rtl w:val="true"/>
          <w:lang w:bidi="fa-IR"/>
        </w:rPr>
        <w:t>.</w:t>
      </w:r>
    </w:p>
    <w:p>
      <w:pPr>
        <w:pStyle w:val="Heading3"/>
        <w:numPr>
          <w:ilvl w:val="2"/>
          <w:numId w:val="1"/>
        </w:numPr>
        <w:rPr/>
      </w:pPr>
      <w:bookmarkStart w:id="1819" w:name="__RefHeading___Toc1854361_237004111"/>
      <w:bookmarkStart w:id="1820" w:name="_Toc706"/>
      <w:bookmarkEnd w:id="1819"/>
      <w:r>
        <w:rPr>
          <w:rtl w:val="true"/>
        </w:rPr>
        <w:t>طبقۀ کلینی</w:t>
      </w:r>
      <w:bookmarkEnd w:id="1820"/>
    </w:p>
    <w:p>
      <w:pPr>
        <w:pStyle w:val="BookText"/>
        <w:rPr/>
      </w:pPr>
      <w:r>
        <w:rPr>
          <w:rFonts w:ascii="IRNazanin" w:hAnsi="IRNazanin" w:eastAsia="IRNazanin"/>
          <w:color w:val="111111"/>
          <w:sz w:val="28"/>
          <w:sz w:val="28"/>
          <w:szCs w:val="28"/>
          <w:rtl w:val="true"/>
          <w:lang w:bidi="fa-IR"/>
        </w:rPr>
        <w:t>کلینی، به لحاظ طبقه در سلسله راویان حدیث، در طبقۀ نهم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خود، به بغداد هجرت کرده و در آن جا از دنیا رحلت نموده و در همان جا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وفات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 شیخ طوسی، در کتب رجالی شان، سال وفات او را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آورده‌اند؛ امّا در الفهرست شیخ طوسی،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ثبت شده است</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رجال الطوسی، ص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باب اوّل از فصل دوم،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مباحثی دربارۀ کتب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را به کتاب الکافی اختصاص داده و در بیان جایگاه و اعتبار الکافی،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کافی، نخستین جامع حدیثی از کتب اربعۀ معروف شیعه است که در عصر غیبت صغرا، نوشته شده و از نظر محتوا و حدیث، جامع‌ترین و افزون‌ترینِ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بزرگ‌ترین و سودمندترین کتب شیعه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w:t>
      </w:r>
      <w:bookmarkStart w:id="1821" w:name="pg6263_53945"/>
    </w:p>
    <w:p>
      <w:pPr>
        <w:pStyle w:val="BookText"/>
        <w:rPr/>
      </w:pPr>
      <w:bookmarkEnd w:id="1821"/>
      <w:r>
        <w:rPr>
          <w:rFonts w:ascii="IRNazanin" w:hAnsi="IRNazanin" w:eastAsia="IRNazanin"/>
          <w:color w:val="111111"/>
          <w:sz w:val="28"/>
          <w:sz w:val="28"/>
          <w:szCs w:val="28"/>
          <w:rtl w:val="true"/>
          <w:lang w:bidi="fa-IR"/>
        </w:rPr>
        <w:t>صاحب‌نظران نیز با تعابیر بلند، این کتاب را تعریف و تحسین نموده‌اند</w:t>
      </w:r>
      <w:r>
        <w:rPr>
          <w:rFonts w:eastAsia="IRNazanin" w:cs="IRNazanin"/>
          <w:color w:val="111111"/>
          <w:sz w:val="28"/>
          <w:szCs w:val="28"/>
          <w:rtl w:val="true"/>
          <w:lang w:bidi="fa-IR"/>
        </w:rPr>
        <w:t>».</w:t>
      </w:r>
    </w:p>
    <w:p>
      <w:pPr>
        <w:pStyle w:val="Heading3"/>
        <w:numPr>
          <w:ilvl w:val="2"/>
          <w:numId w:val="1"/>
        </w:numPr>
        <w:rPr/>
      </w:pPr>
      <w:bookmarkStart w:id="1822" w:name="__RefHeading___Toc1854363_237004111"/>
      <w:bookmarkStart w:id="1823" w:name="_Toc707"/>
      <w:bookmarkEnd w:id="1822"/>
      <w:r>
        <w:rPr>
          <w:rtl w:val="true"/>
        </w:rPr>
        <w:t>سبب تألیف کتاب</w:t>
      </w:r>
      <w:bookmarkEnd w:id="1823"/>
    </w:p>
    <w:p>
      <w:pPr>
        <w:pStyle w:val="BookText"/>
        <w:rPr/>
      </w:pPr>
      <w:r>
        <w:rPr>
          <w:rFonts w:ascii="IRNazanin" w:hAnsi="IRNazanin" w:eastAsia="IRNazanin"/>
          <w:color w:val="111111"/>
          <w:sz w:val="28"/>
          <w:sz w:val="28"/>
          <w:szCs w:val="28"/>
          <w:rtl w:val="true"/>
          <w:lang w:bidi="fa-IR"/>
        </w:rPr>
        <w:t>طبق شهادت کتب تاریخ، کلینی، از علمای بزرگ شیعه بوده و شیعیان در مسائل دینی خود، به او رجوع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شیعیان، از مشکلات اعتقادی و مذهبی مردم عصر خود، نزد وی شِکوه نموده و گفته است که مردم منطقۀ او در نادانی به سر می‌بردند و اکثر اوقات، به خاطر اختلاف، اموری بر ایشان مُشتبه می‌شود و عالمی هم برای رفع شُبهات ندارند و آرزو می‌کنند که کتابی داشته باشند تا احکام دین خود را از آن بر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نیز پس از تألیف این کتاب، در جواب آن شخص درخواست کننده،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می‌کنم که تألیف چنین کتابی را برایم میسّر نمود و امیدوارم چنان باشد که تو می‌خواستی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عدم اعتراض امام مهدی علیه السلام و پدران بزرگوار ایشان به کتاب‌هایی همچون الکافی، نشانگر این است که احادیث آنها را معتبر و صحیح دانسته‌اند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دسته،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عرضۀ الکافی بر امام علیه السلام، ادّعایی بدون دلیل است؛ زیرا اگر کلینی، احادیث مُجمل را عرضه کرده باشد، ضرورتی ندارد؛ زیرا خود، حدیث‌شناس معروفی بوده و اگر منظور، عرضۀ آن دسته از احادیث صحیح در نظر خود او بوده، نیازی به عرضه نبوده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گفته شده کلینی، در شهر نوّاب امام زمان علیه السلام زندگی می‌کرد و با آنان، معاشرت داشته است، این نیز ادّعایی است که هیچ شاهدی آن را تأیید نمی‌کند؛ چون کلینی در کتاب خود، حتّی یک حدیث از نوّاب امام علیه السلام نقل نکرده است</w:t>
      </w:r>
      <w:r>
        <w:rPr>
          <w:rFonts w:eastAsia="IRNazanin" w:cs="IRNazanin"/>
          <w:color w:val="111111"/>
          <w:sz w:val="28"/>
          <w:szCs w:val="28"/>
          <w:rtl w:val="true"/>
          <w:lang w:bidi="fa-IR"/>
        </w:rPr>
        <w:t>.</w:t>
      </w:r>
      <w:r>
        <w:rPr>
          <w:rStyle w:val="FootnoteAnchor"/>
          <w:rtl w:val="true"/>
        </w:rPr>
        <w:footnoteReference w:id="849"/>
      </w:r>
      <w:bookmarkStart w:id="1824" w:name="pg6263_53947"/>
    </w:p>
    <w:p>
      <w:pPr>
        <w:pStyle w:val="BookText"/>
        <w:rPr/>
      </w:pPr>
      <w:bookmarkEnd w:id="1824"/>
      <w:r>
        <w:rPr>
          <w:rFonts w:ascii="IRNazanin" w:hAnsi="IRNazanin" w:eastAsia="IRNazanin"/>
          <w:color w:val="111111"/>
          <w:sz w:val="28"/>
          <w:sz w:val="28"/>
          <w:szCs w:val="28"/>
          <w:rtl w:val="true"/>
          <w:lang w:bidi="fa-IR"/>
        </w:rPr>
        <w:t>علاوه بر این، ائمّۀ معصوم علیهم السلام هیچ گاه خود را به بررسی مصنّفات اصحاب خود، مشغول نکرده‌اند؛ بلکه قواعدی را تعلیم کرده‌اند تا اصحاب، خودشان با اعمال آن قواعد، احادیث صحیح را از غیر آن، تشخیص دهند و حضرت ولی عصر علیه السلام هیچ کتابی را برای بررسی محتوای آن، طلب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همۀ تألیفات شیعه تا عصر غیبت صغرا که بیش از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بوده است، بیش از چند کتاب به حضور ائمّه علیهم السلام عرضه نشده و عرضۀ بعضی از آنها، علّت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مشخّص می‌شود که این ادّعا، دلیلی ندارد و از طرفی، عرضه کردن آن هم نیازی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این ادّعا نیز مشخّص نشده و آنچه احراز شده، همان است که محمّدتقی مجلسی، در شرح فارسی الکافی، آن را آورده و علّامه محمّدباقر مجلسی، در کتاب مرآة العقول، این دعوی را به بعضی از اهل گزاف، نسبت داده است</w:t>
      </w:r>
      <w:r>
        <w:rPr>
          <w:rFonts w:eastAsia="IRNazanin" w:cs="IRNazanin"/>
          <w:color w:val="111111"/>
          <w:sz w:val="28"/>
          <w:szCs w:val="28"/>
          <w:rtl w:val="true"/>
          <w:lang w:bidi="fa-IR"/>
        </w:rPr>
        <w:t>.</w:t>
      </w:r>
    </w:p>
    <w:p>
      <w:pPr>
        <w:pStyle w:val="Heading3"/>
        <w:numPr>
          <w:ilvl w:val="2"/>
          <w:numId w:val="1"/>
        </w:numPr>
        <w:rPr/>
      </w:pPr>
      <w:bookmarkStart w:id="1825" w:name="__RefHeading___Toc1854365_237004111"/>
      <w:bookmarkStart w:id="1826" w:name="_Toc708"/>
      <w:bookmarkEnd w:id="1825"/>
      <w:r>
        <w:rPr>
          <w:rtl w:val="true"/>
        </w:rPr>
        <w:t xml:space="preserve">برخی از ویژگی های </w:t>
      </w:r>
      <w:r>
        <w:rPr>
          <w:rtl w:val="true"/>
        </w:rPr>
        <w:t>«</w:t>
      </w:r>
      <w:r>
        <w:rPr>
          <w:rtl w:val="true"/>
        </w:rPr>
        <w:t>الکافی</w:t>
      </w:r>
      <w:r>
        <w:rPr>
          <w:rtl w:val="true"/>
        </w:rPr>
        <w:t>»</w:t>
      </w:r>
      <w:bookmarkEnd w:id="18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احادیثی را که از نظر متن و سند، قوی‌تر بوده، در اوّلِ هر باب و احادیث مبهم و مجمل را در آخر هر باب،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رجال اسناد احادیث، در هر سه جزء الکافی، غالباً آورده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شیوۀ کلینی در بیان سند، این است که طریق خود به اصول، سلسله رجال سند و اجازه‌های مؤلّفان را در اوّلِ حدیث، نقل کرده و آن را به تعداد روایات آنها، تکرار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عصر کلینی، به عصر 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بوده، احادیث الکافی را با کمترین واسطه، از معصومان علیهم السلام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زمان حیات نوّاب اربعه، زندگی می‌کرد و این امکان برای او وجود داشته که دربارۀ اخبار الکافی، تحقیق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الکافی، به اصول چهارصد گانۀ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أربعمئة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 داشته و توانسته است روایات مورد اعتماد آنها را در کتاب خود، جمع‌آوری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برای تشخیص اسناد احادیث فقهی تهذیب الأحکام و الاستبصار که بعد از این کتاب، تألیف شده‌اند، مرجع معتبری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در مقدّمۀ الکافی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بر مبنای اخبار و آثار صحیح رسیده از امام باقر و امام صادق علیهما السلام، تألیف نموده است، در حالی که اخبار بسیاری از اشخاص غیر معصوم، در مواضع متعدّد الکافی نقل شده است و به این جهت، عبارت مؤلّف، مورد نقد و اشکال، واقع شده است</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الکلینی و الکافی،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گاهی با افزودن طُرُق سند احادیث، حدیث واحدی را متعدّد ساخته، و گاهی با عطف رجال متعدّد یک طبقۀ سند، حدیث خود را تقویت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در احکام شرعی، از افرادی که احادیث شاذ و ضعیف را نقل کرده‌اند و یا از راویان ضعیف اخذ می‌کرده‌اند، احتیاطاً روایت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اخبار و ابواب الکافی، به تناسب عناوین باب‌های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الکافی، دارای عناوین کوتاه و گویایی است که محتوای روایات هر باب را نشان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آثار مکتب اهل بیت علیهم السلام در معقول را در بخش اوّل الکافی و احادیث اخلاقی را در بخش سوم، گِرد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الکافی، بدون دخل و تصرّف، نقل شده و توضیحات کلینی با روایت آن، مشتبه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بسیاری در الکافی، به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افراد این عُده‌ها نزد کلینی مشخّص بوده است؛ ولی این تعبیر در بین علما و اهل </w:t>
      </w:r>
      <w:bookmarkStart w:id="1827" w:name="pg6263_53951"/>
    </w:p>
    <w:p>
      <w:pPr>
        <w:pStyle w:val="BookText"/>
        <w:rPr/>
      </w:pPr>
      <w:bookmarkEnd w:id="1827"/>
      <w:r>
        <w:rPr>
          <w:rFonts w:ascii="IRNazanin" w:hAnsi="IRNazanin" w:eastAsia="IRNazanin"/>
          <w:color w:val="111111"/>
          <w:sz w:val="28"/>
          <w:sz w:val="28"/>
          <w:szCs w:val="28"/>
          <w:rtl w:val="true"/>
          <w:lang w:bidi="fa-IR"/>
        </w:rPr>
        <w:t>رجال، مورد بحث واقع شده که مشخّص کردن وضع افراد آنها قابل اهمّیت است</w:t>
      </w:r>
      <w:r>
        <w:rPr>
          <w:rFonts w:eastAsia="IRNazanin" w:cs="IRNazanin"/>
          <w:color w:val="111111"/>
          <w:sz w:val="28"/>
          <w:szCs w:val="28"/>
          <w:rtl w:val="true"/>
          <w:lang w:bidi="fa-IR"/>
        </w:rPr>
        <w:t>.</w:t>
      </w:r>
    </w:p>
    <w:p>
      <w:pPr>
        <w:pStyle w:val="Heading3"/>
        <w:numPr>
          <w:ilvl w:val="2"/>
          <w:numId w:val="1"/>
        </w:numPr>
        <w:rPr/>
      </w:pPr>
      <w:bookmarkStart w:id="1828" w:name="__RefHeading___Toc1854367_237004111"/>
      <w:bookmarkStart w:id="1829" w:name="_Toc709"/>
      <w:bookmarkEnd w:id="1828"/>
      <w:r>
        <w:rPr>
          <w:rtl w:val="true"/>
        </w:rPr>
        <w:t xml:space="preserve">برخی ملاحظات در تصنیف </w:t>
      </w:r>
      <w:r>
        <w:rPr>
          <w:rtl w:val="true"/>
        </w:rPr>
        <w:t>«</w:t>
      </w:r>
      <w:r>
        <w:rPr>
          <w:rtl w:val="true"/>
        </w:rPr>
        <w:t>الکافی</w:t>
      </w:r>
      <w:r>
        <w:rPr>
          <w:rtl w:val="true"/>
        </w:rPr>
        <w:t>»</w:t>
      </w:r>
      <w:bookmarkEnd w:id="18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الکافی، از سهل بن زیاد آدمی، روایات بسیاری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غالب این موارد، سند دو قلو یا سه قلو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نزد وی، مؤیّدیّت است، نه سندیّت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الکافی، از برخی اصول و مصنّفاتی مانند کتاب العلل استفاده شده که در حدّ خود، معتبرترین آنها به حساب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در کتب فهرست نجاشی، شیخ طوسی و شیخ صدوق نیامده، در حالی که او شیخ طایفۀ امامیه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اسناد و روایات الکافی، الفاظی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شده است که تشخیص دقیق همۀ آنها به آسانی مقدور نیست</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والکافی،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مسائل خمس، در کتاب خاصّی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این نوع روایات بخش فروع را به صورت یک کتاب، جمع‌آوری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30" w:name="__RefHeading___Toc1854369_237004111"/>
      <w:bookmarkStart w:id="1831" w:name="_Toc710"/>
      <w:bookmarkEnd w:id="1830"/>
      <w:r>
        <w:rPr>
          <w:rtl w:val="true"/>
        </w:rPr>
        <w:t xml:space="preserve">تعداد روایات </w:t>
      </w:r>
      <w:r>
        <w:rPr>
          <w:rtl w:val="true"/>
        </w:rPr>
        <w:t>«</w:t>
      </w:r>
      <w:r>
        <w:rPr>
          <w:rtl w:val="true"/>
        </w:rPr>
        <w:t>الکافی</w:t>
      </w:r>
      <w:r>
        <w:rPr>
          <w:rtl w:val="true"/>
        </w:rPr>
        <w:t>»</w:t>
      </w:r>
      <w:bookmarkEnd w:id="1831"/>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روایات الکافی، تا حدودی در مصنّفات اهل تحقیق، مشخّص شده و به ضبط ارقام تقریبی، اکتفا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روایات الکافی، به قولی شانزده هزار 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Style w:val="FootnoteAnchor"/>
          <w:rtl w:val="true"/>
        </w:rPr>
        <w:footnoteReference w:id="852"/>
      </w:r>
      <w:r>
        <w:rPr>
          <w:rFonts w:ascii="IRNazanin" w:hAnsi="IRNazanin" w:eastAsia="IRNazanin"/>
          <w:color w:val="111111"/>
          <w:sz w:val="28"/>
          <w:sz w:val="28"/>
          <w:szCs w:val="28"/>
          <w:rtl w:val="true"/>
          <w:lang w:bidi="fa-IR"/>
        </w:rPr>
        <w:t xml:space="preserve">و بنا به قول دیگر، پانزده هزار 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Style w:val="FootnoteAnchor"/>
          <w:rtl w:val="true"/>
        </w:rPr>
        <w:footnoteReference w:id="853"/>
      </w:r>
      <w:r>
        <w:rPr>
          <w:rFonts w:ascii="IRNazanin" w:hAnsi="IRNazanin" w:eastAsia="IRNazanin"/>
          <w:color w:val="111111"/>
          <w:sz w:val="28"/>
          <w:sz w:val="28"/>
          <w:szCs w:val="28"/>
          <w:rtl w:val="true"/>
          <w:lang w:bidi="fa-IR"/>
        </w:rPr>
        <w:t>و به قول سوم، شانزده هزار عدد</w:t>
      </w:r>
      <w:r>
        <w:rPr>
          <w:rStyle w:val="FootnoteAnchor"/>
          <w:rtl w:val="true"/>
        </w:rPr>
        <w:footnoteReference w:id="854"/>
      </w:r>
      <w:bookmarkStart w:id="1832" w:name="pg6263_53953"/>
    </w:p>
    <w:p>
      <w:pPr>
        <w:pStyle w:val="BookText"/>
        <w:rPr/>
      </w:pPr>
      <w:bookmarkEnd w:id="183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اختلاف در ارقام احادیث، خوب شماره‌گذاری نشدن برخی و شماره نخوردن اخباری است که با حذف سند، ضبط گردیده‌اند که پس از نقل متن یک حدیث، روایت دیگری بدون شماره‌گذاری، نقل شده است یا با اسناد مکرّر یا مُرسل،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احادیث الکافی، از مجموع احادیث صحاح ستّه، بیشتر است</w:t>
      </w:r>
      <w:r>
        <w:rPr>
          <w:rFonts w:eastAsia="IRNazanin" w:cs="IRNazanin"/>
          <w:color w:val="111111"/>
          <w:sz w:val="28"/>
          <w:szCs w:val="28"/>
          <w:rtl w:val="true"/>
          <w:lang w:bidi="fa-IR"/>
        </w:rPr>
        <w:t>.</w:t>
      </w:r>
    </w:p>
    <w:p>
      <w:pPr>
        <w:pStyle w:val="Heading3"/>
        <w:numPr>
          <w:ilvl w:val="2"/>
          <w:numId w:val="1"/>
        </w:numPr>
        <w:rPr/>
      </w:pPr>
      <w:bookmarkStart w:id="1833" w:name="__RefHeading___Toc1854371_237004111"/>
      <w:bookmarkStart w:id="1834" w:name="_Toc711"/>
      <w:bookmarkEnd w:id="1833"/>
      <w:r>
        <w:rPr>
          <w:rtl w:val="true"/>
        </w:rPr>
        <w:t xml:space="preserve">ترتیب و تبویب احادیث </w:t>
      </w:r>
      <w:r>
        <w:rPr>
          <w:rtl w:val="true"/>
        </w:rPr>
        <w:t>«</w:t>
      </w:r>
      <w:r>
        <w:rPr>
          <w:rtl w:val="true"/>
        </w:rPr>
        <w:t>الکافی</w:t>
      </w:r>
      <w:r>
        <w:rPr>
          <w:rtl w:val="true"/>
        </w:rPr>
        <w:t>»</w:t>
      </w:r>
      <w:bookmarkEnd w:id="1834"/>
    </w:p>
    <w:p>
      <w:pPr>
        <w:pStyle w:val="BookText"/>
        <w:rPr/>
      </w:pPr>
      <w:r>
        <w:rPr>
          <w:rFonts w:ascii="IRNazanin" w:hAnsi="IRNazanin" w:eastAsia="IRNazanin"/>
          <w:color w:val="111111"/>
          <w:sz w:val="28"/>
          <w:sz w:val="28"/>
          <w:szCs w:val="28"/>
          <w:rtl w:val="true"/>
          <w:lang w:bidi="fa-IR"/>
        </w:rPr>
        <w:t>تبویب و ترتیب حدیث در میان محقّقان و محدّثان، به دو صورت انجام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طریق ابواب؛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مسانید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تصنیف کتاب خود، از شیوۀ اوّل استفاده نموده؛ یعنی ابتدا الکافی را به سه قِسم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نموده و اصول آن را به هشت کتاب، شامل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فروع را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شامل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روضه را به صورت کتابی واحد، مرتّب نموده است</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علوم الحدیث،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3"/>
        <w:numPr>
          <w:ilvl w:val="2"/>
          <w:numId w:val="1"/>
        </w:numPr>
        <w:rPr/>
      </w:pPr>
      <w:bookmarkStart w:id="1835" w:name="__RefHeading___Toc1854373_237004111"/>
      <w:bookmarkStart w:id="1836" w:name="_Toc712"/>
      <w:bookmarkEnd w:id="1835"/>
      <w:r>
        <w:rPr>
          <w:rtl w:val="true"/>
        </w:rPr>
        <w:t xml:space="preserve">اجزا و کتاب های </w:t>
      </w:r>
      <w:r>
        <w:rPr>
          <w:rtl w:val="true"/>
        </w:rPr>
        <w:t>«</w:t>
      </w:r>
      <w:r>
        <w:rPr>
          <w:rtl w:val="true"/>
        </w:rPr>
        <w:t>الکافی</w:t>
      </w:r>
      <w:r>
        <w:rPr>
          <w:rtl w:val="true"/>
        </w:rPr>
        <w:t>»</w:t>
      </w:r>
      <w:bookmarkEnd w:id="1836"/>
    </w:p>
    <w:p>
      <w:pPr>
        <w:pStyle w:val="BookText"/>
        <w:rPr/>
      </w:pPr>
      <w:r>
        <w:rPr>
          <w:rFonts w:ascii="IRNazanin" w:hAnsi="IRNazanin" w:eastAsia="IRNazanin"/>
          <w:color w:val="111111"/>
          <w:sz w:val="28"/>
          <w:sz w:val="28"/>
          <w:szCs w:val="28"/>
          <w:rtl w:val="true"/>
          <w:lang w:bidi="fa-IR"/>
        </w:rPr>
        <w:t>نظر علمای رجال و فهرست‌نویسان، دربارۀ تعداد کتب و اجزای الکافی و ترتیب آنها، مختلف است و تعداد آنها را سی تا پنجاه کتاب دانسته‌اند</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علّت این اختلاف، عدم شمارش بعضی اجزا و یا اضافه کردن جزئی است که در برخی نسخه‌ها نیست، یا یک جزء قرار دادن چند جزء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7" w:name="__RefHeading___Toc1854375_237004111"/>
      <w:bookmarkStart w:id="1838" w:name="_Toc713"/>
      <w:bookmarkEnd w:id="1837"/>
      <w:r>
        <w:rPr>
          <w:rtl w:val="true"/>
        </w:rPr>
        <w:t xml:space="preserve">روضۀ </w:t>
      </w:r>
      <w:r>
        <w:rPr>
          <w:rtl w:val="true"/>
        </w:rPr>
        <w:t>«</w:t>
      </w:r>
      <w:r>
        <w:rPr>
          <w:rtl w:val="true"/>
        </w:rPr>
        <w:t>الکافی</w:t>
      </w:r>
      <w:r>
        <w:rPr>
          <w:rtl w:val="true"/>
        </w:rPr>
        <w:t xml:space="preserve">» </w:t>
      </w:r>
      <w:r>
        <w:rPr>
          <w:rtl w:val="true"/>
        </w:rPr>
        <w:t xml:space="preserve">و موضع آن در بین اجزا و کتب </w:t>
      </w:r>
      <w:r>
        <w:rPr>
          <w:rtl w:val="true"/>
        </w:rPr>
        <w:t>«</w:t>
      </w:r>
      <w:r>
        <w:rPr>
          <w:rtl w:val="true"/>
        </w:rPr>
        <w:t>الکافی</w:t>
      </w:r>
      <w:r>
        <w:rPr>
          <w:rtl w:val="true"/>
        </w:rPr>
        <w:t>»</w:t>
      </w:r>
      <w:bookmarkStart w:id="1839" w:name="pg6263_53954"/>
      <w:bookmarkEnd w:id="1838"/>
    </w:p>
    <w:p>
      <w:pPr>
        <w:pStyle w:val="BookText"/>
        <w:rPr/>
      </w:pPr>
      <w:bookmarkEnd w:id="1839"/>
      <w:r>
        <w:rPr>
          <w:rFonts w:ascii="IRNazanin" w:hAnsi="IRNazanin" w:eastAsia="IRNazanin"/>
          <w:color w:val="111111"/>
          <w:sz w:val="28"/>
          <w:sz w:val="28"/>
          <w:szCs w:val="28"/>
          <w:rtl w:val="true"/>
          <w:lang w:bidi="fa-IR"/>
        </w:rPr>
        <w:t>بعضی از علمای شیعه، در محلّ قرار گرفتن روضۀ الکافی و بعضی دیگر در صحّت نسبت آن به کلینی، اختلاف کرده‌اند ؛</w:t>
      </w:r>
      <w:r>
        <w:rPr>
          <w:rStyle w:val="FootnoteAnchor"/>
          <w:rtl w:val="true"/>
        </w:rPr>
        <w:footnoteReference w:id="8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و الکافی، 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بدون تردید، روضه، جزو الکافی و از تألیفات کلینی است و شواهدی بر آن، دلالت دارد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اسناد روضه، همه از طبقۀ هشتم و نهم‌اند، چنانچه کلینی، از طبقۀ نهم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اسانید سه کتاب اصول و فروع و روضه، همگی واحد و متشابه‌اند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بسیاری در الکافی، به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شده‌اند که در روضه نیز بدون تغییر، به همان گونه نقل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در پایان الکافی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آن جزء را اعلام کرده که بر حسب عادت خود، در پایان کتاب روضه نیز همان گونه عمل کرده و به تألیف آن، تصریح نموده است</w:t>
      </w:r>
      <w:r>
        <w:rPr>
          <w:rFonts w:eastAsia="IRNazanin" w:cs="IRNazanin"/>
          <w:color w:val="111111"/>
          <w:sz w:val="28"/>
          <w:szCs w:val="28"/>
          <w:rtl w:val="true"/>
          <w:lang w:bidi="fa-IR"/>
        </w:rPr>
        <w:t xml:space="preserve">. </w:t>
      </w:r>
      <w:r>
        <w:rPr>
          <w:rStyle w:val="FootnoteAnchor"/>
          <w:rtl w:val="true"/>
        </w:rPr>
        <w:footnoteReference w:id="858"/>
      </w:r>
    </w:p>
    <w:p>
      <w:pPr>
        <w:pStyle w:val="Heading3"/>
        <w:numPr>
          <w:ilvl w:val="2"/>
          <w:numId w:val="1"/>
        </w:numPr>
        <w:rPr/>
      </w:pPr>
      <w:bookmarkStart w:id="1840" w:name="__RefHeading___Toc1854377_237004111"/>
      <w:bookmarkStart w:id="1841" w:name="_Toc714"/>
      <w:bookmarkEnd w:id="1840"/>
      <w:r>
        <w:rPr>
          <w:rtl w:val="true"/>
        </w:rPr>
        <w:t xml:space="preserve">بعضی از تحقیقات انجام یافته دربارۀ </w:t>
      </w:r>
      <w:r>
        <w:rPr>
          <w:rtl w:val="true"/>
        </w:rPr>
        <w:t>«</w:t>
      </w:r>
      <w:r>
        <w:rPr>
          <w:rtl w:val="true"/>
        </w:rPr>
        <w:t>الکافی</w:t>
      </w:r>
      <w:r>
        <w:rPr>
          <w:rtl w:val="true"/>
        </w:rPr>
        <w:t>»</w:t>
      </w:r>
      <w:bookmarkEnd w:id="1841"/>
    </w:p>
    <w:p>
      <w:pPr>
        <w:pStyle w:val="BookText"/>
        <w:rPr/>
      </w:pPr>
      <w:r>
        <w:rPr>
          <w:rFonts w:ascii="IRNazanin" w:hAnsi="IRNazanin" w:eastAsia="IRNazanin"/>
          <w:color w:val="111111"/>
          <w:sz w:val="28"/>
          <w:sz w:val="28"/>
          <w:szCs w:val="28"/>
          <w:rtl w:val="true"/>
          <w:lang w:bidi="fa-IR"/>
        </w:rPr>
        <w:t>اجزای اصول، فروع و روضۀ الکافی، در هشت مجلّد به دفعات، چاپ و منتشر شده‌اند و حدود پنجاه کتاب،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حاشیه، ترجمه، بررسی اسناد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الکافی نوشته شده است که چهار شرح، امتیازات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 اثر ملّا صدرا،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نوشتۀ ملّا محسن فیض کاشانی،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نوشتۀ علّامه محمّدباقر مجلسی که آخرین و کامل‌ترین شرح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ملّا صالح مازندرانی</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نویسنده، در بخش دوم، در سه فصل، به دیدگاه‌های مختلف در ارزیابی روایات کتب اربعه، پرداخته که روایات کتب اربعه را در نگاه افراطگرایانه، تفریطگرایانه، و معتدل و واقع‌بینانه، مورد بحث و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در دو باب، نظریۀ قطعیّت صدور تمام روایات کتب اربعه و نیز نظریۀ صحّت و حجیّت تمام روایات کتب اربعه،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مقدّمۀ باب اوّل، تحقیق شیعه دربارۀ روایات کتب اربعه و اعتبار آنها در چهار دیدگاه ذیل، خلاصه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قطعی الصدور بودن تمام روایات کتب اربعه؛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و معتبر بودن تمام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اشکال یا فاقد شرایط حجیّت بودن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واجد شرایط حجیّت بودن گروه خاصّی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دیدگاه اوّل، به لحاظ زیاده‌روی، از حدّ اعتدال خارج شده، در کتب شیعه، به نظریّه‌های افراطی، معروف گردیده است و نویسنده، این دو نظریه را در فصل اوّل در دو باب جداگانه، با عنوان دیدگاه‌های افراطگرایانه، مورد بحث و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دیدگاه سوم، به لحاظ قلّت و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در ارزش‌گذاری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حدّ اعتدال، خارج شده، نظریّه تفریطی معرّفی شده است؛ چون طریقۀ عمل به خبر، به عقل و عقلا موکول شده است و عقلا در امور خود، به هر خبری که موجب اطمینان باشد،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نظریه، با شیوۀ عقلایی مشهور، انطباق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در فصل دوم، با عنوان دیدگاه تفریطگرایانه، مورد بررسی قرار گرفته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دیدگاه چهارم، یعنی نظریه‌ای که منطبق با طریقۀ عقلاست و افزون بر روایات صحیح، روایات حَسَن، ثِقِه و بلکه موقوف الصدور را نیز مشمول ادلّۀ خارجی معتبر </w:t>
      </w:r>
      <w:bookmarkStart w:id="1842" w:name="pg6263_53958"/>
    </w:p>
    <w:p>
      <w:pPr>
        <w:pStyle w:val="BookText"/>
        <w:rPr/>
      </w:pPr>
      <w:bookmarkEnd w:id="1842"/>
      <w:r>
        <w:rPr>
          <w:rFonts w:ascii="IRNazanin" w:hAnsi="IRNazanin" w:eastAsia="IRNazanin"/>
          <w:color w:val="111111"/>
          <w:sz w:val="28"/>
          <w:sz w:val="28"/>
          <w:szCs w:val="28"/>
          <w:rtl w:val="true"/>
          <w:lang w:bidi="fa-IR"/>
        </w:rPr>
        <w:t xml:space="preserve">دانسته و بسیاری از روایات کتب اربعه را قابل عمل دانسته، نسبت به دیدگاه‌های ذکر شده، در حدّ اعتدال است که نویسنده، در فصل سوم مقاله،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 مسلک اخباریّه، محمّدامین استرآبادی و به تبع او عدّه‌ای از علمای اخباری، تصریح کرده‌اند که تمام اخبار کتب اربعۀ شیعه، قطعی الصدور هستند و برای اثبات مدّعای خود، وجوه و شواهدی را ذکر نموده‌اند که مورد نقد و بحث محقّقان شیعه، واقع شده است و نویسنده، در فصل اوّل، این اقوال را مرور کرده و بعد، مهم‌ترین ادلّۀ آنان را مورد بررسی قرار داده است</w:t>
      </w:r>
      <w:r>
        <w:rPr>
          <w:rFonts w:eastAsia="IRNazanin" w:cs="IRNazanin"/>
          <w:color w:val="111111"/>
          <w:sz w:val="28"/>
          <w:szCs w:val="28"/>
          <w:rtl w:val="true"/>
          <w:lang w:bidi="fa-IR"/>
        </w:rPr>
        <w:t>.</w:t>
      </w:r>
    </w:p>
    <w:p>
      <w:pPr>
        <w:pStyle w:val="Heading3"/>
        <w:numPr>
          <w:ilvl w:val="2"/>
          <w:numId w:val="1"/>
        </w:numPr>
        <w:rPr/>
      </w:pPr>
      <w:bookmarkStart w:id="1843" w:name="__RefHeading___Toc1854379_237004111"/>
      <w:bookmarkStart w:id="1844" w:name="_Toc715"/>
      <w:bookmarkEnd w:id="1843"/>
      <w:r>
        <w:rPr>
          <w:rtl w:val="true"/>
        </w:rPr>
        <w:t>نظریات در بارۀ قطعی الصدور بودن روایات کتب اربعه</w:t>
      </w:r>
      <w:bookmarkEnd w:id="18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محمّدامین استرآبادی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از احوال و اوصاف راویان حدیث، نیازی نیست، چون همۀ احادیث، قطعاً از امامان معصوم علیهم السلام وارد شده‌اند و به بررسی سند آنها، نیاز نداریم؛ زیرا احادیث، با قراین مفید علم که صدور آنها از ائمّه علیهم السلام را ثابت می‌کند، همراه‌اند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شیح حرّ عاملی، در خاتمۀ کتاب وسائل الشیعة، در بیان دعوی قطعیّة الصدور بودن اخبار کتب معتبر،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علمای امامیه، به صحّت صدور اخبار همۀ مصادر و مآخذ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سپس برای مدّعای خود، بیش از سی مورد، از عبارات کتب علمای متقدّم، شاهد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عبارات، صراحت دارند که علمای اخباری، تمام روایات کتب معتبر شیعه را قطعی الصدور می‌دانند؛ امّا چگونه این علم برای آنان حاصل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الاُصولیة،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الفوائد المدنیّة، ص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bookmarkStart w:id="1845" w:name="pg6263_53960"/>
    </w:p>
    <w:p>
      <w:pPr>
        <w:pStyle w:val="BookText"/>
        <w:rPr/>
      </w:pPr>
      <w:bookmarkEnd w:id="1845"/>
      <w:r>
        <w:rPr>
          <w:rFonts w:ascii="IRNazanin" w:hAnsi="IRNazanin" w:eastAsia="IRNazanin"/>
          <w:color w:val="111111"/>
          <w:sz w:val="28"/>
          <w:sz w:val="28"/>
          <w:szCs w:val="28"/>
          <w:rtl w:val="true"/>
          <w:lang w:bidi="fa-IR"/>
        </w:rPr>
        <w:t>شده،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دیگر محقّقان شیعه، در مقابل این ادّعا ایستاده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به نام برخی از این علما و نیز کتب آنان،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آیة اللّه خویی رحمه الله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علمای اخباری، همۀ اخبار کتب اربعه را قطعی الصدور دانسته‌اند؛ ولی این ادّعا، به کلّی باطل است؛ زیرا ممکن نیست روایاتی که راویان حدیث، آنها را از یکدیگر گرفته‌اند، قطعی الصدور باشند، بخصوص این که در بین راویان احادیث کتب اربعه، افرادی وجود دارند که به کذب و جعل حدیث، معروف‌اند و آنچه را که آنان، قرائن قطعی نامیده‌اند و با استناد به آنها، اخبار کتب اربعه را قطعی الصدور دانسته‌اند، چنین مدّعایی را اثبات نمی‌کند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846" w:name="__RefHeading___Toc1854381_237004111"/>
      <w:bookmarkStart w:id="1847" w:name="_Toc716"/>
      <w:bookmarkEnd w:id="1846"/>
      <w:r>
        <w:rPr>
          <w:rtl w:val="true"/>
        </w:rPr>
        <w:t>ادلّۀ اخباریان برای قطعیّت صدور روایات کتب اربعه</w:t>
      </w:r>
      <w:bookmarkEnd w:id="18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ادلّۀ اخباریان، تواتر در اخبار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حرّ عاملی نقل شده که گفته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احادیث روایت شده در کتب ما، به سبب تواتر یا به واسطۀ قرائن، موجب علم و قطعی الصدور بودن آنهاست و مذاهب ائمّۀ ما دربارۀ قسمت مهمّی از فقه، به واسطۀ تواتر اخبار،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شیخ طوسی، سیّد مرتضی و برخی دیگر، در مواضع متعدّدی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 نزد ما، به حدّی فراوان است که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امامیّه از زمان پیامبر صلی الله علیه و آله تا عصر غیبت کبرا، در امر حدیث، اهتمام نموده‌اند و در هر عصری، بر عدد تواتر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کتب رجال میرزا محمّدعلی استرآبادی، اسامی هفت هزار راوی حدیث و بیش از ششصد عدد از مصنّفات آنان، ثبت شده است</w:t>
      </w:r>
      <w:r>
        <w:rPr>
          <w:rFonts w:eastAsia="IRNazanin" w:cs="IRNazanin"/>
          <w:color w:val="111111"/>
          <w:sz w:val="28"/>
          <w:szCs w:val="28"/>
          <w:rtl w:val="true"/>
          <w:lang w:bidi="fa-IR"/>
        </w:rPr>
        <w:t>.</w:t>
      </w:r>
      <w:r>
        <w:rPr>
          <w:rStyle w:val="FootnoteAnchor"/>
          <w:rtl w:val="true"/>
        </w:rPr>
        <w:footnoteReference w:id="861"/>
      </w:r>
      <w:bookmarkStart w:id="1848" w:name="pg6263_53962"/>
    </w:p>
    <w:p>
      <w:pPr>
        <w:pStyle w:val="BookText"/>
        <w:rPr/>
      </w:pPr>
      <w:bookmarkEnd w:id="1848"/>
      <w:r>
        <w:rPr>
          <w:rFonts w:ascii="IRNazanin" w:hAnsi="IRNazanin" w:eastAsia="IRNazanin"/>
          <w:color w:val="111111"/>
          <w:sz w:val="28"/>
          <w:sz w:val="28"/>
          <w:szCs w:val="28"/>
          <w:rtl w:val="true"/>
          <w:lang w:bidi="fa-IR"/>
        </w:rPr>
        <w:t>نویسنده نیز در پایان بحث، قول تواتر را رد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می‌توان قول مشهور نامید، این است که گرچه تحقیق تواتر لفظی و معنوی و همچنین موجب علم ضروری بودن آن، امری واضح و مسلّم است، ولی موارد تواتر، بخصوص تواتر لفظی، در بین اخبار شیعه، بسیار معدود 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روایات کتب اربعه را از این طریق، قطعی الصدور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دومین دلیل اخباریان برای قطعیت صدور روایات کتب اربعه را حصول قراین قطعی می‌شمارد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شیعه در کتب خود، بیش از بیست رقم از قراین را جمع‌آوری کرده و اخبار کتب اربعه را قطعی‌الصدور نامیده‌اند و قراینی را که مورد استناد محمّدامین استرآبادی قرار گرفته، نقل و نقد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قول استرآبادی در قطعی الصدور بودن همۀ روایات کتب مشهور شیعه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قراین، امور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قراین حالی و مقالی، علم حاصل می‌شود که راوی، در نقل حدیث، ثقه است و دروغ نمی‌گوید، ولو این که از نظر عقیده و یا عمل جوارحی، فاسد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تعاضد برخی از روایات به واسطۀ برخی دیگر، سبب می‌شود که نسبت به صدور آن روایت، علم حاصل شود</w:t>
      </w:r>
      <w:r>
        <w:rPr>
          <w:rFonts w:eastAsia="IRNazanin" w:cs="IRNazanin"/>
          <w:color w:val="111111"/>
          <w:sz w:val="28"/>
          <w:szCs w:val="28"/>
          <w:rtl w:val="true"/>
          <w:lang w:bidi="fa-IR"/>
        </w:rPr>
        <w:t>.</w:t>
      </w:r>
    </w:p>
    <w:p>
      <w:pPr>
        <w:pStyle w:val="Heading3"/>
        <w:numPr>
          <w:ilvl w:val="2"/>
          <w:numId w:val="1"/>
        </w:numPr>
        <w:rPr/>
      </w:pPr>
      <w:bookmarkStart w:id="1849" w:name="__RefHeading___Toc1854383_237004111"/>
      <w:bookmarkStart w:id="1850" w:name="_Toc717"/>
      <w:bookmarkEnd w:id="1849"/>
      <w:r>
        <w:rPr>
          <w:rtl w:val="true"/>
        </w:rPr>
        <w:t>پاسخ به قراین قطعی الصدور بودن روایات کتب اربعه</w:t>
      </w:r>
      <w:bookmarkEnd w:id="1850"/>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نویسنده، در پاسخ قرینۀ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فرض، اگر مسلّم گردد که علمای اخباری، از راه تتبّع در مصنّفات علمای متقدّم و متأخّر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استفاده از علم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قراین موجب علم به وثاقت، دست یافته‌اند، ولی به واسطۀ وثاقت، تنها احتمال تعمّد به کذب منتفی می‌شود؛ امّا دلیلی وجود ندارد که راوی ثقه، فقط روایت واضح و معلوم را آورده باشد</w:t>
      </w:r>
      <w:r>
        <w:rPr>
          <w:rFonts w:eastAsia="IRNazanin" w:cs="IRNazanin"/>
          <w:color w:val="111111"/>
          <w:sz w:val="28"/>
          <w:szCs w:val="28"/>
          <w:rtl w:val="true"/>
          <w:lang w:bidi="fa-IR"/>
        </w:rPr>
        <w:t xml:space="preserve">». </w:t>
      </w:r>
      <w:bookmarkStart w:id="1851" w:name="pg6263_53964"/>
    </w:p>
    <w:p>
      <w:pPr>
        <w:pStyle w:val="BookText"/>
        <w:rPr/>
      </w:pPr>
      <w:bookmarkEnd w:id="1851"/>
      <w:r>
        <w:rPr>
          <w:rFonts w:ascii="IRNazanin" w:hAnsi="IRNazanin" w:eastAsia="IRNazanin"/>
          <w:color w:val="111111"/>
          <w:sz w:val="28"/>
          <w:sz w:val="28"/>
          <w:szCs w:val="28"/>
          <w:rtl w:val="true"/>
          <w:lang w:bidi="fa-IR"/>
        </w:rPr>
        <w:t>ثانیاً اگر مسلّم گردد که راوی ثقه، تا حدیثی را صحیح نفهمیده، نقل نکرده، لیکن این، در حدّ ظهور، قبول است و از ظاهر حال راوی، چنین فهمیده می‌شود؛ امّا برای حدّ یقین بودن آن،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مسلّم گردد که او روایتی را نقل کرده که به عقیدۀ خودش صحیح است، بر اساس آن، نمی‌توان گفت که علم او با واقع، مطابقت دارد و سهو و خطا و کج‌سلیقگی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محمّدامین استرآبادی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حُسن ظاهر حال راوی، برای ما علم حاصل می‌شود که او در روایات خود، دروغ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این ادّعا در حدّ خود، امکان دارد، ولی نمی‌توان گفت به این طریق، علم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نقد قرینۀ دوم،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ادّعا نیز به اطلاق خود، درست نیست؛ زیرا در صورت مختلف بودن رجال سند احادیث متعاضد و عادتاً غیر ممکن بودن اجتماع آنان بر کذب، گرچه این احادیث، موجب علم می‌شود، امّا از قبیل خبر متواتر و بسیار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جامعِ شرایط مزبور نبودن این احادیث، گرچه دامنۀ آنها گسترده است، ولی مفیدِ علم به صدور نیستند</w:t>
      </w:r>
      <w:r>
        <w:rPr>
          <w:rFonts w:eastAsia="IRNazanin" w:cs="IRNazanin"/>
          <w:color w:val="111111"/>
          <w:sz w:val="28"/>
          <w:szCs w:val="28"/>
          <w:rtl w:val="true"/>
          <w:lang w:bidi="fa-IR"/>
        </w:rPr>
        <w:t>».</w:t>
      </w:r>
    </w:p>
    <w:p>
      <w:pPr>
        <w:pStyle w:val="Heading3"/>
        <w:numPr>
          <w:ilvl w:val="2"/>
          <w:numId w:val="1"/>
        </w:numPr>
        <w:rPr/>
      </w:pPr>
      <w:bookmarkStart w:id="1852" w:name="__RefHeading___Toc1854385_237004111"/>
      <w:bookmarkStart w:id="1853" w:name="_Toc718"/>
      <w:bookmarkEnd w:id="1852"/>
      <w:r>
        <w:rPr>
          <w:rtl w:val="true"/>
        </w:rPr>
        <w:t>مهم ترین شواهد علمای اخباری برای قطعیّت صدور روایات کتب اربعه</w:t>
      </w:r>
      <w:bookmarkEnd w:id="1853"/>
    </w:p>
    <w:p>
      <w:pPr>
        <w:pStyle w:val="BookText"/>
        <w:rPr/>
      </w:pPr>
      <w:r>
        <w:rPr>
          <w:rFonts w:ascii="IRNazanin" w:hAnsi="IRNazanin" w:eastAsia="IRNazanin"/>
          <w:color w:val="111111"/>
          <w:sz w:val="28"/>
          <w:sz w:val="28"/>
          <w:szCs w:val="28"/>
          <w:rtl w:val="true"/>
          <w:lang w:bidi="fa-IR"/>
        </w:rPr>
        <w:t>نویسنده، در این مبحث، شش دلیل اخباریان را آورده و نقد و بررسی کرده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شیعیان به ضبط خبر صحیح و اقتضای اهتمام آنان؛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کتب مرجع در بین قدمای شیعه و اخذ اخبار کتب اربعه از آن کتب؛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حکمت خدا و شفقت اهل بیت علیهم السلام جهت تألیف کتب مرجع در 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المدنیة، ص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تقسیم اخبار به چهار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حَسَن، موثّق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متأخّران شیعه به غیر اخبار کتب اربعه؛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تعبّد به روایات مورد بحث، شبهۀ بدعت و مستلزم آثار نامطلوب بودنِ اصطلاح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نقد دلیل اوّل،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اصحاب ائمّه علیهم السلام در ضبط و نشر حدیث، اهتمام جدّی داشتند، ولی سبب نمی‌شود که صدور اخبار آنها از ائمّه علیهم السلام متیقّن باشد؛ زیرا همۀ اصحاب، ثقه و عادل نبودند، علاوه بر این که هر غیر معصومی، از سهو و خطا، مصون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نقد دلیل دوم،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چنان کتابی که در بین قدمای شیعه، مرجعْ شناخته شود،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دلیل سوم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وجه، صرفاً یک فرض است؛ زیرا آنچه به عهدۀ پیامبر صلی الله علیه و آله و امام علیه السلام است، به نحو متعارف، بیان کردن احکام شرعی است و اگر فرض مذکور درست بود، ائمّۀ معصوم علیهم السلام کتاب جامعی را در امر شریعت و فروعات دین می‌نوشتند و در اختیار پیروان خود می‌گذاشتند تا دست به دست، به نسل بعدی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دلیل چهارم،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نیست که تنها، خبر واحد مجرّد از قرینه، مورد اصطلاح جدید در تقسیم خبر به انواع چهارگانۀ معروف باشد و ثابت نشده است که همۀ روایات کتب اربعه، با قرائن مؤیّد صدور، همراه باشد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نقد دلیل پنجم،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آنچه که علمای رجال گفته‌اند، به خوبی مشخّص می‌گردد که این اصطلاح، در بین علمای قدیم، دایر و سایر بوده است و در بین علمای متأخّر، تنقیح و مدوّن گردیده است و هدف از آن، تقویت ظن و تحصیل اطمینان است و چون از زمان ائمّه دورتر بودند، نیاز بیشتری به این </w:t>
      </w:r>
    </w:p>
    <w:p>
      <w:pPr>
        <w:pStyle w:val="BookText"/>
        <w:rPr/>
      </w:pPr>
      <w:r>
        <w:rPr>
          <w:rFonts w:ascii="IRNazanin" w:hAnsi="IRNazanin" w:eastAsia="IRNazanin"/>
          <w:color w:val="111111"/>
          <w:sz w:val="28"/>
          <w:sz w:val="28"/>
          <w:szCs w:val="28"/>
          <w:rtl w:val="true"/>
          <w:lang w:bidi="fa-IR"/>
        </w:rPr>
        <w:t>اصطلاح، احساس کردند؛ و اگر از طریق مذکور، اطمینان حاصل نمی‌کردند، لازم بود از علمای قدیم، تقلید کنند، در حالی که به کار گرفتن همۀ توان در تحصیل حکم شرعی و استنباط آن از ادلّۀ شرعی، امری است که ما اکیداً به آن، دعوت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نویسنده، شبهات مبتنی بر زعم ترتّب آثار و تبعات نامطلوب بر اصطلاح جدید را بر می‌شمارد و به آنها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اخباری، در دلیل ششم خود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مؤلّفان کتب اربعه، شهادت داده‌اند که همۀ اخبار این کتاب‌ها، از اصول و کتب معتبر، گرفته شده و آنها صحیح و معتبرند و از شهادت آنان، برای ما علم حاصل می‌شود که همۀ این روایات، از اهل بیت عصمت علیهم السلام صادر شده است، چون وثاقت آنان،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شهادت آنان، دربارۀ صحّت اخبار کتب خود پذیرفته نشود، در توثیق روات احادیث نیز پذیرفته نمی‌شود و مقتضای وثاقت آنان، این است که بدون احراز صحّت اخبار این کتاب‌ها، بر صحّت آنها شهادت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مبحث را در ضمن چند مسئلۀ دیگر، مورد بررسی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عبارات مؤلّفان کتب اربعه بر صحّت اخبار کتب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شهادت مؤلّفان کتب اربعه، در حقّ کسی غیر از خود آنان؛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مؤلّفان کتب اربعه بر صحّت اخبار این کتب و شهادت آنان بر وثاقت راویان احادیث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مورد اوّل را در ضمن سه گفتار، بیان و تحلیل می‌کند که گفتار اوّل را به کتاب الکافی اختصاص داده و عبارت کلینی در توصیف احادیث کتابش را چنین آورده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می‌خواهی کتابی داشته باشی که از تمام قسمت‌های علم دین، به حدّی در آن وجود داشته باشد که دانشجو را بی‌نیاز سازد و برای کسی که ارشادخواه است، مرجع هدایت باشد، و آن که خواهان علم دین و عمل به </w:t>
      </w:r>
    </w:p>
    <w:p>
      <w:pPr>
        <w:pStyle w:val="BookText"/>
        <w:rPr/>
      </w:pPr>
      <w:r>
        <w:rPr>
          <w:rFonts w:ascii="IRNazanin" w:hAnsi="IRNazanin" w:eastAsia="IRNazanin"/>
          <w:color w:val="111111"/>
          <w:sz w:val="28"/>
          <w:sz w:val="28"/>
          <w:szCs w:val="28"/>
          <w:rtl w:val="true"/>
          <w:lang w:bidi="fa-IR"/>
        </w:rPr>
        <w:t>اخبار صحیح امام باقر و امام صادق علیهما السلام و سنّت‌های ثابت و مورد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حکایت کلام پرسنده، در پاسخ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تألیف چنین کتابی را برایم میسّر نمود و امیدوارم چنان باشد که تو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علمای اخباری، با عبارت کلینی،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یاد شده، به صراحت، دلالت دارد که همۀ اخبار الکافی، صحیح و مقطوع الصدور است، و تردیدی نیست که منظور کلینی از صحیح، اصطلاح قدمای شیعه است؛ چون صحیح به اصطلاح علمای متأخّر، در عصر او مطرح نبوده است</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بررسی این استدلال، از قول صاحب‌نظران نقل می‌کند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کلام مؤلّف بر مدّعای اخباریان دلالتی ندارد، وجه و مستند شهادت شیخ کلینی نیز مُحرز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با عبارت یاد شده به مدّعای اخباریان، از دو جهت، مورد مناقشه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قصور دلالت کلام مؤلّف از مدّعای اخباریان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کلینی، کتاب خود را به همان گونه‌ای که از او خواسته شده، تألیف نمود، ولی این گونه سؤال و جواب، دلالت نمی‌کند که هر چه در کتاب الکافی وجود دارد، قطعی الصدور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امور دیگری وجود دارد و تأیید می‌کند که نمی‌توان همۀ اخبار الکافی را صحیح و قطعی الصدور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 بسیاری از غیر اهل بیت علیهم السلام نقل شده است که نمی‌توان آنها را قطعی الصدور دانست و دیگر، ارجاع کلینی در اخبار متعارض بر مرجّحات منصوصه است و اگر همۀ اخبار، معلوم الصدور بود، ارجاع، معنا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ممانعت امور دیگری از تأثیر شهادت کلینی؛ زیرا منظور کلینی از صحّت اخبار الکافی جز این نیست که یا وثاقت راویان آنها و یا محفوف به قرینه بودن آنها را احراز کند، در حالی که هیچ یک از این دو امر، مسلّم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علاوه بر این، عبارت کلینی را نمی‌توان شهادت بر صحّت اخبار الکافی دانست، چون او از امور محسوس خبر نداده؛ بلکه خبر از اجتهاد شخصی اوست و خبر از اجتهاد شخصی در حقّ دیگران،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دیگر، این که در الکافی، بخصوص در روضۀ آن، روایاتی وجود دارد که نمی‌توان صدور آنها را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امر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شهادت مؤلّفان کتب اربعه در حقّ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عبارات علمای اخباری، صراحت دارد که شهادت مؤلّفان کتب اربعه در حقّ دیگران، حجّت است؛ ولی این نظریه، بر خلاف آن است که قاطبۀ علمای شیعه برگزیده‌اند؛ زیرا اگر همۀ اخبار، قطعی‌الصدور باشند، نظر اجتهادی خود آنان است و برای دیگران،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شهادت آنان بر وثاقت راویان احادیث برای غیر آنان، حجّیت دارد؛ چون بر امور حسّی مستند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باب دوم مقاله، به نظریۀ صحّت و حجیّت تمام روایات کتب اربعه پرداخته و دو دیدگاه افراطی دربارۀ روایات کتب اربعه را مطرح کرده و تفاوت این دو دیدگاه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دیدگاه را به سه گروه تقسیم کرده که گروهی با استناد به وصف صحیح بودن روایات مؤلّفان کتب اربعه، گروهی با استناد به قراین و شواهد خارجی، و گروهی با استناد به دلایل و شواهد ظنّی، این کتب را حجّت شرعی و معتبر دانسته‌اند و بعد، به بیان و بررسی اقوال این گروه،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شیخ یوسف بحرانی نقل کرده است</w:t>
      </w:r>
      <w:r>
        <w:rPr>
          <w:rFonts w:eastAsia="IRNazanin" w:cs="IRNazanin"/>
          <w:color w:val="111111"/>
          <w:sz w:val="28"/>
          <w:szCs w:val="28"/>
          <w:rtl w:val="true"/>
          <w:lang w:bidi="fa-IR"/>
        </w:rPr>
        <w:t xml:space="preserve">: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علمای شیعه، تصریح نموده‌اند که علمای قدیم، اخبار محفوف به قرائن را صحیح و معتبر می‌دانستند، چنانچه شیخ طوسی و علّامۀ مجلسی نیز به این شیوه، رفتار کرده‌اند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الناضرة،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مجلسی اوّل، پس از تقسیم خبر به متواتر، محفوف به قرینه و خبر واحد مجرّد از قرینه، دربارۀ قِسم اخیر، معتقد است که گروهی از علمای اخباری، همۀ اقسام خبر واحد را قطعی الصدور و معتبر دانسته‌اند و جمعی از علمای شیعه نیز با استناد به ادلّه‌ای که حجیّت ظن را نفی می‌کند، همۀ اقسام آن را غیر معتبر دانسته‌اند؛ لیکن ظاهراً خبر واحد، حجّیت و اعتبار دارد و به اقتضای مفهوم آیۀ نبأ، می‌توان به خبر یک راوی غیر فاسق، بدون تحقیق و بررسی اسناد آن، عمل کرد؛ لیکن علمای متأخّر از علّامۀ حلّی، به سبب این که کتب اصحاب ائمه علیهم السلام و دیگر قراین در دسترس آنان نبوده است، خبر واحد را به پنج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حَسَن، موثّق، تابع اخسّ اوصاف رجال 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توضیح هر یک ،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ما تنها خبری ضعیف محسوب می‌شود که یکی از سلسله راویان آن، فاسق بوده باشد و جز آن، هر چه نزد علمای متأخّر، ضعیف شمرده شده، به عقیده ما از قبیل اخبار مجهول الحال است</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ابن داوود نیز در الرجال خود، مطابق مسلک قدمای شیعه رفتار نموده است؛ زیرا او تنها اخبار راویان فاسق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خویی می‌گوید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درس استادم آیة اللّه شیخ محمّدحسین نایینی، از ایشان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کردن در اسناد روایات الکافی، کار شخص ناتوان و </w:t>
      </w:r>
      <w:bookmarkStart w:id="1854" w:name="pg6263_53974"/>
    </w:p>
    <w:p>
      <w:pPr>
        <w:pStyle w:val="BookText"/>
        <w:rPr/>
      </w:pPr>
      <w:bookmarkEnd w:id="1854"/>
      <w:r>
        <w:rPr>
          <w:rFonts w:ascii="IRNazanin" w:hAnsi="IRNazanin" w:eastAsia="IRNazanin"/>
          <w:color w:val="111111"/>
          <w:sz w:val="28"/>
          <w:sz w:val="28"/>
          <w:szCs w:val="28"/>
          <w:rtl w:val="true"/>
          <w:lang w:bidi="fa-IR"/>
        </w:rPr>
        <w:t>عاجز است</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علمای شیعه، اجماع و اتّفاق نظر دارند که اخبار کتب اربعه، صحیح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نیست که اسناد آنها بررسی شود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علّامه مجلسی، در مقدّمه شرح کتاب من لا یحضره الفقیه،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مُرسَل کلینی و صدوق و بلکه همۀ احادیث موجود ایشان در الکافی و کتاب من لا یحضره الفقیه را می‌توان صحیح نامید؛ چون شهادت این دو شخص بزرگوار بر صحّت اخبار کتاب‌های خود، از شهادت اصحاب رجال، کمتر نیست و قطعاً قوی‌تر است</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نویسنده، پس از نقل این اقوال،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این نظریه، اکثر قریب به اتّفاق علما و مجتهدان شیعه، معتقدند که نمی‌توان همۀ اخبار کتب اربعه را صحیح دانست و بدون فحص و بررسی، به آنها عمل کرد، ولو این که در قابل استنباط بودن اخبار این کتاب‌ها جای تردیدی نیست</w:t>
      </w:r>
      <w:r>
        <w:rPr>
          <w:rFonts w:eastAsia="IRNazanin" w:cs="IRNazanin"/>
          <w:color w:val="111111"/>
          <w:sz w:val="28"/>
          <w:szCs w:val="28"/>
          <w:rtl w:val="true"/>
          <w:lang w:bidi="fa-IR"/>
        </w:rPr>
        <w:t>».</w:t>
      </w:r>
    </w:p>
    <w:p>
      <w:pPr>
        <w:pStyle w:val="Heading3"/>
        <w:numPr>
          <w:ilvl w:val="2"/>
          <w:numId w:val="1"/>
        </w:numPr>
        <w:rPr/>
      </w:pPr>
      <w:bookmarkStart w:id="1855" w:name="__RefHeading___Toc1854387_237004111"/>
      <w:bookmarkStart w:id="1856" w:name="_Toc719"/>
      <w:bookmarkEnd w:id="1855"/>
      <w:r>
        <w:rPr>
          <w:rtl w:val="true"/>
        </w:rPr>
        <w:t>وجوه مورد استناد برای نظریۀ صحّت و حجیّت تمام روایات کتب اربعه</w:t>
      </w:r>
      <w:bookmarkEnd w:id="1856"/>
    </w:p>
    <w:p>
      <w:pPr>
        <w:pStyle w:val="BookText"/>
        <w:rPr/>
      </w:pPr>
      <w:r>
        <w:rPr>
          <w:rFonts w:ascii="IRNazanin" w:hAnsi="IRNazanin" w:eastAsia="IRNazanin"/>
          <w:color w:val="111111"/>
          <w:sz w:val="28"/>
          <w:sz w:val="28"/>
          <w:szCs w:val="28"/>
          <w:rtl w:val="true"/>
          <w:lang w:bidi="fa-IR"/>
        </w:rPr>
        <w:t>علمای اخباری، در دعوی صحّت و حجیّت روایات، گاهی از راه توثیق سند احادیث، استدلال نموده‌اند و گاهی از راه قراین خارجی، و گاهی از راه دلیل معتبر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ادّعاها را در خصوص هر یک از کتب اربعه، آورده و دلالت یا عدم دلالت آن را مورد بررسی قرار داده است</w:t>
      </w:r>
      <w:r>
        <w:rPr>
          <w:rFonts w:eastAsia="IRNazanin" w:cs="IRNazanin"/>
          <w:color w:val="111111"/>
          <w:sz w:val="28"/>
          <w:szCs w:val="28"/>
          <w:rtl w:val="true"/>
          <w:lang w:bidi="fa-IR"/>
        </w:rPr>
        <w:t>.</w:t>
      </w:r>
    </w:p>
    <w:p>
      <w:pPr>
        <w:pStyle w:val="Heading3"/>
        <w:numPr>
          <w:ilvl w:val="2"/>
          <w:numId w:val="1"/>
        </w:numPr>
        <w:rPr/>
      </w:pPr>
      <w:bookmarkStart w:id="1857" w:name="__RefHeading___Toc1854389_237004111"/>
      <w:bookmarkStart w:id="1858" w:name="_Toc720"/>
      <w:bookmarkEnd w:id="1857"/>
      <w:r>
        <w:rPr>
          <w:rtl w:val="true"/>
        </w:rPr>
        <w:t xml:space="preserve">وجوه مورد استناد برای صحّت و حجیّت روایات </w:t>
      </w:r>
      <w:r>
        <w:rPr>
          <w:rtl w:val="true"/>
        </w:rPr>
        <w:t>«</w:t>
      </w:r>
      <w:r>
        <w:rPr>
          <w:rtl w:val="true"/>
        </w:rPr>
        <w:t>الکافی</w:t>
      </w:r>
      <w:r>
        <w:rPr>
          <w:rtl w:val="true"/>
        </w:rPr>
        <w:t>»</w:t>
      </w:r>
      <w:bookmarkEnd w:id="1858"/>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از مرحوم محقّق نوری رحمه الله نقل کرده که ایشان، بعد از تفاوت قائل شدن بین </w:t>
      </w:r>
    </w:p>
    <w:p>
      <w:pPr>
        <w:pStyle w:val="BookText"/>
        <w:rPr/>
      </w:pPr>
      <w:r>
        <w:rPr>
          <w:rFonts w:ascii="IRNazanin" w:hAnsi="IRNazanin" w:eastAsia="IRNazanin"/>
          <w:color w:val="111111"/>
          <w:sz w:val="28"/>
          <w:sz w:val="28"/>
          <w:szCs w:val="28"/>
          <w:rtl w:val="true"/>
          <w:lang w:bidi="fa-IR"/>
        </w:rPr>
        <w:t>صحیح به اصطلاح قدما و متأخّران، دعوی صحّت و حجیّت تمام روایات کتب اربعه را از راه توثیق راویان احادیث این کتب، دنبال نموده و مدّعای خود در مورد اخبار الکافی را با چهار وجه زیر، مورد استدلال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اقتضای توصیف و تعریف محقّقان از الکافی، صحّت و حجّیت همۀ اخبار این کتاب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در عصر نوّاب خاصّ امام زمان علیه السلام می‌زیسته و استعلام وضع روایات الکافی، برای او ممکن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اقتضای توصیف علمای بزرگ از کلینی، صحیح بودن اخبار الکافی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اقتضای شهادت کلینی بر صحّت اخبار، صحیح بودن همۀ احادیث الکافی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پاسخ وجه اوّل،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توصیفات، استفاده می‌شود که الکافی، در حدّ خود، صلاحیت دارد مرجع احکام دین باشد، نه این که همۀ روایات آن، صحیح باشد و بی نیاز از بررسی رجال احادیث آن باشیم، و کتابی هم وجود ندارد که بدون بررسی اسناد آن،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وجه دوم نیز قبلاً بیان شد و این جا این گفتۀ نجاشی را افزوده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زمان خود، در ری، شیخِ طایفۀ امامیّه و معروف‌ترین عالم آنان بوده است</w:t>
      </w:r>
      <w:r>
        <w:rPr>
          <w:rFonts w:eastAsia="IRNazanin" w:cs="IRNazanin"/>
          <w:color w:val="111111"/>
          <w:sz w:val="28"/>
          <w:szCs w:val="28"/>
          <w:rtl w:val="true"/>
          <w:lang w:bidi="fa-IR"/>
        </w:rPr>
        <w:t>.</w:t>
      </w:r>
      <w:r>
        <w:rPr>
          <w:rStyle w:val="FootnoteAnchor"/>
          <w:rtl w:val="true"/>
        </w:rPr>
        <w:footnoteReference w:id="869"/>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می‌گوید که این عبارت، صراحت دارد که کلینی، در شهر ری زندگی می‌کرد و الکافی را در آن جا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اواخر عمرش به بغداد رفته است و بعید است قبل از انتقال به بغداد، نسخه‌های الکافی منتشر نشود و در این صورت، عرضه کردن الکافی به نمایندگان امام زمان علیه السلام، فایده‌ای نخواهد داشت؛ زیرا اگر قبل </w:t>
      </w:r>
    </w:p>
    <w:p>
      <w:pPr>
        <w:pStyle w:val="BookText"/>
        <w:rPr/>
      </w:pPr>
      <w:r>
        <w:rPr>
          <w:rFonts w:ascii="IRNazanin" w:hAnsi="IRNazanin" w:eastAsia="IRNazanin"/>
          <w:color w:val="111111"/>
          <w:sz w:val="28"/>
          <w:sz w:val="28"/>
          <w:szCs w:val="28"/>
          <w:rtl w:val="true"/>
          <w:lang w:bidi="fa-IR"/>
        </w:rPr>
        <w:t>از انتشار یافتن عرضه می‌شد، ایرادهای آن، برطرف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ضمن توضیح دو وصف اوثقیت و اثبتیت، در بارۀ وجه سوم،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اوثق و اثبت بودن راوی، این نیست که او همۀ فضایل موجود در معدودی از راویان حدیث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طریق احراز وثاقت و تثبیت کلینی، نمی‌توان وثاقت همۀ راویان احادیث الکافی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به فرض اگر ثابت شود جمعی از علمای ما، جز از راویان ثقه، روایتی را نقل یا ارسال نکرده‌اند، گرچه برای آنان، فضیلت محسوب می‌شود، امّا در اتّصاف آنان به وصف وثاقت، تأثیری ندارد و از راویان ضعیف، حدیث نقل کردن راوی ثقه، وقتی که اسامی آنان را مشخّص یا به واسطه نقل کند، با وثاقت او منافات ندارد و نقل از ضعفا به واسطۀ رایج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شدن تألیف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گرچه با دقّت و ملاحظۀ اسناد بوده، ولی نمی‌توانسته طوری عمل کند که دیگر بررسی روایات کتاب او مورد نیاز نباشد و از خطا و اشتباه، منزّه باشد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فی علم الرجال،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رضایت داشتن امامان معصوم به تألیف امثال الکافی، دلالت نمی‌کند که همۀ روایات آنان، بدون بررسی اسناد آنها مورد استناد،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وجه چهارم نیز قبلاً گذشت و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دلالت عبارت کلینی نسبت به صحّت و حجیّت تمام روایات کتاب الکافی، قاصر است و ثانیاً از بعضی قراین و شواهد، استفاده می‌شود که تمام روایات کتب اربعه، به اعتقاد کلینی و دیگر مؤلّفان کتب اربعه،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به فرض این که دلالت کلام کلینی بر مدّعای مزبور، مسلّم گردد، استناد آن به وثاقت راویان احادیث،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دعوی صحّت و حجیّت تمام روایات کتاب الکافی، از راه توثیق راویان احادیث این کتاب، ادّعایی بدون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نویسنده، برای ردّ این دعوی، از راه قراین و ادلّۀ خارجی، از قول آیة اللّه خویی رحمه الله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این که شهادت مؤلّف الکافی برای صحّت و حجیّت روایات این کتاب، مسلّم گردد، اگر مستند شهادت و تصحیح وی، قراین خارجی باشد، این دعوی، گرچه در حدّ خود، امری ممکن است، ولی با توجّه به حجم روایات الکافی، نمی‌توان همۀ این احادیث غیر واجد شرایط حجیّت را تصدیق کرد و آثار حجیّت را بر آنها مترتّب ساخت و جداً هم بعید است که برای صحّت و صدور همه این روایات، قرینه احراز نمود، علاوه بر این که خبر کلینی، از صحّت اخبار الکافی، شهادت بر صحّت این روایات نیست؛ بلکه او از اموری که آنها را نشانه‌های صدق و ثبوت روایت می‌دانسته، چنین استنباط نموده است که روایات این کتاب، صحیح است؛ ولی ممکن است این امور به دست ما برسد، ولی موجب ظن به صدور هم نباشد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دعوی صحّت و حجّت تمام روایات الکافی، خواه مستند آن، وثاقت راویان آنها فرض شود یا قراین و ادلّۀ خارجی، نزد علمای شیعه، به اثبات نرسیده است و اموری که به عنوان دلیل و یا شاهد برای این ادّعا مورد استناد قرار گرفته، علاوه بر این که قاصر از مدّعاست، با معارضۀ آن دسته اموری مواجه شده که مانع از تحقّق این دعوی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فصل دوم مقاله، به بحث روایات کتب اربعه در نگاه تفریطگرایانه می‌پردازد و به سبب ارتباط مسئله با خبر واحد، در مقدّمه، به امور زیر،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کتب اربعه، در بین متأخّران شیعه، غالباً از صنف اخبار آحاد،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ارزیابی روایات این کتب طبق مبنای متأخّران، با مسئلۀ خبر</w:t>
      </w:r>
    </w:p>
    <w:p>
      <w:pPr>
        <w:pStyle w:val="BookText"/>
        <w:rPr/>
      </w:pPr>
      <w:r>
        <w:rPr>
          <w:rFonts w:ascii="IRNazanin" w:hAnsi="IRNazanin" w:eastAsia="IRNazanin"/>
          <w:color w:val="111111"/>
          <w:sz w:val="28"/>
          <w:sz w:val="28"/>
          <w:szCs w:val="28"/>
          <w:rtl w:val="true"/>
          <w:lang w:bidi="fa-IR"/>
        </w:rPr>
        <w:t>واحد، ارتباط پیدا کرده و اقتضا داشته که مقدّمتاً نظر علمای شیعه در خصوص آحاد، مشخّص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خبر واحد مجرّد از قرینه را حجّت ندانسته‌اند، خود را از بحث و بررسی در بارۀ این مسئله، متفرّعات و موانع آن، آسوده کرده‌اند؛ امّا آنان که به هر دلیلی، این نوع روایات شیعه را، ولو تحت ضوابط خاصّی حجّت دانسته‌اند، از جهات مختلفی، آن را مورد بحث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اختلاف دربارۀ حجّیت و عدم حجّیت خبر واحد مجرّد از قرینه، احراز دلیل حجّیت و یا عدم احراز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اتّکای دلیل خارجی، به طور کلّی، سه دیدگاه در خصوص روایات کتب اربعه،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همۀ اخبار کتب اربعه از طریق دلیل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ظنّ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صنف خاصّی از کتب یاد شده؛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حجّیت اخبار آحاد،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نویسنده، این قول را مورد بررسی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مطرح شدن مسئلۀ حجیّت و یا عدم حجیّت خبر واحد در بین علما، دقیقاً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 از علمای شیعه، به تبع صاحب معالم، سعی کرده‌اند که با جعل نظریات شیخ طوسی به آرای سیّد مرتضی، اختلاف نظر آنان در خصوص حجیّت و یا عدم حجیّت خبر واحد را برطرف کنند؛ ولی هیچ یک از این توجیهات، بر پایۀ مقیاس درستی نبوده و به اتّفاق نظر آنان، نینجامیده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موافقان حجّیت خبر واحد، از جهات مختلف، در بارۀ این مسئله بحث می‌کنند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دلیل یا ادلّۀ حجّیت خبر واحد، از جهت سلسله سند و اوصاف رجال اسناد خبر واحد، از جهت تزکیۀ راوی، اوصاف مزکّی و دلیل حجّیت قول او، از جهت </w:t>
      </w:r>
    </w:p>
    <w:p>
      <w:pPr>
        <w:pStyle w:val="BookText"/>
        <w:rPr/>
      </w:pPr>
      <w:r>
        <w:rPr>
          <w:rFonts w:ascii="IRNazanin" w:hAnsi="IRNazanin" w:eastAsia="IRNazanin"/>
          <w:color w:val="111111"/>
          <w:sz w:val="28"/>
          <w:sz w:val="28"/>
          <w:szCs w:val="28"/>
          <w:rtl w:val="true"/>
          <w:lang w:bidi="fa-IR"/>
        </w:rPr>
        <w:t>مسائل مربوط به مجموع سند، ترجیح متعارضین و نیز دیگر متفرّعات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مبحث اوّل از فصل اوّل را به نظریۀ تفریط گرایانه در خصوص خبر واحد بین شیعه، اختصاص داده و با آوردن جملاتی از سیّد مرتضی</w:t>
      </w:r>
      <w:r>
        <w:rPr>
          <w:rStyle w:val="FootnoteAnchor"/>
          <w:rtl w:val="true"/>
        </w:rPr>
        <w:footnoteReference w:id="8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سیّد مرتضی،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مسائل الموصلیات؛ الذریعة،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یا ظاهر این سخنان، این است که خبر واحد، به نفس خود، اعتباری ندارد و دلیل خاصّی نیز برای حجّیت آن، قائم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اثبات نظریۀ خود، به قرآن و اجماع و عقل،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مسلک مشهور، ادلّۀ چهارگانۀ منکران حجّیت خبر واحد را مورد بررسی قرار داده و به هر چهار نوع آن،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همچنین، وجوهی را که شیوۀ سیّد مرتضی و بعضی دیگر از مخالفان حجّیت خبر واحد بر پایۀ آنها استوار است، بیان کرده و به آنها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روایات کتب معتبر شیعه را متواتر و یا محفوف به قرینۀ قطعی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اجماع متقدّمان و متأخّران شیعه بر عمل نکردن به خبر واحد،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آحاد مدوّن موجود در آثار شیعه را جز به ندرت، مورد احتجاج مؤلّفان این کتب، ندانسته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مَراسیل، اخبار متّصف به صفات ترجیح و دیگر متفرّعات خبر واحد را در حکم خبر واحد و غیر معتبر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ادّعای حصول علم ضروری از راه تواتر و اجماع امامیه، علمای شیعه را از توسّل به خبر واحد، بی‌نیاز دانسته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راوی و دیگر قراین داخلی را که موجب علم یافتن به صدق راوی نیست، معتبر ندانسته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امامیّه را حجّت قاطع و مدرک اصیل امامیه در عمدۀ مسائل اسلامی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پایان، نتیجه‌گیری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اختلاف کلمات مخالفان و موافقان حجّیت خبر واحد، جدّی و معنوی است و قابل جمع نمی‌باشد؛ ولی متّهم کردن سیّد به تفریطگرایی در خصوص روایات کتب اربعه، جدّاً مشکل است؛ چون تفریط او به آن دسته از روایات شیعه مربوط می‌شود که در نظر وی، از صنف آحاد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کتب اربعه که می‌توان گفت گزیدۀ اصول چهارصد گانۀ عصر ائمّه علیهم السلام است و نزد همۀ اصحاب مسلک‌ها و دیدگاه‌ها، ولو به ضوابط مختلف، از اعتبار و قداست خاصّی برخوردار است، در نظر سیّد و دیگر مخالفان حجّیت خبر واحد، قطعاً اعتبار بیشتر خواهد داشت، گرچه محدودۀ عمل آنان در خصوص روایات این کتب، مشخّص نیست و حکم به اتّحاد عمل بین آنان و موافقان حجّیت خبر واحد، در مورد تمام آنچه که نزد هر یک از دو طرف معتبر می‌باشد، مشکل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بحث شیوه‌های تفریط گرایانه در توثیق راویان و تصحیح روایات،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در بین علمای شیعه، این است که شهادت عادل یا ثقۀ واحد در توثیق راوی حدیث، کافی است؛ ولی جماعتی سختگیری کرده و تصریح نموده‌اند که حجّیت، منحصر است به حدیثی که روات آن به واسطۀ عادلی و بلکه دو شخص عادل، توثیق گردد و این مسلک، به آن جهت افراطی نامیده شده که بر خلاف طریقۀ معمول در بین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امور معاش و معاد خود، به هر خبر مورد وثوق، از هر راهی که وثوق و اطمینان خبری برای آنان حاصل گردد،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وجهی نیست که حجّیت را به صحیح اعلایی یا به مطلق صحیح یا به اضافۀ آن به </w:t>
      </w:r>
    </w:p>
    <w:p>
      <w:pPr>
        <w:pStyle w:val="BookText"/>
        <w:rPr/>
      </w:pPr>
      <w:r>
        <w:rPr>
          <w:rFonts w:ascii="IRNazanin" w:hAnsi="IRNazanin" w:eastAsia="IRNazanin"/>
          <w:color w:val="111111"/>
          <w:sz w:val="28"/>
          <w:sz w:val="28"/>
          <w:szCs w:val="28"/>
          <w:rtl w:val="true"/>
          <w:lang w:bidi="fa-IR"/>
        </w:rPr>
        <w:t>حسن و یا حتّی به موثّق، منحصر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حصول اطمینان برای حجّیت خبر، کافی بود، برخی از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لوازم اطمینان، محسوب می‌شود و برخی دیگر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اسلام، ایمان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نوعاً در حصول اطمینان، دخالتی ندارد، چون از خبر بچۀ ممیّز، غیر امامی، غیر عادل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اطمینان به وجود می‌آید، چنانچه عمل به خبر امثال سَکونی که از عامّه و اسحاق بن عمار که از فطحیه هستند، در بین علما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بحث شیوۀ تفریطگرایانه، گزینشی در ارزیابی روایات کتب اربعه را از بعضی محقّقان، نقل کرده که تصوّر کرده‌اند باید احادیث صحیح را از این کتب، جدا کرد و بقیّه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اینان، محمّدباقر بهبودی است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 کافی و نیز سایر کتاب‌های اصیل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 یحضره الفقیه، تهذیب و استبصار را با توجّه به سند و با توجّه به انظار فقهای عظام و طیّ مراجعات لازم و مقایسه با کتاب و سنّت،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نمی‌کنیم نقدی بر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مقدّمۀ گزیدۀ کافی،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 می‌دهد که زندیق‌ها و غُلات، چگونه برای اهداف خود و افساد شریعت، در جعل حدیث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پس از تحقیق و تفحّص برای من مشخّص شده، این است که خبری را می‌توان صحیح نامید که هم از حیث سند، و هم از حیث متن،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قرن پانزدهم، نگارندۀ این سطور، بعد از سی سال مطالعۀ مداوم و بعد از تجربیات فراوان در شناخت علل حدیث، به انتخاب احادیث معتبر شیعه پرداختن و با پیروی از سِیَر پیشینیان، یعنی با توجّه به شرایط اعتبار در متن و سند، احادیث معتبر کتب اربعه را به تشخیص خود، مشخّص نمودم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استاد بهبودی، توسّط برخی علمای شیعه، به شدّت مورد نقد و اعتراض، واقع شده است که نویسنده، برخی اقوال در این زمینه را آورده و نتیجه گرفته است </w:t>
      </w:r>
    </w:p>
    <w:p>
      <w:pPr>
        <w:pStyle w:val="BookText"/>
        <w:rPr/>
      </w:pPr>
      <w:r>
        <w:rPr>
          <w:rFonts w:ascii="IRNazanin" w:hAnsi="IRNazanin" w:eastAsia="IRNazanin"/>
          <w:color w:val="111111"/>
          <w:sz w:val="28"/>
          <w:sz w:val="28"/>
          <w:szCs w:val="28"/>
          <w:rtl w:val="true"/>
          <w:lang w:bidi="fa-IR"/>
        </w:rPr>
        <w:t>که وجود احادیثی از کتب اربعه که از نظر سند، ضعیف هستند، سبب نمی‌شود آن احادیث را غیر قابل عمل بدانیم و از کتب شیعه، حذف کنیم؛ زیرا اوّلاً معیار صحّت روایت، تنها وثاقت راوی و عدم وجود جهت استتار نبوده، چنان که محقّق نام‌برده به آن تصریح نموده است؛ بلکه علمای شیعه از زمان قدیم، علاوه بر آن دو معیار، به قرائن و نشانه‌های صدق و ثبوت خبر نیز در تصحیح و تضعیف آن، اعتماد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ایشان گفته 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انظار فقهای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کاری را انجام داده است؛ ولی نه مقیاس گزینش او با نظر فقها منطبق است، نه نتیجۀ کار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ایشان به تصریح خود، به تشخیص و مبنای خود، احادیث کتب اربعه را مورد بررسی قرار داده و از میان آنها، احادیث صحیح را برگزیده است و چنان که گفته شد، نظر هر اهل استنباطی در این مورد، فقط برای خود او معتبر است، نه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نیست که وی، احادیثی را که ضعیف تشخیص داده، از بین احادیث کتب اربعه، حذف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ممکن است ضعف حدیث، معلول عدم شناخت راوی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حدیثی که راوی آن ضعیف به حساب آمده، در واقع، از افراد صادق و عادل،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نگارندۀ صحاح کتب اربعه، کار خود را با عمل نگارندگان کتب الکافی منتقی، الجمان و مرآة الجمان، مقایسه نموده است، در حالی که عمل او را از لحاظ مقیاس، هدف، ارزش و جهات دیگر، نمی‌توان شبیه اعمال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کار آنان، سند حدیث بر پایۀ وثاقت بوده، ولی مقیاس کار ایشان، هم سند، و هم متن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حدیثی که مضمون آن، موافق ذوق وی نبوده، حذف گردیده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 ایشان از وفور اخبار جعلی در کتب، سخن گفته است؛ ولی تردیدی نیست که اخبار جعلی در بین روایات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سه بخش روایات این کتب، بر اساس گمان مجعول بودن آنها دور ریخته شود، با هیچ منطقی سازگار نیست</w:t>
      </w:r>
      <w:r>
        <w:rPr>
          <w:rFonts w:eastAsia="IRNazanin" w:cs="IRNazanin"/>
          <w:color w:val="111111"/>
          <w:sz w:val="28"/>
          <w:szCs w:val="28"/>
          <w:rtl w:val="true"/>
          <w:lang w:bidi="fa-IR"/>
        </w:rPr>
        <w:t xml:space="preserve">. </w:t>
      </w:r>
      <w:bookmarkStart w:id="1859" w:name="pg6263_53983"/>
    </w:p>
    <w:p>
      <w:pPr>
        <w:pStyle w:val="Heading3"/>
        <w:numPr>
          <w:ilvl w:val="2"/>
          <w:numId w:val="1"/>
        </w:numPr>
        <w:rPr/>
      </w:pPr>
      <w:bookmarkStart w:id="1860" w:name="__RefHeading___Toc1854391_237004111"/>
      <w:bookmarkStart w:id="1861" w:name="_Toc721"/>
      <w:bookmarkEnd w:id="1859"/>
      <w:bookmarkEnd w:id="1860"/>
      <w:r>
        <w:rPr>
          <w:rtl w:val="true"/>
        </w:rPr>
        <w:t xml:space="preserve">اظهار نظر غیرمنصفانۀ برخی از نویسندگان در خصوص روایات </w:t>
      </w:r>
      <w:r>
        <w:rPr>
          <w:rtl w:val="true"/>
        </w:rPr>
        <w:t>«</w:t>
      </w:r>
      <w:r>
        <w:rPr>
          <w:rtl w:val="true"/>
        </w:rPr>
        <w:t>الکافی</w:t>
      </w:r>
      <w:r>
        <w:rPr>
          <w:rtl w:val="true"/>
        </w:rPr>
        <w:t>»</w:t>
      </w:r>
      <w:bookmarkEnd w:id="1861"/>
    </w:p>
    <w:p>
      <w:pPr>
        <w:pStyle w:val="BookText"/>
        <w:rPr/>
      </w:pPr>
      <w:r>
        <w:rPr>
          <w:rFonts w:ascii="IRNazanin" w:hAnsi="IRNazanin" w:eastAsia="IRNazanin"/>
          <w:color w:val="111111"/>
          <w:sz w:val="28"/>
          <w:sz w:val="28"/>
          <w:szCs w:val="28"/>
          <w:rtl w:val="true"/>
          <w:lang w:bidi="fa-IR"/>
        </w:rPr>
        <w:t>از برخی صاحبان اندیشۀ تفریطی، حکایت شده است که کلینی را به بی‌مبالاتی متّهم نموده‌اند و به این طریق، روایات این کتاب را مورد مناقشه قرار داده‌اند و گروهی از افراد مغرض و سنّی‌زده، اظهار می‌دارند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کاسبی بوده که در بغداد می‌زیسته و هر خبری را از هر کسی می‌شنیده، خواه متّقی یا بی‌تقوا، مُغرض یا غالی، عالم یا عامی، در دفتری گِرد می‌آورده است و بدین وسیله، کتاب الکافی را به رشتۀ تحریر، در آورده است</w:t>
      </w:r>
      <w:r>
        <w:rPr>
          <w:rFonts w:eastAsia="IRNazanin" w:cs="IRNazanin"/>
          <w:color w:val="111111"/>
          <w:sz w:val="28"/>
          <w:szCs w:val="28"/>
          <w:rtl w:val="true"/>
          <w:lang w:bidi="fa-IR"/>
        </w:rPr>
        <w:t>.</w:t>
      </w:r>
    </w:p>
    <w:p>
      <w:pPr>
        <w:pStyle w:val="Heading3"/>
        <w:numPr>
          <w:ilvl w:val="2"/>
          <w:numId w:val="1"/>
        </w:numPr>
        <w:rPr/>
      </w:pPr>
      <w:bookmarkStart w:id="1862" w:name="__RefHeading___Toc1854393_237004111"/>
      <w:bookmarkStart w:id="1863" w:name="_Toc722"/>
      <w:bookmarkEnd w:id="1862"/>
      <w:r>
        <w:rPr>
          <w:rtl w:val="true"/>
        </w:rPr>
        <w:t>بررسی اتّهام و پاسخ آن</w:t>
      </w:r>
      <w:bookmarkEnd w:id="1863"/>
    </w:p>
    <w:p>
      <w:pPr>
        <w:pStyle w:val="BookText"/>
        <w:rPr/>
      </w:pPr>
      <w:r>
        <w:rPr>
          <w:rFonts w:ascii="IRNazanin" w:hAnsi="IRNazanin" w:eastAsia="IRNazanin"/>
          <w:color w:val="111111"/>
          <w:sz w:val="28"/>
          <w:sz w:val="28"/>
          <w:szCs w:val="28"/>
          <w:rtl w:val="true"/>
          <w:lang w:bidi="fa-IR"/>
        </w:rPr>
        <w:t>این شبهه دربارۀ کلینی و کتاب او، نسبتی غیرمحقّقانه و هجمه‌ای غیرمنصفانه است که نه با واقعیت تاریخ زندگی مرحوم کلینی و هویّت کتابش مناسبت دارد، و نه صغرا و کبرای آن، درست است و در نتیجه، نتایج غلطی را هم به دنبال خواهد داشت؛ چون نادیده گرفتن شخصیّت علمی کلینی و پایین آوردن موقعیّت او تا مرحلۀ یک کاسب، بی‌توجّهی به واقعیت و تحریف آن است؛ زیرا طبق اعتراف نجاشی، او از یک سو رئیس شیعه در شهر ری بوده و تنها مدّت کوتاهی را در اواخر عمرش به بغداد رفته است و از سوی دیگر، دانشمندی بوده که از محضر علما و محدّثان بزرگی مانند علی بن ابراهیم قمی، علم حدیث و دانش دین را فرا گرفته است و شاگردانی از قبیل ابن قولویه را نیز تربیت کرده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مبحث سوم، برخی از شبهات مطرح شده دربارۀ مضمون بخشی از روایات کتب اربعه را مطرح کرده و بدانها پاسخ می‌دهد؛ چرا که گاهی با تمسّک به این روایات، مجموع روایات کتب اربعه را مورد مناقشه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روایاتی که به ظاهر با برخی از ضروریّات مذهب تشیّع، مخالفت دارد، مثل روایاتی که در اصول الکافی آمده و طبق مضمون آنها، ائمّۀ منصوص از اهل بیت علیهم السلام سیزده نفرند و </w:t>
      </w:r>
    </w:p>
    <w:p>
      <w:pPr>
        <w:pStyle w:val="BookText"/>
        <w:rPr/>
      </w:pPr>
      <w:r>
        <w:rPr>
          <w:rFonts w:ascii="IRNazanin" w:hAnsi="IRNazanin" w:eastAsia="IRNazanin"/>
          <w:color w:val="111111"/>
          <w:sz w:val="28"/>
          <w:sz w:val="28"/>
          <w:szCs w:val="28"/>
          <w:rtl w:val="true"/>
          <w:lang w:bidi="fa-IR"/>
        </w:rPr>
        <w:t>در پاسخ،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روایات، از حیث سند، مورد مناقشه قرار گرفته و تضعیف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روایات، از کتاب الکافی و دیگر مصادر شیعه، به صورتی نقل شده است که با ادلّۀ قطعی ما دربارۀ ائمّۀ اهل بیت علیهم السلام موافقت دارد و شبهۀ یاد شده، در بارۀ آن نصوص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به فرض، اگر در نسخه‌های امروزی الکافی وجود داشته باشد، باید ملاحظه گردد که ارزش و اعتبار این اخبار، دائر مدار موافقت یا مخالفت آنها با ادلّۀ قطعی این مسئله خواهد بود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روایاتی را که به ظاهر، از وقوع تحریف در قرآن حکایت می‌کنند، تقسیم کرده و آنها را بررسی کرده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فصل، شبهات علمای اهل سنّت، دربارۀ روایات برخی از اصول و مسلّمات شیعه، مثل مسئلۀ امامت، تقیّه و اتّهام تشیّع را مطرح کرده و به آنها پاسخ داده است</w:t>
      </w:r>
      <w:r>
        <w:rPr>
          <w:rFonts w:eastAsia="IRNazanin" w:cs="IRNazanin"/>
          <w:color w:val="111111"/>
          <w:sz w:val="28"/>
          <w:szCs w:val="28"/>
          <w:rtl w:val="true"/>
          <w:lang w:bidi="fa-IR"/>
        </w:rPr>
        <w:t xml:space="preserve">. </w:t>
      </w:r>
      <w:bookmarkStart w:id="1864" w:name="pg6263_53985"/>
    </w:p>
    <w:p>
      <w:pPr>
        <w:pStyle w:val="Heading3"/>
        <w:numPr>
          <w:ilvl w:val="2"/>
          <w:numId w:val="1"/>
        </w:numPr>
        <w:rPr/>
      </w:pPr>
      <w:bookmarkStart w:id="1865" w:name="__RefHeading___Toc1854395_237004111"/>
      <w:bookmarkStart w:id="1866" w:name="_Toc723"/>
      <w:bookmarkEnd w:id="1864"/>
      <w:bookmarkEnd w:id="1865"/>
      <w:r>
        <w:rPr>
          <w:rtl w:val="true"/>
        </w:rPr>
        <w:t>منابع و مآخذ</w:t>
      </w:r>
      <w:bookmarkEnd w:id="18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إلی تصانیف الشیعة، محمّد محسن بن علی المنزوی، آقا بزرگ الطهرانی،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چاپ‌خانۀ مجلس،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الاُصولیة، محمّدباقر بن محمّدأکمل البهبهانی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العلامة المجدد الوحید البهبهانی،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الشریف، السیّد 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الطوسیة، محمّد بن حسن الحرّ العاملی،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العلمیة،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المدنیة، محمّدامین الإسترآبادی،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الکلینی، تصحیح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أوّلیات من الکافی، محمّدحسین موحّد حُججی،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السیّد محمّد المرتضی بن محمّد الحسینی الزبیدی،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عبد اللّه المامقانی،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مرتضوی،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حدائق الناضرة، یوسف بن أحمد البحرانی،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فصل‌نامۀ علوم الحدیث،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دانشکدۀ علوم حدیث، شمارۀ اوّل و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شمارۀ سوم و چهارم،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محمّد بن 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الحیدری،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أحمد بن علی النجاشی،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محمّدتقی المجلسی، بنیاد فرهنگی اسلامی،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الکافی، محمّدباقر بهبودی،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الکلینی والکافی، عبد الرسول غفّار،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نشر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فی علم الرجال، جعفر السبحانی،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نشر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گزیدۀ کافی، محمّدباقر بهبودی،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لوامع صاحبقرانی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محمّدتقی المجلسی،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میرزا حسین النوری،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الإسلامیه،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السیّد ابو القاسم الخوئی،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الدرایة، حسن الصدر العاملی،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الغرباوی،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 محمّد بن حسن الحرّ العاملی،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مادۀ عقل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الکلیّات،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فی المنطق و الإلهیات،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الإشارات و التنبیهات،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التحصیل، ص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مقاصد الفلاسفه،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شروح الشمسیه،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المبدأ و المعاد،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آیات قرآن کریم از زبان ائمۀ اطهار علیهم السلام در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احمدی‌نژاد، پایان‌نامۀ کارشناسی ارشد دینی و عربی، مرکز آموزش عالی خواجه نصیر،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و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صالحی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مبانی و روش‌های تفسیری،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روش‌شناسی شرح ملّا صالح مازندرانی، بر اصول و روضۀ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زهرا صرفی، پایان‌نامۀ کارشناسی ارشد، استاد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علی لسانی فشارکی، دانشگاه تربیت مدرّس،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و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صالحی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الحارثی الهمدانی،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زندگی‌نامۀ علّامه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مبادی العربیة،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روش‌شناسی تفسیر قرآن،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ملّا صالح،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ملّا صالح،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علی شرح اصول الکافی للمازندرانی،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مقباس الهدایة،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ملّا صالح،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روش‌شناسی تفسیر قرآن،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ملّا صالح،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ملّا صالح،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تعلیقة علی اصول الکافی للمازندرانی،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ملّا صالح،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بررسی مورد صدور احادیث کتاب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جعفر شهروزی، پایان نامۀ کارشناسی ارشد، استاد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مهرداد صفر زاده، استاد مشاور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عادل نادعلی، دانشکدۀ ادبیات وعلوم انسانی، دانشگاه رازی کرمانشاه، تیر 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وتحلیل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نجفی نژاد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روش‌های فقه الحدیثی شیخ طوسی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الحدیث،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جهود المحدّثین فی نقد متن الحدیث،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النقد،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جهود المحدّثین فی نقد متن الحدیث،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الفیة الحدیث،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الاحکام،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اسباب الحدیث، النبوی فی التراث الإمامی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فصل‌نامۀ علوم الحدیث،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نمونه‌های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موارد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نمونه‌های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نمونه‌های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بررسی احادیث باب حرکت و انتقال در اصول کافی، ناهید ایزدی، پایان‌نامۀ کارشناسی ارشد، استاد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معارف، دانشکدۀ اصول الدین تهران،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و تحلیل مجید معارف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المفید فی معجم الرجال الحدیث،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اردبیلی،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خوف و رجا در قرآن، نهج البلاغة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 زهرا جورابچی، پایان نامۀ کارشناسی ارشد، گرایش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 و حدیث، استاد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اصغر باستانی، استاد مشاور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غفرانی، دانشگاه آزاد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تهران شمال، زمستان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و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نجفی نژاد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قاف،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الفاظ القرآن، ذیل مادۀ رجو</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الإسلام، خطبۀ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کلم الطیّب،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کلم الطیّب،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کلم الطّیب،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دعای شب اوّل ماه رمضان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الإسلام،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جایگاه واقعی الکافی و نقد و بررسی کسر الصنم در 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سرور حسینی، پایان نامه کارشناسی ارشد علوم قرآن و حدیث، استاد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دکتر علی نصیری، استاد مشاور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علی کورانی، مدرسۀ عالی امام خمینی رحمه الله، تابستان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و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خدادادی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سورۀ انبیاء،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سورۀ نمل،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وجوه القرآن،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توضیح این آیات، مجدداً در فصل چهارم پایان‌نامه آمده است، از توضیح آنها در این جا صرف نظر می‌شود و تنها به ذکر فهرستوار آن بسنده می‌کنیم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یس،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اللوامع الإلهیّة،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قرآن در روایات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مرضیه بیریان، پایان‌نامۀ کارشناسی ارشد، رشتۀ علوم قرآن و حدیث، استاد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مجید معارف، استاد مشاور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دانشکدۀ اصول الدین، نیم‌سال دوم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و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پوراسماعیلی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روش‌های تأویل قرآن،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روش‌شناسیِ تفسیر قرآن،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احقاف،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روش‌های تفسیر قرآن،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تصحیح و تحقیق کتاب العقل و الجهل، از نسخۀ خطّی کتاب الشافی فی شرح اصول الکافی ملّا خلیل 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نفیسه شبیری، پایان‌نامۀ کارشناسی ارشد، گرایش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 و حدیث، استاد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علی مهدوی راد، استاد مشاور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عابدی، دانشکدۀ اصول الدین، گروه علوم قرآن و حدیث، نیمۀ سال اوّل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و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خدادادی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فی شرح اصول الکافی،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انجام دادن این امر، از نسخۀ الکافی که توسط آیة اللّه والد، با بیش از ده نسخۀ معتبر، مقابله وتصحیح شده، کمک گرفته شده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بررسی تطبیقی و تحلیلی صحیح البخاری و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ناصر صادقیان، پایان‌نامۀ کارشناسی ارشد، رشتۀ علوم قرآنی و حدیث، استاد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پرویز رستگارجزی، دانشکدۀ علوم انسانی، دانشگاه کاشان، اردیبهشت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و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ابراهیمی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کان من فقهاء الشیعة و المصنّفین علی مذهبهم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من أئمّة الإمامیة و علمائهم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البخاری،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التقاسیم فی معرفة الأقالیم،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4465</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ری باستان،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زین الأخبار،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باستان،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فی معرفة مقالات الأنام،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العبّاسیین،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أحسن التقاسیم فی معرفة الأقالیم،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معتزله،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بغداد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زندگی سیاسی هشتمین امام حضرت علی بن موسی الرضا علیه السلام،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کربلا و حائر حسینی،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و القصص،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اسامی نواب خاصّ امام عصر علیه السلام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سعید، محمّد بن عثمان بن سعید، حسین بن روح، علی بن محمّد سمری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گزیدۀ کتاب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تجرید أسانید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مشایخ فقه و حدیث در جماران،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فی معرفة الرجال،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نکتۀ قابل توجّه این است که دلیل‌های نویسنده، قابل‌خدشه است؛ چرا که توثیق و تمجید از کلینی و حتّی مرجع فتوا بودن او، دلیل بر سکونت و حضور کلینی در ری است و دلیل بر این نیست که الکافی را هم در ری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پنج دلیل ذکر شده از طرف مقابل، حداکثر این را می‌رساند که کلینی، مدّتی از عمر شریفش را در بغداد بوده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مناوله، نوعاً با اجازه، توأم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است که وقتی کتاب خود را به شاگردش می‌دهد، به وی اجازۀ نقل آن را هم بدهد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گزیدۀ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ترکستان‌نامه،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الشافعی،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امامت و 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خلفا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تذکرة الحفّاظ،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الحنابله،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فی أسماء الرجال،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هدی الساری،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الباری لشرح صحیح البخاری،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تاریخ الإسلام،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إهداء الدیباجة بشرح سنن إبن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نگارش‌های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مدلس، حدیثی است که راوی آن، کاری انجام دهد که به ظاهر، موجب اعتبار حدیث شود، در حالی که راوی، مثلاً مشترک میان فردی ثقه یا ضعیف است یا سند یا شیخ حدیث، مخفی بماند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عمومی حدیث،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المستطرفه لبیان الکتب المشهوره،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عمومی حدیث،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هدی الساری،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نگارش‌های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الإمام البخاری و صحیحه،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صحیح البخاری، ابونصر احمد بخاری کلاباذی،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اللیثی، 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حدیث،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درایة الحدیث،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 نامۀ دهخدا، ذیل واژۀ عقل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الکلمات القرآن الکریم، مادۀ لُبّ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مادۀ عقل،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همۀ مشتقات آن، به این معنای اصلی باز می‌گردد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ما العقل؟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 به الرحمن و اکتسب به الجنان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ملّاصدرا،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العقل استنطَقه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فأقبل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ادبر فأدبر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 جلالی ما خلقتُ خلقاً هو احَبُّ إلیّ منک ولا أکملتک إلّافیمن أحبّ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مفهوم عقل از دیدگاه دو شارح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الحسین کافی، مجلۀ علوم حدیث،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اسحاق عمار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قربانت گردم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همسایه‌ای دارم که نمازگزاری و صدقه دادن و حج گزاری‌اش بسیار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خردش 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قربانت گردم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 درستی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با آن کردارها جایگاهش فرازتر نمی‌رود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 چیزی است که با آن، خداوند رحمان، عبادت می‌شود و بهشت به دست می‌آید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 عاقل است، دین دارد و آن که دین دارد، به بهشت می‌رود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تربیت عقلانی،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تربیت عقلانی،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استناد به معنای سومی که از ملّاصدرا برای عقل ذکر شد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ترجمۀ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أبی البقاء،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المبین فی شرح ألفاظ الحکماء و المتکلّمین،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الحدود، ابن سینا،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معانی العقل، فارابی،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اقتراح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مصطفی ملکیان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نظر، سال اوّل، شمارۀ دوم،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ملّا صالح مازندرانی،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حواشی علّامه طباطبایی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ملّا 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سورۀ زمر،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العقل والجهل،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نگاهی به روایات کتب اربعه با تکیه بر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فقیهی، پایان نامۀ کارشناسی ارشد، استاد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احمد عابدی، مرکز مدیریت حوزۀ علمیۀ قم،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و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الکریم کیوان‌نژاد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الکلینی و الکافی،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کلیّات فی علم الرجال،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الأولیات من الکافی،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أولیّات من الکافی،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ترجمۀ سیّد جواد مصطفوی،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لوامع صاحبقرانی،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کتاب من لا یحضره الفقیه، مقدّمه، فایدۀ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image" Target="media/image2.jpeg"/><Relationship Id="rId618" Type="http://schemas.openxmlformats.org/officeDocument/2006/relationships/image" Target="media/image2.jpeg"/><Relationship Id="rId619" Type="http://schemas.openxmlformats.org/officeDocument/2006/relationships/footer" Target="footer612.xml"/><Relationship Id="rId620" Type="http://schemas.openxmlformats.org/officeDocument/2006/relationships/footnotes" Target="footnotes.xml"/><Relationship Id="rId621" Type="http://schemas.openxmlformats.org/officeDocument/2006/relationships/numbering" Target="numbering.xml"/><Relationship Id="rId622" Type="http://schemas.openxmlformats.org/officeDocument/2006/relationships/fontTable" Target="fontTable.xml"/><Relationship Id="rId623" Type="http://schemas.openxmlformats.org/officeDocument/2006/relationships/settings" Target="settings.xml"/><Relationship Id="rId6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629</Pages>
  <Words>57056</Words>
  <Characters>224432</Characters>
  <CharactersWithSpaces>279047</CharactersWithSpaces>
  <Paragraphs>2661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2026-08-19T20:08:26Z</dcterms:created>
  <dc:creator>ghaemiyeh.com</dc:creator>
  <dc:description/>
  <dc:language>en-US</dc:language>
  <cp:lastModifiedBy/>
  <dcterms:modified xsi:type="dcterms:W3CDTF">2026-08-19T23:38:45Z</dcterms:modified>
  <cp:revision>1</cp:revision>
  <dc:subject/>
  <dc:title>کافی پژوهی گزارش پایان نامه های مرتبط با کلینی و الکافی</dc:title>
</cp:coreProperties>
</file>

<file path=docProps/custom.xml><?xml version="1.0" encoding="utf-8"?>
<Properties xmlns="http://schemas.openxmlformats.org/officeDocument/2006/custom-properties" xmlns:vt="http://schemas.openxmlformats.org/officeDocument/2006/docPropsVTypes"/>
</file>