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غالیان کاوشی در جریانها و برآیندها تا پایان سده سوم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8701_237004111">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108703_237004111">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108705_237004111">
            <w:r>
              <w:rPr>
                <w:webHidden/>
                <w:rStyle w:val="IndexLink"/>
                <w:rtl w:val="true"/>
              </w:rPr>
              <w:t>اهداء و تشکر</w:t>
            </w:r>
            <w:r>
              <w:rPr>
                <w:rStyle w:val="IndexLink"/>
                <w:rtl w:val="true"/>
              </w:rPr>
              <w:tab/>
            </w:r>
            <w:r>
              <w:rPr>
                <w:rStyle w:val="IndexLink"/>
              </w:rPr>
              <w:t>14</w:t>
            </w:r>
          </w:hyperlink>
        </w:p>
        <w:p>
          <w:pPr>
            <w:pStyle w:val="Contents2"/>
            <w:tabs>
              <w:tab w:val="clear" w:pos="8743"/>
              <w:tab w:val="right" w:pos="9026" w:leader="dot"/>
            </w:tabs>
            <w:rPr/>
          </w:pPr>
          <w:hyperlink w:anchor="__RefHeading___Toc1108707_237004111">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108709_237004111">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1108711_237004111">
            <w:r>
              <w:rPr>
                <w:webHidden/>
                <w:rStyle w:val="IndexLink"/>
                <w:rtl w:val="true"/>
              </w:rPr>
              <w:t>ضرورت تحقیق دربارۀ غالیان</w:t>
            </w:r>
            <w:r>
              <w:rPr>
                <w:rStyle w:val="IndexLink"/>
                <w:rtl w:val="true"/>
              </w:rPr>
              <w:tab/>
            </w:r>
            <w:r>
              <w:rPr>
                <w:rStyle w:val="IndexLink"/>
              </w:rPr>
              <w:t>25</w:t>
            </w:r>
          </w:hyperlink>
        </w:p>
        <w:p>
          <w:pPr>
            <w:pStyle w:val="Contents3"/>
            <w:tabs>
              <w:tab w:val="clear" w:pos="8459"/>
              <w:tab w:val="right" w:pos="9026" w:leader="dot"/>
            </w:tabs>
            <w:rPr/>
          </w:pPr>
          <w:hyperlink w:anchor="__RefHeading___Toc1108713_237004111">
            <w:r>
              <w:rPr>
                <w:webHidden/>
                <w:rStyle w:val="IndexLink"/>
                <w:rtl w:val="true"/>
              </w:rPr>
              <w:t>موضوع کتاب</w:t>
            </w:r>
            <w:r>
              <w:rPr>
                <w:rStyle w:val="IndexLink"/>
                <w:rtl w:val="true"/>
              </w:rPr>
              <w:tab/>
            </w:r>
            <w:r>
              <w:rPr>
                <w:rStyle w:val="IndexLink"/>
              </w:rPr>
              <w:t>26</w:t>
            </w:r>
          </w:hyperlink>
        </w:p>
        <w:p>
          <w:pPr>
            <w:pStyle w:val="Contents3"/>
            <w:tabs>
              <w:tab w:val="clear" w:pos="8459"/>
              <w:tab w:val="right" w:pos="9026" w:leader="dot"/>
            </w:tabs>
            <w:rPr/>
          </w:pPr>
          <w:hyperlink w:anchor="__RefHeading___Toc1108715_237004111">
            <w:r>
              <w:rPr>
                <w:webHidden/>
                <w:rStyle w:val="IndexLink"/>
                <w:rtl w:val="true"/>
              </w:rPr>
              <w:t>پیشینۀ تحقیق دربارۀ غالیان</w:t>
            </w:r>
            <w:r>
              <w:rPr>
                <w:rStyle w:val="IndexLink"/>
                <w:rtl w:val="true"/>
              </w:rPr>
              <w:tab/>
            </w:r>
            <w:r>
              <w:rPr>
                <w:rStyle w:val="IndexLink"/>
              </w:rPr>
              <w:t>27</w:t>
            </w:r>
          </w:hyperlink>
        </w:p>
        <w:p>
          <w:pPr>
            <w:pStyle w:val="Contents3"/>
            <w:tabs>
              <w:tab w:val="clear" w:pos="8459"/>
              <w:tab w:val="right" w:pos="9026" w:leader="dot"/>
            </w:tabs>
            <w:rPr/>
          </w:pPr>
          <w:hyperlink w:anchor="__RefHeading___Toc1108717_237004111">
            <w:r>
              <w:rPr>
                <w:webHidden/>
                <w:rStyle w:val="IndexLink"/>
                <w:rtl w:val="true"/>
              </w:rPr>
              <w:t>محدودیتهای تحقیق</w:t>
            </w:r>
            <w:r>
              <w:rPr>
                <w:rStyle w:val="IndexLink"/>
                <w:rtl w:val="true"/>
              </w:rPr>
              <w:tab/>
            </w:r>
            <w:r>
              <w:rPr>
                <w:rStyle w:val="IndexLink"/>
              </w:rPr>
              <w:t>30</w:t>
            </w:r>
          </w:hyperlink>
        </w:p>
        <w:p>
          <w:pPr>
            <w:pStyle w:val="Contents4"/>
            <w:tabs>
              <w:tab w:val="clear" w:pos="8176"/>
              <w:tab w:val="right" w:pos="9026" w:leader="dot"/>
            </w:tabs>
            <w:rPr/>
          </w:pPr>
          <w:hyperlink w:anchor="__RefHeading___Toc1108719_237004111">
            <w:r>
              <w:rPr>
                <w:webHidden/>
                <w:rStyle w:val="IndexLink"/>
                <w:rtl w:val="true"/>
              </w:rPr>
              <w:t>الف</w:t>
            </w:r>
            <w:r>
              <w:rPr>
                <w:rStyle w:val="IndexLink"/>
                <w:rtl w:val="true"/>
              </w:rPr>
              <w:t>-</w:t>
            </w:r>
            <w:r>
              <w:rPr>
                <w:rStyle w:val="IndexLink"/>
                <w:rtl w:val="true"/>
              </w:rPr>
              <w:t>محدودیتهای در اختیار محقق</w:t>
            </w:r>
            <w:r>
              <w:rPr>
                <w:rStyle w:val="IndexLink"/>
                <w:rtl w:val="true"/>
              </w:rPr>
              <w:tab/>
            </w:r>
            <w:r>
              <w:rPr>
                <w:rStyle w:val="IndexLink"/>
              </w:rPr>
              <w:t>30</w:t>
            </w:r>
          </w:hyperlink>
        </w:p>
        <w:p>
          <w:pPr>
            <w:pStyle w:val="Contents4"/>
            <w:tabs>
              <w:tab w:val="clear" w:pos="8176"/>
              <w:tab w:val="right" w:pos="9026" w:leader="dot"/>
            </w:tabs>
            <w:rPr/>
          </w:pPr>
          <w:hyperlink w:anchor="__RefHeading___Toc1108721_237004111">
            <w:r>
              <w:rPr>
                <w:webHidden/>
                <w:rStyle w:val="IndexLink"/>
                <w:rtl w:val="true"/>
              </w:rPr>
              <w:t>ب</w:t>
            </w:r>
            <w:r>
              <w:rPr>
                <w:rStyle w:val="IndexLink"/>
                <w:rtl w:val="true"/>
              </w:rPr>
              <w:t>-</w:t>
            </w:r>
            <w:r>
              <w:rPr>
                <w:rStyle w:val="IndexLink"/>
                <w:rtl w:val="true"/>
              </w:rPr>
              <w:t>محدودیتهای خارج از نظارت محقق</w:t>
            </w:r>
            <w:r>
              <w:rPr>
                <w:rStyle w:val="IndexLink"/>
                <w:rtl w:val="true"/>
              </w:rPr>
              <w:tab/>
            </w:r>
            <w:r>
              <w:rPr>
                <w:rStyle w:val="IndexLink"/>
              </w:rPr>
              <w:t>30</w:t>
            </w:r>
          </w:hyperlink>
        </w:p>
        <w:p>
          <w:pPr>
            <w:pStyle w:val="Contents2"/>
            <w:tabs>
              <w:tab w:val="clear" w:pos="8743"/>
              <w:tab w:val="right" w:pos="9026" w:leader="dot"/>
            </w:tabs>
            <w:rPr/>
          </w:pPr>
          <w:hyperlink w:anchor="__RefHeading___Toc1108723_237004111">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32</w:t>
            </w:r>
          </w:hyperlink>
        </w:p>
        <w:p>
          <w:pPr>
            <w:pStyle w:val="Contents3"/>
            <w:tabs>
              <w:tab w:val="clear" w:pos="8459"/>
              <w:tab w:val="right" w:pos="9026" w:leader="dot"/>
            </w:tabs>
            <w:rPr/>
          </w:pPr>
          <w:hyperlink w:anchor="__RefHeading___Toc1108725_237004111">
            <w:r>
              <w:rPr>
                <w:webHidden/>
                <w:rStyle w:val="IndexLink"/>
                <w:rtl w:val="true"/>
              </w:rPr>
              <w:t>تعریف غلوّ</w:t>
            </w:r>
            <w:r>
              <w:rPr>
                <w:rStyle w:val="IndexLink"/>
                <w:rtl w:val="true"/>
              </w:rPr>
              <w:tab/>
            </w:r>
            <w:r>
              <w:rPr>
                <w:rStyle w:val="IndexLink"/>
              </w:rPr>
              <w:t>32</w:t>
            </w:r>
          </w:hyperlink>
        </w:p>
        <w:p>
          <w:pPr>
            <w:pStyle w:val="Contents3"/>
            <w:tabs>
              <w:tab w:val="clear" w:pos="8459"/>
              <w:tab w:val="right" w:pos="9026" w:leader="dot"/>
            </w:tabs>
            <w:rPr/>
          </w:pPr>
          <w:hyperlink w:anchor="__RefHeading___Toc1108727_237004111">
            <w:r>
              <w:rPr>
                <w:webHidden/>
                <w:rStyle w:val="IndexLink"/>
                <w:rtl w:val="true"/>
              </w:rPr>
              <w:t>غلوّ در قرآن</w:t>
            </w:r>
            <w:r>
              <w:rPr>
                <w:rStyle w:val="IndexLink"/>
                <w:rtl w:val="true"/>
              </w:rPr>
              <w:tab/>
            </w:r>
            <w:r>
              <w:rPr>
                <w:rStyle w:val="IndexLink"/>
              </w:rPr>
              <w:t>33</w:t>
            </w:r>
          </w:hyperlink>
        </w:p>
        <w:p>
          <w:pPr>
            <w:pStyle w:val="Contents3"/>
            <w:tabs>
              <w:tab w:val="clear" w:pos="8459"/>
              <w:tab w:val="right" w:pos="9026" w:leader="dot"/>
            </w:tabs>
            <w:rPr/>
          </w:pPr>
          <w:hyperlink w:anchor="__RefHeading___Toc1108729_237004111">
            <w:r>
              <w:rPr>
                <w:webHidden/>
                <w:rStyle w:val="IndexLink"/>
                <w:rtl w:val="true"/>
              </w:rPr>
              <w:t>غلوّ در روایات</w:t>
            </w:r>
            <w:r>
              <w:rPr>
                <w:rStyle w:val="IndexLink"/>
                <w:rtl w:val="true"/>
              </w:rPr>
              <w:tab/>
            </w:r>
            <w:r>
              <w:rPr>
                <w:rStyle w:val="IndexLink"/>
              </w:rPr>
              <w:t>34</w:t>
            </w:r>
          </w:hyperlink>
        </w:p>
        <w:p>
          <w:pPr>
            <w:pStyle w:val="Contents3"/>
            <w:tabs>
              <w:tab w:val="clear" w:pos="8459"/>
              <w:tab w:val="right" w:pos="9026" w:leader="dot"/>
            </w:tabs>
            <w:rPr/>
          </w:pPr>
          <w:hyperlink w:anchor="__RefHeading___Toc1108731_237004111">
            <w:r>
              <w:rPr>
                <w:webHidden/>
                <w:rStyle w:val="IndexLink"/>
                <w:rtl w:val="true"/>
              </w:rPr>
              <w:t>غلوّ در ادیان پیشین</w:t>
            </w:r>
            <w:r>
              <w:rPr>
                <w:rStyle w:val="IndexLink"/>
                <w:rtl w:val="true"/>
              </w:rPr>
              <w:tab/>
            </w:r>
            <w:r>
              <w:rPr>
                <w:rStyle w:val="IndexLink"/>
              </w:rPr>
              <w:t>36</w:t>
            </w:r>
          </w:hyperlink>
        </w:p>
        <w:p>
          <w:pPr>
            <w:pStyle w:val="Contents4"/>
            <w:tabs>
              <w:tab w:val="clear" w:pos="8176"/>
              <w:tab w:val="right" w:pos="9026" w:leader="dot"/>
            </w:tabs>
            <w:rPr/>
          </w:pPr>
          <w:hyperlink w:anchor="__RefHeading___Toc1108733_237004111">
            <w:r>
              <w:rPr>
                <w:webHidden/>
                <w:rStyle w:val="IndexLink"/>
              </w:rPr>
              <w:t>1</w:t>
            </w:r>
            <w:r>
              <w:rPr>
                <w:rStyle w:val="IndexLink"/>
                <w:rtl w:val="true"/>
              </w:rPr>
              <w:t>-</w:t>
            </w:r>
            <w:r>
              <w:rPr>
                <w:rStyle w:val="IndexLink"/>
                <w:rtl w:val="true"/>
              </w:rPr>
              <w:t>غلوّ در ادیان پیشین از نظر تاریخ ادیان</w:t>
            </w:r>
            <w:r>
              <w:rPr>
                <w:rStyle w:val="IndexLink"/>
                <w:rtl w:val="true"/>
              </w:rPr>
              <w:tab/>
            </w:r>
            <w:r>
              <w:rPr>
                <w:rStyle w:val="IndexLink"/>
              </w:rPr>
              <w:t>36</w:t>
            </w:r>
          </w:hyperlink>
        </w:p>
        <w:p>
          <w:pPr>
            <w:pStyle w:val="Contents4"/>
            <w:tabs>
              <w:tab w:val="clear" w:pos="8176"/>
              <w:tab w:val="right" w:pos="9026" w:leader="dot"/>
            </w:tabs>
            <w:rPr/>
          </w:pPr>
          <w:hyperlink w:anchor="__RefHeading___Toc1108735_237004111">
            <w:r>
              <w:rPr>
                <w:webHidden/>
                <w:rStyle w:val="IndexLink"/>
              </w:rPr>
              <w:t>2</w:t>
            </w:r>
            <w:r>
              <w:rPr>
                <w:rStyle w:val="IndexLink"/>
                <w:rtl w:val="true"/>
              </w:rPr>
              <w:t>-</w:t>
            </w:r>
            <w:r>
              <w:rPr>
                <w:rStyle w:val="IndexLink"/>
                <w:rtl w:val="true"/>
              </w:rPr>
              <w:t>غلوّ در ادیان پیشین در قرآن کریم</w:t>
            </w:r>
            <w:r>
              <w:rPr>
                <w:rStyle w:val="IndexLink"/>
                <w:rtl w:val="true"/>
              </w:rPr>
              <w:tab/>
            </w:r>
            <w:r>
              <w:rPr>
                <w:rStyle w:val="IndexLink"/>
              </w:rPr>
              <w:t>38</w:t>
            </w:r>
          </w:hyperlink>
        </w:p>
        <w:p>
          <w:pPr>
            <w:pStyle w:val="Contents3"/>
            <w:tabs>
              <w:tab w:val="clear" w:pos="8459"/>
              <w:tab w:val="right" w:pos="9026" w:leader="dot"/>
            </w:tabs>
            <w:rPr/>
          </w:pPr>
          <w:hyperlink w:anchor="__RefHeading___Toc1108737_237004111">
            <w:r>
              <w:rPr>
                <w:webHidden/>
                <w:rStyle w:val="IndexLink"/>
                <w:rtl w:val="true"/>
              </w:rPr>
              <w:t>غلوّ در علم فرقه شناسی اسلامی</w:t>
            </w:r>
            <w:r>
              <w:rPr>
                <w:rStyle w:val="IndexLink"/>
                <w:rtl w:val="true"/>
              </w:rPr>
              <w:tab/>
            </w:r>
            <w:r>
              <w:rPr>
                <w:rStyle w:val="IndexLink"/>
              </w:rPr>
              <w:t>41</w:t>
            </w:r>
          </w:hyperlink>
        </w:p>
        <w:p>
          <w:pPr>
            <w:pStyle w:val="Contents3"/>
            <w:tabs>
              <w:tab w:val="clear" w:pos="8459"/>
              <w:tab w:val="right" w:pos="9026" w:leader="dot"/>
            </w:tabs>
            <w:rPr/>
          </w:pPr>
          <w:hyperlink w:anchor="__RefHeading___Toc1108739_237004111">
            <w:r>
              <w:rPr>
                <w:webHidden/>
                <w:rStyle w:val="IndexLink"/>
                <w:rtl w:val="true"/>
              </w:rPr>
              <w:t>غلوّ در علم کلام و علم رجال شیعه</w:t>
            </w:r>
            <w:r>
              <w:rPr>
                <w:rStyle w:val="IndexLink"/>
                <w:rtl w:val="true"/>
              </w:rPr>
              <w:t>(</w:t>
            </w:r>
            <w:r>
              <w:rPr>
                <w:rStyle w:val="IndexLink"/>
                <w:rtl w:val="true"/>
              </w:rPr>
              <w:t>غلوّ در ذات و غلوّ در صفات</w:t>
            </w:r>
            <w:r>
              <w:rPr>
                <w:rStyle w:val="IndexLink"/>
                <w:rtl w:val="true"/>
              </w:rPr>
              <w:t>)</w:t>
              <w:tab/>
            </w:r>
            <w:r>
              <w:rPr>
                <w:rStyle w:val="IndexLink"/>
              </w:rPr>
              <w:t>41</w:t>
            </w:r>
          </w:hyperlink>
        </w:p>
        <w:p>
          <w:pPr>
            <w:pStyle w:val="Contents3"/>
            <w:tabs>
              <w:tab w:val="clear" w:pos="8459"/>
              <w:tab w:val="right" w:pos="9026" w:leader="dot"/>
            </w:tabs>
            <w:rPr/>
          </w:pPr>
          <w:hyperlink w:anchor="__RefHeading___Toc1108741_237004111">
            <w:r>
              <w:rPr>
                <w:webHidden/>
                <w:rStyle w:val="IndexLink"/>
                <w:rtl w:val="true"/>
              </w:rPr>
              <w:t>غلوّ در اهل سنّت</w:t>
            </w:r>
            <w:r>
              <w:rPr>
                <w:rStyle w:val="IndexLink"/>
                <w:rtl w:val="true"/>
              </w:rPr>
              <w:tab/>
            </w:r>
            <w:r>
              <w:rPr>
                <w:rStyle w:val="IndexLink"/>
              </w:rPr>
              <w:t>43</w:t>
            </w:r>
          </w:hyperlink>
        </w:p>
        <w:p>
          <w:pPr>
            <w:pStyle w:val="Contents4"/>
            <w:tabs>
              <w:tab w:val="clear" w:pos="8176"/>
              <w:tab w:val="right" w:pos="9026" w:leader="dot"/>
            </w:tabs>
            <w:rPr/>
          </w:pPr>
          <w:hyperlink w:anchor="__RefHeading___Toc1108743_237004111">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08745_237004111">
            <w:r>
              <w:rPr>
                <w:webHidden/>
                <w:rStyle w:val="IndexLink"/>
              </w:rPr>
              <w:t>1</w:t>
            </w:r>
            <w:r>
              <w:rPr>
                <w:rStyle w:val="IndexLink"/>
                <w:rtl w:val="true"/>
              </w:rPr>
              <w:t>-</w:t>
            </w:r>
            <w:r>
              <w:rPr>
                <w:rStyle w:val="IndexLink"/>
                <w:rtl w:val="true"/>
              </w:rPr>
              <w:t>غلوّ در ذات نزد اهل سنت</w:t>
            </w:r>
            <w:r>
              <w:rPr>
                <w:rStyle w:val="IndexLink"/>
                <w:rtl w:val="true"/>
              </w:rPr>
              <w:tab/>
            </w:r>
            <w:r>
              <w:rPr>
                <w:rStyle w:val="IndexLink"/>
              </w:rPr>
              <w:t>44</w:t>
            </w:r>
          </w:hyperlink>
        </w:p>
        <w:p>
          <w:pPr>
            <w:pStyle w:val="Contents4"/>
            <w:tabs>
              <w:tab w:val="clear" w:pos="8176"/>
              <w:tab w:val="right" w:pos="9026" w:leader="dot"/>
            </w:tabs>
            <w:rPr/>
          </w:pPr>
          <w:hyperlink w:anchor="__RefHeading___Toc1108747_237004111">
            <w:r>
              <w:rPr>
                <w:webHidden/>
                <w:rStyle w:val="IndexLink"/>
              </w:rPr>
              <w:t>2</w:t>
            </w:r>
            <w:r>
              <w:rPr>
                <w:rStyle w:val="IndexLink"/>
                <w:rtl w:val="true"/>
              </w:rPr>
              <w:t>-</w:t>
            </w:r>
            <w:r>
              <w:rPr>
                <w:rStyle w:val="IndexLink"/>
                <w:rtl w:val="true"/>
              </w:rPr>
              <w:t>غلوّ در صفات نزد اهل سنت</w:t>
            </w:r>
            <w:r>
              <w:rPr>
                <w:rStyle w:val="IndexLink"/>
                <w:rtl w:val="true"/>
              </w:rPr>
              <w:tab/>
            </w:r>
            <w:r>
              <w:rPr>
                <w:rStyle w:val="IndexLink"/>
              </w:rPr>
              <w:t>45</w:t>
            </w:r>
          </w:hyperlink>
        </w:p>
        <w:p>
          <w:pPr>
            <w:pStyle w:val="Contents4"/>
            <w:tabs>
              <w:tab w:val="clear" w:pos="8176"/>
              <w:tab w:val="right" w:pos="9026" w:leader="dot"/>
            </w:tabs>
            <w:rPr/>
          </w:pPr>
          <w:hyperlink w:anchor="__RefHeading___Toc1108749_237004111">
            <w:r>
              <w:rPr>
                <w:webHidden/>
                <w:rStyle w:val="IndexLink"/>
              </w:rPr>
              <w:t>1</w:t>
            </w:r>
            <w:r>
              <w:rPr>
                <w:rStyle w:val="IndexLink"/>
                <w:rtl w:val="true"/>
              </w:rPr>
              <w:t>-</w:t>
            </w:r>
            <w:r>
              <w:rPr>
                <w:rStyle w:val="IndexLink"/>
                <w:rtl w:val="true"/>
              </w:rPr>
              <w:t>غلوّ درباره ابو بکر</w:t>
            </w:r>
            <w:r>
              <w:rPr>
                <w:rStyle w:val="IndexLink"/>
                <w:rtl w:val="true"/>
              </w:rPr>
              <w:tab/>
            </w:r>
            <w:r>
              <w:rPr>
                <w:rStyle w:val="IndexLink"/>
              </w:rPr>
              <w:t>45</w:t>
            </w:r>
          </w:hyperlink>
        </w:p>
        <w:p>
          <w:pPr>
            <w:pStyle w:val="Contents4"/>
            <w:tabs>
              <w:tab w:val="clear" w:pos="8176"/>
              <w:tab w:val="right" w:pos="9026" w:leader="dot"/>
            </w:tabs>
            <w:rPr/>
          </w:pPr>
          <w:hyperlink w:anchor="__RefHeading___Toc1108751_237004111">
            <w:r>
              <w:rPr>
                <w:webHidden/>
                <w:rStyle w:val="IndexLink"/>
              </w:rPr>
              <w:t>2</w:t>
            </w:r>
            <w:r>
              <w:rPr>
                <w:rStyle w:val="IndexLink"/>
                <w:rtl w:val="true"/>
              </w:rPr>
              <w:t>-</w:t>
            </w:r>
            <w:r>
              <w:rPr>
                <w:rStyle w:val="IndexLink"/>
                <w:rtl w:val="true"/>
              </w:rPr>
              <w:t>غلوّ دربارۀ عمر</w:t>
            </w:r>
            <w:r>
              <w:rPr>
                <w:rStyle w:val="IndexLink"/>
                <w:rtl w:val="true"/>
              </w:rPr>
              <w:tab/>
            </w:r>
            <w:r>
              <w:rPr>
                <w:rStyle w:val="IndexLink"/>
              </w:rPr>
              <w:t>46</w:t>
            </w:r>
          </w:hyperlink>
        </w:p>
        <w:p>
          <w:pPr>
            <w:pStyle w:val="Contents4"/>
            <w:tabs>
              <w:tab w:val="clear" w:pos="8176"/>
              <w:tab w:val="right" w:pos="9026" w:leader="dot"/>
            </w:tabs>
            <w:rPr/>
          </w:pPr>
          <w:hyperlink w:anchor="__RefHeading___Toc1108753_237004111">
            <w:r>
              <w:rPr>
                <w:webHidden/>
                <w:rStyle w:val="IndexLink"/>
              </w:rPr>
              <w:t>3</w:t>
            </w:r>
            <w:r>
              <w:rPr>
                <w:rStyle w:val="IndexLink"/>
                <w:rtl w:val="true"/>
              </w:rPr>
              <w:t>-</w:t>
            </w:r>
            <w:r>
              <w:rPr>
                <w:rStyle w:val="IndexLink"/>
                <w:rtl w:val="true"/>
              </w:rPr>
              <w:t>غلوّ دربارۀ عثمان</w:t>
            </w:r>
            <w:r>
              <w:rPr>
                <w:rStyle w:val="IndexLink"/>
                <w:rtl w:val="true"/>
              </w:rPr>
              <w:tab/>
            </w:r>
            <w:r>
              <w:rPr>
                <w:rStyle w:val="IndexLink"/>
              </w:rPr>
              <w:t>47</w:t>
            </w:r>
          </w:hyperlink>
        </w:p>
        <w:p>
          <w:pPr>
            <w:pStyle w:val="Contents4"/>
            <w:tabs>
              <w:tab w:val="clear" w:pos="8176"/>
              <w:tab w:val="right" w:pos="9026" w:leader="dot"/>
            </w:tabs>
            <w:rPr/>
          </w:pPr>
          <w:hyperlink w:anchor="__RefHeading___Toc1108755_237004111">
            <w:r>
              <w:rPr>
                <w:webHidden/>
                <w:rStyle w:val="IndexLink"/>
              </w:rPr>
              <w:t>4</w:t>
            </w:r>
            <w:r>
              <w:rPr>
                <w:rStyle w:val="IndexLink"/>
                <w:rtl w:val="true"/>
              </w:rPr>
              <w:t>-</w:t>
            </w:r>
            <w:r>
              <w:rPr>
                <w:rStyle w:val="IndexLink"/>
                <w:rtl w:val="true"/>
              </w:rPr>
              <w:t>غلوّ دربارۀ معاویه</w:t>
            </w:r>
            <w:r>
              <w:rPr>
                <w:rStyle w:val="IndexLink"/>
                <w:rtl w:val="true"/>
              </w:rPr>
              <w:tab/>
            </w:r>
            <w:r>
              <w:rPr>
                <w:rStyle w:val="IndexLink"/>
              </w:rPr>
              <w:t>47</w:t>
            </w:r>
          </w:hyperlink>
        </w:p>
        <w:p>
          <w:pPr>
            <w:pStyle w:val="Contents4"/>
            <w:tabs>
              <w:tab w:val="clear" w:pos="8176"/>
              <w:tab w:val="right" w:pos="9026" w:leader="dot"/>
            </w:tabs>
            <w:rPr/>
          </w:pPr>
          <w:hyperlink w:anchor="__RefHeading___Toc1108757_237004111">
            <w:r>
              <w:rPr>
                <w:webHidden/>
                <w:rStyle w:val="IndexLink"/>
              </w:rPr>
              <w:t>5</w:t>
            </w:r>
            <w:r>
              <w:rPr>
                <w:rStyle w:val="IndexLink"/>
                <w:rtl w:val="true"/>
              </w:rPr>
              <w:t>-</w:t>
            </w:r>
            <w:r>
              <w:rPr>
                <w:rStyle w:val="IndexLink"/>
                <w:rtl w:val="true"/>
              </w:rPr>
              <w:t>غلوّ دربارۀ رؤسای مذاهب چهارگانۀ فقه اهل سنت</w:t>
            </w:r>
            <w:r>
              <w:rPr>
                <w:rStyle w:val="IndexLink"/>
                <w:rtl w:val="true"/>
              </w:rPr>
              <w:tab/>
            </w:r>
            <w:r>
              <w:rPr>
                <w:rStyle w:val="IndexLink"/>
              </w:rPr>
              <w:t>49</w:t>
            </w:r>
          </w:hyperlink>
        </w:p>
        <w:p>
          <w:pPr>
            <w:pStyle w:val="Contents4"/>
            <w:tabs>
              <w:tab w:val="clear" w:pos="8176"/>
              <w:tab w:val="right" w:pos="9026" w:leader="dot"/>
            </w:tabs>
            <w:rPr/>
          </w:pPr>
          <w:hyperlink w:anchor="__RefHeading___Toc1108759_237004111">
            <w:r>
              <w:rPr>
                <w:webHidden/>
                <w:rStyle w:val="IndexLink"/>
              </w:rPr>
              <w:t>6</w:t>
            </w:r>
            <w:r>
              <w:rPr>
                <w:rStyle w:val="IndexLink"/>
                <w:rtl w:val="true"/>
              </w:rPr>
              <w:t>-</w:t>
            </w:r>
            <w:r>
              <w:rPr>
                <w:rStyle w:val="IndexLink"/>
                <w:rtl w:val="true"/>
              </w:rPr>
              <w:t>غلوّ دربارۀ ابو حنیفه</w:t>
            </w:r>
            <w:r>
              <w:rPr>
                <w:rStyle w:val="IndexLink"/>
                <w:rtl w:val="true"/>
              </w:rPr>
              <w:tab/>
            </w:r>
            <w:r>
              <w:rPr>
                <w:rStyle w:val="IndexLink"/>
              </w:rPr>
              <w:t>49</w:t>
            </w:r>
          </w:hyperlink>
        </w:p>
        <w:p>
          <w:pPr>
            <w:pStyle w:val="Contents3"/>
            <w:tabs>
              <w:tab w:val="clear" w:pos="8459"/>
              <w:tab w:val="right" w:pos="9026" w:leader="dot"/>
            </w:tabs>
            <w:rPr/>
          </w:pPr>
          <w:hyperlink w:anchor="__RefHeading___Toc1108761_237004111">
            <w:r>
              <w:rPr>
                <w:webHidden/>
                <w:rStyle w:val="IndexLink"/>
                <w:rtl w:val="true"/>
              </w:rPr>
              <w:t>علل پدید آمدن غلات منتسب به شیعه</w:t>
            </w:r>
            <w:r>
              <w:rPr>
                <w:rStyle w:val="IndexLink"/>
                <w:rtl w:val="true"/>
              </w:rPr>
              <w:tab/>
            </w:r>
            <w:r>
              <w:rPr>
                <w:rStyle w:val="IndexLink"/>
              </w:rPr>
              <w:t>49</w:t>
            </w:r>
          </w:hyperlink>
        </w:p>
        <w:p>
          <w:pPr>
            <w:pStyle w:val="Contents2"/>
            <w:tabs>
              <w:tab w:val="clear" w:pos="8743"/>
              <w:tab w:val="right" w:pos="9026" w:leader="dot"/>
            </w:tabs>
            <w:rPr/>
          </w:pPr>
          <w:hyperlink w:anchor="__RefHeading___Toc1108763_237004111">
            <w:r>
              <w:rPr>
                <w:webHidden/>
                <w:rStyle w:val="IndexLink"/>
                <w:rtl w:val="true"/>
              </w:rPr>
              <w:t>فصل دوم</w:t>
            </w:r>
            <w:r>
              <w:rPr>
                <w:rStyle w:val="IndexLink"/>
                <w:rtl w:val="true"/>
              </w:rPr>
              <w:t xml:space="preserve">: </w:t>
            </w:r>
            <w:r>
              <w:rPr>
                <w:rStyle w:val="IndexLink"/>
                <w:rtl w:val="true"/>
              </w:rPr>
              <w:t>بررسی غلات در تاریخ</w:t>
            </w:r>
            <w:r>
              <w:rPr>
                <w:rStyle w:val="IndexLink"/>
                <w:rtl w:val="true"/>
              </w:rPr>
              <w:tab/>
            </w:r>
            <w:r>
              <w:rPr>
                <w:rStyle w:val="IndexLink"/>
              </w:rPr>
              <w:t>59</w:t>
            </w:r>
          </w:hyperlink>
        </w:p>
        <w:p>
          <w:pPr>
            <w:pStyle w:val="Contents3"/>
            <w:tabs>
              <w:tab w:val="clear" w:pos="8459"/>
              <w:tab w:val="right" w:pos="9026" w:leader="dot"/>
            </w:tabs>
            <w:rPr/>
          </w:pPr>
          <w:hyperlink w:anchor="__RefHeading___Toc1108765_237004111">
            <w:r>
              <w:rPr>
                <w:webHidden/>
                <w:rStyle w:val="IndexLink"/>
              </w:rPr>
              <w:t>1</w:t>
            </w:r>
            <w:r>
              <w:rPr>
                <w:rStyle w:val="IndexLink"/>
                <w:rtl w:val="true"/>
              </w:rPr>
              <w:t>-</w:t>
            </w:r>
            <w:r>
              <w:rPr>
                <w:rStyle w:val="IndexLink"/>
                <w:rtl w:val="true"/>
              </w:rPr>
              <w:t>فرقه های غلات در کتب ملل و نحل</w:t>
            </w:r>
            <w:r>
              <w:rPr>
                <w:rStyle w:val="IndexLink"/>
                <w:rtl w:val="true"/>
              </w:rPr>
              <w:tab/>
            </w:r>
            <w:r>
              <w:rPr>
                <w:rStyle w:val="IndexLink"/>
              </w:rPr>
              <w:t>59</w:t>
            </w:r>
          </w:hyperlink>
        </w:p>
        <w:p>
          <w:pPr>
            <w:pStyle w:val="Contents4"/>
            <w:tabs>
              <w:tab w:val="clear" w:pos="8176"/>
              <w:tab w:val="right" w:pos="9026" w:leader="dot"/>
            </w:tabs>
            <w:rPr/>
          </w:pPr>
          <w:hyperlink w:anchor="__RefHeading___Toc1108767_237004111">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08769_237004111">
            <w:r>
              <w:rPr>
                <w:webHidden/>
                <w:rStyle w:val="IndexLink"/>
              </w:rPr>
              <w:t>1</w:t>
            </w:r>
            <w:r>
              <w:rPr>
                <w:rStyle w:val="IndexLink"/>
                <w:rtl w:val="true"/>
              </w:rPr>
              <w:t>-</w:t>
            </w:r>
            <w:r>
              <w:rPr>
                <w:rStyle w:val="IndexLink"/>
                <w:rtl w:val="true"/>
              </w:rPr>
              <w:t>حدیثی که مبنای علم فرقه شناسی قرار گرفته است</w:t>
            </w:r>
            <w:r>
              <w:rPr>
                <w:rStyle w:val="IndexLink"/>
                <w:rtl w:val="true"/>
              </w:rPr>
              <w:tab/>
            </w:r>
            <w:r>
              <w:rPr>
                <w:rStyle w:val="IndexLink"/>
              </w:rPr>
              <w:t>60</w:t>
            </w:r>
          </w:hyperlink>
        </w:p>
        <w:p>
          <w:pPr>
            <w:pStyle w:val="Contents4"/>
            <w:tabs>
              <w:tab w:val="clear" w:pos="8176"/>
              <w:tab w:val="right" w:pos="9026" w:leader="dot"/>
            </w:tabs>
            <w:rPr/>
          </w:pPr>
          <w:hyperlink w:anchor="__RefHeading___Toc1108771_237004111">
            <w:r>
              <w:rPr>
                <w:webHidden/>
                <w:rStyle w:val="IndexLink"/>
              </w:rPr>
              <w:t>2</w:t>
            </w:r>
            <w:r>
              <w:rPr>
                <w:rStyle w:val="IndexLink"/>
                <w:rtl w:val="true"/>
              </w:rPr>
              <w:t>-</w:t>
            </w:r>
            <w:r>
              <w:rPr>
                <w:rStyle w:val="IndexLink"/>
                <w:rtl w:val="true"/>
              </w:rPr>
              <w:t>تحلیل این حدیث</w:t>
            </w:r>
            <w:r>
              <w:rPr>
                <w:rStyle w:val="IndexLink"/>
                <w:rtl w:val="true"/>
              </w:rPr>
              <w:tab/>
            </w:r>
            <w:r>
              <w:rPr>
                <w:rStyle w:val="IndexLink"/>
              </w:rPr>
              <w:t>64</w:t>
            </w:r>
          </w:hyperlink>
        </w:p>
        <w:p>
          <w:pPr>
            <w:pStyle w:val="Contents4"/>
            <w:tabs>
              <w:tab w:val="clear" w:pos="8176"/>
              <w:tab w:val="right" w:pos="9026" w:leader="dot"/>
            </w:tabs>
            <w:rPr/>
          </w:pPr>
          <w:hyperlink w:anchor="__RefHeading___Toc1108773_237004111">
            <w:r>
              <w:rPr>
                <w:webHidden/>
                <w:rStyle w:val="IndexLink"/>
              </w:rPr>
              <w:t>3</w:t>
            </w:r>
            <w:r>
              <w:rPr>
                <w:rStyle w:val="IndexLink"/>
                <w:rtl w:val="true"/>
              </w:rPr>
              <w:t>-</w:t>
            </w:r>
            <w:r>
              <w:rPr>
                <w:rStyle w:val="IndexLink"/>
                <w:rtl w:val="true"/>
              </w:rPr>
              <w:t>تعداد فرقه های شیعه و غلات در کتب ملل و نحل</w:t>
            </w:r>
            <w:r>
              <w:rPr>
                <w:rStyle w:val="IndexLink"/>
                <w:rtl w:val="true"/>
              </w:rPr>
              <w:tab/>
            </w:r>
            <w:r>
              <w:rPr>
                <w:rStyle w:val="IndexLink"/>
              </w:rPr>
              <w:t>67</w:t>
            </w:r>
          </w:hyperlink>
        </w:p>
        <w:p>
          <w:pPr>
            <w:pStyle w:val="Contents4"/>
            <w:tabs>
              <w:tab w:val="clear" w:pos="8176"/>
              <w:tab w:val="right" w:pos="9026" w:leader="dot"/>
            </w:tabs>
            <w:rPr/>
          </w:pPr>
          <w:hyperlink w:anchor="__RefHeading___Toc1108775_237004111">
            <w:r>
              <w:rPr>
                <w:webHidden/>
                <w:rStyle w:val="IndexLink"/>
              </w:rPr>
              <w:t>4</w:t>
            </w:r>
            <w:r>
              <w:rPr>
                <w:rStyle w:val="IndexLink"/>
                <w:rtl w:val="true"/>
              </w:rPr>
              <w:t>-</w:t>
            </w:r>
            <w:r>
              <w:rPr>
                <w:rStyle w:val="IndexLink"/>
                <w:rtl w:val="true"/>
              </w:rPr>
              <w:t>میزان اعتبار کتب ملل و نحل</w:t>
            </w:r>
            <w:r>
              <w:rPr>
                <w:rStyle w:val="IndexLink"/>
                <w:rtl w:val="true"/>
              </w:rPr>
              <w:tab/>
            </w:r>
            <w:r>
              <w:rPr>
                <w:rStyle w:val="IndexLink"/>
              </w:rPr>
              <w:t>69</w:t>
            </w:r>
          </w:hyperlink>
        </w:p>
        <w:p>
          <w:pPr>
            <w:pStyle w:val="Contents4"/>
            <w:tabs>
              <w:tab w:val="clear" w:pos="8176"/>
              <w:tab w:val="right" w:pos="9026" w:leader="dot"/>
            </w:tabs>
            <w:rPr/>
          </w:pPr>
          <w:hyperlink w:anchor="__RefHeading___Toc1108777_237004111">
            <w:r>
              <w:rPr>
                <w:webHidden/>
                <w:rStyle w:val="IndexLink"/>
              </w:rPr>
              <w:t>5</w:t>
            </w:r>
            <w:r>
              <w:rPr>
                <w:rStyle w:val="IndexLink"/>
                <w:rtl w:val="true"/>
              </w:rPr>
              <w:t>-</w:t>
            </w:r>
            <w:r>
              <w:rPr>
                <w:rStyle w:val="IndexLink"/>
                <w:rtl w:val="true"/>
              </w:rPr>
              <w:t>علل فراوانی فرقه های غلات در کتب ملل و نحل</w:t>
            </w:r>
            <w:r>
              <w:rPr>
                <w:rStyle w:val="IndexLink"/>
                <w:rtl w:val="true"/>
              </w:rPr>
              <w:tab/>
            </w:r>
            <w:r>
              <w:rPr>
                <w:rStyle w:val="IndexLink"/>
              </w:rPr>
              <w:t>72</w:t>
            </w:r>
          </w:hyperlink>
        </w:p>
        <w:p>
          <w:pPr>
            <w:pStyle w:val="Contents3"/>
            <w:tabs>
              <w:tab w:val="clear" w:pos="8459"/>
              <w:tab w:val="right" w:pos="9026" w:leader="dot"/>
            </w:tabs>
            <w:rPr/>
          </w:pPr>
          <w:hyperlink w:anchor="__RefHeading___Toc1108779_237004111">
            <w:r>
              <w:rPr>
                <w:webHidden/>
                <w:rStyle w:val="IndexLink"/>
              </w:rPr>
              <w:t>2</w:t>
            </w:r>
            <w:r>
              <w:rPr>
                <w:rStyle w:val="IndexLink"/>
                <w:rtl w:val="true"/>
              </w:rPr>
              <w:t xml:space="preserve">- </w:t>
            </w:r>
            <w:r>
              <w:rPr>
                <w:rStyle w:val="IndexLink"/>
                <w:rtl w:val="true"/>
              </w:rPr>
              <w:t>بررسی تاریخی فرقه های غلات</w:t>
            </w:r>
            <w:r>
              <w:rPr>
                <w:rStyle w:val="IndexLink"/>
                <w:rtl w:val="true"/>
              </w:rPr>
              <w:tab/>
            </w:r>
            <w:r>
              <w:rPr>
                <w:rStyle w:val="IndexLink"/>
              </w:rPr>
              <w:t>76</w:t>
            </w:r>
          </w:hyperlink>
        </w:p>
        <w:p>
          <w:pPr>
            <w:pStyle w:val="Contents4"/>
            <w:tabs>
              <w:tab w:val="clear" w:pos="8176"/>
              <w:tab w:val="right" w:pos="9026" w:leader="dot"/>
            </w:tabs>
            <w:rPr/>
          </w:pPr>
          <w:hyperlink w:anchor="__RefHeading___Toc1108781_237004111">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08783_237004111">
            <w:r>
              <w:rPr>
                <w:webHidden/>
                <w:rStyle w:val="IndexLink"/>
                <w:rtl w:val="true"/>
              </w:rPr>
              <w:t>الف</w:t>
            </w:r>
            <w:r>
              <w:rPr>
                <w:rStyle w:val="IndexLink"/>
                <w:rtl w:val="true"/>
              </w:rPr>
              <w:t>-</w:t>
            </w:r>
            <w:r>
              <w:rPr>
                <w:rStyle w:val="IndexLink"/>
                <w:rtl w:val="true"/>
              </w:rPr>
              <w:t>فرقه هایی که به نام رهبران خود معروف شده اند</w:t>
            </w:r>
            <w:r>
              <w:rPr>
                <w:rStyle w:val="IndexLink"/>
                <w:rtl w:val="true"/>
              </w:rPr>
              <w:t>.</w:t>
              <w:tab/>
            </w:r>
            <w:r>
              <w:rPr>
                <w:rStyle w:val="IndexLink"/>
              </w:rPr>
              <w:t>77</w:t>
            </w:r>
          </w:hyperlink>
        </w:p>
        <w:p>
          <w:pPr>
            <w:pStyle w:val="Contents5"/>
            <w:tabs>
              <w:tab w:val="clear" w:pos="7892"/>
              <w:tab w:val="right" w:pos="9026" w:leader="dot"/>
            </w:tabs>
            <w:rPr/>
          </w:pPr>
          <w:hyperlink w:anchor="__RefHeading___Toc1108785_237004111">
            <w:r>
              <w:rPr>
                <w:webHidden/>
                <w:rStyle w:val="IndexLink"/>
                <w:rtl w:val="true"/>
              </w:rPr>
              <w:t>فرقه‌های غلات از زمان حضرت علی علیه السّلام تا زمان امام باقر علیه السّلام</w:t>
            </w:r>
            <w:r>
              <w:rPr>
                <w:rStyle w:val="IndexLink"/>
                <w:rtl w:val="true"/>
              </w:rPr>
              <w:tab/>
            </w:r>
            <w:r>
              <w:rPr>
                <w:rStyle w:val="IndexLink"/>
              </w:rPr>
              <w:t>77</w:t>
            </w:r>
          </w:hyperlink>
        </w:p>
        <w:p>
          <w:pPr>
            <w:pStyle w:val="Contents6"/>
            <w:tabs>
              <w:tab w:val="clear" w:pos="7609"/>
              <w:tab w:val="right" w:pos="9026" w:leader="dot"/>
            </w:tabs>
            <w:rPr/>
          </w:pPr>
          <w:hyperlink w:anchor="__RefHeading___Toc1108787_237004111">
            <w:r>
              <w:rPr>
                <w:webHidden/>
                <w:rStyle w:val="IndexLink"/>
              </w:rPr>
              <w:t>1</w:t>
            </w:r>
            <w:r>
              <w:rPr>
                <w:rStyle w:val="IndexLink"/>
                <w:rtl w:val="true"/>
              </w:rPr>
              <w:t>-</w:t>
            </w:r>
            <w:r>
              <w:rPr>
                <w:rStyle w:val="IndexLink"/>
                <w:rtl w:val="true"/>
              </w:rPr>
              <w:t>سبائیه</w:t>
            </w:r>
            <w:r>
              <w:rPr>
                <w:rStyle w:val="IndexLink"/>
                <w:rtl w:val="true"/>
              </w:rPr>
              <w:t>(</w:t>
            </w:r>
            <w:r>
              <w:rPr>
                <w:rStyle w:val="IndexLink"/>
                <w:rtl w:val="true"/>
              </w:rPr>
              <w:t>سبئیه</w:t>
            </w:r>
            <w:r>
              <w:rPr>
                <w:rStyle w:val="IndexLink"/>
                <w:rtl w:val="true"/>
              </w:rPr>
              <w:t>)</w:t>
            </w:r>
            <w:r>
              <w:rPr>
                <w:rStyle w:val="IndexLink"/>
                <w:rtl w:val="true"/>
              </w:rPr>
              <w:t>منسوب به عبد الله بن سبا</w:t>
            </w:r>
            <w:r>
              <w:rPr>
                <w:rStyle w:val="IndexLink"/>
                <w:rtl w:val="true"/>
              </w:rPr>
              <w:tab/>
            </w:r>
            <w:r>
              <w:rPr>
                <w:rStyle w:val="IndexLink"/>
              </w:rPr>
              <w:t>77</w:t>
            </w:r>
          </w:hyperlink>
        </w:p>
        <w:p>
          <w:pPr>
            <w:pStyle w:val="Contents6"/>
            <w:tabs>
              <w:tab w:val="clear" w:pos="7609"/>
              <w:tab w:val="right" w:pos="9026" w:leader="dot"/>
            </w:tabs>
            <w:rPr/>
          </w:pPr>
          <w:hyperlink w:anchor="__RefHeading___Toc1108789_237004111">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108791_237004111">
            <w:r>
              <w:rPr>
                <w:webHidden/>
                <w:rStyle w:val="IndexLink"/>
                <w:rtl w:val="true"/>
              </w:rPr>
              <w:t>عبد الله بن سبا و عقاید او در کتب تاریخ</w:t>
            </w:r>
            <w:r>
              <w:rPr>
                <w:rStyle w:val="IndexLink"/>
                <w:rtl w:val="true"/>
              </w:rPr>
              <w:tab/>
            </w:r>
            <w:r>
              <w:rPr>
                <w:rStyle w:val="IndexLink"/>
              </w:rPr>
              <w:t>77</w:t>
            </w:r>
          </w:hyperlink>
        </w:p>
        <w:p>
          <w:pPr>
            <w:pStyle w:val="Contents6"/>
            <w:tabs>
              <w:tab w:val="clear" w:pos="7609"/>
              <w:tab w:val="right" w:pos="9026" w:leader="dot"/>
            </w:tabs>
            <w:rPr/>
          </w:pPr>
          <w:hyperlink w:anchor="__RefHeading___Toc1108793_237004111">
            <w:r>
              <w:rPr>
                <w:webHidden/>
                <w:rStyle w:val="IndexLink"/>
                <w:rtl w:val="true"/>
              </w:rPr>
              <w:t>عبد الله بن سبأ و عقاید او در کتب ملل و نحل</w:t>
            </w:r>
            <w:r>
              <w:rPr>
                <w:rStyle w:val="IndexLink"/>
                <w:rtl w:val="true"/>
              </w:rPr>
              <w:tab/>
            </w:r>
            <w:r>
              <w:rPr>
                <w:rStyle w:val="IndexLink"/>
              </w:rPr>
              <w:t>81</w:t>
            </w:r>
          </w:hyperlink>
        </w:p>
        <w:p>
          <w:pPr>
            <w:pStyle w:val="Contents6"/>
            <w:tabs>
              <w:tab w:val="clear" w:pos="7609"/>
              <w:tab w:val="right" w:pos="9026" w:leader="dot"/>
            </w:tabs>
            <w:rPr/>
          </w:pPr>
          <w:hyperlink w:anchor="__RefHeading___Toc1108795_237004111">
            <w:r>
              <w:rPr>
                <w:webHidden/>
                <w:rStyle w:val="IndexLink"/>
                <w:rtl w:val="true"/>
              </w:rPr>
              <w:t>انکارکنندگان وجود ابن سبأ از اهل سنّت و مستشرقان</w:t>
            </w:r>
            <w:r>
              <w:rPr>
                <w:rStyle w:val="IndexLink"/>
                <w:rtl w:val="true"/>
              </w:rPr>
              <w:tab/>
            </w:r>
            <w:r>
              <w:rPr>
                <w:rStyle w:val="IndexLink"/>
              </w:rPr>
              <w:t>83</w:t>
            </w:r>
          </w:hyperlink>
        </w:p>
        <w:p>
          <w:pPr>
            <w:pStyle w:val="Contents6"/>
            <w:tabs>
              <w:tab w:val="clear" w:pos="7609"/>
              <w:tab w:val="right" w:pos="9026" w:leader="dot"/>
            </w:tabs>
            <w:rPr/>
          </w:pPr>
          <w:hyperlink w:anchor="__RefHeading___Toc1108797_237004111">
            <w:r>
              <w:rPr>
                <w:webHidden/>
                <w:rStyle w:val="IndexLink"/>
                <w:rtl w:val="true"/>
              </w:rPr>
              <w:t>علل اختراع و پرورش افسانه ابن سبأ</w:t>
            </w:r>
            <w:r>
              <w:rPr>
                <w:rStyle w:val="IndexLink"/>
                <w:rtl w:val="true"/>
              </w:rPr>
              <w:tab/>
            </w:r>
            <w:r>
              <w:rPr>
                <w:rStyle w:val="IndexLink"/>
              </w:rPr>
              <w:t>85</w:t>
            </w:r>
          </w:hyperlink>
        </w:p>
        <w:p>
          <w:pPr>
            <w:pStyle w:val="Contents6"/>
            <w:tabs>
              <w:tab w:val="clear" w:pos="7609"/>
              <w:tab w:val="right" w:pos="9026" w:leader="dot"/>
            </w:tabs>
            <w:rPr/>
          </w:pPr>
          <w:hyperlink w:anchor="__RefHeading___Toc1108799_237004111">
            <w:r>
              <w:rPr>
                <w:webHidden/>
                <w:rStyle w:val="IndexLink"/>
                <w:rtl w:val="true"/>
              </w:rPr>
              <w:t>ابن سبأ در کتب روایی شیعه</w:t>
            </w:r>
            <w:r>
              <w:rPr>
                <w:rStyle w:val="IndexLink"/>
                <w:rtl w:val="true"/>
              </w:rPr>
              <w:tab/>
            </w:r>
            <w:r>
              <w:rPr>
                <w:rStyle w:val="IndexLink"/>
              </w:rPr>
              <w:t>86</w:t>
            </w:r>
          </w:hyperlink>
        </w:p>
        <w:p>
          <w:pPr>
            <w:pStyle w:val="Contents6"/>
            <w:tabs>
              <w:tab w:val="clear" w:pos="7609"/>
              <w:tab w:val="right" w:pos="9026" w:leader="dot"/>
            </w:tabs>
            <w:rPr/>
          </w:pPr>
          <w:hyperlink w:anchor="__RefHeading___Toc1108801_237004111">
            <w:r>
              <w:rPr>
                <w:webHidden/>
                <w:rStyle w:val="IndexLink"/>
              </w:rPr>
              <w:t>2</w:t>
            </w:r>
            <w:r>
              <w:rPr>
                <w:rStyle w:val="IndexLink"/>
                <w:rtl w:val="true"/>
              </w:rPr>
              <w:t>-</w:t>
            </w:r>
            <w:r>
              <w:rPr>
                <w:rStyle w:val="IndexLink"/>
                <w:rtl w:val="true"/>
              </w:rPr>
              <w:t>کیسانیه</w:t>
            </w:r>
            <w:r>
              <w:rPr>
                <w:rStyle w:val="IndexLink"/>
                <w:rtl w:val="true"/>
              </w:rPr>
              <w:tab/>
            </w:r>
            <w:r>
              <w:rPr>
                <w:rStyle w:val="IndexLink"/>
              </w:rPr>
              <w:t>89</w:t>
            </w:r>
          </w:hyperlink>
        </w:p>
        <w:p>
          <w:pPr>
            <w:pStyle w:val="Contents6"/>
            <w:tabs>
              <w:tab w:val="clear" w:pos="7609"/>
              <w:tab w:val="right" w:pos="9026" w:leader="dot"/>
            </w:tabs>
            <w:rPr/>
          </w:pPr>
          <w:hyperlink w:anchor="__RefHeading___Toc1108803_237004111">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108805_237004111">
            <w:r>
              <w:rPr>
                <w:webHidden/>
                <w:rStyle w:val="IndexLink"/>
                <w:rtl w:val="true"/>
              </w:rPr>
              <w:t>قیام مختار</w:t>
            </w:r>
            <w:r>
              <w:rPr>
                <w:rStyle w:val="IndexLink"/>
                <w:rtl w:val="true"/>
              </w:rPr>
              <w:tab/>
            </w:r>
            <w:r>
              <w:rPr>
                <w:rStyle w:val="IndexLink"/>
              </w:rPr>
              <w:t>90</w:t>
            </w:r>
          </w:hyperlink>
        </w:p>
        <w:p>
          <w:pPr>
            <w:pStyle w:val="Contents6"/>
            <w:tabs>
              <w:tab w:val="clear" w:pos="7609"/>
              <w:tab w:val="right" w:pos="9026" w:leader="dot"/>
            </w:tabs>
            <w:rPr/>
          </w:pPr>
          <w:hyperlink w:anchor="__RefHeading___Toc1108807_237004111">
            <w:r>
              <w:rPr>
                <w:webHidden/>
                <w:rStyle w:val="IndexLink"/>
                <w:rtl w:val="true"/>
              </w:rPr>
              <w:t>دشمنان مختار و تبلیغات بر ضد او</w:t>
            </w:r>
            <w:r>
              <w:rPr>
                <w:rStyle w:val="IndexLink"/>
                <w:rtl w:val="true"/>
              </w:rPr>
              <w:tab/>
            </w:r>
            <w:r>
              <w:rPr>
                <w:rStyle w:val="IndexLink"/>
              </w:rPr>
              <w:t>91</w:t>
            </w:r>
          </w:hyperlink>
        </w:p>
        <w:p>
          <w:pPr>
            <w:pStyle w:val="Contents6"/>
            <w:tabs>
              <w:tab w:val="clear" w:pos="7609"/>
              <w:tab w:val="right" w:pos="9026" w:leader="dot"/>
            </w:tabs>
            <w:rPr/>
          </w:pPr>
          <w:hyperlink w:anchor="__RefHeading___Toc1108809_237004111">
            <w:r>
              <w:rPr>
                <w:webHidden/>
                <w:rStyle w:val="IndexLink"/>
                <w:rtl w:val="true"/>
              </w:rPr>
              <w:t>عقاید منتسب به مختار و کیسانیه</w:t>
            </w:r>
            <w:r>
              <w:rPr>
                <w:rStyle w:val="IndexLink"/>
                <w:rtl w:val="true"/>
              </w:rPr>
              <w:tab/>
            </w:r>
            <w:r>
              <w:rPr>
                <w:rStyle w:val="IndexLink"/>
              </w:rPr>
              <w:t>92</w:t>
            </w:r>
          </w:hyperlink>
        </w:p>
        <w:p>
          <w:pPr>
            <w:pStyle w:val="Contents6"/>
            <w:tabs>
              <w:tab w:val="clear" w:pos="7609"/>
              <w:tab w:val="right" w:pos="9026" w:leader="dot"/>
            </w:tabs>
            <w:rPr/>
          </w:pPr>
          <w:hyperlink w:anchor="__RefHeading___Toc1108811_237004111">
            <w:r>
              <w:rPr>
                <w:webHidden/>
                <w:rStyle w:val="IndexLink"/>
                <w:rtl w:val="true"/>
              </w:rPr>
              <w:t>تحلیل تاریخی جریان مختار و کیسانیه</w:t>
            </w:r>
            <w:r>
              <w:rPr>
                <w:rStyle w:val="IndexLink"/>
                <w:rtl w:val="true"/>
              </w:rPr>
              <w:tab/>
            </w:r>
            <w:r>
              <w:rPr>
                <w:rStyle w:val="IndexLink"/>
              </w:rPr>
              <w:t>93</w:t>
            </w:r>
          </w:hyperlink>
        </w:p>
        <w:p>
          <w:pPr>
            <w:pStyle w:val="Contents6"/>
            <w:tabs>
              <w:tab w:val="clear" w:pos="7609"/>
              <w:tab w:val="right" w:pos="9026" w:leader="dot"/>
            </w:tabs>
            <w:rPr/>
          </w:pPr>
          <w:hyperlink w:anchor="__RefHeading___Toc1108813_237004111">
            <w:r>
              <w:rPr>
                <w:webHidden/>
                <w:rStyle w:val="IndexLink"/>
              </w:rPr>
              <w:t>3</w:t>
            </w:r>
            <w:r>
              <w:rPr>
                <w:rStyle w:val="IndexLink"/>
                <w:rtl w:val="true"/>
              </w:rPr>
              <w:t>-</w:t>
            </w:r>
            <w:r>
              <w:rPr>
                <w:rStyle w:val="IndexLink"/>
                <w:rtl w:val="true"/>
              </w:rPr>
              <w:t>مختاریّه</w:t>
            </w:r>
            <w:r>
              <w:rPr>
                <w:rStyle w:val="IndexLink"/>
                <w:rtl w:val="true"/>
              </w:rPr>
              <w:tab/>
            </w:r>
            <w:r>
              <w:rPr>
                <w:rStyle w:val="IndexLink"/>
              </w:rPr>
              <w:t>95</w:t>
            </w:r>
          </w:hyperlink>
        </w:p>
        <w:p>
          <w:pPr>
            <w:pStyle w:val="Contents6"/>
            <w:tabs>
              <w:tab w:val="clear" w:pos="7609"/>
              <w:tab w:val="right" w:pos="9026" w:leader="dot"/>
            </w:tabs>
            <w:rPr/>
          </w:pPr>
          <w:hyperlink w:anchor="__RefHeading___Toc1108815_237004111">
            <w:r>
              <w:rPr>
                <w:webHidden/>
                <w:rStyle w:val="IndexLink"/>
              </w:rPr>
              <w:t>4</w:t>
            </w:r>
            <w:r>
              <w:rPr>
                <w:rStyle w:val="IndexLink"/>
                <w:rtl w:val="true"/>
              </w:rPr>
              <w:t>-</w:t>
            </w:r>
            <w:r>
              <w:rPr>
                <w:rStyle w:val="IndexLink"/>
                <w:rtl w:val="true"/>
              </w:rPr>
              <w:t>هاشمیّه</w:t>
            </w:r>
            <w:r>
              <w:rPr>
                <w:rStyle w:val="IndexLink"/>
                <w:rtl w:val="true"/>
              </w:rPr>
              <w:tab/>
            </w:r>
            <w:r>
              <w:rPr>
                <w:rStyle w:val="IndexLink"/>
              </w:rPr>
              <w:t>95</w:t>
            </w:r>
          </w:hyperlink>
        </w:p>
        <w:p>
          <w:pPr>
            <w:pStyle w:val="Contents5"/>
            <w:tabs>
              <w:tab w:val="clear" w:pos="7892"/>
              <w:tab w:val="right" w:pos="9026" w:leader="dot"/>
            </w:tabs>
            <w:rPr/>
          </w:pPr>
          <w:hyperlink w:anchor="__RefHeading___Toc1108817_237004111">
            <w:r>
              <w:rPr>
                <w:webHidden/>
                <w:rStyle w:val="IndexLink"/>
                <w:rtl w:val="true"/>
              </w:rPr>
              <w:t>غلات در زمان امام باقر و امام صادق علیهما السّلام</w:t>
            </w:r>
            <w:r>
              <w:rPr>
                <w:rStyle w:val="IndexLink"/>
                <w:rtl w:val="true"/>
              </w:rPr>
              <w:tab/>
            </w:r>
            <w:r>
              <w:rPr>
                <w:rStyle w:val="IndexLink"/>
              </w:rPr>
              <w:t>96</w:t>
            </w:r>
          </w:hyperlink>
        </w:p>
        <w:p>
          <w:pPr>
            <w:pStyle w:val="Contents6"/>
            <w:tabs>
              <w:tab w:val="clear" w:pos="7609"/>
              <w:tab w:val="right" w:pos="9026" w:leader="dot"/>
            </w:tabs>
            <w:rPr/>
          </w:pPr>
          <w:hyperlink w:anchor="__RefHeading___Toc1108819_237004111">
            <w:r>
              <w:rPr>
                <w:webHidden/>
                <w:rStyle w:val="IndexLink"/>
              </w:rPr>
              <w:t>5</w:t>
            </w:r>
            <w:r>
              <w:rPr>
                <w:rStyle w:val="IndexLink"/>
                <w:rtl w:val="true"/>
              </w:rPr>
              <w:t>-</w:t>
            </w:r>
            <w:r>
              <w:rPr>
                <w:rStyle w:val="IndexLink"/>
                <w:rtl w:val="true"/>
              </w:rPr>
              <w:t>کربیّه</w:t>
            </w:r>
            <w:r>
              <w:rPr>
                <w:rStyle w:val="IndexLink"/>
                <w:rtl w:val="true"/>
              </w:rPr>
              <w:tab/>
            </w:r>
            <w:r>
              <w:rPr>
                <w:rStyle w:val="IndexLink"/>
              </w:rPr>
              <w:t>96</w:t>
            </w:r>
          </w:hyperlink>
        </w:p>
        <w:p>
          <w:pPr>
            <w:pStyle w:val="Contents6"/>
            <w:tabs>
              <w:tab w:val="clear" w:pos="7609"/>
              <w:tab w:val="right" w:pos="9026" w:leader="dot"/>
            </w:tabs>
            <w:rPr/>
          </w:pPr>
          <w:hyperlink w:anchor="__RefHeading___Toc1108821_237004111">
            <w:r>
              <w:rPr>
                <w:webHidden/>
                <w:rStyle w:val="IndexLink"/>
              </w:rPr>
              <w:t>6</w:t>
            </w:r>
            <w:r>
              <w:rPr>
                <w:rStyle w:val="IndexLink"/>
                <w:rtl w:val="true"/>
              </w:rPr>
              <w:t>-</w:t>
            </w:r>
            <w:r>
              <w:rPr>
                <w:rStyle w:val="IndexLink"/>
                <w:rtl w:val="true"/>
              </w:rPr>
              <w:t>جناحیه</w:t>
            </w:r>
            <w:r>
              <w:rPr>
                <w:rStyle w:val="IndexLink"/>
                <w:rtl w:val="true"/>
              </w:rPr>
              <w:tab/>
            </w:r>
            <w:r>
              <w:rPr>
                <w:rStyle w:val="IndexLink"/>
              </w:rPr>
              <w:t>97</w:t>
            </w:r>
          </w:hyperlink>
        </w:p>
        <w:p>
          <w:pPr>
            <w:pStyle w:val="Contents6"/>
            <w:tabs>
              <w:tab w:val="clear" w:pos="7609"/>
              <w:tab w:val="right" w:pos="9026" w:leader="dot"/>
            </w:tabs>
            <w:rPr/>
          </w:pPr>
          <w:hyperlink w:anchor="__RefHeading___Toc1108823_237004111">
            <w:r>
              <w:rPr>
                <w:webHidden/>
                <w:rStyle w:val="IndexLink"/>
              </w:rPr>
              <w:t>7</w:t>
            </w:r>
            <w:r>
              <w:rPr>
                <w:rStyle w:val="IndexLink"/>
                <w:rtl w:val="true"/>
              </w:rPr>
              <w:t>-</w:t>
            </w:r>
            <w:r>
              <w:rPr>
                <w:rStyle w:val="IndexLink"/>
                <w:rtl w:val="true"/>
              </w:rPr>
              <w:t>مغیریّه</w:t>
            </w:r>
            <w:r>
              <w:rPr>
                <w:rStyle w:val="IndexLink"/>
                <w:rtl w:val="true"/>
              </w:rPr>
              <w:tab/>
            </w:r>
            <w:r>
              <w:rPr>
                <w:rStyle w:val="IndexLink"/>
              </w:rPr>
              <w:t>99</w:t>
            </w:r>
          </w:hyperlink>
        </w:p>
        <w:p>
          <w:pPr>
            <w:pStyle w:val="Contents6"/>
            <w:tabs>
              <w:tab w:val="clear" w:pos="7609"/>
              <w:tab w:val="right" w:pos="9026" w:leader="dot"/>
            </w:tabs>
            <w:rPr/>
          </w:pPr>
          <w:hyperlink w:anchor="__RefHeading___Toc1108825_237004111">
            <w:r>
              <w:rPr>
                <w:webHidden/>
                <w:rStyle w:val="IndexLink"/>
              </w:rPr>
              <w:t>8</w:t>
            </w:r>
            <w:r>
              <w:rPr>
                <w:rStyle w:val="IndexLink"/>
                <w:rtl w:val="true"/>
              </w:rPr>
              <w:t>-</w:t>
            </w:r>
            <w:r>
              <w:rPr>
                <w:rStyle w:val="IndexLink"/>
                <w:rtl w:val="true"/>
              </w:rPr>
              <w:t>بیانیّه</w:t>
            </w:r>
            <w:r>
              <w:rPr>
                <w:rStyle w:val="IndexLink"/>
                <w:rtl w:val="true"/>
              </w:rPr>
              <w:tab/>
            </w:r>
            <w:r>
              <w:rPr>
                <w:rStyle w:val="IndexLink"/>
              </w:rPr>
              <w:t>102</w:t>
            </w:r>
          </w:hyperlink>
        </w:p>
        <w:p>
          <w:pPr>
            <w:pStyle w:val="Contents6"/>
            <w:tabs>
              <w:tab w:val="clear" w:pos="7609"/>
              <w:tab w:val="right" w:pos="9026" w:leader="dot"/>
            </w:tabs>
            <w:rPr/>
          </w:pPr>
          <w:hyperlink w:anchor="__RefHeading___Toc1108827_237004111">
            <w:r>
              <w:rPr>
                <w:webHidden/>
                <w:rStyle w:val="IndexLink"/>
              </w:rPr>
              <w:t>9</w:t>
            </w:r>
            <w:r>
              <w:rPr>
                <w:rStyle w:val="IndexLink"/>
                <w:rtl w:val="true"/>
              </w:rPr>
              <w:t>-</w:t>
            </w:r>
            <w:r>
              <w:rPr>
                <w:rStyle w:val="IndexLink"/>
                <w:rtl w:val="true"/>
              </w:rPr>
              <w:t>حارثیه</w:t>
            </w:r>
            <w:r>
              <w:rPr>
                <w:rStyle w:val="IndexLink"/>
                <w:rtl w:val="true"/>
              </w:rPr>
              <w:tab/>
            </w:r>
            <w:r>
              <w:rPr>
                <w:rStyle w:val="IndexLink"/>
              </w:rPr>
              <w:t>105</w:t>
            </w:r>
          </w:hyperlink>
        </w:p>
        <w:p>
          <w:pPr>
            <w:pStyle w:val="Contents6"/>
            <w:tabs>
              <w:tab w:val="clear" w:pos="7609"/>
              <w:tab w:val="right" w:pos="9026" w:leader="dot"/>
            </w:tabs>
            <w:rPr/>
          </w:pPr>
          <w:hyperlink w:anchor="__RefHeading___Toc1108829_237004111">
            <w:r>
              <w:rPr>
                <w:webHidden/>
                <w:rStyle w:val="IndexLink"/>
              </w:rPr>
              <w:t>10</w:t>
            </w:r>
            <w:r>
              <w:rPr>
                <w:rStyle w:val="IndexLink"/>
                <w:rtl w:val="true"/>
              </w:rPr>
              <w:t>-</w:t>
            </w:r>
            <w:r>
              <w:rPr>
                <w:rStyle w:val="IndexLink"/>
                <w:rtl w:val="true"/>
              </w:rPr>
              <w:t>صائدیّه</w:t>
            </w:r>
            <w:r>
              <w:rPr>
                <w:rStyle w:val="IndexLink"/>
                <w:rtl w:val="true"/>
              </w:rPr>
              <w:tab/>
            </w:r>
            <w:r>
              <w:rPr>
                <w:rStyle w:val="IndexLink"/>
              </w:rPr>
              <w:t>106</w:t>
            </w:r>
          </w:hyperlink>
        </w:p>
        <w:p>
          <w:pPr>
            <w:pStyle w:val="Contents6"/>
            <w:tabs>
              <w:tab w:val="clear" w:pos="7609"/>
              <w:tab w:val="right" w:pos="9026" w:leader="dot"/>
            </w:tabs>
            <w:rPr/>
          </w:pPr>
          <w:hyperlink w:anchor="__RefHeading___Toc1108831_237004111">
            <w:r>
              <w:rPr>
                <w:webHidden/>
                <w:rStyle w:val="IndexLink"/>
              </w:rPr>
              <w:t>11</w:t>
            </w:r>
            <w:r>
              <w:rPr>
                <w:rStyle w:val="IndexLink"/>
                <w:rtl w:val="true"/>
              </w:rPr>
              <w:t>-</w:t>
            </w:r>
            <w:r>
              <w:rPr>
                <w:rStyle w:val="IndexLink"/>
                <w:rtl w:val="true"/>
              </w:rPr>
              <w:t>حربیّه</w:t>
            </w:r>
            <w:r>
              <w:rPr>
                <w:rStyle w:val="IndexLink"/>
                <w:rtl w:val="true"/>
              </w:rPr>
              <w:tab/>
            </w:r>
            <w:r>
              <w:rPr>
                <w:rStyle w:val="IndexLink"/>
              </w:rPr>
              <w:t>106</w:t>
            </w:r>
          </w:hyperlink>
        </w:p>
        <w:p>
          <w:pPr>
            <w:pStyle w:val="Contents6"/>
            <w:tabs>
              <w:tab w:val="clear" w:pos="7609"/>
              <w:tab w:val="right" w:pos="9026" w:leader="dot"/>
            </w:tabs>
            <w:rPr/>
          </w:pPr>
          <w:hyperlink w:anchor="__RefHeading___Toc1108833_237004111">
            <w:r>
              <w:rPr>
                <w:webHidden/>
                <w:rStyle w:val="IndexLink"/>
              </w:rPr>
              <w:t>12</w:t>
            </w:r>
            <w:r>
              <w:rPr>
                <w:rStyle w:val="IndexLink"/>
                <w:rtl w:val="true"/>
              </w:rPr>
              <w:t>-</w:t>
            </w:r>
            <w:r>
              <w:rPr>
                <w:rStyle w:val="IndexLink"/>
                <w:rtl w:val="true"/>
              </w:rPr>
              <w:t>منصوریّه</w:t>
            </w:r>
            <w:r>
              <w:rPr>
                <w:rStyle w:val="IndexLink"/>
                <w:rtl w:val="true"/>
              </w:rPr>
              <w:tab/>
            </w:r>
            <w:r>
              <w:rPr>
                <w:rStyle w:val="IndexLink"/>
              </w:rPr>
              <w:t>107</w:t>
            </w:r>
          </w:hyperlink>
        </w:p>
        <w:p>
          <w:pPr>
            <w:pStyle w:val="Contents6"/>
            <w:tabs>
              <w:tab w:val="clear" w:pos="7609"/>
              <w:tab w:val="right" w:pos="9026" w:leader="dot"/>
            </w:tabs>
            <w:rPr/>
          </w:pPr>
          <w:hyperlink w:anchor="__RefHeading___Toc1108835_237004111">
            <w:r>
              <w:rPr>
                <w:webHidden/>
                <w:rStyle w:val="IndexLink"/>
              </w:rPr>
              <w:t>13</w:t>
            </w:r>
            <w:r>
              <w:rPr>
                <w:rStyle w:val="IndexLink"/>
                <w:rtl w:val="true"/>
              </w:rPr>
              <w:t>-</w:t>
            </w:r>
            <w:r>
              <w:rPr>
                <w:rStyle w:val="IndexLink"/>
                <w:rtl w:val="true"/>
              </w:rPr>
              <w:t>حسینیه</w:t>
            </w:r>
            <w:r>
              <w:rPr>
                <w:rStyle w:val="IndexLink"/>
                <w:rtl w:val="true"/>
              </w:rPr>
              <w:tab/>
            </w:r>
            <w:r>
              <w:rPr>
                <w:rStyle w:val="IndexLink"/>
              </w:rPr>
              <w:t>109</w:t>
            </w:r>
          </w:hyperlink>
        </w:p>
        <w:p>
          <w:pPr>
            <w:pStyle w:val="Contents6"/>
            <w:tabs>
              <w:tab w:val="clear" w:pos="7609"/>
              <w:tab w:val="right" w:pos="9026" w:leader="dot"/>
            </w:tabs>
            <w:rPr/>
          </w:pPr>
          <w:hyperlink w:anchor="__RefHeading___Toc1108837_237004111">
            <w:r>
              <w:rPr>
                <w:webHidden/>
                <w:rStyle w:val="IndexLink"/>
              </w:rPr>
              <w:t>14</w:t>
            </w:r>
            <w:r>
              <w:rPr>
                <w:rStyle w:val="IndexLink"/>
                <w:rtl w:val="true"/>
              </w:rPr>
              <w:t>-</w:t>
            </w:r>
            <w:r>
              <w:rPr>
                <w:rStyle w:val="IndexLink"/>
                <w:rtl w:val="true"/>
              </w:rPr>
              <w:t>محمدیه</w:t>
            </w:r>
            <w:r>
              <w:rPr>
                <w:rStyle w:val="IndexLink"/>
                <w:rtl w:val="true"/>
              </w:rPr>
              <w:tab/>
            </w:r>
            <w:r>
              <w:rPr>
                <w:rStyle w:val="IndexLink"/>
              </w:rPr>
              <w:t>109</w:t>
            </w:r>
          </w:hyperlink>
        </w:p>
        <w:p>
          <w:pPr>
            <w:pStyle w:val="Contents6"/>
            <w:tabs>
              <w:tab w:val="clear" w:pos="7609"/>
              <w:tab w:val="right" w:pos="9026" w:leader="dot"/>
            </w:tabs>
            <w:rPr/>
          </w:pPr>
          <w:hyperlink w:anchor="__RefHeading___Toc1108839_237004111">
            <w:r>
              <w:rPr>
                <w:webHidden/>
                <w:rStyle w:val="IndexLink"/>
              </w:rPr>
              <w:t>15</w:t>
            </w:r>
            <w:r>
              <w:rPr>
                <w:rStyle w:val="IndexLink"/>
                <w:rtl w:val="true"/>
              </w:rPr>
              <w:t>-</w:t>
            </w:r>
            <w:r>
              <w:rPr>
                <w:rStyle w:val="IndexLink"/>
                <w:rtl w:val="true"/>
              </w:rPr>
              <w:t>خطّابیه</w:t>
            </w:r>
            <w:r>
              <w:rPr>
                <w:rStyle w:val="IndexLink"/>
                <w:rtl w:val="true"/>
              </w:rPr>
              <w:tab/>
            </w:r>
            <w:r>
              <w:rPr>
                <w:rStyle w:val="IndexLink"/>
              </w:rPr>
              <w:t>110</w:t>
            </w:r>
          </w:hyperlink>
        </w:p>
        <w:p>
          <w:pPr>
            <w:pStyle w:val="Contents6"/>
            <w:tabs>
              <w:tab w:val="clear" w:pos="7609"/>
              <w:tab w:val="right" w:pos="9026" w:leader="dot"/>
            </w:tabs>
            <w:rPr/>
          </w:pPr>
          <w:hyperlink w:anchor="__RefHeading___Toc1108841_237004111">
            <w:r>
              <w:rPr>
                <w:webHidden/>
                <w:rStyle w:val="IndexLink"/>
              </w:rPr>
              <w:t>16</w:t>
            </w:r>
            <w:r>
              <w:rPr>
                <w:rStyle w:val="IndexLink"/>
                <w:rtl w:val="true"/>
              </w:rPr>
              <w:t>-</w:t>
            </w:r>
            <w:r>
              <w:rPr>
                <w:rStyle w:val="IndexLink"/>
                <w:rtl w:val="true"/>
              </w:rPr>
              <w:t>بزیعیّه</w:t>
            </w:r>
            <w:r>
              <w:rPr>
                <w:rStyle w:val="IndexLink"/>
                <w:rtl w:val="true"/>
              </w:rPr>
              <w:tab/>
            </w:r>
            <w:r>
              <w:rPr>
                <w:rStyle w:val="IndexLink"/>
              </w:rPr>
              <w:t>113</w:t>
            </w:r>
          </w:hyperlink>
        </w:p>
        <w:p>
          <w:pPr>
            <w:pStyle w:val="Contents6"/>
            <w:tabs>
              <w:tab w:val="clear" w:pos="7609"/>
              <w:tab w:val="right" w:pos="9026" w:leader="dot"/>
            </w:tabs>
            <w:rPr/>
          </w:pPr>
          <w:hyperlink w:anchor="__RefHeading___Toc1108843_237004111">
            <w:r>
              <w:rPr>
                <w:webHidden/>
                <w:rStyle w:val="IndexLink"/>
              </w:rPr>
              <w:t>17</w:t>
            </w:r>
            <w:r>
              <w:rPr>
                <w:rStyle w:val="IndexLink"/>
                <w:rtl w:val="true"/>
              </w:rPr>
              <w:t>-</w:t>
            </w:r>
            <w:r>
              <w:rPr>
                <w:rStyle w:val="IndexLink"/>
                <w:rtl w:val="true"/>
              </w:rPr>
              <w:t>عمیریّه</w:t>
            </w:r>
            <w:r>
              <w:rPr>
                <w:rStyle w:val="IndexLink"/>
                <w:rtl w:val="true"/>
              </w:rPr>
              <w:t>(</w:t>
            </w:r>
            <w:r>
              <w:rPr>
                <w:rStyle w:val="IndexLink"/>
                <w:rtl w:val="true"/>
              </w:rPr>
              <w:t>یعمریّه</w:t>
            </w:r>
            <w:r>
              <w:rPr>
                <w:rStyle w:val="IndexLink"/>
                <w:rtl w:val="true"/>
              </w:rPr>
              <w:t>)</w:t>
              <w:tab/>
            </w:r>
            <w:r>
              <w:rPr>
                <w:rStyle w:val="IndexLink"/>
              </w:rPr>
              <w:t>115</w:t>
            </w:r>
          </w:hyperlink>
        </w:p>
        <w:p>
          <w:pPr>
            <w:pStyle w:val="Contents6"/>
            <w:tabs>
              <w:tab w:val="clear" w:pos="7609"/>
              <w:tab w:val="right" w:pos="9026" w:leader="dot"/>
            </w:tabs>
            <w:rPr/>
          </w:pPr>
          <w:hyperlink w:anchor="__RefHeading___Toc1108845_237004111">
            <w:r>
              <w:rPr>
                <w:webHidden/>
                <w:rStyle w:val="IndexLink"/>
              </w:rPr>
              <w:t>18</w:t>
            </w:r>
            <w:r>
              <w:rPr>
                <w:rStyle w:val="IndexLink"/>
                <w:rtl w:val="true"/>
              </w:rPr>
              <w:t>-</w:t>
            </w:r>
            <w:r>
              <w:rPr>
                <w:rStyle w:val="IndexLink"/>
                <w:rtl w:val="true"/>
              </w:rPr>
              <w:t>معمّریّه</w:t>
            </w:r>
            <w:r>
              <w:rPr>
                <w:rStyle w:val="IndexLink"/>
                <w:rtl w:val="true"/>
              </w:rPr>
              <w:tab/>
            </w:r>
            <w:r>
              <w:rPr>
                <w:rStyle w:val="IndexLink"/>
              </w:rPr>
              <w:t>116</w:t>
            </w:r>
          </w:hyperlink>
        </w:p>
        <w:p>
          <w:pPr>
            <w:pStyle w:val="Contents6"/>
            <w:tabs>
              <w:tab w:val="clear" w:pos="7609"/>
              <w:tab w:val="right" w:pos="9026" w:leader="dot"/>
            </w:tabs>
            <w:rPr/>
          </w:pPr>
          <w:hyperlink w:anchor="__RefHeading___Toc1108847_237004111">
            <w:r>
              <w:rPr>
                <w:webHidden/>
                <w:rStyle w:val="IndexLink"/>
              </w:rPr>
              <w:t>19</w:t>
            </w:r>
            <w:r>
              <w:rPr>
                <w:rStyle w:val="IndexLink"/>
                <w:rtl w:val="true"/>
              </w:rPr>
              <w:t>-</w:t>
            </w:r>
            <w:r>
              <w:rPr>
                <w:rStyle w:val="IndexLink"/>
                <w:rtl w:val="true"/>
              </w:rPr>
              <w:t>یاران سرّی</w:t>
            </w:r>
            <w:r>
              <w:rPr>
                <w:rStyle w:val="IndexLink"/>
                <w:rtl w:val="true"/>
              </w:rPr>
              <w:t>(</w:t>
            </w:r>
            <w:r>
              <w:rPr>
                <w:rStyle w:val="IndexLink"/>
                <w:rtl w:val="true"/>
              </w:rPr>
              <w:t>سریه</w:t>
            </w:r>
            <w:r>
              <w:rPr>
                <w:rStyle w:val="IndexLink"/>
                <w:rtl w:val="true"/>
              </w:rPr>
              <w:t>)</w:t>
              <w:tab/>
            </w:r>
            <w:r>
              <w:rPr>
                <w:rStyle w:val="IndexLink"/>
              </w:rPr>
              <w:t>116</w:t>
            </w:r>
          </w:hyperlink>
        </w:p>
        <w:p>
          <w:pPr>
            <w:pStyle w:val="Contents6"/>
            <w:tabs>
              <w:tab w:val="clear" w:pos="7609"/>
              <w:tab w:val="right" w:pos="9026" w:leader="dot"/>
            </w:tabs>
            <w:rPr/>
          </w:pPr>
          <w:hyperlink w:anchor="__RefHeading___Toc1108849_237004111">
            <w:r>
              <w:rPr>
                <w:webHidden/>
                <w:rStyle w:val="IndexLink"/>
              </w:rPr>
              <w:t>20</w:t>
            </w:r>
            <w:r>
              <w:rPr>
                <w:rStyle w:val="IndexLink"/>
                <w:rtl w:val="true"/>
              </w:rPr>
              <w:t>-</w:t>
            </w:r>
            <w:r>
              <w:rPr>
                <w:rStyle w:val="IndexLink"/>
                <w:rtl w:val="true"/>
              </w:rPr>
              <w:t>بشاریه</w:t>
            </w:r>
            <w:r>
              <w:rPr>
                <w:rStyle w:val="IndexLink"/>
                <w:rtl w:val="true"/>
              </w:rPr>
              <w:t>(</w:t>
            </w:r>
            <w:r>
              <w:rPr>
                <w:rStyle w:val="IndexLink"/>
                <w:rtl w:val="true"/>
              </w:rPr>
              <w:t>شعیریه</w:t>
            </w:r>
            <w:r>
              <w:rPr>
                <w:rStyle w:val="IndexLink"/>
                <w:rtl w:val="true"/>
              </w:rPr>
              <w:t>-</w:t>
            </w:r>
            <w:r>
              <w:rPr>
                <w:rStyle w:val="IndexLink"/>
                <w:rtl w:val="true"/>
              </w:rPr>
              <w:t>علیائیه</w:t>
            </w:r>
            <w:r>
              <w:rPr>
                <w:rStyle w:val="IndexLink"/>
                <w:rtl w:val="true"/>
              </w:rPr>
              <w:t>)</w:t>
              <w:tab/>
            </w:r>
            <w:r>
              <w:rPr>
                <w:rStyle w:val="IndexLink"/>
              </w:rPr>
              <w:t>117</w:t>
            </w:r>
          </w:hyperlink>
        </w:p>
        <w:p>
          <w:pPr>
            <w:pStyle w:val="Contents6"/>
            <w:tabs>
              <w:tab w:val="clear" w:pos="7609"/>
              <w:tab w:val="right" w:pos="9026" w:leader="dot"/>
            </w:tabs>
            <w:rPr/>
          </w:pPr>
          <w:hyperlink w:anchor="__RefHeading___Toc1108851_237004111">
            <w:r>
              <w:rPr>
                <w:webHidden/>
                <w:rStyle w:val="IndexLink"/>
                <w:rtl w:val="true"/>
              </w:rPr>
              <w:t>تهمت به اصحاب و ساختن فرقه به نام آنها</w:t>
            </w:r>
            <w:r>
              <w:rPr>
                <w:rStyle w:val="IndexLink"/>
                <w:rtl w:val="true"/>
              </w:rPr>
              <w:tab/>
            </w:r>
            <w:r>
              <w:rPr>
                <w:rStyle w:val="IndexLink"/>
              </w:rPr>
              <w:t>118</w:t>
            </w:r>
          </w:hyperlink>
        </w:p>
        <w:p>
          <w:pPr>
            <w:pStyle w:val="Contents6"/>
            <w:tabs>
              <w:tab w:val="clear" w:pos="7609"/>
              <w:tab w:val="right" w:pos="9026" w:leader="dot"/>
            </w:tabs>
            <w:rPr/>
          </w:pPr>
          <w:hyperlink w:anchor="__RefHeading___Toc1108853_237004111">
            <w:r>
              <w:rPr>
                <w:webHidden/>
                <w:rStyle w:val="IndexLink"/>
              </w:rPr>
              <w:t>21</w:t>
            </w:r>
            <w:r>
              <w:rPr>
                <w:rStyle w:val="IndexLink"/>
                <w:rtl w:val="true"/>
              </w:rPr>
              <w:t>-</w:t>
            </w:r>
            <w:r>
              <w:rPr>
                <w:rStyle w:val="IndexLink"/>
                <w:rtl w:val="true"/>
              </w:rPr>
              <w:t>زراریه</w:t>
            </w:r>
            <w:r>
              <w:rPr>
                <w:rStyle w:val="IndexLink"/>
                <w:rtl w:val="true"/>
              </w:rPr>
              <w:t>(</w:t>
            </w:r>
            <w:r>
              <w:rPr>
                <w:rStyle w:val="IndexLink"/>
                <w:rtl w:val="true"/>
              </w:rPr>
              <w:t>تمیمیّه</w:t>
            </w:r>
            <w:r>
              <w:rPr>
                <w:rStyle w:val="IndexLink"/>
                <w:rtl w:val="true"/>
              </w:rPr>
              <w:t>)</w:t>
              <w:tab/>
            </w:r>
            <w:r>
              <w:rPr>
                <w:rStyle w:val="IndexLink"/>
              </w:rPr>
              <w:t>118</w:t>
            </w:r>
          </w:hyperlink>
        </w:p>
        <w:p>
          <w:pPr>
            <w:pStyle w:val="Contents6"/>
            <w:tabs>
              <w:tab w:val="clear" w:pos="7609"/>
              <w:tab w:val="right" w:pos="9026" w:leader="dot"/>
            </w:tabs>
            <w:rPr/>
          </w:pPr>
          <w:hyperlink w:anchor="__RefHeading___Toc1108855_237004111">
            <w:r>
              <w:rPr>
                <w:webHidden/>
                <w:rStyle w:val="IndexLink"/>
              </w:rPr>
              <w:t>22</w:t>
            </w:r>
            <w:r>
              <w:rPr>
                <w:rStyle w:val="IndexLink"/>
                <w:rtl w:val="true"/>
              </w:rPr>
              <w:t>-</w:t>
            </w:r>
            <w:r>
              <w:rPr>
                <w:rStyle w:val="IndexLink"/>
                <w:rtl w:val="true"/>
              </w:rPr>
              <w:t>هشامیّه</w:t>
            </w:r>
            <w:r>
              <w:rPr>
                <w:rStyle w:val="IndexLink"/>
                <w:rtl w:val="true"/>
              </w:rPr>
              <w:tab/>
            </w:r>
            <w:r>
              <w:rPr>
                <w:rStyle w:val="IndexLink"/>
              </w:rPr>
              <w:t>120</w:t>
            </w:r>
          </w:hyperlink>
        </w:p>
        <w:p>
          <w:pPr>
            <w:pStyle w:val="Contents6"/>
            <w:tabs>
              <w:tab w:val="clear" w:pos="7609"/>
              <w:tab w:val="right" w:pos="9026" w:leader="dot"/>
            </w:tabs>
            <w:rPr/>
          </w:pPr>
          <w:hyperlink w:anchor="__RefHeading___Toc1108857_237004111">
            <w:r>
              <w:rPr>
                <w:webHidden/>
                <w:rStyle w:val="IndexLink"/>
              </w:rPr>
              <w:t>23</w:t>
            </w:r>
            <w:r>
              <w:rPr>
                <w:rStyle w:val="IndexLink"/>
                <w:rtl w:val="true"/>
              </w:rPr>
              <w:t>-</w:t>
            </w:r>
            <w:r>
              <w:rPr>
                <w:rStyle w:val="IndexLink"/>
                <w:rtl w:val="true"/>
              </w:rPr>
              <w:t>شیطانیه</w:t>
            </w:r>
            <w:r>
              <w:rPr>
                <w:rStyle w:val="IndexLink"/>
                <w:rtl w:val="true"/>
              </w:rPr>
              <w:t>(</w:t>
            </w:r>
            <w:r>
              <w:rPr>
                <w:rStyle w:val="IndexLink"/>
                <w:rtl w:val="true"/>
              </w:rPr>
              <w:t>نعمانیه</w:t>
            </w:r>
            <w:r>
              <w:rPr>
                <w:rStyle w:val="IndexLink"/>
                <w:rtl w:val="true"/>
              </w:rPr>
              <w:t>)</w:t>
              <w:tab/>
            </w:r>
            <w:r>
              <w:rPr>
                <w:rStyle w:val="IndexLink"/>
              </w:rPr>
              <w:t>122</w:t>
            </w:r>
          </w:hyperlink>
        </w:p>
        <w:p>
          <w:pPr>
            <w:pStyle w:val="Contents6"/>
            <w:tabs>
              <w:tab w:val="clear" w:pos="7609"/>
              <w:tab w:val="right" w:pos="9026" w:leader="dot"/>
            </w:tabs>
            <w:rPr/>
          </w:pPr>
          <w:hyperlink w:anchor="__RefHeading___Toc1108859_237004111">
            <w:r>
              <w:rPr>
                <w:webHidden/>
                <w:rStyle w:val="IndexLink"/>
              </w:rPr>
              <w:t>24</w:t>
            </w:r>
            <w:r>
              <w:rPr>
                <w:rStyle w:val="IndexLink"/>
                <w:rtl w:val="true"/>
              </w:rPr>
              <w:t>-</w:t>
            </w:r>
            <w:r>
              <w:rPr>
                <w:rStyle w:val="IndexLink"/>
                <w:rtl w:val="true"/>
              </w:rPr>
              <w:t>جوالیقیّه</w:t>
            </w:r>
            <w:r>
              <w:rPr>
                <w:rStyle w:val="IndexLink"/>
                <w:rtl w:val="true"/>
              </w:rPr>
              <w:t>(</w:t>
            </w:r>
            <w:r>
              <w:rPr>
                <w:rStyle w:val="IndexLink"/>
                <w:rtl w:val="true"/>
              </w:rPr>
              <w:t>هشامیّه</w:t>
            </w:r>
            <w:r>
              <w:rPr>
                <w:rStyle w:val="IndexLink"/>
                <w:rtl w:val="true"/>
              </w:rPr>
              <w:t>)</w:t>
              <w:tab/>
            </w:r>
            <w:r>
              <w:rPr>
                <w:rStyle w:val="IndexLink"/>
              </w:rPr>
              <w:t>123</w:t>
            </w:r>
          </w:hyperlink>
        </w:p>
        <w:p>
          <w:pPr>
            <w:pStyle w:val="Contents6"/>
            <w:tabs>
              <w:tab w:val="clear" w:pos="7609"/>
              <w:tab w:val="right" w:pos="9026" w:leader="dot"/>
            </w:tabs>
            <w:rPr/>
          </w:pPr>
          <w:hyperlink w:anchor="__RefHeading___Toc1108861_237004111">
            <w:r>
              <w:rPr>
                <w:webHidden/>
                <w:rStyle w:val="IndexLink"/>
              </w:rPr>
              <w:t>25</w:t>
            </w:r>
            <w:r>
              <w:rPr>
                <w:rStyle w:val="IndexLink"/>
                <w:rtl w:val="true"/>
              </w:rPr>
              <w:t>-</w:t>
            </w:r>
            <w:r>
              <w:rPr>
                <w:rStyle w:val="IndexLink"/>
                <w:rtl w:val="true"/>
              </w:rPr>
              <w:t>مفضّلیّه</w:t>
            </w:r>
            <w:r>
              <w:rPr>
                <w:rStyle w:val="IndexLink"/>
                <w:rtl w:val="true"/>
              </w:rPr>
              <w:tab/>
            </w:r>
            <w:r>
              <w:rPr>
                <w:rStyle w:val="IndexLink"/>
              </w:rPr>
              <w:t>124</w:t>
            </w:r>
          </w:hyperlink>
        </w:p>
        <w:p>
          <w:pPr>
            <w:pStyle w:val="Contents6"/>
            <w:tabs>
              <w:tab w:val="clear" w:pos="7609"/>
              <w:tab w:val="right" w:pos="9026" w:leader="dot"/>
            </w:tabs>
            <w:rPr/>
          </w:pPr>
          <w:hyperlink w:anchor="__RefHeading___Toc1108863_237004111">
            <w:r>
              <w:rPr>
                <w:webHidden/>
                <w:rStyle w:val="IndexLink"/>
              </w:rPr>
              <w:t>26</w:t>
            </w:r>
            <w:r>
              <w:rPr>
                <w:rStyle w:val="IndexLink"/>
                <w:rtl w:val="true"/>
              </w:rPr>
              <w:t>-</w:t>
            </w:r>
            <w:r>
              <w:rPr>
                <w:rStyle w:val="IndexLink"/>
                <w:rtl w:val="true"/>
              </w:rPr>
              <w:t>یونسیّه</w:t>
            </w:r>
            <w:r>
              <w:rPr>
                <w:rStyle w:val="IndexLink"/>
                <w:rtl w:val="true"/>
              </w:rPr>
              <w:tab/>
            </w:r>
            <w:r>
              <w:rPr>
                <w:rStyle w:val="IndexLink"/>
              </w:rPr>
              <w:t>125</w:t>
            </w:r>
          </w:hyperlink>
        </w:p>
        <w:p>
          <w:pPr>
            <w:pStyle w:val="Contents6"/>
            <w:tabs>
              <w:tab w:val="clear" w:pos="7609"/>
              <w:tab w:val="right" w:pos="9026" w:leader="dot"/>
            </w:tabs>
            <w:rPr/>
          </w:pPr>
          <w:hyperlink w:anchor="__RefHeading___Toc1108865_237004111">
            <w:r>
              <w:rPr>
                <w:webHidden/>
                <w:rStyle w:val="IndexLink"/>
                <w:rtl w:val="true"/>
              </w:rPr>
              <w:t>تهمت به دیگر اصحاب</w:t>
            </w:r>
            <w:r>
              <w:rPr>
                <w:rStyle w:val="IndexLink"/>
                <w:rtl w:val="true"/>
              </w:rPr>
              <w:tab/>
            </w:r>
            <w:r>
              <w:rPr>
                <w:rStyle w:val="IndexLink"/>
              </w:rPr>
              <w:t>127</w:t>
            </w:r>
          </w:hyperlink>
        </w:p>
        <w:p>
          <w:pPr>
            <w:pStyle w:val="Contents5"/>
            <w:tabs>
              <w:tab w:val="clear" w:pos="7892"/>
              <w:tab w:val="right" w:pos="9026" w:leader="dot"/>
            </w:tabs>
            <w:rPr/>
          </w:pPr>
          <w:hyperlink w:anchor="__RefHeading___Toc1108867_237004111">
            <w:r>
              <w:rPr>
                <w:webHidden/>
                <w:rStyle w:val="IndexLink"/>
                <w:rtl w:val="true"/>
              </w:rPr>
              <w:t>غلات زمان امام کاظم علیه السّلام</w:t>
            </w:r>
            <w:r>
              <w:rPr>
                <w:rStyle w:val="IndexLink"/>
                <w:rtl w:val="true"/>
              </w:rPr>
              <w:tab/>
            </w:r>
            <w:r>
              <w:rPr>
                <w:rStyle w:val="IndexLink"/>
              </w:rPr>
              <w:t>128</w:t>
            </w:r>
          </w:hyperlink>
        </w:p>
        <w:p>
          <w:pPr>
            <w:pStyle w:val="Contents6"/>
            <w:tabs>
              <w:tab w:val="clear" w:pos="7609"/>
              <w:tab w:val="right" w:pos="9026" w:leader="dot"/>
            </w:tabs>
            <w:rPr/>
          </w:pPr>
          <w:hyperlink w:anchor="__RefHeading___Toc1108869_237004111">
            <w:r>
              <w:rPr>
                <w:webHidden/>
                <w:rStyle w:val="IndexLink"/>
              </w:rPr>
              <w:t>27</w:t>
            </w:r>
            <w:r>
              <w:rPr>
                <w:rStyle w:val="IndexLink"/>
                <w:rtl w:val="true"/>
              </w:rPr>
              <w:t>-</w:t>
            </w:r>
            <w:r>
              <w:rPr>
                <w:rStyle w:val="IndexLink"/>
                <w:rtl w:val="true"/>
              </w:rPr>
              <w:t>بشیریّه</w:t>
            </w:r>
            <w:r>
              <w:rPr>
                <w:rStyle w:val="IndexLink"/>
                <w:rtl w:val="true"/>
              </w:rPr>
              <w:t>(</w:t>
            </w:r>
            <w:r>
              <w:rPr>
                <w:rStyle w:val="IndexLink"/>
                <w:rtl w:val="true"/>
              </w:rPr>
              <w:t>ممطوره</w:t>
            </w:r>
            <w:r>
              <w:rPr>
                <w:rStyle w:val="IndexLink"/>
                <w:rtl w:val="true"/>
              </w:rPr>
              <w:t>)</w:t>
              <w:tab/>
            </w:r>
            <w:r>
              <w:rPr>
                <w:rStyle w:val="IndexLink"/>
              </w:rPr>
              <w:t>128</w:t>
            </w:r>
          </w:hyperlink>
        </w:p>
        <w:p>
          <w:pPr>
            <w:pStyle w:val="Contents5"/>
            <w:tabs>
              <w:tab w:val="clear" w:pos="7892"/>
              <w:tab w:val="right" w:pos="9026" w:leader="dot"/>
            </w:tabs>
            <w:rPr/>
          </w:pPr>
          <w:hyperlink w:anchor="__RefHeading___Toc1108871_237004111">
            <w:r>
              <w:rPr>
                <w:webHidden/>
                <w:rStyle w:val="IndexLink"/>
                <w:rtl w:val="true"/>
              </w:rPr>
              <w:t>از امام رضا علیه السّلام تا زمان غیبت صغری،غلات بدون نام فرقه</w:t>
            </w:r>
            <w:r>
              <w:rPr>
                <w:rStyle w:val="IndexLink"/>
                <w:rtl w:val="true"/>
              </w:rPr>
              <w:tab/>
            </w:r>
            <w:r>
              <w:rPr>
                <w:rStyle w:val="IndexLink"/>
              </w:rPr>
              <w:t>131</w:t>
            </w:r>
          </w:hyperlink>
        </w:p>
        <w:p>
          <w:pPr>
            <w:pStyle w:val="Contents5"/>
            <w:tabs>
              <w:tab w:val="clear" w:pos="7892"/>
              <w:tab w:val="right" w:pos="9026" w:leader="dot"/>
            </w:tabs>
            <w:rPr/>
          </w:pPr>
          <w:hyperlink w:anchor="__RefHeading___Toc1108873_237004111">
            <w:r>
              <w:rPr>
                <w:webHidden/>
                <w:rStyle w:val="IndexLink"/>
                <w:rtl w:val="true"/>
              </w:rPr>
              <w:t>شورشها و حکومتهای منسوب به غلات</w:t>
            </w:r>
            <w:r>
              <w:rPr>
                <w:rStyle w:val="IndexLink"/>
                <w:rtl w:val="true"/>
              </w:rPr>
              <w:tab/>
            </w:r>
            <w:r>
              <w:rPr>
                <w:rStyle w:val="IndexLink"/>
              </w:rPr>
              <w:t>134</w:t>
            </w:r>
          </w:hyperlink>
        </w:p>
        <w:p>
          <w:pPr>
            <w:pStyle w:val="Contents6"/>
            <w:tabs>
              <w:tab w:val="clear" w:pos="7609"/>
              <w:tab w:val="right" w:pos="9026" w:leader="dot"/>
            </w:tabs>
            <w:rPr/>
          </w:pPr>
          <w:hyperlink w:anchor="__RefHeading___Toc1108875_237004111">
            <w:r>
              <w:rPr>
                <w:webHidden/>
                <w:rStyle w:val="IndexLink"/>
              </w:rPr>
              <w:t>28</w:t>
            </w:r>
            <w:r>
              <w:rPr>
                <w:rStyle w:val="IndexLink"/>
                <w:rtl w:val="true"/>
              </w:rPr>
              <w:t>-</w:t>
            </w:r>
            <w:r>
              <w:rPr>
                <w:rStyle w:val="IndexLink"/>
                <w:rtl w:val="true"/>
              </w:rPr>
              <w:t>بابکیّه</w:t>
            </w:r>
            <w:r>
              <w:rPr>
                <w:rStyle w:val="IndexLink"/>
                <w:rtl w:val="true"/>
              </w:rPr>
              <w:t>(</w:t>
            </w:r>
            <w:r>
              <w:rPr>
                <w:rStyle w:val="IndexLink"/>
                <w:rtl w:val="true"/>
              </w:rPr>
              <w:t>خرّمیه،خرمدینیّه،محمره،سرخ‌جامگان</w:t>
            </w:r>
            <w:r>
              <w:rPr>
                <w:rStyle w:val="IndexLink"/>
                <w:rtl w:val="true"/>
              </w:rPr>
              <w:t>)</w:t>
              <w:tab/>
            </w:r>
            <w:r>
              <w:rPr>
                <w:rStyle w:val="IndexLink"/>
              </w:rPr>
              <w:t>134</w:t>
            </w:r>
          </w:hyperlink>
        </w:p>
        <w:p>
          <w:pPr>
            <w:pStyle w:val="Contents6"/>
            <w:tabs>
              <w:tab w:val="clear" w:pos="7609"/>
              <w:tab w:val="right" w:pos="9026" w:leader="dot"/>
            </w:tabs>
            <w:rPr/>
          </w:pPr>
          <w:hyperlink w:anchor="__RefHeading___Toc1108877_237004111">
            <w:r>
              <w:rPr>
                <w:webHidden/>
                <w:rStyle w:val="IndexLink"/>
              </w:rPr>
              <w:t>29</w:t>
            </w:r>
            <w:r>
              <w:rPr>
                <w:rStyle w:val="IndexLink"/>
                <w:rtl w:val="true"/>
              </w:rPr>
              <w:t>-</w:t>
            </w:r>
            <w:r>
              <w:rPr>
                <w:rStyle w:val="IndexLink"/>
                <w:rtl w:val="true"/>
              </w:rPr>
              <w:t>قرامطه</w:t>
            </w:r>
            <w:r>
              <w:rPr>
                <w:rStyle w:val="IndexLink"/>
                <w:rtl w:val="true"/>
              </w:rPr>
              <w:t>(</w:t>
            </w:r>
            <w:r>
              <w:rPr>
                <w:rStyle w:val="IndexLink"/>
                <w:rtl w:val="true"/>
              </w:rPr>
              <w:t>قرمطیّه</w:t>
            </w:r>
            <w:r>
              <w:rPr>
                <w:rStyle w:val="IndexLink"/>
                <w:rtl w:val="true"/>
              </w:rPr>
              <w:t>)</w:t>
              <w:tab/>
            </w:r>
            <w:r>
              <w:rPr>
                <w:rStyle w:val="IndexLink"/>
              </w:rPr>
              <w:t>135</w:t>
            </w:r>
          </w:hyperlink>
        </w:p>
        <w:p>
          <w:pPr>
            <w:pStyle w:val="Contents5"/>
            <w:tabs>
              <w:tab w:val="clear" w:pos="7892"/>
              <w:tab w:val="right" w:pos="9026" w:leader="dot"/>
            </w:tabs>
            <w:rPr/>
          </w:pPr>
          <w:hyperlink w:anchor="__RefHeading___Toc1108879_237004111">
            <w:r>
              <w:rPr>
                <w:webHidden/>
                <w:rStyle w:val="IndexLink"/>
                <w:rtl w:val="true"/>
              </w:rPr>
              <w:t>غیبت صغری</w:t>
            </w:r>
            <w:r>
              <w:rPr>
                <w:rStyle w:val="IndexLink"/>
                <w:rtl w:val="true"/>
              </w:rPr>
              <w:t>:</w:t>
            </w:r>
            <w:r>
              <w:rPr>
                <w:rStyle w:val="IndexLink"/>
                <w:rtl w:val="true"/>
              </w:rPr>
              <w:t>از مدعیان نیابت تا غلوّ</w:t>
            </w:r>
            <w:r>
              <w:rPr>
                <w:rStyle w:val="IndexLink"/>
                <w:rtl w:val="true"/>
              </w:rPr>
              <w:tab/>
            </w:r>
            <w:r>
              <w:rPr>
                <w:rStyle w:val="IndexLink"/>
              </w:rPr>
              <w:t>137</w:t>
            </w:r>
          </w:hyperlink>
        </w:p>
        <w:p>
          <w:pPr>
            <w:pStyle w:val="Contents6"/>
            <w:tabs>
              <w:tab w:val="clear" w:pos="7609"/>
              <w:tab w:val="right" w:pos="9026" w:leader="dot"/>
            </w:tabs>
            <w:rPr/>
          </w:pPr>
          <w:hyperlink w:anchor="__RefHeading___Toc1108881_237004111">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108883_237004111">
            <w:r>
              <w:rPr>
                <w:webHidden/>
                <w:rStyle w:val="IndexLink"/>
              </w:rPr>
              <w:t>30</w:t>
            </w:r>
            <w:r>
              <w:rPr>
                <w:rStyle w:val="IndexLink"/>
                <w:rtl w:val="true"/>
              </w:rPr>
              <w:t>-</w:t>
            </w:r>
            <w:r>
              <w:rPr>
                <w:rStyle w:val="IndexLink"/>
                <w:rtl w:val="true"/>
              </w:rPr>
              <w:t>شریعیّه</w:t>
            </w:r>
            <w:r>
              <w:rPr>
                <w:rStyle w:val="IndexLink"/>
                <w:rtl w:val="true"/>
              </w:rPr>
              <w:tab/>
            </w:r>
            <w:r>
              <w:rPr>
                <w:rStyle w:val="IndexLink"/>
              </w:rPr>
              <w:t>138</w:t>
            </w:r>
          </w:hyperlink>
        </w:p>
        <w:p>
          <w:pPr>
            <w:pStyle w:val="Contents6"/>
            <w:tabs>
              <w:tab w:val="clear" w:pos="7609"/>
              <w:tab w:val="right" w:pos="9026" w:leader="dot"/>
            </w:tabs>
            <w:rPr/>
          </w:pPr>
          <w:hyperlink w:anchor="__RefHeading___Toc1108885_237004111">
            <w:r>
              <w:rPr>
                <w:webHidden/>
                <w:rStyle w:val="IndexLink"/>
              </w:rPr>
              <w:t>31</w:t>
            </w:r>
            <w:r>
              <w:rPr>
                <w:rStyle w:val="IndexLink"/>
                <w:rtl w:val="true"/>
              </w:rPr>
              <w:t>-</w:t>
            </w:r>
            <w:r>
              <w:rPr>
                <w:rStyle w:val="IndexLink"/>
                <w:rtl w:val="true"/>
              </w:rPr>
              <w:t>نمیریه و بحثی فشرده دربارۀ نصیریّه</w:t>
            </w:r>
            <w:r>
              <w:rPr>
                <w:rStyle w:val="IndexLink"/>
                <w:rtl w:val="true"/>
              </w:rPr>
              <w:tab/>
            </w:r>
            <w:r>
              <w:rPr>
                <w:rStyle w:val="IndexLink"/>
              </w:rPr>
              <w:t>139</w:t>
            </w:r>
          </w:hyperlink>
        </w:p>
        <w:p>
          <w:pPr>
            <w:pStyle w:val="Contents6"/>
            <w:tabs>
              <w:tab w:val="clear" w:pos="7609"/>
              <w:tab w:val="right" w:pos="9026" w:leader="dot"/>
            </w:tabs>
            <w:rPr/>
          </w:pPr>
          <w:hyperlink w:anchor="__RefHeading___Toc1108887_237004111">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108889_237004111">
            <w:r>
              <w:rPr>
                <w:webHidden/>
                <w:rStyle w:val="IndexLink"/>
                <w:rtl w:val="true"/>
              </w:rPr>
              <w:t>نصیریّه</w:t>
            </w:r>
            <w:r>
              <w:rPr>
                <w:rStyle w:val="IndexLink"/>
                <w:rtl w:val="true"/>
              </w:rPr>
              <w:tab/>
            </w:r>
            <w:r>
              <w:rPr>
                <w:rStyle w:val="IndexLink"/>
              </w:rPr>
              <w:t>140</w:t>
            </w:r>
          </w:hyperlink>
        </w:p>
        <w:p>
          <w:pPr>
            <w:pStyle w:val="Contents6"/>
            <w:tabs>
              <w:tab w:val="clear" w:pos="7609"/>
              <w:tab w:val="right" w:pos="9026" w:leader="dot"/>
            </w:tabs>
            <w:rPr/>
          </w:pPr>
          <w:hyperlink w:anchor="__RefHeading___Toc1108891_237004111">
            <w:r>
              <w:rPr>
                <w:webHidden/>
                <w:rStyle w:val="IndexLink"/>
              </w:rPr>
              <w:t>32</w:t>
            </w:r>
            <w:r>
              <w:rPr>
                <w:rStyle w:val="IndexLink"/>
                <w:rtl w:val="true"/>
              </w:rPr>
              <w:t>-</w:t>
            </w:r>
            <w:r>
              <w:rPr>
                <w:rStyle w:val="IndexLink"/>
                <w:rtl w:val="true"/>
              </w:rPr>
              <w:t>شلمغانیه</w:t>
            </w:r>
            <w:r>
              <w:rPr>
                <w:rStyle w:val="IndexLink"/>
                <w:rtl w:val="true"/>
              </w:rPr>
              <w:t>(</w:t>
            </w:r>
            <w:r>
              <w:rPr>
                <w:rStyle w:val="IndexLink"/>
                <w:rtl w:val="true"/>
              </w:rPr>
              <w:t>عزاقریّه</w:t>
            </w:r>
            <w:r>
              <w:rPr>
                <w:rStyle w:val="IndexLink"/>
                <w:rtl w:val="true"/>
              </w:rPr>
              <w:t>)</w:t>
              <w:tab/>
            </w:r>
            <w:r>
              <w:rPr>
                <w:rStyle w:val="IndexLink"/>
              </w:rPr>
              <w:t>142</w:t>
            </w:r>
          </w:hyperlink>
        </w:p>
        <w:p>
          <w:pPr>
            <w:pStyle w:val="Contents6"/>
            <w:tabs>
              <w:tab w:val="clear" w:pos="7609"/>
              <w:tab w:val="right" w:pos="9026" w:leader="dot"/>
            </w:tabs>
            <w:rPr/>
          </w:pPr>
          <w:hyperlink w:anchor="__RefHeading___Toc1108893_237004111">
            <w:r>
              <w:rPr>
                <w:webHidden/>
                <w:rStyle w:val="IndexLink"/>
              </w:rPr>
              <w:t>33</w:t>
            </w:r>
            <w:r>
              <w:rPr>
                <w:rStyle w:val="IndexLink"/>
                <w:rtl w:val="true"/>
              </w:rPr>
              <w:t>-</w:t>
            </w:r>
            <w:r>
              <w:rPr>
                <w:rStyle w:val="IndexLink"/>
                <w:rtl w:val="true"/>
              </w:rPr>
              <w:t>هلالیّه</w:t>
            </w:r>
            <w:r>
              <w:rPr>
                <w:rStyle w:val="IndexLink"/>
                <w:rtl w:val="true"/>
              </w:rPr>
              <w:tab/>
            </w:r>
            <w:r>
              <w:rPr>
                <w:rStyle w:val="IndexLink"/>
              </w:rPr>
              <w:t>143</w:t>
            </w:r>
          </w:hyperlink>
        </w:p>
        <w:p>
          <w:pPr>
            <w:pStyle w:val="Contents6"/>
            <w:tabs>
              <w:tab w:val="clear" w:pos="7609"/>
              <w:tab w:val="right" w:pos="9026" w:leader="dot"/>
            </w:tabs>
            <w:rPr/>
          </w:pPr>
          <w:hyperlink w:anchor="__RefHeading___Toc1108895_237004111">
            <w:r>
              <w:rPr>
                <w:webHidden/>
                <w:rStyle w:val="IndexLink"/>
              </w:rPr>
              <w:t>34</w:t>
            </w:r>
            <w:r>
              <w:rPr>
                <w:rStyle w:val="IndexLink"/>
                <w:rtl w:val="true"/>
              </w:rPr>
              <w:t>-</w:t>
            </w:r>
            <w:r>
              <w:rPr>
                <w:rStyle w:val="IndexLink"/>
                <w:rtl w:val="true"/>
              </w:rPr>
              <w:t>بلالیه</w:t>
            </w:r>
            <w:r>
              <w:rPr>
                <w:rStyle w:val="IndexLink"/>
                <w:rtl w:val="true"/>
              </w:rPr>
              <w:tab/>
            </w:r>
            <w:r>
              <w:rPr>
                <w:rStyle w:val="IndexLink"/>
              </w:rPr>
              <w:t>144</w:t>
            </w:r>
          </w:hyperlink>
        </w:p>
        <w:p>
          <w:pPr>
            <w:pStyle w:val="Contents5"/>
            <w:tabs>
              <w:tab w:val="clear" w:pos="7892"/>
              <w:tab w:val="right" w:pos="9026" w:leader="dot"/>
            </w:tabs>
            <w:rPr/>
          </w:pPr>
          <w:hyperlink w:anchor="__RefHeading___Toc1108897_237004111">
            <w:r>
              <w:rPr>
                <w:webHidden/>
                <w:rStyle w:val="IndexLink"/>
                <w:rtl w:val="true"/>
              </w:rPr>
              <w:t>جمع‌بندی</w:t>
            </w:r>
            <w:r>
              <w:rPr>
                <w:rStyle w:val="IndexLink"/>
                <w:rtl w:val="true"/>
              </w:rPr>
              <w:tab/>
            </w:r>
            <w:r>
              <w:rPr>
                <w:rStyle w:val="IndexLink"/>
              </w:rPr>
              <w:t>145</w:t>
            </w:r>
          </w:hyperlink>
        </w:p>
        <w:p>
          <w:pPr>
            <w:pStyle w:val="Contents4"/>
            <w:tabs>
              <w:tab w:val="clear" w:pos="8176"/>
              <w:tab w:val="right" w:pos="9026" w:leader="dot"/>
            </w:tabs>
            <w:rPr/>
          </w:pPr>
          <w:hyperlink w:anchor="__RefHeading___Toc1108899_237004111">
            <w:r>
              <w:rPr>
                <w:webHidden/>
                <w:rStyle w:val="IndexLink"/>
                <w:rtl w:val="true"/>
              </w:rPr>
              <w:t>ب</w:t>
            </w:r>
            <w:r>
              <w:rPr>
                <w:rStyle w:val="IndexLink"/>
                <w:rtl w:val="true"/>
              </w:rPr>
              <w:t>-</w:t>
            </w:r>
            <w:r>
              <w:rPr>
                <w:rStyle w:val="IndexLink"/>
                <w:rtl w:val="true"/>
              </w:rPr>
              <w:t>فرقه هایی از غلات که نامشان از عقایدشان گرفته شده</w:t>
            </w:r>
            <w:r>
              <w:rPr>
                <w:rStyle w:val="IndexLink"/>
                <w:rtl w:val="true"/>
              </w:rPr>
              <w:tab/>
            </w:r>
            <w:r>
              <w:rPr>
                <w:rStyle w:val="IndexLink"/>
              </w:rPr>
              <w:t>148</w:t>
            </w:r>
          </w:hyperlink>
        </w:p>
        <w:p>
          <w:pPr>
            <w:pStyle w:val="Contents5"/>
            <w:tabs>
              <w:tab w:val="clear" w:pos="7892"/>
              <w:tab w:val="right" w:pos="9026" w:leader="dot"/>
            </w:tabs>
            <w:rPr/>
          </w:pPr>
          <w:hyperlink w:anchor="__RefHeading___Toc1108901_237004111">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08903_237004111">
            <w:r>
              <w:rPr>
                <w:webHidden/>
                <w:rStyle w:val="IndexLink"/>
              </w:rPr>
              <w:t>1</w:t>
            </w:r>
            <w:r>
              <w:rPr>
                <w:rStyle w:val="IndexLink"/>
                <w:rtl w:val="true"/>
              </w:rPr>
              <w:t>-</w:t>
            </w:r>
            <w:r>
              <w:rPr>
                <w:rStyle w:val="IndexLink"/>
                <w:rtl w:val="true"/>
              </w:rPr>
              <w:t>اثنینیّه</w:t>
            </w:r>
            <w:r>
              <w:rPr>
                <w:rStyle w:val="IndexLink"/>
                <w:rtl w:val="true"/>
              </w:rPr>
              <w:tab/>
            </w:r>
            <w:r>
              <w:rPr>
                <w:rStyle w:val="IndexLink"/>
              </w:rPr>
              <w:t>149</w:t>
            </w:r>
          </w:hyperlink>
        </w:p>
        <w:p>
          <w:pPr>
            <w:pStyle w:val="Contents5"/>
            <w:tabs>
              <w:tab w:val="clear" w:pos="7892"/>
              <w:tab w:val="right" w:pos="9026" w:leader="dot"/>
            </w:tabs>
            <w:rPr/>
          </w:pPr>
          <w:hyperlink w:anchor="__RefHeading___Toc1108905_237004111">
            <w:r>
              <w:rPr>
                <w:webHidden/>
                <w:rStyle w:val="IndexLink"/>
              </w:rPr>
              <w:t>2</w:t>
            </w:r>
            <w:r>
              <w:rPr>
                <w:rStyle w:val="IndexLink"/>
                <w:rtl w:val="true"/>
              </w:rPr>
              <w:t>-</w:t>
            </w:r>
            <w:r>
              <w:rPr>
                <w:rStyle w:val="IndexLink"/>
                <w:rtl w:val="true"/>
              </w:rPr>
              <w:t>اعضائیان</w:t>
            </w:r>
            <w:r>
              <w:rPr>
                <w:rStyle w:val="IndexLink"/>
                <w:rtl w:val="true"/>
              </w:rPr>
              <w:tab/>
            </w:r>
            <w:r>
              <w:rPr>
                <w:rStyle w:val="IndexLink"/>
              </w:rPr>
              <w:t>149</w:t>
            </w:r>
          </w:hyperlink>
        </w:p>
        <w:p>
          <w:pPr>
            <w:pStyle w:val="Contents5"/>
            <w:tabs>
              <w:tab w:val="clear" w:pos="7892"/>
              <w:tab w:val="right" w:pos="9026" w:leader="dot"/>
            </w:tabs>
            <w:rPr/>
          </w:pPr>
          <w:hyperlink w:anchor="__RefHeading___Toc1108907_237004111">
            <w:r>
              <w:rPr>
                <w:webHidden/>
                <w:rStyle w:val="IndexLink"/>
              </w:rPr>
              <w:t>3</w:t>
            </w:r>
            <w:r>
              <w:rPr>
                <w:rStyle w:val="IndexLink"/>
                <w:rtl w:val="true"/>
              </w:rPr>
              <w:t>-</w:t>
            </w:r>
            <w:r>
              <w:rPr>
                <w:rStyle w:val="IndexLink"/>
                <w:rtl w:val="true"/>
              </w:rPr>
              <w:t>ازدریّه</w:t>
            </w:r>
            <w:r>
              <w:rPr>
                <w:rStyle w:val="IndexLink"/>
                <w:rtl w:val="true"/>
              </w:rPr>
              <w:tab/>
            </w:r>
            <w:r>
              <w:rPr>
                <w:rStyle w:val="IndexLink"/>
              </w:rPr>
              <w:t>149</w:t>
            </w:r>
          </w:hyperlink>
        </w:p>
        <w:p>
          <w:pPr>
            <w:pStyle w:val="Contents5"/>
            <w:tabs>
              <w:tab w:val="clear" w:pos="7892"/>
              <w:tab w:val="right" w:pos="9026" w:leader="dot"/>
            </w:tabs>
            <w:rPr/>
          </w:pPr>
          <w:hyperlink w:anchor="__RefHeading___Toc1108909_237004111">
            <w:r>
              <w:rPr>
                <w:webHidden/>
                <w:rStyle w:val="IndexLink"/>
              </w:rPr>
              <w:t>4</w:t>
            </w:r>
            <w:r>
              <w:rPr>
                <w:rStyle w:val="IndexLink"/>
                <w:rtl w:val="true"/>
              </w:rPr>
              <w:t>-</w:t>
            </w:r>
            <w:r>
              <w:rPr>
                <w:rStyle w:val="IndexLink"/>
                <w:rtl w:val="true"/>
              </w:rPr>
              <w:t>امریّه</w:t>
            </w:r>
            <w:r>
              <w:rPr>
                <w:rStyle w:val="IndexLink"/>
                <w:rtl w:val="true"/>
              </w:rPr>
              <w:tab/>
            </w:r>
            <w:r>
              <w:rPr>
                <w:rStyle w:val="IndexLink"/>
              </w:rPr>
              <w:t>149</w:t>
            </w:r>
          </w:hyperlink>
        </w:p>
        <w:p>
          <w:pPr>
            <w:pStyle w:val="Contents5"/>
            <w:tabs>
              <w:tab w:val="clear" w:pos="7892"/>
              <w:tab w:val="right" w:pos="9026" w:leader="dot"/>
            </w:tabs>
            <w:rPr/>
          </w:pPr>
          <w:hyperlink w:anchor="__RefHeading___Toc1108911_237004111">
            <w:r>
              <w:rPr>
                <w:webHidden/>
                <w:rStyle w:val="IndexLink"/>
              </w:rPr>
              <w:t>5</w:t>
            </w:r>
            <w:r>
              <w:rPr>
                <w:rStyle w:val="IndexLink"/>
                <w:rtl w:val="true"/>
              </w:rPr>
              <w:t>-</w:t>
            </w:r>
            <w:r>
              <w:rPr>
                <w:rStyle w:val="IndexLink"/>
                <w:rtl w:val="true"/>
              </w:rPr>
              <w:t>بدائیه</w:t>
            </w:r>
            <w:r>
              <w:rPr>
                <w:rStyle w:val="IndexLink"/>
                <w:rtl w:val="true"/>
              </w:rPr>
              <w:tab/>
            </w:r>
            <w:r>
              <w:rPr>
                <w:rStyle w:val="IndexLink"/>
              </w:rPr>
              <w:t>149</w:t>
            </w:r>
          </w:hyperlink>
        </w:p>
        <w:p>
          <w:pPr>
            <w:pStyle w:val="Contents5"/>
            <w:tabs>
              <w:tab w:val="clear" w:pos="7892"/>
              <w:tab w:val="right" w:pos="9026" w:leader="dot"/>
            </w:tabs>
            <w:rPr/>
          </w:pPr>
          <w:hyperlink w:anchor="__RefHeading___Toc1108913_237004111">
            <w:r>
              <w:rPr>
                <w:webHidden/>
                <w:rStyle w:val="IndexLink"/>
              </w:rPr>
              <w:t>6</w:t>
            </w:r>
            <w:r>
              <w:rPr>
                <w:rStyle w:val="IndexLink"/>
                <w:rtl w:val="true"/>
              </w:rPr>
              <w:t>-</w:t>
            </w:r>
            <w:r>
              <w:rPr>
                <w:rStyle w:val="IndexLink"/>
                <w:rtl w:val="true"/>
              </w:rPr>
              <w:t>تفویضیه</w:t>
            </w:r>
            <w:r>
              <w:rPr>
                <w:rStyle w:val="IndexLink"/>
                <w:rtl w:val="true"/>
              </w:rPr>
              <w:t>(</w:t>
            </w:r>
            <w:r>
              <w:rPr>
                <w:rStyle w:val="IndexLink"/>
                <w:rtl w:val="true"/>
              </w:rPr>
              <w:t>مفوّضه</w:t>
            </w:r>
            <w:r>
              <w:rPr>
                <w:rStyle w:val="IndexLink"/>
                <w:rtl w:val="true"/>
              </w:rPr>
              <w:t>)</w:t>
              <w:tab/>
            </w:r>
            <w:r>
              <w:rPr>
                <w:rStyle w:val="IndexLink"/>
              </w:rPr>
              <w:t>150</w:t>
            </w:r>
          </w:hyperlink>
        </w:p>
        <w:p>
          <w:pPr>
            <w:pStyle w:val="Contents5"/>
            <w:tabs>
              <w:tab w:val="clear" w:pos="7892"/>
              <w:tab w:val="right" w:pos="9026" w:leader="dot"/>
            </w:tabs>
            <w:rPr/>
          </w:pPr>
          <w:hyperlink w:anchor="__RefHeading___Toc1108915_237004111">
            <w:r>
              <w:rPr>
                <w:webHidden/>
                <w:rStyle w:val="IndexLink"/>
              </w:rPr>
              <w:t>7</w:t>
            </w:r>
            <w:r>
              <w:rPr>
                <w:rStyle w:val="IndexLink"/>
                <w:rtl w:val="true"/>
              </w:rPr>
              <w:t>-</w:t>
            </w:r>
            <w:r>
              <w:rPr>
                <w:rStyle w:val="IndexLink"/>
                <w:rtl w:val="true"/>
              </w:rPr>
              <w:t>تناسخیّه</w:t>
            </w:r>
            <w:r>
              <w:rPr>
                <w:rStyle w:val="IndexLink"/>
                <w:rtl w:val="true"/>
              </w:rPr>
              <w:tab/>
            </w:r>
            <w:r>
              <w:rPr>
                <w:rStyle w:val="IndexLink"/>
              </w:rPr>
              <w:t>150</w:t>
            </w:r>
          </w:hyperlink>
        </w:p>
        <w:p>
          <w:pPr>
            <w:pStyle w:val="Contents5"/>
            <w:tabs>
              <w:tab w:val="clear" w:pos="7892"/>
              <w:tab w:val="right" w:pos="9026" w:leader="dot"/>
            </w:tabs>
            <w:rPr/>
          </w:pPr>
          <w:hyperlink w:anchor="__RefHeading___Toc1108917_237004111">
            <w:r>
              <w:rPr>
                <w:webHidden/>
                <w:rStyle w:val="IndexLink"/>
              </w:rPr>
              <w:t>8</w:t>
            </w:r>
            <w:r>
              <w:rPr>
                <w:rStyle w:val="IndexLink"/>
                <w:rtl w:val="true"/>
              </w:rPr>
              <w:t>-</w:t>
            </w:r>
            <w:r>
              <w:rPr>
                <w:rStyle w:val="IndexLink"/>
                <w:rtl w:val="true"/>
              </w:rPr>
              <w:t>جعفریّه</w:t>
            </w:r>
            <w:r>
              <w:rPr>
                <w:rStyle w:val="IndexLink"/>
                <w:rtl w:val="true"/>
              </w:rPr>
              <w:tab/>
            </w:r>
            <w:r>
              <w:rPr>
                <w:rStyle w:val="IndexLink"/>
              </w:rPr>
              <w:t>151</w:t>
            </w:r>
          </w:hyperlink>
        </w:p>
        <w:p>
          <w:pPr>
            <w:pStyle w:val="Contents5"/>
            <w:tabs>
              <w:tab w:val="clear" w:pos="7892"/>
              <w:tab w:val="right" w:pos="9026" w:leader="dot"/>
            </w:tabs>
            <w:rPr/>
          </w:pPr>
          <w:hyperlink w:anchor="__RefHeading___Toc1108919_237004111">
            <w:r>
              <w:rPr>
                <w:webHidden/>
                <w:rStyle w:val="IndexLink"/>
              </w:rPr>
              <w:t>9</w:t>
            </w:r>
            <w:r>
              <w:rPr>
                <w:rStyle w:val="IndexLink"/>
                <w:rtl w:val="true"/>
              </w:rPr>
              <w:t>-</w:t>
            </w:r>
            <w:r>
              <w:rPr>
                <w:rStyle w:val="IndexLink"/>
                <w:rtl w:val="true"/>
              </w:rPr>
              <w:t>حلولیّه</w:t>
            </w:r>
            <w:r>
              <w:rPr>
                <w:rStyle w:val="IndexLink"/>
                <w:rtl w:val="true"/>
              </w:rPr>
              <w:tab/>
            </w:r>
            <w:r>
              <w:rPr>
                <w:rStyle w:val="IndexLink"/>
              </w:rPr>
              <w:t>151</w:t>
            </w:r>
          </w:hyperlink>
        </w:p>
        <w:p>
          <w:pPr>
            <w:pStyle w:val="Contents5"/>
            <w:tabs>
              <w:tab w:val="clear" w:pos="7892"/>
              <w:tab w:val="right" w:pos="9026" w:leader="dot"/>
            </w:tabs>
            <w:rPr/>
          </w:pPr>
          <w:hyperlink w:anchor="__RefHeading___Toc1108921_237004111">
            <w:r>
              <w:rPr>
                <w:webHidden/>
                <w:rStyle w:val="IndexLink"/>
              </w:rPr>
              <w:t>10</w:t>
            </w:r>
            <w:r>
              <w:rPr>
                <w:rStyle w:val="IndexLink"/>
                <w:rtl w:val="true"/>
              </w:rPr>
              <w:t>-</w:t>
            </w:r>
            <w:r>
              <w:rPr>
                <w:rStyle w:val="IndexLink"/>
                <w:rtl w:val="true"/>
              </w:rPr>
              <w:t>ذبابیّه</w:t>
            </w:r>
            <w:r>
              <w:rPr>
                <w:rStyle w:val="IndexLink"/>
                <w:rtl w:val="true"/>
              </w:rPr>
              <w:tab/>
            </w:r>
            <w:r>
              <w:rPr>
                <w:rStyle w:val="IndexLink"/>
              </w:rPr>
              <w:t>151</w:t>
            </w:r>
          </w:hyperlink>
        </w:p>
        <w:p>
          <w:pPr>
            <w:pStyle w:val="Contents5"/>
            <w:tabs>
              <w:tab w:val="clear" w:pos="7892"/>
              <w:tab w:val="right" w:pos="9026" w:leader="dot"/>
            </w:tabs>
            <w:rPr/>
          </w:pPr>
          <w:hyperlink w:anchor="__RefHeading___Toc1108923_237004111">
            <w:r>
              <w:rPr>
                <w:webHidden/>
                <w:rStyle w:val="IndexLink"/>
              </w:rPr>
              <w:t>11</w:t>
            </w:r>
            <w:r>
              <w:rPr>
                <w:rStyle w:val="IndexLink"/>
                <w:rtl w:val="true"/>
              </w:rPr>
              <w:t>-</w:t>
            </w:r>
            <w:r>
              <w:rPr>
                <w:rStyle w:val="IndexLink"/>
                <w:rtl w:val="true"/>
              </w:rPr>
              <w:t>ذمامیّه</w:t>
            </w:r>
            <w:r>
              <w:rPr>
                <w:rStyle w:val="IndexLink"/>
                <w:rtl w:val="true"/>
              </w:rPr>
              <w:tab/>
            </w:r>
            <w:r>
              <w:rPr>
                <w:rStyle w:val="IndexLink"/>
              </w:rPr>
              <w:t>151</w:t>
            </w:r>
          </w:hyperlink>
        </w:p>
        <w:p>
          <w:pPr>
            <w:pStyle w:val="Contents5"/>
            <w:tabs>
              <w:tab w:val="clear" w:pos="7892"/>
              <w:tab w:val="right" w:pos="9026" w:leader="dot"/>
            </w:tabs>
            <w:rPr/>
          </w:pPr>
          <w:hyperlink w:anchor="__RefHeading___Toc1108925_237004111">
            <w:r>
              <w:rPr>
                <w:webHidden/>
                <w:rStyle w:val="IndexLink"/>
              </w:rPr>
              <w:t>12</w:t>
            </w:r>
            <w:r>
              <w:rPr>
                <w:rStyle w:val="IndexLink"/>
                <w:rtl w:val="true"/>
              </w:rPr>
              <w:t>-</w:t>
            </w:r>
            <w:r>
              <w:rPr>
                <w:rStyle w:val="IndexLink"/>
                <w:rtl w:val="true"/>
              </w:rPr>
              <w:t>ذمیه</w:t>
            </w:r>
            <w:r>
              <w:rPr>
                <w:rStyle w:val="IndexLink"/>
                <w:rtl w:val="true"/>
              </w:rPr>
              <w:tab/>
            </w:r>
            <w:r>
              <w:rPr>
                <w:rStyle w:val="IndexLink"/>
              </w:rPr>
              <w:t>152</w:t>
            </w:r>
          </w:hyperlink>
        </w:p>
        <w:p>
          <w:pPr>
            <w:pStyle w:val="Contents5"/>
            <w:tabs>
              <w:tab w:val="clear" w:pos="7892"/>
              <w:tab w:val="right" w:pos="9026" w:leader="dot"/>
            </w:tabs>
            <w:rPr/>
          </w:pPr>
          <w:hyperlink w:anchor="__RefHeading___Toc1108927_237004111">
            <w:r>
              <w:rPr>
                <w:webHidden/>
                <w:rStyle w:val="IndexLink"/>
              </w:rPr>
              <w:t>13</w:t>
            </w:r>
            <w:r>
              <w:rPr>
                <w:rStyle w:val="IndexLink"/>
                <w:rtl w:val="true"/>
              </w:rPr>
              <w:t>-</w:t>
            </w:r>
            <w:r>
              <w:rPr>
                <w:rStyle w:val="IndexLink"/>
                <w:rtl w:val="true"/>
              </w:rPr>
              <w:t>رجعیّه</w:t>
            </w:r>
            <w:r>
              <w:rPr>
                <w:rStyle w:val="IndexLink"/>
                <w:rtl w:val="true"/>
              </w:rPr>
              <w:tab/>
            </w:r>
            <w:r>
              <w:rPr>
                <w:rStyle w:val="IndexLink"/>
              </w:rPr>
              <w:t>152</w:t>
            </w:r>
          </w:hyperlink>
        </w:p>
        <w:p>
          <w:pPr>
            <w:pStyle w:val="Contents5"/>
            <w:tabs>
              <w:tab w:val="clear" w:pos="7892"/>
              <w:tab w:val="right" w:pos="9026" w:leader="dot"/>
            </w:tabs>
            <w:rPr/>
          </w:pPr>
          <w:hyperlink w:anchor="__RefHeading___Toc1108929_237004111">
            <w:r>
              <w:rPr>
                <w:webHidden/>
                <w:rStyle w:val="IndexLink"/>
              </w:rPr>
              <w:t>14</w:t>
            </w:r>
            <w:r>
              <w:rPr>
                <w:rStyle w:val="IndexLink"/>
                <w:rtl w:val="true"/>
              </w:rPr>
              <w:t>-</w:t>
            </w:r>
            <w:r>
              <w:rPr>
                <w:rStyle w:val="IndexLink"/>
                <w:rtl w:val="true"/>
              </w:rPr>
              <w:t>سابّه</w:t>
            </w:r>
            <w:r>
              <w:rPr>
                <w:rStyle w:val="IndexLink"/>
                <w:rtl w:val="true"/>
              </w:rPr>
              <w:tab/>
            </w:r>
            <w:r>
              <w:rPr>
                <w:rStyle w:val="IndexLink"/>
              </w:rPr>
              <w:t>152</w:t>
            </w:r>
          </w:hyperlink>
        </w:p>
        <w:p>
          <w:pPr>
            <w:pStyle w:val="Contents5"/>
            <w:tabs>
              <w:tab w:val="clear" w:pos="7892"/>
              <w:tab w:val="right" w:pos="9026" w:leader="dot"/>
            </w:tabs>
            <w:rPr/>
          </w:pPr>
          <w:hyperlink w:anchor="__RefHeading___Toc1108931_237004111">
            <w:r>
              <w:rPr>
                <w:webHidden/>
                <w:rStyle w:val="IndexLink"/>
              </w:rPr>
              <w:t>15</w:t>
            </w:r>
            <w:r>
              <w:rPr>
                <w:rStyle w:val="IndexLink"/>
                <w:rtl w:val="true"/>
              </w:rPr>
              <w:t>-</w:t>
            </w:r>
            <w:r>
              <w:rPr>
                <w:rStyle w:val="IndexLink"/>
                <w:rtl w:val="true"/>
              </w:rPr>
              <w:t>سحابیّه</w:t>
            </w:r>
            <w:r>
              <w:rPr>
                <w:rStyle w:val="IndexLink"/>
                <w:rtl w:val="true"/>
              </w:rPr>
              <w:tab/>
            </w:r>
            <w:r>
              <w:rPr>
                <w:rStyle w:val="IndexLink"/>
              </w:rPr>
              <w:t>152</w:t>
            </w:r>
          </w:hyperlink>
        </w:p>
        <w:p>
          <w:pPr>
            <w:pStyle w:val="Contents5"/>
            <w:tabs>
              <w:tab w:val="clear" w:pos="7892"/>
              <w:tab w:val="right" w:pos="9026" w:leader="dot"/>
            </w:tabs>
            <w:rPr/>
          </w:pPr>
          <w:hyperlink w:anchor="__RefHeading___Toc1108933_237004111">
            <w:r>
              <w:rPr>
                <w:webHidden/>
                <w:rStyle w:val="IndexLink"/>
              </w:rPr>
              <w:t>16</w:t>
            </w:r>
            <w:r>
              <w:rPr>
                <w:rStyle w:val="IndexLink"/>
                <w:rtl w:val="true"/>
              </w:rPr>
              <w:t>-</w:t>
            </w:r>
            <w:r>
              <w:rPr>
                <w:rStyle w:val="IndexLink"/>
                <w:rtl w:val="true"/>
              </w:rPr>
              <w:t>سلمانیّه</w:t>
            </w:r>
            <w:r>
              <w:rPr>
                <w:rStyle w:val="IndexLink"/>
                <w:rtl w:val="true"/>
              </w:rPr>
              <w:tab/>
            </w:r>
            <w:r>
              <w:rPr>
                <w:rStyle w:val="IndexLink"/>
              </w:rPr>
              <w:t>153</w:t>
            </w:r>
          </w:hyperlink>
        </w:p>
        <w:p>
          <w:pPr>
            <w:pStyle w:val="Contents5"/>
            <w:tabs>
              <w:tab w:val="clear" w:pos="7892"/>
              <w:tab w:val="right" w:pos="9026" w:leader="dot"/>
            </w:tabs>
            <w:rPr/>
          </w:pPr>
          <w:hyperlink w:anchor="__RefHeading___Toc1108935_237004111">
            <w:r>
              <w:rPr>
                <w:webHidden/>
                <w:rStyle w:val="IndexLink"/>
              </w:rPr>
              <w:t>17</w:t>
            </w:r>
            <w:r>
              <w:rPr>
                <w:rStyle w:val="IndexLink"/>
                <w:rtl w:val="true"/>
              </w:rPr>
              <w:t>-</w:t>
            </w:r>
            <w:r>
              <w:rPr>
                <w:rStyle w:val="IndexLink"/>
                <w:rtl w:val="true"/>
              </w:rPr>
              <w:t>شریکیّه</w:t>
            </w:r>
            <w:r>
              <w:rPr>
                <w:rStyle w:val="IndexLink"/>
                <w:rtl w:val="true"/>
              </w:rPr>
              <w:tab/>
            </w:r>
            <w:r>
              <w:rPr>
                <w:rStyle w:val="IndexLink"/>
              </w:rPr>
              <w:t>153</w:t>
            </w:r>
          </w:hyperlink>
        </w:p>
        <w:p>
          <w:pPr>
            <w:pStyle w:val="Contents5"/>
            <w:tabs>
              <w:tab w:val="clear" w:pos="7892"/>
              <w:tab w:val="right" w:pos="9026" w:leader="dot"/>
            </w:tabs>
            <w:rPr/>
          </w:pPr>
          <w:hyperlink w:anchor="__RefHeading___Toc1108937_237004111">
            <w:r>
              <w:rPr>
                <w:webHidden/>
                <w:rStyle w:val="IndexLink"/>
              </w:rPr>
              <w:t>18</w:t>
            </w:r>
            <w:r>
              <w:rPr>
                <w:rStyle w:val="IndexLink"/>
                <w:rtl w:val="true"/>
              </w:rPr>
              <w:t>-</w:t>
            </w:r>
            <w:r>
              <w:rPr>
                <w:rStyle w:val="IndexLink"/>
                <w:rtl w:val="true"/>
              </w:rPr>
              <w:t>طیاریّه</w:t>
            </w:r>
            <w:r>
              <w:rPr>
                <w:rStyle w:val="IndexLink"/>
                <w:rtl w:val="true"/>
              </w:rPr>
              <w:tab/>
            </w:r>
            <w:r>
              <w:rPr>
                <w:rStyle w:val="IndexLink"/>
              </w:rPr>
              <w:t>154</w:t>
            </w:r>
          </w:hyperlink>
        </w:p>
        <w:p>
          <w:pPr>
            <w:pStyle w:val="Contents5"/>
            <w:tabs>
              <w:tab w:val="clear" w:pos="7892"/>
              <w:tab w:val="right" w:pos="9026" w:leader="dot"/>
            </w:tabs>
            <w:rPr/>
          </w:pPr>
          <w:hyperlink w:anchor="__RefHeading___Toc1108939_237004111">
            <w:r>
              <w:rPr>
                <w:webHidden/>
                <w:rStyle w:val="IndexLink"/>
              </w:rPr>
              <w:t>19</w:t>
            </w:r>
            <w:r>
              <w:rPr>
                <w:rStyle w:val="IndexLink"/>
                <w:rtl w:val="true"/>
              </w:rPr>
              <w:t>-</w:t>
            </w:r>
            <w:r>
              <w:rPr>
                <w:rStyle w:val="IndexLink"/>
                <w:rtl w:val="true"/>
              </w:rPr>
              <w:t>علویه</w:t>
            </w:r>
            <w:r>
              <w:rPr>
                <w:rStyle w:val="IndexLink"/>
                <w:rtl w:val="true"/>
              </w:rPr>
              <w:tab/>
            </w:r>
            <w:r>
              <w:rPr>
                <w:rStyle w:val="IndexLink"/>
              </w:rPr>
              <w:t>154</w:t>
            </w:r>
          </w:hyperlink>
        </w:p>
        <w:p>
          <w:pPr>
            <w:pStyle w:val="Contents5"/>
            <w:tabs>
              <w:tab w:val="clear" w:pos="7892"/>
              <w:tab w:val="right" w:pos="9026" w:leader="dot"/>
            </w:tabs>
            <w:rPr/>
          </w:pPr>
          <w:hyperlink w:anchor="__RefHeading___Toc1108941_237004111">
            <w:r>
              <w:rPr>
                <w:webHidden/>
                <w:rStyle w:val="IndexLink"/>
              </w:rPr>
              <w:t>20</w:t>
            </w:r>
            <w:r>
              <w:rPr>
                <w:rStyle w:val="IndexLink"/>
                <w:rtl w:val="true"/>
              </w:rPr>
              <w:t>-</w:t>
            </w:r>
            <w:r>
              <w:rPr>
                <w:rStyle w:val="IndexLink"/>
                <w:rtl w:val="true"/>
              </w:rPr>
              <w:t>غرابیّه</w:t>
            </w:r>
            <w:r>
              <w:rPr>
                <w:rStyle w:val="IndexLink"/>
                <w:rtl w:val="true"/>
              </w:rPr>
              <w:tab/>
            </w:r>
            <w:r>
              <w:rPr>
                <w:rStyle w:val="IndexLink"/>
              </w:rPr>
              <w:t>154</w:t>
            </w:r>
          </w:hyperlink>
        </w:p>
        <w:p>
          <w:pPr>
            <w:pStyle w:val="Contents5"/>
            <w:tabs>
              <w:tab w:val="clear" w:pos="7892"/>
              <w:tab w:val="right" w:pos="9026" w:leader="dot"/>
            </w:tabs>
            <w:rPr/>
          </w:pPr>
          <w:hyperlink w:anchor="__RefHeading___Toc1108943_237004111">
            <w:r>
              <w:rPr>
                <w:webHidden/>
                <w:rStyle w:val="IndexLink"/>
              </w:rPr>
              <w:t>21</w:t>
            </w:r>
            <w:r>
              <w:rPr>
                <w:rStyle w:val="IndexLink"/>
                <w:rtl w:val="true"/>
              </w:rPr>
              <w:t>-</w:t>
            </w:r>
            <w:r>
              <w:rPr>
                <w:rStyle w:val="IndexLink"/>
                <w:rtl w:val="true"/>
              </w:rPr>
              <w:t>غمامیّه</w:t>
            </w:r>
            <w:r>
              <w:rPr>
                <w:rStyle w:val="IndexLink"/>
                <w:rtl w:val="true"/>
              </w:rPr>
              <w:t>(</w:t>
            </w:r>
            <w:r>
              <w:rPr>
                <w:rStyle w:val="IndexLink"/>
                <w:rtl w:val="true"/>
              </w:rPr>
              <w:t>ربیعیّه</w:t>
            </w:r>
            <w:r>
              <w:rPr>
                <w:rStyle w:val="IndexLink"/>
                <w:rtl w:val="true"/>
              </w:rPr>
              <w:t>)</w:t>
              <w:tab/>
            </w:r>
            <w:r>
              <w:rPr>
                <w:rStyle w:val="IndexLink"/>
              </w:rPr>
              <w:t>155</w:t>
            </w:r>
          </w:hyperlink>
        </w:p>
        <w:p>
          <w:pPr>
            <w:pStyle w:val="Contents5"/>
            <w:tabs>
              <w:tab w:val="clear" w:pos="7892"/>
              <w:tab w:val="right" w:pos="9026" w:leader="dot"/>
            </w:tabs>
            <w:rPr/>
          </w:pPr>
          <w:hyperlink w:anchor="__RefHeading___Toc1108945_237004111">
            <w:r>
              <w:rPr>
                <w:webHidden/>
                <w:rStyle w:val="IndexLink"/>
              </w:rPr>
              <w:t>22</w:t>
            </w:r>
            <w:r>
              <w:rPr>
                <w:rStyle w:val="IndexLink"/>
                <w:rtl w:val="true"/>
              </w:rPr>
              <w:t>-</w:t>
            </w:r>
            <w:r>
              <w:rPr>
                <w:rStyle w:val="IndexLink"/>
                <w:rtl w:val="true"/>
              </w:rPr>
              <w:t>مخطّئه</w:t>
            </w:r>
            <w:r>
              <w:rPr>
                <w:rStyle w:val="IndexLink"/>
                <w:rtl w:val="true"/>
              </w:rPr>
              <w:tab/>
            </w:r>
            <w:r>
              <w:rPr>
                <w:rStyle w:val="IndexLink"/>
              </w:rPr>
              <w:t>155</w:t>
            </w:r>
          </w:hyperlink>
        </w:p>
        <w:p>
          <w:pPr>
            <w:pStyle w:val="Contents5"/>
            <w:tabs>
              <w:tab w:val="clear" w:pos="7892"/>
              <w:tab w:val="right" w:pos="9026" w:leader="dot"/>
            </w:tabs>
            <w:rPr/>
          </w:pPr>
          <w:hyperlink w:anchor="__RefHeading___Toc1108947_237004111">
            <w:r>
              <w:rPr>
                <w:webHidden/>
                <w:rStyle w:val="IndexLink"/>
              </w:rPr>
              <w:t>23</w:t>
            </w:r>
            <w:r>
              <w:rPr>
                <w:rStyle w:val="IndexLink"/>
                <w:rtl w:val="true"/>
              </w:rPr>
              <w:t>-</w:t>
            </w:r>
            <w:r>
              <w:rPr>
                <w:rStyle w:val="IndexLink"/>
                <w:rtl w:val="true"/>
              </w:rPr>
              <w:t>مخمّسه</w:t>
            </w:r>
            <w:r>
              <w:rPr>
                <w:rStyle w:val="IndexLink"/>
                <w:rtl w:val="true"/>
              </w:rPr>
              <w:tab/>
            </w:r>
            <w:r>
              <w:rPr>
                <w:rStyle w:val="IndexLink"/>
              </w:rPr>
              <w:t>155</w:t>
            </w:r>
          </w:hyperlink>
        </w:p>
        <w:p>
          <w:pPr>
            <w:pStyle w:val="Contents5"/>
            <w:tabs>
              <w:tab w:val="clear" w:pos="7892"/>
              <w:tab w:val="right" w:pos="9026" w:leader="dot"/>
            </w:tabs>
            <w:rPr/>
          </w:pPr>
          <w:hyperlink w:anchor="__RefHeading___Toc1108949_237004111">
            <w:r>
              <w:rPr>
                <w:webHidden/>
                <w:rStyle w:val="IndexLink"/>
              </w:rPr>
              <w:t>24</w:t>
            </w:r>
            <w:r>
              <w:rPr>
                <w:rStyle w:val="IndexLink"/>
                <w:rtl w:val="true"/>
              </w:rPr>
              <w:t>-</w:t>
            </w:r>
            <w:r>
              <w:rPr>
                <w:rStyle w:val="IndexLink"/>
                <w:rtl w:val="true"/>
              </w:rPr>
              <w:t>مشبّهه</w:t>
            </w:r>
            <w:r>
              <w:rPr>
                <w:rStyle w:val="IndexLink"/>
                <w:rtl w:val="true"/>
              </w:rPr>
              <w:tab/>
            </w:r>
            <w:r>
              <w:rPr>
                <w:rStyle w:val="IndexLink"/>
              </w:rPr>
              <w:t>156</w:t>
            </w:r>
          </w:hyperlink>
        </w:p>
        <w:p>
          <w:pPr>
            <w:pStyle w:val="Contents5"/>
            <w:tabs>
              <w:tab w:val="clear" w:pos="7892"/>
              <w:tab w:val="right" w:pos="9026" w:leader="dot"/>
            </w:tabs>
            <w:rPr/>
          </w:pPr>
          <w:hyperlink w:anchor="__RefHeading___Toc1108951_237004111">
            <w:r>
              <w:rPr>
                <w:webHidden/>
                <w:rStyle w:val="IndexLink"/>
                <w:rtl w:val="true"/>
              </w:rPr>
              <w:t>تذکر چند نکته</w:t>
            </w:r>
            <w:r>
              <w:rPr>
                <w:rStyle w:val="IndexLink"/>
                <w:rtl w:val="true"/>
              </w:rPr>
              <w:tab/>
            </w:r>
            <w:r>
              <w:rPr>
                <w:rStyle w:val="IndexLink"/>
              </w:rPr>
              <w:t>156</w:t>
            </w:r>
          </w:hyperlink>
        </w:p>
        <w:p>
          <w:pPr>
            <w:pStyle w:val="Contents4"/>
            <w:tabs>
              <w:tab w:val="clear" w:pos="8176"/>
              <w:tab w:val="right" w:pos="9026" w:leader="dot"/>
            </w:tabs>
            <w:rPr/>
          </w:pPr>
          <w:hyperlink w:anchor="__RefHeading___Toc1108953_237004111">
            <w:r>
              <w:rPr>
                <w:webHidden/>
                <w:rStyle w:val="IndexLink"/>
                <w:rtl w:val="true"/>
              </w:rPr>
              <w:t>ج</w:t>
            </w:r>
            <w:r>
              <w:rPr>
                <w:rStyle w:val="IndexLink"/>
                <w:rtl w:val="true"/>
              </w:rPr>
              <w:t>-</w:t>
            </w:r>
            <w:r>
              <w:rPr>
                <w:rStyle w:val="IndexLink"/>
                <w:rtl w:val="true"/>
              </w:rPr>
              <w:t>چگونگی موضع گیری امامان شیعه در برابر غلات</w:t>
            </w:r>
            <w:r>
              <w:rPr>
                <w:rStyle w:val="IndexLink"/>
                <w:rtl w:val="true"/>
              </w:rPr>
              <w:tab/>
            </w:r>
            <w:r>
              <w:rPr>
                <w:rStyle w:val="IndexLink"/>
              </w:rPr>
              <w:t>157</w:t>
            </w:r>
          </w:hyperlink>
        </w:p>
        <w:p>
          <w:pPr>
            <w:pStyle w:val="Contents5"/>
            <w:tabs>
              <w:tab w:val="clear" w:pos="7892"/>
              <w:tab w:val="right" w:pos="9026" w:leader="dot"/>
            </w:tabs>
            <w:rPr/>
          </w:pPr>
          <w:hyperlink w:anchor="__RefHeading___Toc1108955_237004111">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08957_237004111">
            <w:r>
              <w:rPr>
                <w:webHidden/>
                <w:rStyle w:val="IndexLink"/>
                <w:rtl w:val="true"/>
              </w:rPr>
              <w:t>ردّ عقاید غلات و بیان عقاید صحیح</w:t>
            </w:r>
            <w:r>
              <w:rPr>
                <w:rStyle w:val="IndexLink"/>
                <w:rtl w:val="true"/>
              </w:rPr>
              <w:tab/>
            </w:r>
            <w:r>
              <w:rPr>
                <w:rStyle w:val="IndexLink"/>
              </w:rPr>
              <w:t>159</w:t>
            </w:r>
          </w:hyperlink>
        </w:p>
        <w:p>
          <w:pPr>
            <w:pStyle w:val="Contents6"/>
            <w:tabs>
              <w:tab w:val="clear" w:pos="7609"/>
              <w:tab w:val="right" w:pos="9026" w:leader="dot"/>
            </w:tabs>
            <w:rPr/>
          </w:pPr>
          <w:hyperlink w:anchor="__RefHeading___Toc1108959_237004111">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108961_237004111">
            <w:r>
              <w:rPr>
                <w:webHidden/>
                <w:rStyle w:val="IndexLink"/>
              </w:rPr>
              <w:t>1</w:t>
            </w:r>
            <w:r>
              <w:rPr>
                <w:rStyle w:val="IndexLink"/>
                <w:rtl w:val="true"/>
              </w:rPr>
              <w:t>-</w:t>
            </w:r>
            <w:r>
              <w:rPr>
                <w:rStyle w:val="IndexLink"/>
                <w:rtl w:val="true"/>
              </w:rPr>
              <w:t>ردّ الوهیت و صفات خدایی داشتن ائمه</w:t>
            </w:r>
            <w:r>
              <w:rPr>
                <w:rStyle w:val="IndexLink"/>
                <w:rtl w:val="true"/>
              </w:rPr>
              <w:tab/>
            </w:r>
            <w:r>
              <w:rPr>
                <w:rStyle w:val="IndexLink"/>
              </w:rPr>
              <w:t>160</w:t>
            </w:r>
          </w:hyperlink>
        </w:p>
        <w:p>
          <w:pPr>
            <w:pStyle w:val="Contents6"/>
            <w:tabs>
              <w:tab w:val="clear" w:pos="7609"/>
              <w:tab w:val="right" w:pos="9026" w:leader="dot"/>
            </w:tabs>
            <w:rPr/>
          </w:pPr>
          <w:hyperlink w:anchor="__RefHeading___Toc1108963_237004111">
            <w:r>
              <w:rPr>
                <w:webHidden/>
                <w:rStyle w:val="IndexLink"/>
              </w:rPr>
              <w:t>2</w:t>
            </w:r>
            <w:r>
              <w:rPr>
                <w:rStyle w:val="IndexLink"/>
                <w:rtl w:val="true"/>
              </w:rPr>
              <w:t>-</w:t>
            </w:r>
            <w:r>
              <w:rPr>
                <w:rStyle w:val="IndexLink"/>
                <w:rtl w:val="true"/>
              </w:rPr>
              <w:t>ردّ نبوّت</w:t>
            </w:r>
            <w:r>
              <w:rPr>
                <w:rStyle w:val="IndexLink"/>
                <w:rtl w:val="true"/>
              </w:rPr>
              <w:tab/>
            </w:r>
            <w:r>
              <w:rPr>
                <w:rStyle w:val="IndexLink"/>
              </w:rPr>
              <w:t>164</w:t>
            </w:r>
          </w:hyperlink>
        </w:p>
        <w:p>
          <w:pPr>
            <w:pStyle w:val="Contents6"/>
            <w:tabs>
              <w:tab w:val="clear" w:pos="7609"/>
              <w:tab w:val="right" w:pos="9026" w:leader="dot"/>
            </w:tabs>
            <w:rPr/>
          </w:pPr>
          <w:hyperlink w:anchor="__RefHeading___Toc1108965_237004111">
            <w:r>
              <w:rPr>
                <w:webHidden/>
                <w:rStyle w:val="IndexLink"/>
              </w:rPr>
              <w:t>3</w:t>
            </w:r>
            <w:r>
              <w:rPr>
                <w:rStyle w:val="IndexLink"/>
                <w:rtl w:val="true"/>
              </w:rPr>
              <w:t>-</w:t>
            </w:r>
            <w:r>
              <w:rPr>
                <w:rStyle w:val="IndexLink"/>
                <w:rtl w:val="true"/>
              </w:rPr>
              <w:t>ردّ علم غیب مطلق و ذاتی ائمه</w:t>
            </w:r>
            <w:r>
              <w:rPr>
                <w:rStyle w:val="IndexLink"/>
                <w:rtl w:val="true"/>
              </w:rPr>
              <w:tab/>
            </w:r>
            <w:r>
              <w:rPr>
                <w:rStyle w:val="IndexLink"/>
              </w:rPr>
              <w:t>164</w:t>
            </w:r>
          </w:hyperlink>
        </w:p>
        <w:p>
          <w:pPr>
            <w:pStyle w:val="Contents5"/>
            <w:tabs>
              <w:tab w:val="clear" w:pos="7892"/>
              <w:tab w:val="right" w:pos="9026" w:leader="dot"/>
            </w:tabs>
            <w:rPr/>
          </w:pPr>
          <w:hyperlink w:anchor="__RefHeading___Toc1108967_237004111">
            <w:r>
              <w:rPr>
                <w:webHidden/>
                <w:rStyle w:val="IndexLink"/>
                <w:rtl w:val="true"/>
              </w:rPr>
              <w:t>بیان علل غلوّ و نتایج آن</w:t>
            </w:r>
            <w:r>
              <w:rPr>
                <w:rStyle w:val="IndexLink"/>
                <w:rtl w:val="true"/>
              </w:rPr>
              <w:tab/>
            </w:r>
            <w:r>
              <w:rPr>
                <w:rStyle w:val="IndexLink"/>
              </w:rPr>
              <w:t>166</w:t>
            </w:r>
          </w:hyperlink>
        </w:p>
        <w:p>
          <w:pPr>
            <w:pStyle w:val="Contents6"/>
            <w:tabs>
              <w:tab w:val="clear" w:pos="7609"/>
              <w:tab w:val="right" w:pos="9026" w:leader="dot"/>
            </w:tabs>
            <w:rPr/>
          </w:pPr>
          <w:hyperlink w:anchor="__RefHeading___Toc1108969_237004111">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108971_237004111">
            <w:r>
              <w:rPr>
                <w:webHidden/>
                <w:rStyle w:val="IndexLink"/>
              </w:rPr>
              <w:t>1</w:t>
            </w:r>
            <w:r>
              <w:rPr>
                <w:rStyle w:val="IndexLink"/>
                <w:rtl w:val="true"/>
              </w:rPr>
              <w:t>-</w:t>
            </w:r>
            <w:r>
              <w:rPr>
                <w:rStyle w:val="IndexLink"/>
                <w:rtl w:val="true"/>
              </w:rPr>
              <w:t>علل غلوّ</w:t>
            </w:r>
            <w:r>
              <w:rPr>
                <w:rStyle w:val="IndexLink"/>
                <w:rtl w:val="true"/>
              </w:rPr>
              <w:tab/>
            </w:r>
            <w:r>
              <w:rPr>
                <w:rStyle w:val="IndexLink"/>
              </w:rPr>
              <w:t>166</w:t>
            </w:r>
          </w:hyperlink>
        </w:p>
        <w:p>
          <w:pPr>
            <w:pStyle w:val="Contents6"/>
            <w:tabs>
              <w:tab w:val="clear" w:pos="7609"/>
              <w:tab w:val="right" w:pos="9026" w:leader="dot"/>
            </w:tabs>
            <w:rPr/>
          </w:pPr>
          <w:hyperlink w:anchor="__RefHeading___Toc1108973_237004111">
            <w:r>
              <w:rPr>
                <w:webHidden/>
                <w:rStyle w:val="IndexLink"/>
              </w:rPr>
              <w:t>2</w:t>
            </w:r>
            <w:r>
              <w:rPr>
                <w:rStyle w:val="IndexLink"/>
                <w:rtl w:val="true"/>
              </w:rPr>
              <w:t>-</w:t>
            </w:r>
            <w:r>
              <w:rPr>
                <w:rStyle w:val="IndexLink"/>
                <w:rtl w:val="true"/>
              </w:rPr>
              <w:t>نتایج غلوّ</w:t>
            </w:r>
            <w:r>
              <w:rPr>
                <w:rStyle w:val="IndexLink"/>
                <w:rtl w:val="true"/>
              </w:rPr>
              <w:tab/>
            </w:r>
            <w:r>
              <w:rPr>
                <w:rStyle w:val="IndexLink"/>
              </w:rPr>
              <w:t>167</w:t>
            </w:r>
          </w:hyperlink>
        </w:p>
        <w:p>
          <w:pPr>
            <w:pStyle w:val="Contents5"/>
            <w:tabs>
              <w:tab w:val="clear" w:pos="7892"/>
              <w:tab w:val="right" w:pos="9026" w:leader="dot"/>
            </w:tabs>
            <w:rPr/>
          </w:pPr>
          <w:hyperlink w:anchor="__RefHeading___Toc1108975_237004111">
            <w:r>
              <w:rPr>
                <w:webHidden/>
                <w:rStyle w:val="IndexLink"/>
                <w:rtl w:val="true"/>
              </w:rPr>
              <w:t>بیان توطئه‌های غلات</w:t>
            </w:r>
            <w:r>
              <w:rPr>
                <w:rStyle w:val="IndexLink"/>
                <w:rtl w:val="true"/>
              </w:rPr>
              <w:tab/>
            </w:r>
            <w:r>
              <w:rPr>
                <w:rStyle w:val="IndexLink"/>
              </w:rPr>
              <w:t>167</w:t>
            </w:r>
          </w:hyperlink>
        </w:p>
        <w:p>
          <w:pPr>
            <w:pStyle w:val="Contents5"/>
            <w:tabs>
              <w:tab w:val="clear" w:pos="7892"/>
              <w:tab w:val="right" w:pos="9026" w:leader="dot"/>
            </w:tabs>
            <w:rPr/>
          </w:pPr>
          <w:hyperlink w:anchor="__RefHeading___Toc1108977_237004111">
            <w:r>
              <w:rPr>
                <w:webHidden/>
                <w:rStyle w:val="IndexLink"/>
                <w:rtl w:val="true"/>
              </w:rPr>
              <w:t>انزجار از غلات و لعن آنها</w:t>
            </w:r>
            <w:r>
              <w:rPr>
                <w:rStyle w:val="IndexLink"/>
                <w:rtl w:val="true"/>
              </w:rPr>
              <w:tab/>
            </w:r>
            <w:r>
              <w:rPr>
                <w:rStyle w:val="IndexLink"/>
              </w:rPr>
              <w:t>169</w:t>
            </w:r>
          </w:hyperlink>
        </w:p>
        <w:p>
          <w:pPr>
            <w:pStyle w:val="Contents5"/>
            <w:tabs>
              <w:tab w:val="clear" w:pos="7892"/>
              <w:tab w:val="right" w:pos="9026" w:leader="dot"/>
            </w:tabs>
            <w:rPr/>
          </w:pPr>
          <w:hyperlink w:anchor="__RefHeading___Toc1108979_237004111">
            <w:r>
              <w:rPr>
                <w:webHidden/>
                <w:rStyle w:val="IndexLink"/>
                <w:rtl w:val="true"/>
              </w:rPr>
              <w:t>صدور فرمان محاصره همه‌جانبۀ غلات</w:t>
            </w:r>
            <w:r>
              <w:rPr>
                <w:rStyle w:val="IndexLink"/>
                <w:rtl w:val="true"/>
              </w:rPr>
              <w:tab/>
            </w:r>
            <w:r>
              <w:rPr>
                <w:rStyle w:val="IndexLink"/>
              </w:rPr>
              <w:t>171</w:t>
            </w:r>
          </w:hyperlink>
        </w:p>
        <w:p>
          <w:pPr>
            <w:pStyle w:val="Contents5"/>
            <w:tabs>
              <w:tab w:val="clear" w:pos="7892"/>
              <w:tab w:val="right" w:pos="9026" w:leader="dot"/>
            </w:tabs>
            <w:rPr/>
          </w:pPr>
          <w:hyperlink w:anchor="__RefHeading___Toc1108981_237004111">
            <w:r>
              <w:rPr>
                <w:webHidden/>
                <w:rStyle w:val="IndexLink"/>
                <w:rtl w:val="true"/>
              </w:rPr>
              <w:t>صدور فرمان کشتن بعضی از غلات</w:t>
            </w:r>
            <w:r>
              <w:rPr>
                <w:rStyle w:val="IndexLink"/>
                <w:rtl w:val="true"/>
              </w:rPr>
              <w:tab/>
            </w:r>
            <w:r>
              <w:rPr>
                <w:rStyle w:val="IndexLink"/>
              </w:rPr>
              <w:t>172</w:t>
            </w:r>
          </w:hyperlink>
        </w:p>
        <w:p>
          <w:pPr>
            <w:pStyle w:val="Contents5"/>
            <w:tabs>
              <w:tab w:val="clear" w:pos="7892"/>
              <w:tab w:val="right" w:pos="9026" w:leader="dot"/>
            </w:tabs>
            <w:rPr/>
          </w:pPr>
          <w:hyperlink w:anchor="__RefHeading___Toc1108983_237004111">
            <w:r>
              <w:rPr>
                <w:webHidden/>
                <w:rStyle w:val="IndexLink"/>
                <w:rtl w:val="true"/>
              </w:rPr>
              <w:t>سخنی از یک مستشرق</w:t>
            </w:r>
            <w:r>
              <w:rPr>
                <w:rStyle w:val="IndexLink"/>
                <w:rtl w:val="true"/>
              </w:rPr>
              <w:tab/>
            </w:r>
            <w:r>
              <w:rPr>
                <w:rStyle w:val="IndexLink"/>
              </w:rPr>
              <w:t>174</w:t>
            </w:r>
          </w:hyperlink>
        </w:p>
        <w:p>
          <w:pPr>
            <w:pStyle w:val="Contents5"/>
            <w:tabs>
              <w:tab w:val="clear" w:pos="7892"/>
              <w:tab w:val="right" w:pos="9026" w:leader="dot"/>
            </w:tabs>
            <w:rPr/>
          </w:pPr>
          <w:hyperlink w:anchor="__RefHeading___Toc1108985_237004111">
            <w:r>
              <w:rPr>
                <w:webHidden/>
                <w:rStyle w:val="IndexLink"/>
                <w:rtl w:val="true"/>
              </w:rPr>
              <w:t>کتب نوشته شده از سوی علمای شیعه در ردّ غلات</w:t>
            </w:r>
            <w:r>
              <w:rPr>
                <w:rStyle w:val="IndexLink"/>
                <w:rtl w:val="true"/>
              </w:rPr>
              <w:tab/>
            </w:r>
            <w:r>
              <w:rPr>
                <w:rStyle w:val="IndexLink"/>
              </w:rPr>
              <w:t>175</w:t>
            </w:r>
          </w:hyperlink>
        </w:p>
        <w:p>
          <w:pPr>
            <w:pStyle w:val="Contents2"/>
            <w:tabs>
              <w:tab w:val="clear" w:pos="8743"/>
              <w:tab w:val="right" w:pos="9026" w:leader="dot"/>
            </w:tabs>
            <w:rPr/>
          </w:pPr>
          <w:hyperlink w:anchor="__RefHeading___Toc1108987_237004111">
            <w:r>
              <w:rPr>
                <w:webHidden/>
                <w:rStyle w:val="IndexLink"/>
                <w:rtl w:val="true"/>
              </w:rPr>
              <w:t>فصل سوم</w:t>
            </w:r>
            <w:r>
              <w:rPr>
                <w:rStyle w:val="IndexLink"/>
                <w:rtl w:val="true"/>
              </w:rPr>
              <w:t xml:space="preserve">: </w:t>
            </w:r>
            <w:r>
              <w:rPr>
                <w:rStyle w:val="IndexLink"/>
                <w:rtl w:val="true"/>
              </w:rPr>
              <w:t>غلات در آینۀ عقیده و عمل</w:t>
            </w:r>
            <w:r>
              <w:rPr>
                <w:rStyle w:val="IndexLink"/>
                <w:rtl w:val="true"/>
              </w:rPr>
              <w:tab/>
            </w:r>
            <w:r>
              <w:rPr>
                <w:rStyle w:val="IndexLink"/>
              </w:rPr>
              <w:t>178</w:t>
            </w:r>
          </w:hyperlink>
        </w:p>
        <w:p>
          <w:pPr>
            <w:pStyle w:val="Contents3"/>
            <w:tabs>
              <w:tab w:val="clear" w:pos="8459"/>
              <w:tab w:val="right" w:pos="9026" w:leader="dot"/>
            </w:tabs>
            <w:rPr/>
          </w:pPr>
          <w:hyperlink w:anchor="__RefHeading___Toc1108989_237004111">
            <w:r>
              <w:rPr>
                <w:webHidden/>
                <w:rStyle w:val="IndexLink"/>
                <w:rtl w:val="true"/>
              </w:rPr>
              <w:t>مقدمه</w:t>
            </w:r>
            <w:r>
              <w:rPr>
                <w:rStyle w:val="IndexLink"/>
                <w:rtl w:val="true"/>
              </w:rPr>
              <w:tab/>
            </w:r>
            <w:r>
              <w:rPr>
                <w:rStyle w:val="IndexLink"/>
              </w:rPr>
              <w:t>178</w:t>
            </w:r>
          </w:hyperlink>
        </w:p>
        <w:p>
          <w:pPr>
            <w:pStyle w:val="Contents3"/>
            <w:tabs>
              <w:tab w:val="clear" w:pos="8459"/>
              <w:tab w:val="right" w:pos="9026" w:leader="dot"/>
            </w:tabs>
            <w:rPr/>
          </w:pPr>
          <w:hyperlink w:anchor="__RefHeading___Toc1108991_237004111">
            <w:r>
              <w:rPr>
                <w:webHidden/>
                <w:rStyle w:val="IndexLink"/>
                <w:rtl w:val="true"/>
              </w:rPr>
              <w:t>غلات در آینه عقیده</w:t>
            </w:r>
            <w:r>
              <w:rPr>
                <w:rStyle w:val="IndexLink"/>
                <w:rtl w:val="true"/>
              </w:rPr>
              <w:tab/>
            </w:r>
            <w:r>
              <w:rPr>
                <w:rStyle w:val="IndexLink"/>
              </w:rPr>
              <w:t>180</w:t>
            </w:r>
          </w:hyperlink>
        </w:p>
        <w:p>
          <w:pPr>
            <w:pStyle w:val="Contents4"/>
            <w:tabs>
              <w:tab w:val="clear" w:pos="8176"/>
              <w:tab w:val="right" w:pos="9026" w:leader="dot"/>
            </w:tabs>
            <w:rPr/>
          </w:pPr>
          <w:hyperlink w:anchor="__RefHeading___Toc1108993_237004111">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08995_237004111">
            <w:r>
              <w:rPr>
                <w:webHidden/>
                <w:rStyle w:val="IndexLink"/>
                <w:rtl w:val="true"/>
              </w:rPr>
              <w:t>عقاید مختص به غلات</w:t>
            </w:r>
            <w:r>
              <w:rPr>
                <w:rStyle w:val="IndexLink"/>
                <w:rtl w:val="true"/>
              </w:rPr>
              <w:tab/>
            </w:r>
            <w:r>
              <w:rPr>
                <w:rStyle w:val="IndexLink"/>
              </w:rPr>
              <w:t>181</w:t>
            </w:r>
          </w:hyperlink>
        </w:p>
        <w:p>
          <w:pPr>
            <w:pStyle w:val="Contents5"/>
            <w:tabs>
              <w:tab w:val="clear" w:pos="7892"/>
              <w:tab w:val="right" w:pos="9026" w:leader="dot"/>
            </w:tabs>
            <w:rPr/>
          </w:pPr>
          <w:hyperlink w:anchor="__RefHeading___Toc1108997_237004111">
            <w:r>
              <w:rPr>
                <w:webHidden/>
                <w:rStyle w:val="IndexLink"/>
              </w:rPr>
              <w:t>1</w:t>
            </w:r>
            <w:r>
              <w:rPr>
                <w:rStyle w:val="IndexLink"/>
                <w:rtl w:val="true"/>
              </w:rPr>
              <w:t>-</w:t>
            </w:r>
            <w:r>
              <w:rPr>
                <w:rStyle w:val="IndexLink"/>
                <w:rtl w:val="true"/>
              </w:rPr>
              <w:t>اعتقاد به الوهیت و خدایی ائمه علیهم السّلام و اشخاص دیگر</w:t>
            </w:r>
            <w:r>
              <w:rPr>
                <w:rStyle w:val="IndexLink"/>
                <w:rtl w:val="true"/>
              </w:rPr>
              <w:tab/>
            </w:r>
            <w:r>
              <w:rPr>
                <w:rStyle w:val="IndexLink"/>
              </w:rPr>
              <w:t>181</w:t>
            </w:r>
          </w:hyperlink>
        </w:p>
        <w:p>
          <w:pPr>
            <w:pStyle w:val="Contents6"/>
            <w:tabs>
              <w:tab w:val="clear" w:pos="7609"/>
              <w:tab w:val="right" w:pos="9026" w:leader="dot"/>
            </w:tabs>
            <w:rPr/>
          </w:pPr>
          <w:hyperlink w:anchor="__RefHeading___Toc1108999_237004111">
            <w:r>
              <w:rPr>
                <w:webHidden/>
                <w:rStyle w:val="IndexLink"/>
                <w:rtl w:val="true"/>
              </w:rPr>
              <w:t>تاریخچه</w:t>
            </w:r>
            <w:r>
              <w:rPr>
                <w:rStyle w:val="IndexLink"/>
                <w:rtl w:val="true"/>
              </w:rPr>
              <w:tab/>
            </w:r>
            <w:r>
              <w:rPr>
                <w:rStyle w:val="IndexLink"/>
              </w:rPr>
              <w:t>181</w:t>
            </w:r>
          </w:hyperlink>
        </w:p>
        <w:p>
          <w:pPr>
            <w:pStyle w:val="Contents6"/>
            <w:tabs>
              <w:tab w:val="clear" w:pos="7609"/>
              <w:tab w:val="right" w:pos="9026" w:leader="dot"/>
            </w:tabs>
            <w:rPr/>
          </w:pPr>
          <w:hyperlink w:anchor="__RefHeading___Toc1109001_237004111">
            <w:r>
              <w:rPr>
                <w:webHidden/>
                <w:rStyle w:val="IndexLink"/>
                <w:rtl w:val="true"/>
              </w:rPr>
              <w:t>علل این اعتقاد</w:t>
            </w:r>
            <w:r>
              <w:rPr>
                <w:rStyle w:val="IndexLink"/>
                <w:rtl w:val="true"/>
              </w:rPr>
              <w:tab/>
            </w:r>
            <w:r>
              <w:rPr>
                <w:rStyle w:val="IndexLink"/>
              </w:rPr>
              <w:t>184</w:t>
            </w:r>
          </w:hyperlink>
        </w:p>
        <w:p>
          <w:pPr>
            <w:pStyle w:val="Contents6"/>
            <w:tabs>
              <w:tab w:val="clear" w:pos="7609"/>
              <w:tab w:val="right" w:pos="9026" w:leader="dot"/>
            </w:tabs>
            <w:rPr/>
          </w:pPr>
          <w:hyperlink w:anchor="__RefHeading___Toc1109003_237004111">
            <w:r>
              <w:rPr>
                <w:webHidden/>
                <w:rStyle w:val="IndexLink"/>
                <w:rtl w:val="true"/>
              </w:rPr>
              <w:t>برخورد ائمه علیهم السّلام با این اعتقاد</w:t>
            </w:r>
            <w:r>
              <w:rPr>
                <w:rStyle w:val="IndexLink"/>
                <w:rtl w:val="true"/>
              </w:rPr>
              <w:tab/>
            </w:r>
            <w:r>
              <w:rPr>
                <w:rStyle w:val="IndexLink"/>
              </w:rPr>
              <w:t>185</w:t>
            </w:r>
          </w:hyperlink>
        </w:p>
        <w:p>
          <w:pPr>
            <w:pStyle w:val="Contents5"/>
            <w:tabs>
              <w:tab w:val="clear" w:pos="7892"/>
              <w:tab w:val="right" w:pos="9026" w:leader="dot"/>
            </w:tabs>
            <w:rPr/>
          </w:pPr>
          <w:hyperlink w:anchor="__RefHeading___Toc1109005_237004111">
            <w:r>
              <w:rPr>
                <w:webHidden/>
                <w:rStyle w:val="IndexLink"/>
              </w:rPr>
              <w:t>2</w:t>
            </w:r>
            <w:r>
              <w:rPr>
                <w:rStyle w:val="IndexLink"/>
                <w:rtl w:val="true"/>
              </w:rPr>
              <w:t>-</w:t>
            </w:r>
            <w:r>
              <w:rPr>
                <w:rStyle w:val="IndexLink"/>
                <w:rtl w:val="true"/>
              </w:rPr>
              <w:t>اعتقاد به نبوت ائمه علیهم السّلام یا افراد دیگر</w:t>
            </w:r>
            <w:r>
              <w:rPr>
                <w:rStyle w:val="IndexLink"/>
                <w:rtl w:val="true"/>
              </w:rPr>
              <w:tab/>
            </w:r>
            <w:r>
              <w:rPr>
                <w:rStyle w:val="IndexLink"/>
              </w:rPr>
              <w:t>185</w:t>
            </w:r>
          </w:hyperlink>
        </w:p>
        <w:p>
          <w:pPr>
            <w:pStyle w:val="Contents6"/>
            <w:tabs>
              <w:tab w:val="clear" w:pos="7609"/>
              <w:tab w:val="right" w:pos="9026" w:leader="dot"/>
            </w:tabs>
            <w:rPr/>
          </w:pPr>
          <w:hyperlink w:anchor="__RefHeading___Toc1109007_237004111">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1109009_237004111">
            <w:r>
              <w:rPr>
                <w:webHidden/>
                <w:rStyle w:val="IndexLink"/>
                <w:rtl w:val="true"/>
              </w:rPr>
              <w:t>علت این اعتقاد</w:t>
            </w:r>
            <w:r>
              <w:rPr>
                <w:rStyle w:val="IndexLink"/>
                <w:rtl w:val="true"/>
              </w:rPr>
              <w:tab/>
            </w:r>
            <w:r>
              <w:rPr>
                <w:rStyle w:val="IndexLink"/>
              </w:rPr>
              <w:t>187</w:t>
            </w:r>
          </w:hyperlink>
        </w:p>
        <w:p>
          <w:pPr>
            <w:pStyle w:val="Contents5"/>
            <w:tabs>
              <w:tab w:val="clear" w:pos="7892"/>
              <w:tab w:val="right" w:pos="9026" w:leader="dot"/>
            </w:tabs>
            <w:rPr/>
          </w:pPr>
          <w:hyperlink w:anchor="__RefHeading___Toc1109011_237004111">
            <w:r>
              <w:rPr>
                <w:webHidden/>
                <w:rStyle w:val="IndexLink"/>
              </w:rPr>
              <w:t>3</w:t>
            </w:r>
            <w:r>
              <w:rPr>
                <w:rStyle w:val="IndexLink"/>
                <w:rtl w:val="true"/>
              </w:rPr>
              <w:t>-</w:t>
            </w:r>
            <w:r>
              <w:rPr>
                <w:rStyle w:val="IndexLink"/>
                <w:rtl w:val="true"/>
              </w:rPr>
              <w:t>عقیده به حلول</w:t>
            </w:r>
            <w:r>
              <w:rPr>
                <w:rStyle w:val="IndexLink"/>
                <w:rtl w:val="true"/>
              </w:rPr>
              <w:tab/>
            </w:r>
            <w:r>
              <w:rPr>
                <w:rStyle w:val="IndexLink"/>
              </w:rPr>
              <w:t>188</w:t>
            </w:r>
          </w:hyperlink>
        </w:p>
        <w:p>
          <w:pPr>
            <w:pStyle w:val="Contents6"/>
            <w:tabs>
              <w:tab w:val="clear" w:pos="7609"/>
              <w:tab w:val="right" w:pos="9026" w:leader="dot"/>
            </w:tabs>
            <w:rPr/>
          </w:pPr>
          <w:hyperlink w:anchor="__RefHeading___Toc1109013_237004111">
            <w:r>
              <w:rPr>
                <w:webHidden/>
                <w:rStyle w:val="IndexLink"/>
                <w:rtl w:val="true"/>
              </w:rPr>
              <w:t>تعریف حلول</w:t>
            </w:r>
            <w:r>
              <w:rPr>
                <w:rStyle w:val="IndexLink"/>
                <w:rtl w:val="true"/>
              </w:rPr>
              <w:tab/>
            </w:r>
            <w:r>
              <w:rPr>
                <w:rStyle w:val="IndexLink"/>
              </w:rPr>
              <w:t>188</w:t>
            </w:r>
          </w:hyperlink>
        </w:p>
        <w:p>
          <w:pPr>
            <w:pStyle w:val="Contents6"/>
            <w:tabs>
              <w:tab w:val="clear" w:pos="7609"/>
              <w:tab w:val="right" w:pos="9026" w:leader="dot"/>
            </w:tabs>
            <w:rPr/>
          </w:pPr>
          <w:hyperlink w:anchor="__RefHeading___Toc1109015_237004111">
            <w:r>
              <w:rPr>
                <w:webHidden/>
                <w:rStyle w:val="IndexLink"/>
                <w:rtl w:val="true"/>
              </w:rPr>
              <w:t>تاریخچۀ حلول</w:t>
            </w:r>
            <w:r>
              <w:rPr>
                <w:rStyle w:val="IndexLink"/>
                <w:rtl w:val="true"/>
              </w:rPr>
              <w:tab/>
            </w:r>
            <w:r>
              <w:rPr>
                <w:rStyle w:val="IndexLink"/>
              </w:rPr>
              <w:t>189</w:t>
            </w:r>
          </w:hyperlink>
        </w:p>
        <w:p>
          <w:pPr>
            <w:pStyle w:val="Contents6"/>
            <w:tabs>
              <w:tab w:val="clear" w:pos="7609"/>
              <w:tab w:val="right" w:pos="9026" w:leader="dot"/>
            </w:tabs>
            <w:rPr/>
          </w:pPr>
          <w:hyperlink w:anchor="__RefHeading___Toc1109017_237004111">
            <w:r>
              <w:rPr>
                <w:webHidden/>
                <w:rStyle w:val="IndexLink"/>
                <w:rtl w:val="true"/>
              </w:rPr>
              <w:t>علت اعتقاد به حلول</w:t>
            </w:r>
            <w:r>
              <w:rPr>
                <w:rStyle w:val="IndexLink"/>
                <w:rtl w:val="true"/>
              </w:rPr>
              <w:tab/>
            </w:r>
            <w:r>
              <w:rPr>
                <w:rStyle w:val="IndexLink"/>
              </w:rPr>
              <w:t>193</w:t>
            </w:r>
          </w:hyperlink>
        </w:p>
        <w:p>
          <w:pPr>
            <w:pStyle w:val="Contents6"/>
            <w:tabs>
              <w:tab w:val="clear" w:pos="7609"/>
              <w:tab w:val="right" w:pos="9026" w:leader="dot"/>
            </w:tabs>
            <w:rPr/>
          </w:pPr>
          <w:hyperlink w:anchor="__RefHeading___Toc1109019_237004111">
            <w:r>
              <w:rPr>
                <w:webHidden/>
                <w:rStyle w:val="IndexLink"/>
                <w:rtl w:val="true"/>
              </w:rPr>
              <w:t>برخورد ائمه علیهم السّلام با حلول</w:t>
            </w:r>
            <w:r>
              <w:rPr>
                <w:rStyle w:val="IndexLink"/>
                <w:rtl w:val="true"/>
              </w:rPr>
              <w:tab/>
            </w:r>
            <w:r>
              <w:rPr>
                <w:rStyle w:val="IndexLink"/>
              </w:rPr>
              <w:t>195</w:t>
            </w:r>
          </w:hyperlink>
        </w:p>
        <w:p>
          <w:pPr>
            <w:pStyle w:val="Contents6"/>
            <w:tabs>
              <w:tab w:val="clear" w:pos="7609"/>
              <w:tab w:val="right" w:pos="9026" w:leader="dot"/>
            </w:tabs>
            <w:rPr/>
          </w:pPr>
          <w:hyperlink w:anchor="__RefHeading___Toc1109021_237004111">
            <w:r>
              <w:rPr>
                <w:webHidden/>
                <w:rStyle w:val="IndexLink"/>
                <w:rtl w:val="true"/>
              </w:rPr>
              <w:t>حلول در کلام و فلسفۀ اسلامی</w:t>
            </w:r>
            <w:r>
              <w:rPr>
                <w:rStyle w:val="IndexLink"/>
                <w:rtl w:val="true"/>
              </w:rPr>
              <w:tab/>
            </w:r>
            <w:r>
              <w:rPr>
                <w:rStyle w:val="IndexLink"/>
              </w:rPr>
              <w:t>196</w:t>
            </w:r>
          </w:hyperlink>
        </w:p>
        <w:p>
          <w:pPr>
            <w:pStyle w:val="Contents6"/>
            <w:tabs>
              <w:tab w:val="clear" w:pos="7609"/>
              <w:tab w:val="right" w:pos="9026" w:leader="dot"/>
            </w:tabs>
            <w:rPr/>
          </w:pPr>
          <w:hyperlink w:anchor="__RefHeading___Toc1109023_237004111">
            <w:r>
              <w:rPr>
                <w:webHidden/>
                <w:rStyle w:val="IndexLink"/>
                <w:rtl w:val="true"/>
              </w:rPr>
              <w:t>تهمتی به شیعه در باب حلول</w:t>
            </w:r>
            <w:r>
              <w:rPr>
                <w:rStyle w:val="IndexLink"/>
                <w:rtl w:val="true"/>
              </w:rPr>
              <w:tab/>
            </w:r>
            <w:r>
              <w:rPr>
                <w:rStyle w:val="IndexLink"/>
              </w:rPr>
              <w:t>196</w:t>
            </w:r>
          </w:hyperlink>
        </w:p>
        <w:p>
          <w:pPr>
            <w:pStyle w:val="Contents5"/>
            <w:tabs>
              <w:tab w:val="clear" w:pos="7892"/>
              <w:tab w:val="right" w:pos="9026" w:leader="dot"/>
            </w:tabs>
            <w:rPr/>
          </w:pPr>
          <w:hyperlink w:anchor="__RefHeading___Toc1109025_237004111">
            <w:r>
              <w:rPr>
                <w:webHidden/>
                <w:rStyle w:val="IndexLink"/>
              </w:rPr>
              <w:t>4</w:t>
            </w:r>
            <w:r>
              <w:rPr>
                <w:rStyle w:val="IndexLink"/>
                <w:rtl w:val="true"/>
              </w:rPr>
              <w:t>-</w:t>
            </w:r>
            <w:r>
              <w:rPr>
                <w:rStyle w:val="IndexLink"/>
                <w:rtl w:val="true"/>
              </w:rPr>
              <w:t>اعتقاد به تناسخ</w:t>
            </w:r>
            <w:r>
              <w:rPr>
                <w:rStyle w:val="IndexLink"/>
                <w:rtl w:val="true"/>
              </w:rPr>
              <w:tab/>
            </w:r>
            <w:r>
              <w:rPr>
                <w:rStyle w:val="IndexLink"/>
              </w:rPr>
              <w:t>197</w:t>
            </w:r>
          </w:hyperlink>
        </w:p>
        <w:p>
          <w:pPr>
            <w:pStyle w:val="Contents6"/>
            <w:tabs>
              <w:tab w:val="clear" w:pos="7609"/>
              <w:tab w:val="right" w:pos="9026" w:leader="dot"/>
            </w:tabs>
            <w:rPr/>
          </w:pPr>
          <w:hyperlink w:anchor="__RefHeading___Toc1109027_237004111">
            <w:r>
              <w:rPr>
                <w:webHidden/>
                <w:rStyle w:val="IndexLink"/>
                <w:rtl w:val="true"/>
              </w:rPr>
              <w:t>تعریف تناسخ</w:t>
            </w:r>
            <w:r>
              <w:rPr>
                <w:rStyle w:val="IndexLink"/>
                <w:rtl w:val="true"/>
              </w:rPr>
              <w:tab/>
            </w:r>
            <w:r>
              <w:rPr>
                <w:rStyle w:val="IndexLink"/>
              </w:rPr>
              <w:t>197</w:t>
            </w:r>
          </w:hyperlink>
        </w:p>
        <w:p>
          <w:pPr>
            <w:pStyle w:val="Contents6"/>
            <w:tabs>
              <w:tab w:val="clear" w:pos="7609"/>
              <w:tab w:val="right" w:pos="9026" w:leader="dot"/>
            </w:tabs>
            <w:rPr/>
          </w:pPr>
          <w:hyperlink w:anchor="__RefHeading___Toc1109029_237004111">
            <w:r>
              <w:rPr>
                <w:webHidden/>
                <w:rStyle w:val="IndexLink"/>
                <w:rtl w:val="true"/>
              </w:rPr>
              <w:t>تاریخچه تناسخ</w:t>
            </w:r>
            <w:r>
              <w:rPr>
                <w:rStyle w:val="IndexLink"/>
                <w:rtl w:val="true"/>
              </w:rPr>
              <w:tab/>
            </w:r>
            <w:r>
              <w:rPr>
                <w:rStyle w:val="IndexLink"/>
              </w:rPr>
              <w:t>199</w:t>
            </w:r>
          </w:hyperlink>
        </w:p>
        <w:p>
          <w:pPr>
            <w:pStyle w:val="Contents6"/>
            <w:tabs>
              <w:tab w:val="clear" w:pos="7609"/>
              <w:tab w:val="right" w:pos="9026" w:leader="dot"/>
            </w:tabs>
            <w:rPr/>
          </w:pPr>
          <w:hyperlink w:anchor="__RefHeading___Toc1109031_237004111">
            <w:r>
              <w:rPr>
                <w:webHidden/>
                <w:rStyle w:val="IndexLink"/>
                <w:rtl w:val="true"/>
              </w:rPr>
              <w:t>الف</w:t>
            </w:r>
            <w:r>
              <w:rPr>
                <w:rStyle w:val="IndexLink"/>
                <w:rtl w:val="true"/>
              </w:rPr>
              <w:t>-</w:t>
            </w:r>
            <w:r>
              <w:rPr>
                <w:rStyle w:val="IndexLink"/>
                <w:rtl w:val="true"/>
              </w:rPr>
              <w:t>تناسخ در میان ادیان و مذاهب پیش از اسلام</w:t>
            </w:r>
            <w:r>
              <w:rPr>
                <w:rStyle w:val="IndexLink"/>
                <w:rtl w:val="true"/>
              </w:rPr>
              <w:tab/>
            </w:r>
            <w:r>
              <w:rPr>
                <w:rStyle w:val="IndexLink"/>
              </w:rPr>
              <w:t>199</w:t>
            </w:r>
          </w:hyperlink>
        </w:p>
        <w:p>
          <w:pPr>
            <w:pStyle w:val="Contents6"/>
            <w:tabs>
              <w:tab w:val="clear" w:pos="7609"/>
              <w:tab w:val="right" w:pos="9026" w:leader="dot"/>
            </w:tabs>
            <w:rPr/>
          </w:pPr>
          <w:hyperlink w:anchor="__RefHeading___Toc1109033_237004111">
            <w:r>
              <w:rPr>
                <w:webHidden/>
                <w:rStyle w:val="IndexLink"/>
                <w:rtl w:val="true"/>
              </w:rPr>
              <w:t>ب</w:t>
            </w:r>
            <w:r>
              <w:rPr>
                <w:rStyle w:val="IndexLink"/>
                <w:rtl w:val="true"/>
              </w:rPr>
              <w:t>-</w:t>
            </w:r>
            <w:r>
              <w:rPr>
                <w:rStyle w:val="IndexLink"/>
                <w:rtl w:val="true"/>
              </w:rPr>
              <w:t>تناسخ در میان فرقه‌های منسوب به اسلام</w:t>
            </w:r>
            <w:r>
              <w:rPr>
                <w:rStyle w:val="IndexLink"/>
                <w:rtl w:val="true"/>
              </w:rPr>
              <w:tab/>
            </w:r>
            <w:r>
              <w:rPr>
                <w:rStyle w:val="IndexLink"/>
              </w:rPr>
              <w:t>202</w:t>
            </w:r>
          </w:hyperlink>
        </w:p>
        <w:p>
          <w:pPr>
            <w:pStyle w:val="Contents6"/>
            <w:tabs>
              <w:tab w:val="clear" w:pos="7609"/>
              <w:tab w:val="right" w:pos="9026" w:leader="dot"/>
            </w:tabs>
            <w:rPr/>
          </w:pPr>
          <w:hyperlink w:anchor="__RefHeading___Toc1109035_237004111">
            <w:r>
              <w:rPr>
                <w:webHidden/>
                <w:rStyle w:val="IndexLink"/>
                <w:rtl w:val="true"/>
              </w:rPr>
              <w:t>ریشه‌های تناسخ در اسلام</w:t>
            </w:r>
            <w:r>
              <w:rPr>
                <w:rStyle w:val="IndexLink"/>
                <w:rtl w:val="true"/>
              </w:rPr>
              <w:tab/>
            </w:r>
            <w:r>
              <w:rPr>
                <w:rStyle w:val="IndexLink"/>
              </w:rPr>
              <w:t>205</w:t>
            </w:r>
          </w:hyperlink>
        </w:p>
        <w:p>
          <w:pPr>
            <w:pStyle w:val="Contents6"/>
            <w:tabs>
              <w:tab w:val="clear" w:pos="7609"/>
              <w:tab w:val="right" w:pos="9026" w:leader="dot"/>
            </w:tabs>
            <w:rPr/>
          </w:pPr>
          <w:hyperlink w:anchor="__RefHeading___Toc1109037_237004111">
            <w:r>
              <w:rPr>
                <w:webHidden/>
                <w:rStyle w:val="IndexLink"/>
                <w:rtl w:val="true"/>
              </w:rPr>
              <w:t>انگیزه‌های اعتقاد به تناسخ</w:t>
            </w:r>
            <w:r>
              <w:rPr>
                <w:rStyle w:val="IndexLink"/>
                <w:rtl w:val="true"/>
              </w:rPr>
              <w:tab/>
            </w:r>
            <w:r>
              <w:rPr>
                <w:rStyle w:val="IndexLink"/>
              </w:rPr>
              <w:t>206</w:t>
            </w:r>
          </w:hyperlink>
        </w:p>
        <w:p>
          <w:pPr>
            <w:pStyle w:val="Contents6"/>
            <w:tabs>
              <w:tab w:val="clear" w:pos="7609"/>
              <w:tab w:val="right" w:pos="9026" w:leader="dot"/>
            </w:tabs>
            <w:rPr/>
          </w:pPr>
          <w:hyperlink w:anchor="__RefHeading___Toc1109039_237004111">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109041_237004111">
            <w:r>
              <w:rPr>
                <w:webHidden/>
                <w:rStyle w:val="IndexLink"/>
                <w:rtl w:val="true"/>
              </w:rPr>
              <w:t>الف</w:t>
            </w:r>
            <w:r>
              <w:rPr>
                <w:rStyle w:val="IndexLink"/>
                <w:rtl w:val="true"/>
              </w:rPr>
              <w:t>-</w:t>
            </w:r>
            <w:r>
              <w:rPr>
                <w:rStyle w:val="IndexLink"/>
                <w:rtl w:val="true"/>
              </w:rPr>
              <w:t>انگیزه‌های غیرغلات</w:t>
            </w:r>
            <w:r>
              <w:rPr>
                <w:rStyle w:val="IndexLink"/>
                <w:rtl w:val="true"/>
              </w:rPr>
              <w:tab/>
            </w:r>
            <w:r>
              <w:rPr>
                <w:rStyle w:val="IndexLink"/>
              </w:rPr>
              <w:t>206</w:t>
            </w:r>
          </w:hyperlink>
        </w:p>
        <w:p>
          <w:pPr>
            <w:pStyle w:val="Contents6"/>
            <w:tabs>
              <w:tab w:val="clear" w:pos="7609"/>
              <w:tab w:val="right" w:pos="9026" w:leader="dot"/>
            </w:tabs>
            <w:rPr/>
          </w:pPr>
          <w:hyperlink w:anchor="__RefHeading___Toc1109043_237004111">
            <w:r>
              <w:rPr>
                <w:webHidden/>
                <w:rStyle w:val="IndexLink"/>
                <w:rtl w:val="true"/>
              </w:rPr>
              <w:t>ب</w:t>
            </w:r>
            <w:r>
              <w:rPr>
                <w:rStyle w:val="IndexLink"/>
                <w:rtl w:val="true"/>
              </w:rPr>
              <w:t>-</w:t>
            </w:r>
            <w:r>
              <w:rPr>
                <w:rStyle w:val="IndexLink"/>
                <w:rtl w:val="true"/>
              </w:rPr>
              <w:t>انگیزه‌های غلات</w:t>
            </w:r>
            <w:r>
              <w:rPr>
                <w:rStyle w:val="IndexLink"/>
                <w:rtl w:val="true"/>
              </w:rPr>
              <w:tab/>
            </w:r>
            <w:r>
              <w:rPr>
                <w:rStyle w:val="IndexLink"/>
              </w:rPr>
              <w:t>207</w:t>
            </w:r>
          </w:hyperlink>
        </w:p>
        <w:p>
          <w:pPr>
            <w:pStyle w:val="Contents6"/>
            <w:tabs>
              <w:tab w:val="clear" w:pos="7609"/>
              <w:tab w:val="right" w:pos="9026" w:leader="dot"/>
            </w:tabs>
            <w:rPr/>
          </w:pPr>
          <w:hyperlink w:anchor="__RefHeading___Toc1109045_237004111">
            <w:r>
              <w:rPr>
                <w:webHidden/>
                <w:rStyle w:val="IndexLink"/>
                <w:rtl w:val="true"/>
              </w:rPr>
              <w:t>سوءاستفاده غلات از آیات قرآن در راه اثبات تناسخ</w:t>
            </w:r>
            <w:r>
              <w:rPr>
                <w:rStyle w:val="IndexLink"/>
                <w:rtl w:val="true"/>
              </w:rPr>
              <w:tab/>
            </w:r>
            <w:r>
              <w:rPr>
                <w:rStyle w:val="IndexLink"/>
              </w:rPr>
              <w:t>208</w:t>
            </w:r>
          </w:hyperlink>
        </w:p>
        <w:p>
          <w:pPr>
            <w:pStyle w:val="Contents6"/>
            <w:tabs>
              <w:tab w:val="clear" w:pos="7609"/>
              <w:tab w:val="right" w:pos="9026" w:leader="dot"/>
            </w:tabs>
            <w:rPr/>
          </w:pPr>
          <w:hyperlink w:anchor="__RefHeading___Toc1109047_237004111">
            <w:r>
              <w:rPr>
                <w:webHidden/>
                <w:rStyle w:val="IndexLink"/>
                <w:rtl w:val="true"/>
              </w:rPr>
              <w:t>برخورد ائمه علیهم السّلام با تناسخ</w:t>
            </w:r>
            <w:r>
              <w:rPr>
                <w:rStyle w:val="IndexLink"/>
                <w:rtl w:val="true"/>
              </w:rPr>
              <w:tab/>
            </w:r>
            <w:r>
              <w:rPr>
                <w:rStyle w:val="IndexLink"/>
              </w:rPr>
              <w:t>211</w:t>
            </w:r>
          </w:hyperlink>
        </w:p>
        <w:p>
          <w:pPr>
            <w:pStyle w:val="Contents6"/>
            <w:tabs>
              <w:tab w:val="clear" w:pos="7609"/>
              <w:tab w:val="right" w:pos="9026" w:leader="dot"/>
            </w:tabs>
            <w:rPr/>
          </w:pPr>
          <w:hyperlink w:anchor="__RefHeading___Toc1109049_237004111">
            <w:r>
              <w:rPr>
                <w:webHidden/>
                <w:rStyle w:val="IndexLink"/>
                <w:rtl w:val="true"/>
              </w:rPr>
              <w:t>ادلّۀ مسلمانان در ردّ تناسخ</w:t>
            </w:r>
            <w:r>
              <w:rPr>
                <w:rStyle w:val="IndexLink"/>
                <w:rtl w:val="true"/>
              </w:rPr>
              <w:tab/>
            </w:r>
            <w:r>
              <w:rPr>
                <w:rStyle w:val="IndexLink"/>
              </w:rPr>
              <w:t>213</w:t>
            </w:r>
          </w:hyperlink>
        </w:p>
        <w:p>
          <w:pPr>
            <w:pStyle w:val="Contents6"/>
            <w:tabs>
              <w:tab w:val="clear" w:pos="7609"/>
              <w:tab w:val="right" w:pos="9026" w:leader="dot"/>
            </w:tabs>
            <w:rPr/>
          </w:pPr>
          <w:hyperlink w:anchor="__RefHeading___Toc1109051_237004111">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109053_237004111">
            <w:r>
              <w:rPr>
                <w:webHidden/>
                <w:rStyle w:val="IndexLink"/>
                <w:rtl w:val="true"/>
              </w:rPr>
              <w:t>الف</w:t>
            </w:r>
            <w:r>
              <w:rPr>
                <w:rStyle w:val="IndexLink"/>
                <w:rtl w:val="true"/>
              </w:rPr>
              <w:t>-</w:t>
            </w:r>
            <w:r>
              <w:rPr>
                <w:rStyle w:val="IndexLink"/>
                <w:rtl w:val="true"/>
              </w:rPr>
              <w:t>دلیلهای قرآنی</w:t>
            </w:r>
            <w:r>
              <w:rPr>
                <w:rStyle w:val="IndexLink"/>
                <w:rtl w:val="true"/>
              </w:rPr>
              <w:tab/>
            </w:r>
            <w:r>
              <w:rPr>
                <w:rStyle w:val="IndexLink"/>
              </w:rPr>
              <w:t>213</w:t>
            </w:r>
          </w:hyperlink>
        </w:p>
        <w:p>
          <w:pPr>
            <w:pStyle w:val="Contents6"/>
            <w:tabs>
              <w:tab w:val="clear" w:pos="7609"/>
              <w:tab w:val="right" w:pos="9026" w:leader="dot"/>
            </w:tabs>
            <w:rPr/>
          </w:pPr>
          <w:hyperlink w:anchor="__RefHeading___Toc1109055_237004111">
            <w:r>
              <w:rPr>
                <w:webHidden/>
                <w:rStyle w:val="IndexLink"/>
                <w:rtl w:val="true"/>
              </w:rPr>
              <w:t>ب</w:t>
            </w:r>
            <w:r>
              <w:rPr>
                <w:rStyle w:val="IndexLink"/>
                <w:rtl w:val="true"/>
              </w:rPr>
              <w:t>-</w:t>
            </w:r>
            <w:r>
              <w:rPr>
                <w:rStyle w:val="IndexLink"/>
                <w:rtl w:val="true"/>
              </w:rPr>
              <w:t>دلیلهای عقلی و کلامی</w:t>
            </w:r>
            <w:r>
              <w:rPr>
                <w:rStyle w:val="IndexLink"/>
                <w:rtl w:val="true"/>
              </w:rPr>
              <w:tab/>
            </w:r>
            <w:r>
              <w:rPr>
                <w:rStyle w:val="IndexLink"/>
              </w:rPr>
              <w:t>214</w:t>
            </w:r>
          </w:hyperlink>
        </w:p>
        <w:p>
          <w:pPr>
            <w:pStyle w:val="Contents6"/>
            <w:tabs>
              <w:tab w:val="clear" w:pos="7609"/>
              <w:tab w:val="right" w:pos="9026" w:leader="dot"/>
            </w:tabs>
            <w:rPr/>
          </w:pPr>
          <w:hyperlink w:anchor="__RefHeading___Toc1109057_237004111">
            <w:r>
              <w:rPr>
                <w:webHidden/>
                <w:rStyle w:val="IndexLink"/>
                <w:rtl w:val="true"/>
              </w:rPr>
              <w:t>اتّهام به شیعه در باب تناسخ</w:t>
            </w:r>
            <w:r>
              <w:rPr>
                <w:rStyle w:val="IndexLink"/>
                <w:rtl w:val="true"/>
              </w:rPr>
              <w:tab/>
            </w:r>
            <w:r>
              <w:rPr>
                <w:rStyle w:val="IndexLink"/>
              </w:rPr>
              <w:t>216</w:t>
            </w:r>
          </w:hyperlink>
        </w:p>
        <w:p>
          <w:pPr>
            <w:pStyle w:val="Contents6"/>
            <w:tabs>
              <w:tab w:val="clear" w:pos="7609"/>
              <w:tab w:val="right" w:pos="9026" w:leader="dot"/>
            </w:tabs>
            <w:rPr/>
          </w:pPr>
          <w:hyperlink w:anchor="__RefHeading___Toc1109059_237004111">
            <w:r>
              <w:rPr>
                <w:webHidden/>
                <w:rStyle w:val="IndexLink"/>
                <w:rtl w:val="true"/>
              </w:rPr>
              <w:t>تناسخیهای جدید</w:t>
            </w:r>
            <w:r>
              <w:rPr>
                <w:rStyle w:val="IndexLink"/>
                <w:rtl w:val="true"/>
              </w:rPr>
              <w:tab/>
            </w:r>
            <w:r>
              <w:rPr>
                <w:rStyle w:val="IndexLink"/>
              </w:rPr>
              <w:t>216</w:t>
            </w:r>
          </w:hyperlink>
        </w:p>
        <w:p>
          <w:pPr>
            <w:pStyle w:val="Contents5"/>
            <w:tabs>
              <w:tab w:val="clear" w:pos="7892"/>
              <w:tab w:val="right" w:pos="9026" w:leader="dot"/>
            </w:tabs>
            <w:rPr/>
          </w:pPr>
          <w:hyperlink w:anchor="__RefHeading___Toc1109061_237004111">
            <w:r>
              <w:rPr>
                <w:webHidden/>
                <w:rStyle w:val="IndexLink"/>
              </w:rPr>
              <w:t>5</w:t>
            </w:r>
            <w:r>
              <w:rPr>
                <w:rStyle w:val="IndexLink"/>
                <w:rtl w:val="true"/>
              </w:rPr>
              <w:t>-</w:t>
            </w:r>
            <w:r>
              <w:rPr>
                <w:rStyle w:val="IndexLink"/>
                <w:rtl w:val="true"/>
              </w:rPr>
              <w:t>عقیده به تشبیه</w:t>
            </w:r>
            <w:r>
              <w:rPr>
                <w:rStyle w:val="IndexLink"/>
                <w:rtl w:val="true"/>
              </w:rPr>
              <w:tab/>
            </w:r>
            <w:r>
              <w:rPr>
                <w:rStyle w:val="IndexLink"/>
              </w:rPr>
              <w:t>217</w:t>
            </w:r>
          </w:hyperlink>
        </w:p>
        <w:p>
          <w:pPr>
            <w:pStyle w:val="Contents6"/>
            <w:tabs>
              <w:tab w:val="clear" w:pos="7609"/>
              <w:tab w:val="right" w:pos="9026" w:leader="dot"/>
            </w:tabs>
            <w:rPr/>
          </w:pPr>
          <w:hyperlink w:anchor="__RefHeading___Toc1109063_237004111">
            <w:r>
              <w:rPr>
                <w:webHidden/>
                <w:rStyle w:val="IndexLink"/>
                <w:rtl w:val="true"/>
              </w:rPr>
              <w:t>مقدمه</w:t>
            </w:r>
            <w:r>
              <w:rPr>
                <w:rStyle w:val="IndexLink"/>
                <w:rtl w:val="true"/>
              </w:rPr>
              <w:tab/>
            </w:r>
            <w:r>
              <w:rPr>
                <w:rStyle w:val="IndexLink"/>
              </w:rPr>
              <w:t>217</w:t>
            </w:r>
          </w:hyperlink>
        </w:p>
        <w:p>
          <w:pPr>
            <w:pStyle w:val="Contents6"/>
            <w:tabs>
              <w:tab w:val="clear" w:pos="7609"/>
              <w:tab w:val="right" w:pos="9026" w:leader="dot"/>
            </w:tabs>
            <w:rPr/>
          </w:pPr>
          <w:hyperlink w:anchor="__RefHeading___Toc1109065_237004111">
            <w:r>
              <w:rPr>
                <w:webHidden/>
                <w:rStyle w:val="IndexLink"/>
                <w:rtl w:val="true"/>
              </w:rPr>
              <w:t>تعریف تشبیه</w:t>
            </w:r>
            <w:r>
              <w:rPr>
                <w:rStyle w:val="IndexLink"/>
                <w:rtl w:val="true"/>
              </w:rPr>
              <w:tab/>
            </w:r>
            <w:r>
              <w:rPr>
                <w:rStyle w:val="IndexLink"/>
              </w:rPr>
              <w:t>218</w:t>
            </w:r>
          </w:hyperlink>
        </w:p>
        <w:p>
          <w:pPr>
            <w:pStyle w:val="Contents6"/>
            <w:tabs>
              <w:tab w:val="clear" w:pos="7609"/>
              <w:tab w:val="right" w:pos="9026" w:leader="dot"/>
            </w:tabs>
            <w:rPr/>
          </w:pPr>
          <w:hyperlink w:anchor="__RefHeading___Toc1109067_237004111">
            <w:r>
              <w:rPr>
                <w:webHidden/>
                <w:rStyle w:val="IndexLink"/>
                <w:rtl w:val="true"/>
              </w:rPr>
              <w:t>تاریخچۀ تشبیه در اسلام</w:t>
            </w:r>
            <w:r>
              <w:rPr>
                <w:rStyle w:val="IndexLink"/>
                <w:rtl w:val="true"/>
              </w:rPr>
              <w:tab/>
            </w:r>
            <w:r>
              <w:rPr>
                <w:rStyle w:val="IndexLink"/>
              </w:rPr>
              <w:t>218</w:t>
            </w:r>
          </w:hyperlink>
        </w:p>
        <w:p>
          <w:pPr>
            <w:pStyle w:val="Contents6"/>
            <w:tabs>
              <w:tab w:val="clear" w:pos="7609"/>
              <w:tab w:val="right" w:pos="9026" w:leader="dot"/>
            </w:tabs>
            <w:rPr/>
          </w:pPr>
          <w:hyperlink w:anchor="__RefHeading___Toc1109069_237004111">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1109071_237004111">
            <w:r>
              <w:rPr>
                <w:webHidden/>
                <w:rStyle w:val="IndexLink"/>
                <w:rtl w:val="true"/>
              </w:rPr>
              <w:t>الف</w:t>
            </w:r>
            <w:r>
              <w:rPr>
                <w:rStyle w:val="IndexLink"/>
                <w:rtl w:val="true"/>
              </w:rPr>
              <w:t>-</w:t>
            </w:r>
            <w:r>
              <w:rPr>
                <w:rStyle w:val="IndexLink"/>
                <w:rtl w:val="true"/>
              </w:rPr>
              <w:t>قائلان به تشبیه از میان غیرغلات</w:t>
            </w:r>
            <w:r>
              <w:rPr>
                <w:rStyle w:val="IndexLink"/>
                <w:rtl w:val="true"/>
              </w:rPr>
              <w:tab/>
            </w:r>
            <w:r>
              <w:rPr>
                <w:rStyle w:val="IndexLink"/>
              </w:rPr>
              <w:t>218</w:t>
            </w:r>
          </w:hyperlink>
        </w:p>
        <w:p>
          <w:pPr>
            <w:pStyle w:val="Contents6"/>
            <w:tabs>
              <w:tab w:val="clear" w:pos="7609"/>
              <w:tab w:val="right" w:pos="9026" w:leader="dot"/>
            </w:tabs>
            <w:rPr/>
          </w:pPr>
          <w:hyperlink w:anchor="__RefHeading___Toc1109073_237004111">
            <w:r>
              <w:rPr>
                <w:webHidden/>
                <w:rStyle w:val="IndexLink"/>
                <w:rtl w:val="true"/>
              </w:rPr>
              <w:t>ب</w:t>
            </w:r>
            <w:r>
              <w:rPr>
                <w:rStyle w:val="IndexLink"/>
                <w:rtl w:val="true"/>
              </w:rPr>
              <w:t>-</w:t>
            </w:r>
            <w:r>
              <w:rPr>
                <w:rStyle w:val="IndexLink"/>
                <w:rtl w:val="true"/>
              </w:rPr>
              <w:t>غلات معتقد به تشبیه</w:t>
            </w:r>
            <w:r>
              <w:rPr>
                <w:rStyle w:val="IndexLink"/>
                <w:rtl w:val="true"/>
              </w:rPr>
              <w:tab/>
            </w:r>
            <w:r>
              <w:rPr>
                <w:rStyle w:val="IndexLink"/>
              </w:rPr>
              <w:t>220</w:t>
            </w:r>
          </w:hyperlink>
        </w:p>
        <w:p>
          <w:pPr>
            <w:pStyle w:val="Contents6"/>
            <w:tabs>
              <w:tab w:val="clear" w:pos="7609"/>
              <w:tab w:val="right" w:pos="9026" w:leader="dot"/>
            </w:tabs>
            <w:rPr/>
          </w:pPr>
          <w:hyperlink w:anchor="__RefHeading___Toc1109075_237004111">
            <w:r>
              <w:rPr>
                <w:webHidden/>
                <w:rStyle w:val="IndexLink"/>
                <w:rtl w:val="true"/>
              </w:rPr>
              <w:t>علل اعتقاد به تشبیه در میان فرقه‌های اهل سنّت و غلات</w:t>
            </w:r>
            <w:r>
              <w:rPr>
                <w:rStyle w:val="IndexLink"/>
                <w:rtl w:val="true"/>
              </w:rPr>
              <w:tab/>
            </w:r>
            <w:r>
              <w:rPr>
                <w:rStyle w:val="IndexLink"/>
              </w:rPr>
              <w:t>221</w:t>
            </w:r>
          </w:hyperlink>
        </w:p>
        <w:p>
          <w:pPr>
            <w:pStyle w:val="Contents6"/>
            <w:tabs>
              <w:tab w:val="clear" w:pos="7609"/>
              <w:tab w:val="right" w:pos="9026" w:leader="dot"/>
            </w:tabs>
            <w:rPr/>
          </w:pPr>
          <w:hyperlink w:anchor="__RefHeading___Toc1109077_237004111">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1109079_237004111">
            <w:r>
              <w:rPr>
                <w:webHidden/>
                <w:rStyle w:val="IndexLink"/>
              </w:rPr>
              <w:t>1</w:t>
            </w:r>
            <w:r>
              <w:rPr>
                <w:rStyle w:val="IndexLink"/>
                <w:rtl w:val="true"/>
              </w:rPr>
              <w:t>-</w:t>
            </w:r>
            <w:r>
              <w:rPr>
                <w:rStyle w:val="IndexLink"/>
                <w:rtl w:val="true"/>
              </w:rPr>
              <w:t>استدلال عقلی</w:t>
            </w:r>
            <w:r>
              <w:rPr>
                <w:rStyle w:val="IndexLink"/>
                <w:rtl w:val="true"/>
              </w:rPr>
              <w:tab/>
            </w:r>
            <w:r>
              <w:rPr>
                <w:rStyle w:val="IndexLink"/>
              </w:rPr>
              <w:t>221</w:t>
            </w:r>
          </w:hyperlink>
        </w:p>
        <w:p>
          <w:pPr>
            <w:pStyle w:val="Contents6"/>
            <w:tabs>
              <w:tab w:val="clear" w:pos="7609"/>
              <w:tab w:val="right" w:pos="9026" w:leader="dot"/>
            </w:tabs>
            <w:rPr/>
          </w:pPr>
          <w:hyperlink w:anchor="__RefHeading___Toc1109081_237004111">
            <w:r>
              <w:rPr>
                <w:webHidden/>
                <w:rStyle w:val="IndexLink"/>
              </w:rPr>
              <w:t>2</w:t>
            </w:r>
            <w:r>
              <w:rPr>
                <w:rStyle w:val="IndexLink"/>
                <w:rtl w:val="true"/>
              </w:rPr>
              <w:t>-</w:t>
            </w:r>
            <w:r>
              <w:rPr>
                <w:rStyle w:val="IndexLink"/>
                <w:rtl w:val="true"/>
              </w:rPr>
              <w:t>آیات قرآن</w:t>
            </w:r>
            <w:r>
              <w:rPr>
                <w:rStyle w:val="IndexLink"/>
                <w:rtl w:val="true"/>
              </w:rPr>
              <w:tab/>
            </w:r>
            <w:r>
              <w:rPr>
                <w:rStyle w:val="IndexLink"/>
              </w:rPr>
              <w:t>222</w:t>
            </w:r>
          </w:hyperlink>
        </w:p>
        <w:p>
          <w:pPr>
            <w:pStyle w:val="Contents6"/>
            <w:tabs>
              <w:tab w:val="clear" w:pos="7609"/>
              <w:tab w:val="right" w:pos="9026" w:leader="dot"/>
            </w:tabs>
            <w:rPr/>
          </w:pPr>
          <w:hyperlink w:anchor="__RefHeading___Toc1109083_237004111">
            <w:r>
              <w:rPr>
                <w:webHidden/>
                <w:rStyle w:val="IndexLink"/>
              </w:rPr>
              <w:t>3</w:t>
            </w:r>
            <w:r>
              <w:rPr>
                <w:rStyle w:val="IndexLink"/>
                <w:rtl w:val="true"/>
              </w:rPr>
              <w:t>-</w:t>
            </w:r>
            <w:r>
              <w:rPr>
                <w:rStyle w:val="IndexLink"/>
                <w:rtl w:val="true"/>
              </w:rPr>
              <w:t>استدلال به احادیث</w:t>
            </w:r>
            <w:r>
              <w:rPr>
                <w:rStyle w:val="IndexLink"/>
                <w:rtl w:val="true"/>
              </w:rPr>
              <w:tab/>
            </w:r>
            <w:r>
              <w:rPr>
                <w:rStyle w:val="IndexLink"/>
              </w:rPr>
              <w:t>222</w:t>
            </w:r>
          </w:hyperlink>
        </w:p>
        <w:p>
          <w:pPr>
            <w:pStyle w:val="Contents6"/>
            <w:tabs>
              <w:tab w:val="clear" w:pos="7609"/>
              <w:tab w:val="right" w:pos="9026" w:leader="dot"/>
            </w:tabs>
            <w:rPr/>
          </w:pPr>
          <w:hyperlink w:anchor="__RefHeading___Toc1109085_237004111">
            <w:r>
              <w:rPr>
                <w:webHidden/>
                <w:rStyle w:val="IndexLink"/>
                <w:rtl w:val="true"/>
              </w:rPr>
              <w:t>علل تمسک غلات به تشبیه</w:t>
            </w:r>
            <w:r>
              <w:rPr>
                <w:rStyle w:val="IndexLink"/>
                <w:rtl w:val="true"/>
              </w:rPr>
              <w:tab/>
            </w:r>
            <w:r>
              <w:rPr>
                <w:rStyle w:val="IndexLink"/>
              </w:rPr>
              <w:t>222</w:t>
            </w:r>
          </w:hyperlink>
        </w:p>
        <w:p>
          <w:pPr>
            <w:pStyle w:val="Contents6"/>
            <w:tabs>
              <w:tab w:val="clear" w:pos="7609"/>
              <w:tab w:val="right" w:pos="9026" w:leader="dot"/>
            </w:tabs>
            <w:rPr/>
          </w:pPr>
          <w:hyperlink w:anchor="__RefHeading___Toc1109087_237004111">
            <w:r>
              <w:rPr>
                <w:webHidden/>
                <w:rStyle w:val="IndexLink"/>
                <w:rtl w:val="true"/>
              </w:rPr>
              <w:t>گفتارهای پیامبر اکرم صلّی اللّه علیه و اله و ائمه علیهم السّلام در نفی تشبیه</w:t>
            </w:r>
            <w:r>
              <w:rPr>
                <w:rStyle w:val="IndexLink"/>
                <w:rtl w:val="true"/>
              </w:rPr>
              <w:tab/>
            </w:r>
            <w:r>
              <w:rPr>
                <w:rStyle w:val="IndexLink"/>
              </w:rPr>
              <w:t>223</w:t>
            </w:r>
          </w:hyperlink>
        </w:p>
        <w:p>
          <w:pPr>
            <w:pStyle w:val="Contents6"/>
            <w:tabs>
              <w:tab w:val="clear" w:pos="7609"/>
              <w:tab w:val="right" w:pos="9026" w:leader="dot"/>
            </w:tabs>
            <w:rPr/>
          </w:pPr>
          <w:hyperlink w:anchor="__RefHeading___Toc1109089_237004111">
            <w:r>
              <w:rPr>
                <w:webHidden/>
                <w:rStyle w:val="IndexLink"/>
                <w:rtl w:val="true"/>
              </w:rPr>
              <w:t>نقش غلات در اتهام تشبیه به ائمه علیهم السّلام</w:t>
            </w:r>
            <w:r>
              <w:rPr>
                <w:rStyle w:val="IndexLink"/>
                <w:rtl w:val="true"/>
              </w:rPr>
              <w:tab/>
            </w:r>
            <w:r>
              <w:rPr>
                <w:rStyle w:val="IndexLink"/>
              </w:rPr>
              <w:t>225</w:t>
            </w:r>
          </w:hyperlink>
        </w:p>
        <w:p>
          <w:pPr>
            <w:pStyle w:val="Contents6"/>
            <w:tabs>
              <w:tab w:val="clear" w:pos="7609"/>
              <w:tab w:val="right" w:pos="9026" w:leader="dot"/>
            </w:tabs>
            <w:rPr/>
          </w:pPr>
          <w:hyperlink w:anchor="__RefHeading___Toc1109091_237004111">
            <w:r>
              <w:rPr>
                <w:webHidden/>
                <w:rStyle w:val="IndexLink"/>
                <w:rtl w:val="true"/>
              </w:rPr>
              <w:t>اتهام به اصحاب ائمه علیهم السّلام در باب تشبیه</w:t>
            </w:r>
            <w:r>
              <w:rPr>
                <w:rStyle w:val="IndexLink"/>
                <w:rtl w:val="true"/>
              </w:rPr>
              <w:tab/>
            </w:r>
            <w:r>
              <w:rPr>
                <w:rStyle w:val="IndexLink"/>
              </w:rPr>
              <w:t>227</w:t>
            </w:r>
          </w:hyperlink>
        </w:p>
        <w:p>
          <w:pPr>
            <w:pStyle w:val="Contents5"/>
            <w:tabs>
              <w:tab w:val="clear" w:pos="7892"/>
              <w:tab w:val="right" w:pos="9026" w:leader="dot"/>
            </w:tabs>
            <w:rPr/>
          </w:pPr>
          <w:hyperlink w:anchor="__RefHeading___Toc1109093_237004111">
            <w:r>
              <w:rPr>
                <w:webHidden/>
                <w:rStyle w:val="IndexLink"/>
              </w:rPr>
              <w:t>6</w:t>
            </w:r>
            <w:r>
              <w:rPr>
                <w:rStyle w:val="IndexLink"/>
                <w:rtl w:val="true"/>
              </w:rPr>
              <w:t>-</w:t>
            </w:r>
            <w:r>
              <w:rPr>
                <w:rStyle w:val="IndexLink"/>
                <w:rtl w:val="true"/>
              </w:rPr>
              <w:t>عقیده به تفویض</w:t>
            </w:r>
            <w:r>
              <w:rPr>
                <w:rStyle w:val="IndexLink"/>
                <w:rtl w:val="true"/>
              </w:rPr>
              <w:tab/>
            </w:r>
            <w:r>
              <w:rPr>
                <w:rStyle w:val="IndexLink"/>
              </w:rPr>
              <w:t>229</w:t>
            </w:r>
          </w:hyperlink>
        </w:p>
        <w:p>
          <w:pPr>
            <w:pStyle w:val="Contents6"/>
            <w:tabs>
              <w:tab w:val="clear" w:pos="7609"/>
              <w:tab w:val="right" w:pos="9026" w:leader="dot"/>
            </w:tabs>
            <w:rPr/>
          </w:pPr>
          <w:hyperlink w:anchor="__RefHeading___Toc1109095_237004111">
            <w:r>
              <w:rPr>
                <w:webHidden/>
                <w:rStyle w:val="IndexLink"/>
                <w:rtl w:val="true"/>
              </w:rPr>
              <w:t>تفویض و معانی مختلف آن</w:t>
            </w:r>
            <w:r>
              <w:rPr>
                <w:rStyle w:val="IndexLink"/>
                <w:rtl w:val="true"/>
              </w:rPr>
              <w:tab/>
            </w:r>
            <w:r>
              <w:rPr>
                <w:rStyle w:val="IndexLink"/>
              </w:rPr>
              <w:t>229</w:t>
            </w:r>
          </w:hyperlink>
        </w:p>
        <w:p>
          <w:pPr>
            <w:pStyle w:val="Contents6"/>
            <w:tabs>
              <w:tab w:val="clear" w:pos="7609"/>
              <w:tab w:val="right" w:pos="9026" w:leader="dot"/>
            </w:tabs>
            <w:rPr/>
          </w:pPr>
          <w:hyperlink w:anchor="__RefHeading___Toc1109097_237004111">
            <w:r>
              <w:rPr>
                <w:webHidden/>
                <w:rStyle w:val="IndexLink"/>
                <w:rtl w:val="true"/>
              </w:rPr>
              <w:t>تاریخچۀ فرقۀ مفوّضه</w:t>
            </w:r>
            <w:r>
              <w:rPr>
                <w:rStyle w:val="IndexLink"/>
                <w:rtl w:val="true"/>
              </w:rPr>
              <w:tab/>
            </w:r>
            <w:r>
              <w:rPr>
                <w:rStyle w:val="IndexLink"/>
              </w:rPr>
              <w:t>232</w:t>
            </w:r>
          </w:hyperlink>
        </w:p>
        <w:p>
          <w:pPr>
            <w:pStyle w:val="Contents6"/>
            <w:tabs>
              <w:tab w:val="clear" w:pos="7609"/>
              <w:tab w:val="right" w:pos="9026" w:leader="dot"/>
            </w:tabs>
            <w:rPr/>
          </w:pPr>
          <w:hyperlink w:anchor="__RefHeading___Toc1109099_237004111">
            <w:r>
              <w:rPr>
                <w:webHidden/>
                <w:rStyle w:val="IndexLink"/>
                <w:rtl w:val="true"/>
              </w:rPr>
              <w:t>برخورد ائمه علیهم السّلام با مفوضه</w:t>
            </w:r>
            <w:r>
              <w:rPr>
                <w:rStyle w:val="IndexLink"/>
                <w:rtl w:val="true"/>
              </w:rPr>
              <w:tab/>
            </w:r>
            <w:r>
              <w:rPr>
                <w:rStyle w:val="IndexLink"/>
              </w:rPr>
              <w:t>234</w:t>
            </w:r>
          </w:hyperlink>
        </w:p>
        <w:p>
          <w:pPr>
            <w:pStyle w:val="Contents6"/>
            <w:tabs>
              <w:tab w:val="clear" w:pos="7609"/>
              <w:tab w:val="right" w:pos="9026" w:leader="dot"/>
            </w:tabs>
            <w:rPr/>
          </w:pPr>
          <w:hyperlink w:anchor="__RefHeading___Toc1109101_237004111">
            <w:r>
              <w:rPr>
                <w:webHidden/>
                <w:rStyle w:val="IndexLink"/>
                <w:rtl w:val="true"/>
              </w:rPr>
              <w:t>متهم کردن علمای شیعه به تفویض</w:t>
            </w:r>
            <w:r>
              <w:rPr>
                <w:rStyle w:val="IndexLink"/>
                <w:rtl w:val="true"/>
              </w:rPr>
              <w:tab/>
            </w:r>
            <w:r>
              <w:rPr>
                <w:rStyle w:val="IndexLink"/>
              </w:rPr>
              <w:t>236</w:t>
            </w:r>
          </w:hyperlink>
        </w:p>
        <w:p>
          <w:pPr>
            <w:pStyle w:val="Contents4"/>
            <w:tabs>
              <w:tab w:val="clear" w:pos="8176"/>
              <w:tab w:val="right" w:pos="9026" w:leader="dot"/>
            </w:tabs>
            <w:rPr/>
          </w:pPr>
          <w:hyperlink w:anchor="__RefHeading___Toc1109103_237004111">
            <w:r>
              <w:rPr>
                <w:webHidden/>
                <w:rStyle w:val="IndexLink"/>
                <w:rtl w:val="true"/>
              </w:rPr>
              <w:t>عقاید مشترک بین غلات و شیعه</w:t>
            </w:r>
            <w:r>
              <w:rPr>
                <w:rStyle w:val="IndexLink"/>
                <w:rtl w:val="true"/>
              </w:rPr>
              <w:tab/>
            </w:r>
            <w:r>
              <w:rPr>
                <w:rStyle w:val="IndexLink"/>
              </w:rPr>
              <w:t>236</w:t>
            </w:r>
          </w:hyperlink>
        </w:p>
        <w:p>
          <w:pPr>
            <w:pStyle w:val="Contents5"/>
            <w:tabs>
              <w:tab w:val="clear" w:pos="7892"/>
              <w:tab w:val="right" w:pos="9026" w:leader="dot"/>
            </w:tabs>
            <w:rPr/>
          </w:pPr>
          <w:hyperlink w:anchor="__RefHeading___Toc1109105_237004111">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09107_237004111">
            <w:r>
              <w:rPr>
                <w:webHidden/>
                <w:rStyle w:val="IndexLink"/>
              </w:rPr>
              <w:t>1</w:t>
            </w:r>
            <w:r>
              <w:rPr>
                <w:rStyle w:val="IndexLink"/>
                <w:rtl w:val="true"/>
              </w:rPr>
              <w:t>-</w:t>
            </w:r>
            <w:r>
              <w:rPr>
                <w:rStyle w:val="IndexLink"/>
                <w:rtl w:val="true"/>
              </w:rPr>
              <w:t>عقیده وصایت و جانشینی حضرت علی علیه السّلام</w:t>
            </w:r>
            <w:r>
              <w:rPr>
                <w:rStyle w:val="IndexLink"/>
                <w:rtl w:val="true"/>
              </w:rPr>
              <w:tab/>
            </w:r>
            <w:r>
              <w:rPr>
                <w:rStyle w:val="IndexLink"/>
              </w:rPr>
              <w:t>237</w:t>
            </w:r>
          </w:hyperlink>
        </w:p>
        <w:p>
          <w:pPr>
            <w:pStyle w:val="Contents6"/>
            <w:tabs>
              <w:tab w:val="clear" w:pos="7609"/>
              <w:tab w:val="right" w:pos="9026" w:leader="dot"/>
            </w:tabs>
            <w:rPr/>
          </w:pPr>
          <w:hyperlink w:anchor="__RefHeading___Toc1109109_237004111">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109111_237004111">
            <w:r>
              <w:rPr>
                <w:webHidden/>
                <w:rStyle w:val="IndexLink"/>
                <w:rtl w:val="true"/>
              </w:rPr>
              <w:t>غلات و مسألۀ وصایت</w:t>
            </w:r>
            <w:r>
              <w:rPr>
                <w:rStyle w:val="IndexLink"/>
                <w:rtl w:val="true"/>
              </w:rPr>
              <w:tab/>
            </w:r>
            <w:r>
              <w:rPr>
                <w:rStyle w:val="IndexLink"/>
              </w:rPr>
              <w:t>244</w:t>
            </w:r>
          </w:hyperlink>
        </w:p>
        <w:p>
          <w:pPr>
            <w:pStyle w:val="Contents5"/>
            <w:tabs>
              <w:tab w:val="clear" w:pos="7892"/>
              <w:tab w:val="right" w:pos="9026" w:leader="dot"/>
            </w:tabs>
            <w:rPr/>
          </w:pPr>
          <w:hyperlink w:anchor="__RefHeading___Toc1109113_237004111">
            <w:r>
              <w:rPr>
                <w:webHidden/>
                <w:rStyle w:val="IndexLink"/>
              </w:rPr>
              <w:t>2</w:t>
            </w:r>
            <w:r>
              <w:rPr>
                <w:rStyle w:val="IndexLink"/>
                <w:rtl w:val="true"/>
              </w:rPr>
              <w:t>-</w:t>
            </w:r>
            <w:r>
              <w:rPr>
                <w:rStyle w:val="IndexLink"/>
                <w:rtl w:val="true"/>
              </w:rPr>
              <w:t>اعتقاد به مهدویّت</w:t>
            </w:r>
            <w:r>
              <w:rPr>
                <w:rStyle w:val="IndexLink"/>
                <w:rtl w:val="true"/>
              </w:rPr>
              <w:tab/>
            </w:r>
            <w:r>
              <w:rPr>
                <w:rStyle w:val="IndexLink"/>
              </w:rPr>
              <w:t>245</w:t>
            </w:r>
          </w:hyperlink>
        </w:p>
        <w:p>
          <w:pPr>
            <w:pStyle w:val="Contents6"/>
            <w:tabs>
              <w:tab w:val="clear" w:pos="7609"/>
              <w:tab w:val="right" w:pos="9026" w:leader="dot"/>
            </w:tabs>
            <w:rPr/>
          </w:pPr>
          <w:hyperlink w:anchor="__RefHeading___Toc1109115_237004111">
            <w:r>
              <w:rPr>
                <w:webHidden/>
                <w:rStyle w:val="IndexLink"/>
                <w:rtl w:val="true"/>
              </w:rPr>
              <w:t>مهدویّت در شیعه</w:t>
            </w:r>
            <w:r>
              <w:rPr>
                <w:rStyle w:val="IndexLink"/>
                <w:rtl w:val="true"/>
              </w:rPr>
              <w:tab/>
            </w:r>
            <w:r>
              <w:rPr>
                <w:rStyle w:val="IndexLink"/>
              </w:rPr>
              <w:t>245</w:t>
            </w:r>
          </w:hyperlink>
        </w:p>
        <w:p>
          <w:pPr>
            <w:pStyle w:val="Contents6"/>
            <w:tabs>
              <w:tab w:val="clear" w:pos="7609"/>
              <w:tab w:val="right" w:pos="9026" w:leader="dot"/>
            </w:tabs>
            <w:rPr/>
          </w:pPr>
          <w:hyperlink w:anchor="__RefHeading___Toc1109117_237004111">
            <w:r>
              <w:rPr>
                <w:webHidden/>
                <w:rStyle w:val="IndexLink"/>
                <w:rtl w:val="true"/>
              </w:rPr>
              <w:t>غلات و مهدویّت</w:t>
            </w:r>
            <w:r>
              <w:rPr>
                <w:rStyle w:val="IndexLink"/>
                <w:rtl w:val="true"/>
              </w:rPr>
              <w:tab/>
            </w:r>
            <w:r>
              <w:rPr>
                <w:rStyle w:val="IndexLink"/>
              </w:rPr>
              <w:t>247</w:t>
            </w:r>
          </w:hyperlink>
        </w:p>
        <w:p>
          <w:pPr>
            <w:pStyle w:val="Contents6"/>
            <w:tabs>
              <w:tab w:val="clear" w:pos="7609"/>
              <w:tab w:val="right" w:pos="9026" w:leader="dot"/>
            </w:tabs>
            <w:rPr/>
          </w:pPr>
          <w:hyperlink w:anchor="__RefHeading___Toc1109119_237004111">
            <w:r>
              <w:rPr>
                <w:webHidden/>
                <w:rStyle w:val="IndexLink"/>
                <w:rtl w:val="true"/>
              </w:rPr>
              <w:t>علل ادّعاهای دروغین مهدویّت</w:t>
            </w:r>
            <w:r>
              <w:rPr>
                <w:rStyle w:val="IndexLink"/>
                <w:rtl w:val="true"/>
              </w:rPr>
              <w:tab/>
            </w:r>
            <w:r>
              <w:rPr>
                <w:rStyle w:val="IndexLink"/>
              </w:rPr>
              <w:t>251</w:t>
            </w:r>
          </w:hyperlink>
        </w:p>
        <w:p>
          <w:pPr>
            <w:pStyle w:val="Contents6"/>
            <w:tabs>
              <w:tab w:val="clear" w:pos="7609"/>
              <w:tab w:val="right" w:pos="9026" w:leader="dot"/>
            </w:tabs>
            <w:rPr/>
          </w:pPr>
          <w:hyperlink w:anchor="__RefHeading___Toc1109121_237004111">
            <w:r>
              <w:rPr>
                <w:webHidden/>
                <w:rStyle w:val="IndexLink"/>
                <w:rtl w:val="true"/>
              </w:rPr>
              <w:t>اتّهاماتی به شیعه در باب مهدویّت</w:t>
            </w:r>
            <w:r>
              <w:rPr>
                <w:rStyle w:val="IndexLink"/>
                <w:rtl w:val="true"/>
              </w:rPr>
              <w:tab/>
            </w:r>
            <w:r>
              <w:rPr>
                <w:rStyle w:val="IndexLink"/>
              </w:rPr>
              <w:t>252</w:t>
            </w:r>
          </w:hyperlink>
        </w:p>
        <w:p>
          <w:pPr>
            <w:pStyle w:val="Contents6"/>
            <w:tabs>
              <w:tab w:val="clear" w:pos="7609"/>
              <w:tab w:val="right" w:pos="9026" w:leader="dot"/>
            </w:tabs>
            <w:rPr/>
          </w:pPr>
          <w:hyperlink w:anchor="__RefHeading___Toc1109123_237004111">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109125_237004111">
            <w:r>
              <w:rPr>
                <w:webHidden/>
                <w:rStyle w:val="IndexLink"/>
                <w:rtl w:val="true"/>
              </w:rPr>
              <w:t>الف</w:t>
            </w:r>
            <w:r>
              <w:rPr>
                <w:rStyle w:val="IndexLink"/>
                <w:rtl w:val="true"/>
              </w:rPr>
              <w:t>-</w:t>
            </w:r>
            <w:r>
              <w:rPr>
                <w:rStyle w:val="IndexLink"/>
                <w:rtl w:val="true"/>
              </w:rPr>
              <w:t>مهدویّت و یهود؛</w:t>
            </w:r>
            <w:r>
              <w:rPr>
                <w:rStyle w:val="IndexLink"/>
                <w:rtl w:val="true"/>
              </w:rPr>
              <w:tab/>
            </w:r>
            <w:r>
              <w:rPr>
                <w:rStyle w:val="IndexLink"/>
              </w:rPr>
              <w:t>252</w:t>
            </w:r>
          </w:hyperlink>
        </w:p>
        <w:p>
          <w:pPr>
            <w:pStyle w:val="Contents6"/>
            <w:tabs>
              <w:tab w:val="clear" w:pos="7609"/>
              <w:tab w:val="right" w:pos="9026" w:leader="dot"/>
            </w:tabs>
            <w:rPr/>
          </w:pPr>
          <w:hyperlink w:anchor="__RefHeading___Toc1109127_237004111">
            <w:r>
              <w:rPr>
                <w:webHidden/>
                <w:rStyle w:val="IndexLink"/>
                <w:rtl w:val="true"/>
              </w:rPr>
              <w:t>ب</w:t>
            </w:r>
            <w:r>
              <w:rPr>
                <w:rStyle w:val="IndexLink"/>
                <w:rtl w:val="true"/>
              </w:rPr>
              <w:t>-</w:t>
            </w:r>
            <w:r>
              <w:rPr>
                <w:rStyle w:val="IndexLink"/>
                <w:rtl w:val="true"/>
              </w:rPr>
              <w:t>مهدویّت و مسیحیّت؛</w:t>
            </w:r>
            <w:r>
              <w:rPr>
                <w:rStyle w:val="IndexLink"/>
                <w:rtl w:val="true"/>
              </w:rPr>
              <w:tab/>
            </w:r>
            <w:r>
              <w:rPr>
                <w:rStyle w:val="IndexLink"/>
              </w:rPr>
              <w:t>254</w:t>
            </w:r>
          </w:hyperlink>
        </w:p>
        <w:p>
          <w:pPr>
            <w:pStyle w:val="Contents6"/>
            <w:tabs>
              <w:tab w:val="clear" w:pos="7609"/>
              <w:tab w:val="right" w:pos="9026" w:leader="dot"/>
            </w:tabs>
            <w:rPr/>
          </w:pPr>
          <w:hyperlink w:anchor="__RefHeading___Toc1109129_237004111">
            <w:r>
              <w:rPr>
                <w:webHidden/>
                <w:rStyle w:val="IndexLink"/>
                <w:rtl w:val="true"/>
              </w:rPr>
              <w:t>ج</w:t>
            </w:r>
            <w:r>
              <w:rPr>
                <w:rStyle w:val="IndexLink"/>
                <w:rtl w:val="true"/>
              </w:rPr>
              <w:t>-</w:t>
            </w:r>
            <w:r>
              <w:rPr>
                <w:rStyle w:val="IndexLink"/>
                <w:rtl w:val="true"/>
              </w:rPr>
              <w:t>مهدویّت و ایرانیها؛</w:t>
            </w:r>
            <w:r>
              <w:rPr>
                <w:rStyle w:val="IndexLink"/>
                <w:rtl w:val="true"/>
              </w:rPr>
              <w:tab/>
            </w:r>
            <w:r>
              <w:rPr>
                <w:rStyle w:val="IndexLink"/>
              </w:rPr>
              <w:t>254</w:t>
            </w:r>
          </w:hyperlink>
        </w:p>
        <w:p>
          <w:pPr>
            <w:pStyle w:val="Contents5"/>
            <w:tabs>
              <w:tab w:val="clear" w:pos="7892"/>
              <w:tab w:val="right" w:pos="9026" w:leader="dot"/>
            </w:tabs>
            <w:rPr/>
          </w:pPr>
          <w:hyperlink w:anchor="__RefHeading___Toc1109131_237004111">
            <w:r>
              <w:rPr>
                <w:webHidden/>
                <w:rStyle w:val="IndexLink"/>
              </w:rPr>
              <w:t>3</w:t>
            </w:r>
            <w:r>
              <w:rPr>
                <w:rStyle w:val="IndexLink"/>
                <w:rtl w:val="true"/>
              </w:rPr>
              <w:t>-</w:t>
            </w:r>
            <w:r>
              <w:rPr>
                <w:rStyle w:val="IndexLink"/>
                <w:rtl w:val="true"/>
              </w:rPr>
              <w:t>اعتقاد به رجعت</w:t>
            </w:r>
            <w:r>
              <w:rPr>
                <w:rStyle w:val="IndexLink"/>
                <w:rtl w:val="true"/>
              </w:rPr>
              <w:tab/>
            </w:r>
            <w:r>
              <w:rPr>
                <w:rStyle w:val="IndexLink"/>
              </w:rPr>
              <w:t>257</w:t>
            </w:r>
          </w:hyperlink>
        </w:p>
        <w:p>
          <w:pPr>
            <w:pStyle w:val="Contents6"/>
            <w:tabs>
              <w:tab w:val="clear" w:pos="7609"/>
              <w:tab w:val="right" w:pos="9026" w:leader="dot"/>
            </w:tabs>
            <w:rPr/>
          </w:pPr>
          <w:hyperlink w:anchor="__RefHeading___Toc1109133_237004111">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109135_237004111">
            <w:r>
              <w:rPr>
                <w:webHidden/>
                <w:rStyle w:val="IndexLink"/>
                <w:rtl w:val="true"/>
              </w:rPr>
              <w:t>تعریف رجعت از دیدگاه شیعه</w:t>
            </w:r>
            <w:r>
              <w:rPr>
                <w:rStyle w:val="IndexLink"/>
                <w:rtl w:val="true"/>
              </w:rPr>
              <w:tab/>
            </w:r>
            <w:r>
              <w:rPr>
                <w:rStyle w:val="IndexLink"/>
              </w:rPr>
              <w:t>257</w:t>
            </w:r>
          </w:hyperlink>
        </w:p>
        <w:p>
          <w:pPr>
            <w:pStyle w:val="Contents6"/>
            <w:tabs>
              <w:tab w:val="clear" w:pos="7609"/>
              <w:tab w:val="right" w:pos="9026" w:leader="dot"/>
            </w:tabs>
            <w:rPr/>
          </w:pPr>
          <w:hyperlink w:anchor="__RefHeading___Toc1109137_237004111">
            <w:r>
              <w:rPr>
                <w:webHidden/>
                <w:rStyle w:val="IndexLink"/>
                <w:rtl w:val="true"/>
              </w:rPr>
              <w:t>جایگاه رجعت در اعتقادات شیعه</w:t>
            </w:r>
            <w:r>
              <w:rPr>
                <w:rStyle w:val="IndexLink"/>
                <w:rtl w:val="true"/>
              </w:rPr>
              <w:tab/>
            </w:r>
            <w:r>
              <w:rPr>
                <w:rStyle w:val="IndexLink"/>
              </w:rPr>
              <w:t>258</w:t>
            </w:r>
          </w:hyperlink>
        </w:p>
        <w:p>
          <w:pPr>
            <w:pStyle w:val="Contents6"/>
            <w:tabs>
              <w:tab w:val="clear" w:pos="7609"/>
              <w:tab w:val="right" w:pos="9026" w:leader="dot"/>
            </w:tabs>
            <w:rPr/>
          </w:pPr>
          <w:hyperlink w:anchor="__RefHeading___Toc1109139_237004111">
            <w:r>
              <w:rPr>
                <w:webHidden/>
                <w:rStyle w:val="IndexLink"/>
                <w:rtl w:val="true"/>
              </w:rPr>
              <w:t>تفاوت بین رجعت و تناسخ</w:t>
            </w:r>
            <w:r>
              <w:rPr>
                <w:rStyle w:val="IndexLink"/>
                <w:rtl w:val="true"/>
              </w:rPr>
              <w:tab/>
            </w:r>
            <w:r>
              <w:rPr>
                <w:rStyle w:val="IndexLink"/>
              </w:rPr>
              <w:t>260</w:t>
            </w:r>
          </w:hyperlink>
        </w:p>
        <w:p>
          <w:pPr>
            <w:pStyle w:val="Contents6"/>
            <w:tabs>
              <w:tab w:val="clear" w:pos="7609"/>
              <w:tab w:val="right" w:pos="9026" w:leader="dot"/>
            </w:tabs>
            <w:rPr/>
          </w:pPr>
          <w:hyperlink w:anchor="__RefHeading___Toc1109141_237004111">
            <w:r>
              <w:rPr>
                <w:webHidden/>
                <w:rStyle w:val="IndexLink"/>
                <w:rtl w:val="true"/>
              </w:rPr>
              <w:t>دلایل رجعت از نظر شیعه</w:t>
            </w:r>
            <w:r>
              <w:rPr>
                <w:rStyle w:val="IndexLink"/>
                <w:rtl w:val="true"/>
              </w:rPr>
              <w:tab/>
            </w:r>
            <w:r>
              <w:rPr>
                <w:rStyle w:val="IndexLink"/>
              </w:rPr>
              <w:t>261</w:t>
            </w:r>
          </w:hyperlink>
        </w:p>
        <w:p>
          <w:pPr>
            <w:pStyle w:val="Contents6"/>
            <w:tabs>
              <w:tab w:val="clear" w:pos="7609"/>
              <w:tab w:val="right" w:pos="9026" w:leader="dot"/>
            </w:tabs>
            <w:rPr/>
          </w:pPr>
          <w:hyperlink w:anchor="__RefHeading___Toc1109143_237004111">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109145_237004111">
            <w:r>
              <w:rPr>
                <w:webHidden/>
                <w:rStyle w:val="IndexLink"/>
                <w:rtl w:val="true"/>
              </w:rPr>
              <w:t>الف</w:t>
            </w:r>
            <w:r>
              <w:rPr>
                <w:rStyle w:val="IndexLink"/>
                <w:rtl w:val="true"/>
              </w:rPr>
              <w:t>-</w:t>
            </w:r>
            <w:r>
              <w:rPr>
                <w:rStyle w:val="IndexLink"/>
                <w:rtl w:val="true"/>
              </w:rPr>
              <w:t>آیات دلالت‌کننده بر وقوع رجعت</w:t>
            </w:r>
            <w:r>
              <w:rPr>
                <w:rStyle w:val="IndexLink"/>
                <w:rtl w:val="true"/>
              </w:rPr>
              <w:tab/>
            </w:r>
            <w:r>
              <w:rPr>
                <w:rStyle w:val="IndexLink"/>
              </w:rPr>
              <w:t>261</w:t>
            </w:r>
          </w:hyperlink>
        </w:p>
        <w:p>
          <w:pPr>
            <w:pStyle w:val="Contents6"/>
            <w:tabs>
              <w:tab w:val="clear" w:pos="7609"/>
              <w:tab w:val="right" w:pos="9026" w:leader="dot"/>
            </w:tabs>
            <w:rPr/>
          </w:pPr>
          <w:hyperlink w:anchor="__RefHeading___Toc1109147_237004111">
            <w:r>
              <w:rPr>
                <w:webHidden/>
                <w:rStyle w:val="IndexLink"/>
                <w:rtl w:val="true"/>
              </w:rPr>
              <w:t>ب</w:t>
            </w:r>
            <w:r>
              <w:rPr>
                <w:rStyle w:val="IndexLink"/>
                <w:rtl w:val="true"/>
              </w:rPr>
              <w:t>-</w:t>
            </w:r>
            <w:r>
              <w:rPr>
                <w:rStyle w:val="IndexLink"/>
                <w:rtl w:val="true"/>
              </w:rPr>
              <w:t>روایات مورد استدلال برای رجعت</w:t>
            </w:r>
            <w:r>
              <w:rPr>
                <w:rStyle w:val="IndexLink"/>
                <w:rtl w:val="true"/>
              </w:rPr>
              <w:tab/>
            </w:r>
            <w:r>
              <w:rPr>
                <w:rStyle w:val="IndexLink"/>
              </w:rPr>
              <w:t>263</w:t>
            </w:r>
          </w:hyperlink>
        </w:p>
        <w:p>
          <w:pPr>
            <w:pStyle w:val="Contents6"/>
            <w:tabs>
              <w:tab w:val="clear" w:pos="7609"/>
              <w:tab w:val="right" w:pos="9026" w:leader="dot"/>
            </w:tabs>
            <w:rPr/>
          </w:pPr>
          <w:hyperlink w:anchor="__RefHeading___Toc1109149_237004111">
            <w:r>
              <w:rPr>
                <w:webHidden/>
                <w:rStyle w:val="IndexLink"/>
                <w:rtl w:val="true"/>
              </w:rPr>
              <w:t>رجعت در میان غلات</w:t>
            </w:r>
            <w:r>
              <w:rPr>
                <w:rStyle w:val="IndexLink"/>
                <w:rtl w:val="true"/>
              </w:rPr>
              <w:tab/>
            </w:r>
            <w:r>
              <w:rPr>
                <w:rStyle w:val="IndexLink"/>
              </w:rPr>
              <w:t>265</w:t>
            </w:r>
          </w:hyperlink>
        </w:p>
        <w:p>
          <w:pPr>
            <w:pStyle w:val="Contents6"/>
            <w:tabs>
              <w:tab w:val="clear" w:pos="7609"/>
              <w:tab w:val="right" w:pos="9026" w:leader="dot"/>
            </w:tabs>
            <w:rPr/>
          </w:pPr>
          <w:hyperlink w:anchor="__RefHeading___Toc1109151_237004111">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1109153_237004111">
            <w:r>
              <w:rPr>
                <w:webHidden/>
                <w:rStyle w:val="IndexLink"/>
                <w:rtl w:val="true"/>
              </w:rPr>
              <w:t>الف</w:t>
            </w:r>
            <w:r>
              <w:rPr>
                <w:rStyle w:val="IndexLink"/>
                <w:rtl w:val="true"/>
              </w:rPr>
              <w:t>-</w:t>
            </w:r>
            <w:r>
              <w:rPr>
                <w:rStyle w:val="IndexLink"/>
                <w:rtl w:val="true"/>
              </w:rPr>
              <w:t>معنای رجعت از نظر غلات</w:t>
            </w:r>
            <w:r>
              <w:rPr>
                <w:rStyle w:val="IndexLink"/>
                <w:rtl w:val="true"/>
              </w:rPr>
              <w:tab/>
            </w:r>
            <w:r>
              <w:rPr>
                <w:rStyle w:val="IndexLink"/>
              </w:rPr>
              <w:t>265</w:t>
            </w:r>
          </w:hyperlink>
        </w:p>
        <w:p>
          <w:pPr>
            <w:pStyle w:val="Contents6"/>
            <w:tabs>
              <w:tab w:val="clear" w:pos="7609"/>
              <w:tab w:val="right" w:pos="9026" w:leader="dot"/>
            </w:tabs>
            <w:rPr/>
          </w:pPr>
          <w:hyperlink w:anchor="__RefHeading___Toc1109155_237004111">
            <w:r>
              <w:rPr>
                <w:webHidden/>
                <w:rStyle w:val="IndexLink"/>
                <w:rtl w:val="true"/>
              </w:rPr>
              <w:t>ب</w:t>
            </w:r>
            <w:r>
              <w:rPr>
                <w:rStyle w:val="IndexLink"/>
                <w:rtl w:val="true"/>
              </w:rPr>
              <w:t>-</w:t>
            </w:r>
            <w:r>
              <w:rPr>
                <w:rStyle w:val="IndexLink"/>
                <w:rtl w:val="true"/>
              </w:rPr>
              <w:t>اهداف غلات از مطرح کردن مسالۀ رجعت</w:t>
            </w:r>
            <w:r>
              <w:rPr>
                <w:rStyle w:val="IndexLink"/>
                <w:rtl w:val="true"/>
              </w:rPr>
              <w:tab/>
            </w:r>
            <w:r>
              <w:rPr>
                <w:rStyle w:val="IndexLink"/>
              </w:rPr>
              <w:t>267</w:t>
            </w:r>
          </w:hyperlink>
        </w:p>
        <w:p>
          <w:pPr>
            <w:pStyle w:val="Contents6"/>
            <w:tabs>
              <w:tab w:val="clear" w:pos="7609"/>
              <w:tab w:val="right" w:pos="9026" w:leader="dot"/>
            </w:tabs>
            <w:rPr/>
          </w:pPr>
          <w:hyperlink w:anchor="__RefHeading___Toc1109157_237004111">
            <w:r>
              <w:rPr>
                <w:webHidden/>
                <w:rStyle w:val="IndexLink"/>
                <w:rtl w:val="true"/>
              </w:rPr>
              <w:t>اتّهام به شیعه در باب رجعت</w:t>
            </w:r>
            <w:r>
              <w:rPr>
                <w:rStyle w:val="IndexLink"/>
                <w:rtl w:val="true"/>
              </w:rPr>
              <w:tab/>
            </w:r>
            <w:r>
              <w:rPr>
                <w:rStyle w:val="IndexLink"/>
              </w:rPr>
              <w:t>268</w:t>
            </w:r>
          </w:hyperlink>
        </w:p>
        <w:p>
          <w:pPr>
            <w:pStyle w:val="Contents5"/>
            <w:tabs>
              <w:tab w:val="clear" w:pos="7892"/>
              <w:tab w:val="right" w:pos="9026" w:leader="dot"/>
            </w:tabs>
            <w:rPr/>
          </w:pPr>
          <w:hyperlink w:anchor="__RefHeading___Toc1109159_237004111">
            <w:r>
              <w:rPr>
                <w:webHidden/>
                <w:rStyle w:val="IndexLink"/>
              </w:rPr>
              <w:t>4</w:t>
            </w:r>
            <w:r>
              <w:rPr>
                <w:rStyle w:val="IndexLink"/>
                <w:rtl w:val="true"/>
              </w:rPr>
              <w:t>-</w:t>
            </w:r>
            <w:r>
              <w:rPr>
                <w:rStyle w:val="IndexLink"/>
                <w:rtl w:val="true"/>
              </w:rPr>
              <w:t>اعتقاد به بداء</w:t>
            </w:r>
            <w:r>
              <w:rPr>
                <w:rStyle w:val="IndexLink"/>
                <w:rtl w:val="true"/>
              </w:rPr>
              <w:tab/>
            </w:r>
            <w:r>
              <w:rPr>
                <w:rStyle w:val="IndexLink"/>
              </w:rPr>
              <w:t>269</w:t>
            </w:r>
          </w:hyperlink>
        </w:p>
        <w:p>
          <w:pPr>
            <w:pStyle w:val="Contents6"/>
            <w:tabs>
              <w:tab w:val="clear" w:pos="7609"/>
              <w:tab w:val="right" w:pos="9026" w:leader="dot"/>
            </w:tabs>
            <w:rPr/>
          </w:pPr>
          <w:hyperlink w:anchor="__RefHeading___Toc1109161_237004111">
            <w:r>
              <w:rPr>
                <w:webHidden/>
                <w:rStyle w:val="IndexLink"/>
                <w:rtl w:val="true"/>
              </w:rPr>
              <w:t>مقدمه</w:t>
            </w:r>
            <w:r>
              <w:rPr>
                <w:rStyle w:val="IndexLink"/>
                <w:rtl w:val="true"/>
              </w:rPr>
              <w:tab/>
            </w:r>
            <w:r>
              <w:rPr>
                <w:rStyle w:val="IndexLink"/>
              </w:rPr>
              <w:t>269</w:t>
            </w:r>
          </w:hyperlink>
        </w:p>
        <w:p>
          <w:pPr>
            <w:pStyle w:val="Contents6"/>
            <w:tabs>
              <w:tab w:val="clear" w:pos="7609"/>
              <w:tab w:val="right" w:pos="9026" w:leader="dot"/>
            </w:tabs>
            <w:rPr/>
          </w:pPr>
          <w:hyperlink w:anchor="__RefHeading___Toc1109163_237004111">
            <w:r>
              <w:rPr>
                <w:webHidden/>
                <w:rStyle w:val="IndexLink"/>
                <w:rtl w:val="true"/>
              </w:rPr>
              <w:t>تعریف بداء در نزد شیعه</w:t>
            </w:r>
            <w:r>
              <w:rPr>
                <w:rStyle w:val="IndexLink"/>
                <w:rtl w:val="true"/>
              </w:rPr>
              <w:tab/>
            </w:r>
            <w:r>
              <w:rPr>
                <w:rStyle w:val="IndexLink"/>
              </w:rPr>
              <w:t>269</w:t>
            </w:r>
          </w:hyperlink>
        </w:p>
        <w:p>
          <w:pPr>
            <w:pStyle w:val="Contents6"/>
            <w:tabs>
              <w:tab w:val="clear" w:pos="7609"/>
              <w:tab w:val="right" w:pos="9026" w:leader="dot"/>
            </w:tabs>
            <w:rPr/>
          </w:pPr>
          <w:hyperlink w:anchor="__RefHeading___Toc1109165_237004111">
            <w:r>
              <w:rPr>
                <w:webHidden/>
                <w:rStyle w:val="IndexLink"/>
                <w:rtl w:val="true"/>
              </w:rPr>
              <w:t>دلایل شیعه بر بداء</w:t>
            </w:r>
            <w:r>
              <w:rPr>
                <w:rStyle w:val="IndexLink"/>
                <w:rtl w:val="true"/>
              </w:rPr>
              <w:tab/>
            </w:r>
            <w:r>
              <w:rPr>
                <w:rStyle w:val="IndexLink"/>
              </w:rPr>
              <w:t>274</w:t>
            </w:r>
          </w:hyperlink>
        </w:p>
        <w:p>
          <w:pPr>
            <w:pStyle w:val="Contents6"/>
            <w:tabs>
              <w:tab w:val="clear" w:pos="7609"/>
              <w:tab w:val="right" w:pos="9026" w:leader="dot"/>
            </w:tabs>
            <w:rPr/>
          </w:pPr>
          <w:hyperlink w:anchor="__RefHeading___Toc1109167_237004111">
            <w:r>
              <w:rPr>
                <w:webHidden/>
                <w:rStyle w:val="IndexLink"/>
                <w:rtl w:val="true"/>
              </w:rPr>
              <w:t>توجیه شیعه برای مسألۀ بداء</w:t>
            </w:r>
            <w:r>
              <w:rPr>
                <w:rStyle w:val="IndexLink"/>
                <w:rtl w:val="true"/>
              </w:rPr>
              <w:tab/>
            </w:r>
            <w:r>
              <w:rPr>
                <w:rStyle w:val="IndexLink"/>
              </w:rPr>
              <w:t>277</w:t>
            </w:r>
          </w:hyperlink>
        </w:p>
        <w:p>
          <w:pPr>
            <w:pStyle w:val="Contents6"/>
            <w:tabs>
              <w:tab w:val="clear" w:pos="7609"/>
              <w:tab w:val="right" w:pos="9026" w:leader="dot"/>
            </w:tabs>
            <w:rPr/>
          </w:pPr>
          <w:hyperlink w:anchor="__RefHeading___Toc1109169_237004111">
            <w:r>
              <w:rPr>
                <w:webHidden/>
                <w:rStyle w:val="IndexLink"/>
                <w:rtl w:val="true"/>
              </w:rPr>
              <w:t>جایگاه بداء در نزد شیعه و فواید آن</w:t>
            </w:r>
            <w:r>
              <w:rPr>
                <w:rStyle w:val="IndexLink"/>
                <w:rtl w:val="true"/>
              </w:rPr>
              <w:tab/>
            </w:r>
            <w:r>
              <w:rPr>
                <w:rStyle w:val="IndexLink"/>
              </w:rPr>
              <w:t>280</w:t>
            </w:r>
          </w:hyperlink>
        </w:p>
        <w:p>
          <w:pPr>
            <w:pStyle w:val="Contents6"/>
            <w:tabs>
              <w:tab w:val="clear" w:pos="7609"/>
              <w:tab w:val="right" w:pos="9026" w:leader="dot"/>
            </w:tabs>
            <w:rPr/>
          </w:pPr>
          <w:hyperlink w:anchor="__RefHeading___Toc1109171_237004111">
            <w:r>
              <w:rPr>
                <w:webHidden/>
                <w:rStyle w:val="IndexLink"/>
                <w:rtl w:val="true"/>
              </w:rPr>
              <w:t>غلات و مساله بداء</w:t>
            </w:r>
            <w:r>
              <w:rPr>
                <w:rStyle w:val="IndexLink"/>
                <w:rtl w:val="true"/>
              </w:rPr>
              <w:tab/>
            </w:r>
            <w:r>
              <w:rPr>
                <w:rStyle w:val="IndexLink"/>
              </w:rPr>
              <w:t>282</w:t>
            </w:r>
          </w:hyperlink>
        </w:p>
        <w:p>
          <w:pPr>
            <w:pStyle w:val="Contents6"/>
            <w:tabs>
              <w:tab w:val="clear" w:pos="7609"/>
              <w:tab w:val="right" w:pos="9026" w:leader="dot"/>
            </w:tabs>
            <w:rPr/>
          </w:pPr>
          <w:hyperlink w:anchor="__RefHeading___Toc1109173_237004111">
            <w:r>
              <w:rPr>
                <w:webHidden/>
                <w:rStyle w:val="IndexLink"/>
                <w:rtl w:val="true"/>
              </w:rPr>
              <w:t>اتّهاماتی به شیعه در مورد بداء</w:t>
            </w:r>
            <w:r>
              <w:rPr>
                <w:rStyle w:val="IndexLink"/>
                <w:rtl w:val="true"/>
              </w:rPr>
              <w:tab/>
            </w:r>
            <w:r>
              <w:rPr>
                <w:rStyle w:val="IndexLink"/>
              </w:rPr>
              <w:t>285</w:t>
            </w:r>
          </w:hyperlink>
        </w:p>
        <w:p>
          <w:pPr>
            <w:pStyle w:val="Contents5"/>
            <w:tabs>
              <w:tab w:val="clear" w:pos="7892"/>
              <w:tab w:val="right" w:pos="9026" w:leader="dot"/>
            </w:tabs>
            <w:rPr/>
          </w:pPr>
          <w:hyperlink w:anchor="__RefHeading___Toc1109175_237004111">
            <w:r>
              <w:rPr>
                <w:webHidden/>
                <w:rStyle w:val="IndexLink"/>
              </w:rPr>
              <w:t>5</w:t>
            </w:r>
            <w:r>
              <w:rPr>
                <w:rStyle w:val="IndexLink"/>
                <w:rtl w:val="true"/>
              </w:rPr>
              <w:t>-</w:t>
            </w:r>
            <w:r>
              <w:rPr>
                <w:rStyle w:val="IndexLink"/>
                <w:rtl w:val="true"/>
              </w:rPr>
              <w:t>اعتقاد به تاویل قرآن</w:t>
            </w:r>
            <w:r>
              <w:rPr>
                <w:rStyle w:val="IndexLink"/>
                <w:rtl w:val="true"/>
              </w:rPr>
              <w:tab/>
            </w:r>
            <w:r>
              <w:rPr>
                <w:rStyle w:val="IndexLink"/>
              </w:rPr>
              <w:t>286</w:t>
            </w:r>
          </w:hyperlink>
        </w:p>
        <w:p>
          <w:pPr>
            <w:pStyle w:val="Contents6"/>
            <w:tabs>
              <w:tab w:val="clear" w:pos="7609"/>
              <w:tab w:val="right" w:pos="9026" w:leader="dot"/>
            </w:tabs>
            <w:rPr/>
          </w:pPr>
          <w:hyperlink w:anchor="__RefHeading___Toc1109177_237004111">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1109179_237004111">
            <w:r>
              <w:rPr>
                <w:webHidden/>
                <w:rStyle w:val="IndexLink"/>
                <w:rtl w:val="true"/>
              </w:rPr>
              <w:t>تأویل در نزد شیعه</w:t>
            </w:r>
            <w:r>
              <w:rPr>
                <w:rStyle w:val="IndexLink"/>
                <w:rtl w:val="true"/>
              </w:rPr>
              <w:tab/>
            </w:r>
            <w:r>
              <w:rPr>
                <w:rStyle w:val="IndexLink"/>
              </w:rPr>
              <w:t>287</w:t>
            </w:r>
          </w:hyperlink>
        </w:p>
        <w:p>
          <w:pPr>
            <w:pStyle w:val="Contents6"/>
            <w:tabs>
              <w:tab w:val="clear" w:pos="7609"/>
              <w:tab w:val="right" w:pos="9026" w:leader="dot"/>
            </w:tabs>
            <w:rPr/>
          </w:pPr>
          <w:hyperlink w:anchor="__RefHeading___Toc1109181_237004111">
            <w:r>
              <w:rPr>
                <w:webHidden/>
                <w:rStyle w:val="IndexLink"/>
                <w:rtl w:val="true"/>
              </w:rPr>
              <w:t>غلات و تأویل قرآن</w:t>
            </w:r>
            <w:r>
              <w:rPr>
                <w:rStyle w:val="IndexLink"/>
                <w:rtl w:val="true"/>
              </w:rPr>
              <w:tab/>
            </w:r>
            <w:r>
              <w:rPr>
                <w:rStyle w:val="IndexLink"/>
              </w:rPr>
              <w:t>289</w:t>
            </w:r>
          </w:hyperlink>
        </w:p>
        <w:p>
          <w:pPr>
            <w:pStyle w:val="Contents6"/>
            <w:tabs>
              <w:tab w:val="clear" w:pos="7609"/>
              <w:tab w:val="right" w:pos="9026" w:leader="dot"/>
            </w:tabs>
            <w:rPr/>
          </w:pPr>
          <w:hyperlink w:anchor="__RefHeading___Toc1109183_237004111">
            <w:r>
              <w:rPr>
                <w:webHidden/>
                <w:rStyle w:val="IndexLink"/>
                <w:rtl w:val="true"/>
              </w:rPr>
              <w:t>نظریات فان فلوتن دربارۀ تأویل</w:t>
            </w:r>
            <w:r>
              <w:rPr>
                <w:rStyle w:val="IndexLink"/>
                <w:rtl w:val="true"/>
              </w:rPr>
              <w:tab/>
            </w:r>
            <w:r>
              <w:rPr>
                <w:rStyle w:val="IndexLink"/>
              </w:rPr>
              <w:t>291</w:t>
            </w:r>
          </w:hyperlink>
        </w:p>
        <w:p>
          <w:pPr>
            <w:pStyle w:val="Contents6"/>
            <w:tabs>
              <w:tab w:val="clear" w:pos="7609"/>
              <w:tab w:val="right" w:pos="9026" w:leader="dot"/>
            </w:tabs>
            <w:rPr/>
          </w:pPr>
          <w:hyperlink w:anchor="__RefHeading___Toc1109185_237004111">
            <w:r>
              <w:rPr>
                <w:webHidden/>
                <w:rStyle w:val="IndexLink"/>
                <w:rtl w:val="true"/>
              </w:rPr>
              <w:t>غلات در آینه عمل</w:t>
            </w:r>
            <w:r>
              <w:rPr>
                <w:rStyle w:val="IndexLink"/>
                <w:rtl w:val="true"/>
              </w:rPr>
              <w:tab/>
            </w:r>
            <w:r>
              <w:rPr>
                <w:rStyle w:val="IndexLink"/>
              </w:rPr>
              <w:t>295</w:t>
            </w:r>
          </w:hyperlink>
        </w:p>
        <w:p>
          <w:pPr>
            <w:pStyle w:val="Contents6"/>
            <w:tabs>
              <w:tab w:val="clear" w:pos="7609"/>
              <w:tab w:val="right" w:pos="9026" w:leader="dot"/>
            </w:tabs>
            <w:rPr/>
          </w:pPr>
          <w:hyperlink w:anchor="__RefHeading___Toc1109187_237004111">
            <w:r>
              <w:rPr>
                <w:webHidden/>
                <w:rStyle w:val="IndexLink"/>
                <w:rtl w:val="true"/>
              </w:rPr>
              <w:t>علل اباحی‌گری غلات</w:t>
            </w:r>
            <w:r>
              <w:rPr>
                <w:rStyle w:val="IndexLink"/>
                <w:rtl w:val="true"/>
              </w:rPr>
              <w:tab/>
            </w:r>
            <w:r>
              <w:rPr>
                <w:rStyle w:val="IndexLink"/>
              </w:rPr>
              <w:t>297</w:t>
            </w:r>
          </w:hyperlink>
        </w:p>
        <w:p>
          <w:pPr>
            <w:pStyle w:val="Contents6"/>
            <w:tabs>
              <w:tab w:val="clear" w:pos="7609"/>
              <w:tab w:val="right" w:pos="9026" w:leader="dot"/>
            </w:tabs>
            <w:rPr/>
          </w:pPr>
          <w:hyperlink w:anchor="__RefHeading___Toc1109189_237004111">
            <w:r>
              <w:rPr>
                <w:webHidden/>
                <w:rStyle w:val="IndexLink"/>
                <w:rtl w:val="true"/>
              </w:rPr>
              <w:t>مراتب و مراحل اباحی‌گری</w:t>
            </w:r>
            <w:r>
              <w:rPr>
                <w:rStyle w:val="IndexLink"/>
                <w:rtl w:val="true"/>
              </w:rPr>
              <w:tab/>
            </w:r>
            <w:r>
              <w:rPr>
                <w:rStyle w:val="IndexLink"/>
              </w:rPr>
              <w:t>298</w:t>
            </w:r>
          </w:hyperlink>
        </w:p>
        <w:p>
          <w:pPr>
            <w:pStyle w:val="Contents6"/>
            <w:tabs>
              <w:tab w:val="clear" w:pos="7609"/>
              <w:tab w:val="right" w:pos="9026" w:leader="dot"/>
            </w:tabs>
            <w:rPr/>
          </w:pPr>
          <w:hyperlink w:anchor="__RefHeading___Toc1109191_237004111">
            <w:r>
              <w:rPr>
                <w:webHidden/>
                <w:rStyle w:val="IndexLink"/>
                <w:rtl w:val="true"/>
              </w:rPr>
              <w:t>توجیهات غلات برای اباحی‌گری</w:t>
            </w:r>
            <w:r>
              <w:rPr>
                <w:rStyle w:val="IndexLink"/>
                <w:rtl w:val="true"/>
              </w:rPr>
              <w:tab/>
            </w:r>
            <w:r>
              <w:rPr>
                <w:rStyle w:val="IndexLink"/>
              </w:rPr>
              <w:t>300</w:t>
            </w:r>
          </w:hyperlink>
        </w:p>
        <w:p>
          <w:pPr>
            <w:pStyle w:val="Contents6"/>
            <w:tabs>
              <w:tab w:val="clear" w:pos="7609"/>
              <w:tab w:val="right" w:pos="9026" w:leader="dot"/>
            </w:tabs>
            <w:rPr/>
          </w:pPr>
          <w:hyperlink w:anchor="__RefHeading___Toc1109193_237004111">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1109195_237004111">
            <w:r>
              <w:rPr>
                <w:webHidden/>
                <w:rStyle w:val="IndexLink"/>
              </w:rPr>
              <w:t>1</w:t>
            </w:r>
            <w:r>
              <w:rPr>
                <w:rStyle w:val="IndexLink"/>
                <w:rtl w:val="true"/>
              </w:rPr>
              <w:t>-</w:t>
            </w:r>
            <w:r>
              <w:rPr>
                <w:rStyle w:val="IndexLink"/>
                <w:rtl w:val="true"/>
              </w:rPr>
              <w:t>توجیهات قرآنی</w:t>
            </w:r>
            <w:r>
              <w:rPr>
                <w:rStyle w:val="IndexLink"/>
                <w:rtl w:val="true"/>
              </w:rPr>
              <w:tab/>
            </w:r>
            <w:r>
              <w:rPr>
                <w:rStyle w:val="IndexLink"/>
              </w:rPr>
              <w:t>301</w:t>
            </w:r>
          </w:hyperlink>
        </w:p>
        <w:p>
          <w:pPr>
            <w:pStyle w:val="Contents6"/>
            <w:tabs>
              <w:tab w:val="clear" w:pos="7609"/>
              <w:tab w:val="right" w:pos="9026" w:leader="dot"/>
            </w:tabs>
            <w:rPr/>
          </w:pPr>
          <w:hyperlink w:anchor="__RefHeading___Toc1109197_237004111">
            <w:r>
              <w:rPr>
                <w:webHidden/>
                <w:rStyle w:val="IndexLink"/>
              </w:rPr>
              <w:t>2</w:t>
            </w:r>
            <w:r>
              <w:rPr>
                <w:rStyle w:val="IndexLink"/>
                <w:rtl w:val="true"/>
              </w:rPr>
              <w:t>-</w:t>
            </w:r>
            <w:r>
              <w:rPr>
                <w:rStyle w:val="IndexLink"/>
                <w:rtl w:val="true"/>
              </w:rPr>
              <w:t>توجیهات غیرقرآنی</w:t>
            </w:r>
            <w:r>
              <w:rPr>
                <w:rStyle w:val="IndexLink"/>
                <w:rtl w:val="true"/>
              </w:rPr>
              <w:tab/>
            </w:r>
            <w:r>
              <w:rPr>
                <w:rStyle w:val="IndexLink"/>
              </w:rPr>
              <w:t>303</w:t>
            </w:r>
          </w:hyperlink>
        </w:p>
        <w:p>
          <w:pPr>
            <w:pStyle w:val="Contents6"/>
            <w:tabs>
              <w:tab w:val="clear" w:pos="7609"/>
              <w:tab w:val="right" w:pos="9026" w:leader="dot"/>
            </w:tabs>
            <w:rPr/>
          </w:pPr>
          <w:hyperlink w:anchor="__RefHeading___Toc1109199_237004111">
            <w:r>
              <w:rPr>
                <w:webHidden/>
                <w:rStyle w:val="IndexLink"/>
                <w:rtl w:val="true"/>
              </w:rPr>
              <w:t>مسأله شفاعت و اباحی‌گری</w:t>
            </w:r>
            <w:r>
              <w:rPr>
                <w:rStyle w:val="IndexLink"/>
                <w:rtl w:val="true"/>
              </w:rPr>
              <w:tab/>
            </w:r>
            <w:r>
              <w:rPr>
                <w:rStyle w:val="IndexLink"/>
              </w:rPr>
              <w:t>305</w:t>
            </w:r>
          </w:hyperlink>
        </w:p>
        <w:p>
          <w:pPr>
            <w:pStyle w:val="Contents6"/>
            <w:tabs>
              <w:tab w:val="clear" w:pos="7609"/>
              <w:tab w:val="right" w:pos="9026" w:leader="dot"/>
            </w:tabs>
            <w:rPr/>
          </w:pPr>
          <w:hyperlink w:anchor="__RefHeading___Toc1109201_237004111">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1109203_237004111">
            <w:r>
              <w:rPr>
                <w:webHidden/>
                <w:rStyle w:val="IndexLink"/>
              </w:rPr>
              <w:t>1</w:t>
            </w:r>
            <w:r>
              <w:rPr>
                <w:rStyle w:val="IndexLink"/>
                <w:rtl w:val="true"/>
              </w:rPr>
              <w:t>-</w:t>
            </w:r>
            <w:r>
              <w:rPr>
                <w:rStyle w:val="IndexLink"/>
                <w:rtl w:val="true"/>
              </w:rPr>
              <w:t>معنای شفاعت</w:t>
            </w:r>
            <w:r>
              <w:rPr>
                <w:rStyle w:val="IndexLink"/>
                <w:rtl w:val="true"/>
              </w:rPr>
              <w:tab/>
            </w:r>
            <w:r>
              <w:rPr>
                <w:rStyle w:val="IndexLink"/>
              </w:rPr>
              <w:t>306</w:t>
            </w:r>
          </w:hyperlink>
        </w:p>
        <w:p>
          <w:pPr>
            <w:pStyle w:val="Contents6"/>
            <w:tabs>
              <w:tab w:val="clear" w:pos="7609"/>
              <w:tab w:val="right" w:pos="9026" w:leader="dot"/>
            </w:tabs>
            <w:rPr/>
          </w:pPr>
          <w:hyperlink w:anchor="__RefHeading___Toc1109205_237004111">
            <w:r>
              <w:rPr>
                <w:webHidden/>
                <w:rStyle w:val="IndexLink"/>
              </w:rPr>
              <w:t>2</w:t>
            </w:r>
            <w:r>
              <w:rPr>
                <w:rStyle w:val="IndexLink"/>
                <w:rtl w:val="true"/>
              </w:rPr>
              <w:t>-</w:t>
            </w:r>
            <w:r>
              <w:rPr>
                <w:rStyle w:val="IndexLink"/>
                <w:rtl w:val="true"/>
              </w:rPr>
              <w:t>شفاعت در قرآن</w:t>
            </w:r>
            <w:r>
              <w:rPr>
                <w:rStyle w:val="IndexLink"/>
                <w:rtl w:val="true"/>
              </w:rPr>
              <w:tab/>
            </w:r>
            <w:r>
              <w:rPr>
                <w:rStyle w:val="IndexLink"/>
              </w:rPr>
              <w:t>307</w:t>
            </w:r>
          </w:hyperlink>
        </w:p>
        <w:p>
          <w:pPr>
            <w:pStyle w:val="Contents6"/>
            <w:tabs>
              <w:tab w:val="clear" w:pos="7609"/>
              <w:tab w:val="right" w:pos="9026" w:leader="dot"/>
            </w:tabs>
            <w:rPr/>
          </w:pPr>
          <w:hyperlink w:anchor="__RefHeading___Toc1109207_237004111">
            <w:r>
              <w:rPr>
                <w:webHidden/>
                <w:rStyle w:val="IndexLink"/>
              </w:rPr>
              <w:t>3</w:t>
            </w:r>
            <w:r>
              <w:rPr>
                <w:rStyle w:val="IndexLink"/>
                <w:rtl w:val="true"/>
              </w:rPr>
              <w:t>-</w:t>
            </w:r>
            <w:r>
              <w:rPr>
                <w:rStyle w:val="IndexLink"/>
                <w:rtl w:val="true"/>
              </w:rPr>
              <w:t>شفاعت در روایات</w:t>
            </w:r>
            <w:r>
              <w:rPr>
                <w:rStyle w:val="IndexLink"/>
                <w:rtl w:val="true"/>
              </w:rPr>
              <w:tab/>
            </w:r>
            <w:r>
              <w:rPr>
                <w:rStyle w:val="IndexLink"/>
              </w:rPr>
              <w:t>307</w:t>
            </w:r>
          </w:hyperlink>
        </w:p>
        <w:p>
          <w:pPr>
            <w:pStyle w:val="Contents6"/>
            <w:tabs>
              <w:tab w:val="clear" w:pos="7609"/>
              <w:tab w:val="right" w:pos="9026" w:leader="dot"/>
            </w:tabs>
            <w:rPr/>
          </w:pPr>
          <w:hyperlink w:anchor="__RefHeading___Toc1109209_237004111">
            <w:r>
              <w:rPr>
                <w:webHidden/>
                <w:rStyle w:val="IndexLink"/>
              </w:rPr>
              <w:t>4</w:t>
            </w:r>
            <w:r>
              <w:rPr>
                <w:rStyle w:val="IndexLink"/>
                <w:rtl w:val="true"/>
              </w:rPr>
              <w:t>-</w:t>
            </w:r>
            <w:r>
              <w:rPr>
                <w:rStyle w:val="IndexLink"/>
                <w:rtl w:val="true"/>
              </w:rPr>
              <w:t>توجیه شفاعت</w:t>
            </w:r>
            <w:r>
              <w:rPr>
                <w:rStyle w:val="IndexLink"/>
                <w:rtl w:val="true"/>
              </w:rPr>
              <w:tab/>
            </w:r>
            <w:r>
              <w:rPr>
                <w:rStyle w:val="IndexLink"/>
              </w:rPr>
              <w:t>310</w:t>
            </w:r>
          </w:hyperlink>
        </w:p>
        <w:p>
          <w:pPr>
            <w:pStyle w:val="Contents6"/>
            <w:tabs>
              <w:tab w:val="clear" w:pos="7609"/>
              <w:tab w:val="right" w:pos="9026" w:leader="dot"/>
            </w:tabs>
            <w:rPr/>
          </w:pPr>
          <w:hyperlink w:anchor="__RefHeading___Toc1109211_237004111">
            <w:r>
              <w:rPr>
                <w:webHidden/>
                <w:rStyle w:val="IndexLink"/>
              </w:rPr>
              <w:t>5</w:t>
            </w:r>
            <w:r>
              <w:rPr>
                <w:rStyle w:val="IndexLink"/>
                <w:rtl w:val="true"/>
              </w:rPr>
              <w:t>-</w:t>
            </w:r>
            <w:r>
              <w:rPr>
                <w:rStyle w:val="IndexLink"/>
                <w:rtl w:val="true"/>
              </w:rPr>
              <w:t>آثار تربیتی شفاعت</w:t>
            </w:r>
            <w:r>
              <w:rPr>
                <w:rStyle w:val="IndexLink"/>
                <w:rtl w:val="true"/>
              </w:rPr>
              <w:tab/>
            </w:r>
            <w:r>
              <w:rPr>
                <w:rStyle w:val="IndexLink"/>
              </w:rPr>
              <w:t>312</w:t>
            </w:r>
          </w:hyperlink>
        </w:p>
        <w:p>
          <w:pPr>
            <w:pStyle w:val="Contents2"/>
            <w:tabs>
              <w:tab w:val="clear" w:pos="8743"/>
              <w:tab w:val="right" w:pos="9026" w:leader="dot"/>
            </w:tabs>
            <w:rPr/>
          </w:pPr>
          <w:hyperlink w:anchor="__RefHeading___Toc1109213_237004111">
            <w:r>
              <w:rPr>
                <w:webHidden/>
                <w:rStyle w:val="IndexLink"/>
                <w:rtl w:val="true"/>
              </w:rPr>
              <w:t>فصل چهارم</w:t>
            </w:r>
            <w:r>
              <w:rPr>
                <w:rStyle w:val="IndexLink"/>
                <w:rtl w:val="true"/>
              </w:rPr>
              <w:t xml:space="preserve">: </w:t>
            </w:r>
            <w:r>
              <w:rPr>
                <w:rStyle w:val="IndexLink"/>
                <w:rtl w:val="true"/>
              </w:rPr>
              <w:t>تاثیرات غلات بر تاریخ شیعه</w:t>
            </w:r>
            <w:r>
              <w:rPr>
                <w:rStyle w:val="IndexLink"/>
                <w:rtl w:val="true"/>
              </w:rPr>
              <w:tab/>
            </w:r>
            <w:r>
              <w:rPr>
                <w:rStyle w:val="IndexLink"/>
              </w:rPr>
              <w:t>313</w:t>
            </w:r>
          </w:hyperlink>
        </w:p>
        <w:p>
          <w:pPr>
            <w:pStyle w:val="Contents3"/>
            <w:tabs>
              <w:tab w:val="clear" w:pos="8459"/>
              <w:tab w:val="right" w:pos="9026" w:leader="dot"/>
            </w:tabs>
            <w:rPr/>
          </w:pPr>
          <w:hyperlink w:anchor="__RefHeading___Toc1109215_237004111">
            <w:r>
              <w:rPr>
                <w:webHidden/>
                <w:rStyle w:val="IndexLink"/>
                <w:rtl w:val="true"/>
              </w:rPr>
              <w:t>مقدمه</w:t>
            </w:r>
            <w:r>
              <w:rPr>
                <w:rStyle w:val="IndexLink"/>
                <w:rtl w:val="true"/>
              </w:rPr>
              <w:tab/>
            </w:r>
            <w:r>
              <w:rPr>
                <w:rStyle w:val="IndexLink"/>
              </w:rPr>
              <w:t>313</w:t>
            </w:r>
          </w:hyperlink>
        </w:p>
        <w:p>
          <w:pPr>
            <w:pStyle w:val="Contents3"/>
            <w:tabs>
              <w:tab w:val="clear" w:pos="8459"/>
              <w:tab w:val="right" w:pos="9026" w:leader="dot"/>
            </w:tabs>
            <w:rPr/>
          </w:pPr>
          <w:hyperlink w:anchor="__RefHeading___Toc1109217_237004111">
            <w:r>
              <w:rPr>
                <w:webHidden/>
                <w:rStyle w:val="IndexLink"/>
                <w:rtl w:val="true"/>
              </w:rPr>
              <w:t>تاثیر غلات در تخریب وجهه ائمه علیهم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1109219_237004111">
            <w:r>
              <w:rPr>
                <w:webHidden/>
                <w:rStyle w:val="IndexLink"/>
                <w:rtl w:val="true"/>
              </w:rPr>
              <w:t>تأثیر غلات در تخریب وجهه اصحاب ائمه علیهم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1109221_237004111">
            <w:r>
              <w:rPr>
                <w:webHidden/>
                <w:rStyle w:val="IndexLink"/>
                <w:rtl w:val="true"/>
              </w:rPr>
              <w:t>تاثیر غلات در آلوده کردن قیامهای شیعی</w:t>
            </w:r>
            <w:r>
              <w:rPr>
                <w:rStyle w:val="IndexLink"/>
                <w:rtl w:val="true"/>
              </w:rPr>
              <w:tab/>
            </w:r>
            <w:r>
              <w:rPr>
                <w:rStyle w:val="IndexLink"/>
              </w:rPr>
              <w:t>319</w:t>
            </w:r>
          </w:hyperlink>
        </w:p>
        <w:p>
          <w:pPr>
            <w:pStyle w:val="Contents3"/>
            <w:tabs>
              <w:tab w:val="clear" w:pos="8459"/>
              <w:tab w:val="right" w:pos="9026" w:leader="dot"/>
            </w:tabs>
            <w:rPr/>
          </w:pPr>
          <w:hyperlink w:anchor="__RefHeading___Toc1109223_237004111">
            <w:r>
              <w:rPr>
                <w:webHidden/>
                <w:rStyle w:val="IndexLink"/>
                <w:rtl w:val="true"/>
              </w:rPr>
              <w:t>غلات،دستاویزی برای مخالفان و دشمنان شیعه</w:t>
            </w:r>
            <w:r>
              <w:rPr>
                <w:rStyle w:val="IndexLink"/>
                <w:rtl w:val="true"/>
              </w:rPr>
              <w:tab/>
            </w:r>
            <w:r>
              <w:rPr>
                <w:rStyle w:val="IndexLink"/>
              </w:rPr>
              <w:t>320</w:t>
            </w:r>
          </w:hyperlink>
        </w:p>
        <w:p>
          <w:pPr>
            <w:pStyle w:val="Contents4"/>
            <w:tabs>
              <w:tab w:val="clear" w:pos="8176"/>
              <w:tab w:val="right" w:pos="9026" w:leader="dot"/>
            </w:tabs>
            <w:rPr/>
          </w:pPr>
          <w:hyperlink w:anchor="__RefHeading___Toc1109225_237004111">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109227_237004111">
            <w:r>
              <w:rPr>
                <w:webHidden/>
                <w:rStyle w:val="IndexLink"/>
              </w:rPr>
              <w:t>1</w:t>
            </w:r>
            <w:r>
              <w:rPr>
                <w:rStyle w:val="IndexLink"/>
                <w:rtl w:val="true"/>
              </w:rPr>
              <w:t>-</w:t>
            </w:r>
            <w:r>
              <w:rPr>
                <w:rStyle w:val="IndexLink"/>
                <w:rtl w:val="true"/>
              </w:rPr>
              <w:t>اتّهامات پیشینیان اهل سنّت</w:t>
            </w:r>
            <w:r>
              <w:rPr>
                <w:rStyle w:val="IndexLink"/>
                <w:rtl w:val="true"/>
              </w:rPr>
              <w:tab/>
            </w:r>
            <w:r>
              <w:rPr>
                <w:rStyle w:val="IndexLink"/>
              </w:rPr>
              <w:t>321</w:t>
            </w:r>
          </w:hyperlink>
        </w:p>
        <w:p>
          <w:pPr>
            <w:pStyle w:val="Contents4"/>
            <w:tabs>
              <w:tab w:val="clear" w:pos="8176"/>
              <w:tab w:val="right" w:pos="9026" w:leader="dot"/>
            </w:tabs>
            <w:rPr/>
          </w:pPr>
          <w:hyperlink w:anchor="__RefHeading___Toc1109229_237004111">
            <w:r>
              <w:rPr>
                <w:webHidden/>
                <w:rStyle w:val="IndexLink"/>
              </w:rPr>
              <w:t>2</w:t>
            </w:r>
            <w:r>
              <w:rPr>
                <w:rStyle w:val="IndexLink"/>
                <w:rtl w:val="true"/>
              </w:rPr>
              <w:t>-</w:t>
            </w:r>
            <w:r>
              <w:rPr>
                <w:rStyle w:val="IndexLink"/>
                <w:rtl w:val="true"/>
              </w:rPr>
              <w:t>اتهامات معاصران اهل سنّت</w:t>
            </w:r>
            <w:r>
              <w:rPr>
                <w:rStyle w:val="IndexLink"/>
                <w:rtl w:val="true"/>
              </w:rPr>
              <w:tab/>
            </w:r>
            <w:r>
              <w:rPr>
                <w:rStyle w:val="IndexLink"/>
              </w:rPr>
              <w:t>324</w:t>
            </w:r>
          </w:hyperlink>
        </w:p>
        <w:p>
          <w:pPr>
            <w:pStyle w:val="Contents4"/>
            <w:tabs>
              <w:tab w:val="clear" w:pos="8176"/>
              <w:tab w:val="right" w:pos="9026" w:leader="dot"/>
            </w:tabs>
            <w:rPr/>
          </w:pPr>
          <w:hyperlink w:anchor="__RefHeading___Toc1109231_237004111">
            <w:r>
              <w:rPr>
                <w:webHidden/>
                <w:rStyle w:val="IndexLink"/>
              </w:rPr>
              <w:t>3</w:t>
            </w:r>
            <w:r>
              <w:rPr>
                <w:rStyle w:val="IndexLink"/>
                <w:rtl w:val="true"/>
              </w:rPr>
              <w:t>-</w:t>
            </w:r>
            <w:r>
              <w:rPr>
                <w:rStyle w:val="IndexLink"/>
                <w:rtl w:val="true"/>
              </w:rPr>
              <w:t>اتهامات مستشرقان</w:t>
            </w:r>
            <w:r>
              <w:rPr>
                <w:rStyle w:val="IndexLink"/>
                <w:rtl w:val="true"/>
              </w:rPr>
              <w:tab/>
            </w:r>
            <w:r>
              <w:rPr>
                <w:rStyle w:val="IndexLink"/>
              </w:rPr>
              <w:t>327</w:t>
            </w:r>
          </w:hyperlink>
        </w:p>
        <w:p>
          <w:pPr>
            <w:pStyle w:val="Contents3"/>
            <w:tabs>
              <w:tab w:val="clear" w:pos="8459"/>
              <w:tab w:val="right" w:pos="9026" w:leader="dot"/>
            </w:tabs>
            <w:rPr/>
          </w:pPr>
          <w:hyperlink w:anchor="__RefHeading___Toc1109233_237004111">
            <w:r>
              <w:rPr>
                <w:webHidden/>
                <w:rStyle w:val="IndexLink"/>
                <w:rtl w:val="true"/>
              </w:rPr>
              <w:t>غلات و هدر دادن نیروهای شیعه</w:t>
            </w:r>
            <w:r>
              <w:rPr>
                <w:rStyle w:val="IndexLink"/>
                <w:rtl w:val="true"/>
              </w:rPr>
              <w:tab/>
            </w:r>
            <w:r>
              <w:rPr>
                <w:rStyle w:val="IndexLink"/>
              </w:rPr>
              <w:t>329</w:t>
            </w:r>
          </w:hyperlink>
        </w:p>
        <w:p>
          <w:pPr>
            <w:pStyle w:val="Contents4"/>
            <w:tabs>
              <w:tab w:val="clear" w:pos="8176"/>
              <w:tab w:val="right" w:pos="9026" w:leader="dot"/>
            </w:tabs>
            <w:rPr/>
          </w:pPr>
          <w:hyperlink w:anchor="__RefHeading___Toc1109235_237004111">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109237_237004111">
            <w:r>
              <w:rPr>
                <w:webHidden/>
                <w:rStyle w:val="IndexLink"/>
              </w:rPr>
              <w:t>1</w:t>
            </w:r>
            <w:r>
              <w:rPr>
                <w:rStyle w:val="IndexLink"/>
                <w:rtl w:val="true"/>
              </w:rPr>
              <w:t>-</w:t>
            </w:r>
            <w:r>
              <w:rPr>
                <w:rStyle w:val="IndexLink"/>
                <w:rtl w:val="true"/>
              </w:rPr>
              <w:t>مشغول کردن اذهان ائمه علیهم السّلام به خود</w:t>
            </w:r>
            <w:r>
              <w:rPr>
                <w:rStyle w:val="IndexLink"/>
                <w:rtl w:val="true"/>
              </w:rPr>
              <w:tab/>
            </w:r>
            <w:r>
              <w:rPr>
                <w:rStyle w:val="IndexLink"/>
              </w:rPr>
              <w:t>329</w:t>
            </w:r>
          </w:hyperlink>
        </w:p>
        <w:p>
          <w:pPr>
            <w:pStyle w:val="Contents4"/>
            <w:tabs>
              <w:tab w:val="clear" w:pos="8176"/>
              <w:tab w:val="right" w:pos="9026" w:leader="dot"/>
            </w:tabs>
            <w:rPr/>
          </w:pPr>
          <w:hyperlink w:anchor="__RefHeading___Toc1109239_237004111">
            <w:r>
              <w:rPr>
                <w:webHidden/>
                <w:rStyle w:val="IndexLink"/>
              </w:rPr>
              <w:t>2</w:t>
            </w:r>
            <w:r>
              <w:rPr>
                <w:rStyle w:val="IndexLink"/>
                <w:rtl w:val="true"/>
              </w:rPr>
              <w:t>-</w:t>
            </w:r>
            <w:r>
              <w:rPr>
                <w:rStyle w:val="IndexLink"/>
                <w:rtl w:val="true"/>
              </w:rPr>
              <w:t>جذب شیعیان ساده دل به سوی خود</w:t>
            </w:r>
            <w:r>
              <w:rPr>
                <w:rStyle w:val="IndexLink"/>
                <w:rtl w:val="true"/>
              </w:rPr>
              <w:tab/>
            </w:r>
            <w:r>
              <w:rPr>
                <w:rStyle w:val="IndexLink"/>
              </w:rPr>
              <w:t>330</w:t>
            </w:r>
          </w:hyperlink>
        </w:p>
        <w:p>
          <w:pPr>
            <w:pStyle w:val="Contents4"/>
            <w:tabs>
              <w:tab w:val="clear" w:pos="8176"/>
              <w:tab w:val="right" w:pos="9026" w:leader="dot"/>
            </w:tabs>
            <w:rPr/>
          </w:pPr>
          <w:hyperlink w:anchor="__RefHeading___Toc1109241_237004111">
            <w:r>
              <w:rPr>
                <w:webHidden/>
                <w:rStyle w:val="IndexLink"/>
              </w:rPr>
              <w:t>3</w:t>
            </w:r>
            <w:r>
              <w:rPr>
                <w:rStyle w:val="IndexLink"/>
                <w:rtl w:val="true"/>
              </w:rPr>
              <w:t>-</w:t>
            </w:r>
            <w:r>
              <w:rPr>
                <w:rStyle w:val="IndexLink"/>
                <w:rtl w:val="true"/>
              </w:rPr>
              <w:t>ایجاد تفرقه در صفوف شیعیان</w:t>
            </w:r>
            <w:r>
              <w:rPr>
                <w:rStyle w:val="IndexLink"/>
                <w:rtl w:val="true"/>
              </w:rPr>
              <w:tab/>
            </w:r>
            <w:r>
              <w:rPr>
                <w:rStyle w:val="IndexLink"/>
              </w:rPr>
              <w:t>330</w:t>
            </w:r>
          </w:hyperlink>
        </w:p>
        <w:p>
          <w:pPr>
            <w:pStyle w:val="Contents3"/>
            <w:tabs>
              <w:tab w:val="clear" w:pos="8459"/>
              <w:tab w:val="right" w:pos="9026" w:leader="dot"/>
            </w:tabs>
            <w:rPr/>
          </w:pPr>
          <w:hyperlink w:anchor="__RefHeading___Toc1109243_237004111">
            <w:r>
              <w:rPr>
                <w:webHidden/>
                <w:rStyle w:val="IndexLink"/>
                <w:rtl w:val="true"/>
              </w:rPr>
              <w:t>غلات و حدیث سازی</w:t>
            </w:r>
            <w:r>
              <w:rPr>
                <w:rStyle w:val="IndexLink"/>
                <w:rtl w:val="true"/>
              </w:rPr>
              <w:tab/>
            </w:r>
            <w:r>
              <w:rPr>
                <w:rStyle w:val="IndexLink"/>
              </w:rPr>
              <w:t>331</w:t>
            </w:r>
          </w:hyperlink>
        </w:p>
        <w:p>
          <w:pPr>
            <w:pStyle w:val="Contents4"/>
            <w:tabs>
              <w:tab w:val="clear" w:pos="8176"/>
              <w:tab w:val="right" w:pos="9026" w:leader="dot"/>
            </w:tabs>
            <w:rPr/>
          </w:pPr>
          <w:hyperlink w:anchor="__RefHeading___Toc1109245_237004111">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109247_237004111">
            <w:r>
              <w:rPr>
                <w:webHidden/>
                <w:rStyle w:val="IndexLink"/>
              </w:rPr>
              <w:t>1</w:t>
            </w:r>
            <w:r>
              <w:rPr>
                <w:rStyle w:val="IndexLink"/>
                <w:rtl w:val="true"/>
              </w:rPr>
              <w:t>-</w:t>
            </w:r>
            <w:r>
              <w:rPr>
                <w:rStyle w:val="IndexLink"/>
                <w:rtl w:val="true"/>
              </w:rPr>
              <w:t>چگونگی تدوین حدیث در شیعه</w:t>
            </w:r>
            <w:r>
              <w:rPr>
                <w:rStyle w:val="IndexLink"/>
                <w:rtl w:val="true"/>
              </w:rPr>
              <w:tab/>
            </w:r>
            <w:r>
              <w:rPr>
                <w:rStyle w:val="IndexLink"/>
              </w:rPr>
              <w:t>331</w:t>
            </w:r>
          </w:hyperlink>
        </w:p>
        <w:p>
          <w:pPr>
            <w:pStyle w:val="Contents4"/>
            <w:tabs>
              <w:tab w:val="clear" w:pos="8176"/>
              <w:tab w:val="right" w:pos="9026" w:leader="dot"/>
            </w:tabs>
            <w:rPr/>
          </w:pPr>
          <w:hyperlink w:anchor="__RefHeading___Toc1109249_237004111">
            <w:r>
              <w:rPr>
                <w:webHidden/>
                <w:rStyle w:val="IndexLink"/>
              </w:rPr>
              <w:t>2</w:t>
            </w:r>
            <w:r>
              <w:rPr>
                <w:rStyle w:val="IndexLink"/>
                <w:rtl w:val="true"/>
              </w:rPr>
              <w:t>-</w:t>
            </w:r>
            <w:r>
              <w:rPr>
                <w:rStyle w:val="IndexLink"/>
                <w:rtl w:val="true"/>
              </w:rPr>
              <w:t>چگونگی حدیث سازی غلات</w:t>
            </w:r>
            <w:r>
              <w:rPr>
                <w:rStyle w:val="IndexLink"/>
                <w:rtl w:val="true"/>
              </w:rPr>
              <w:tab/>
            </w:r>
            <w:r>
              <w:rPr>
                <w:rStyle w:val="IndexLink"/>
              </w:rPr>
              <w:t>334</w:t>
            </w:r>
          </w:hyperlink>
        </w:p>
        <w:p>
          <w:pPr>
            <w:pStyle w:val="Contents4"/>
            <w:tabs>
              <w:tab w:val="clear" w:pos="8176"/>
              <w:tab w:val="right" w:pos="9026" w:leader="dot"/>
            </w:tabs>
            <w:rPr/>
          </w:pPr>
          <w:hyperlink w:anchor="__RefHeading___Toc1109251_237004111">
            <w:r>
              <w:rPr>
                <w:webHidden/>
                <w:rStyle w:val="IndexLink"/>
              </w:rPr>
              <w:t>3</w:t>
            </w:r>
            <w:r>
              <w:rPr>
                <w:rStyle w:val="IndexLink"/>
                <w:rtl w:val="true"/>
              </w:rPr>
              <w:t>-</w:t>
            </w:r>
            <w:r>
              <w:rPr>
                <w:rStyle w:val="IndexLink"/>
                <w:rtl w:val="true"/>
              </w:rPr>
              <w:t>چگونگی مبارزه شیعه با حدیث سازی غلات</w:t>
            </w:r>
            <w:r>
              <w:rPr>
                <w:rStyle w:val="IndexLink"/>
                <w:rtl w:val="true"/>
              </w:rPr>
              <w:tab/>
            </w:r>
            <w:r>
              <w:rPr>
                <w:rStyle w:val="IndexLink"/>
              </w:rPr>
              <w:t>337</w:t>
            </w:r>
          </w:hyperlink>
        </w:p>
        <w:p>
          <w:pPr>
            <w:pStyle w:val="Contents4"/>
            <w:tabs>
              <w:tab w:val="clear" w:pos="8176"/>
              <w:tab w:val="right" w:pos="9026" w:leader="dot"/>
            </w:tabs>
            <w:rPr/>
          </w:pPr>
          <w:hyperlink w:anchor="__RefHeading___Toc1109253_237004111">
            <w:r>
              <w:rPr>
                <w:webHidden/>
                <w:rStyle w:val="IndexLink"/>
              </w:rPr>
              <w:t>4</w:t>
            </w:r>
            <w:r>
              <w:rPr>
                <w:rStyle w:val="IndexLink"/>
                <w:rtl w:val="true"/>
              </w:rPr>
              <w:t>-</w:t>
            </w:r>
            <w:r>
              <w:rPr>
                <w:rStyle w:val="IndexLink"/>
                <w:rtl w:val="true"/>
              </w:rPr>
              <w:t>نتیجه این مبارزه</w:t>
            </w:r>
            <w:r>
              <w:rPr>
                <w:rStyle w:val="IndexLink"/>
                <w:rtl w:val="true"/>
              </w:rPr>
              <w:tab/>
            </w:r>
            <w:r>
              <w:rPr>
                <w:rStyle w:val="IndexLink"/>
              </w:rPr>
              <w:t>339</w:t>
            </w:r>
          </w:hyperlink>
        </w:p>
        <w:p>
          <w:pPr>
            <w:pStyle w:val="Contents3"/>
            <w:tabs>
              <w:tab w:val="clear" w:pos="8459"/>
              <w:tab w:val="right" w:pos="9026" w:leader="dot"/>
            </w:tabs>
            <w:rPr/>
          </w:pPr>
          <w:hyperlink w:anchor="__RefHeading___Toc1109255_237004111">
            <w:r>
              <w:rPr>
                <w:webHidden/>
                <w:rStyle w:val="IndexLink"/>
                <w:rtl w:val="true"/>
              </w:rPr>
              <w:t>غلات و علم رجال</w:t>
            </w:r>
            <w:r>
              <w:rPr>
                <w:rStyle w:val="IndexLink"/>
                <w:rtl w:val="true"/>
              </w:rPr>
              <w:tab/>
            </w:r>
            <w:r>
              <w:rPr>
                <w:rStyle w:val="IndexLink"/>
              </w:rPr>
              <w:t>343</w:t>
            </w:r>
          </w:hyperlink>
        </w:p>
        <w:p>
          <w:pPr>
            <w:pStyle w:val="Contents4"/>
            <w:tabs>
              <w:tab w:val="clear" w:pos="8176"/>
              <w:tab w:val="right" w:pos="9026" w:leader="dot"/>
            </w:tabs>
            <w:rPr/>
          </w:pPr>
          <w:hyperlink w:anchor="__RefHeading___Toc1109257_237004111">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109259_237004111">
            <w:r>
              <w:rPr>
                <w:webHidden/>
                <w:rStyle w:val="IndexLink"/>
              </w:rPr>
              <w:t>1</w:t>
            </w:r>
            <w:r>
              <w:rPr>
                <w:rStyle w:val="IndexLink"/>
                <w:rtl w:val="true"/>
              </w:rPr>
              <w:t>-</w:t>
            </w:r>
            <w:r>
              <w:rPr>
                <w:rStyle w:val="IndexLink"/>
                <w:rtl w:val="true"/>
              </w:rPr>
              <w:t>اختلاف در معنای غلوّ و درجات غلوّ</w:t>
            </w:r>
            <w:r>
              <w:rPr>
                <w:rStyle w:val="IndexLink"/>
                <w:rtl w:val="true"/>
              </w:rPr>
              <w:tab/>
            </w:r>
            <w:r>
              <w:rPr>
                <w:rStyle w:val="IndexLink"/>
              </w:rPr>
              <w:t>343</w:t>
            </w:r>
          </w:hyperlink>
        </w:p>
        <w:p>
          <w:pPr>
            <w:pStyle w:val="Contents4"/>
            <w:tabs>
              <w:tab w:val="clear" w:pos="8176"/>
              <w:tab w:val="right" w:pos="9026" w:leader="dot"/>
            </w:tabs>
            <w:rPr/>
          </w:pPr>
          <w:hyperlink w:anchor="__RefHeading___Toc1109261_237004111">
            <w:r>
              <w:rPr>
                <w:webHidden/>
                <w:rStyle w:val="IndexLink"/>
              </w:rPr>
              <w:t>2</w:t>
            </w:r>
            <w:r>
              <w:rPr>
                <w:rStyle w:val="IndexLink"/>
                <w:rtl w:val="true"/>
              </w:rPr>
              <w:t>-</w:t>
            </w:r>
            <w:r>
              <w:rPr>
                <w:rStyle w:val="IndexLink"/>
                <w:rtl w:val="true"/>
              </w:rPr>
              <w:t>نزاع قمیها و بغدادیها و راه یافتن اجتهاد در علم رجال</w:t>
            </w:r>
            <w:r>
              <w:rPr>
                <w:rStyle w:val="IndexLink"/>
                <w:rtl w:val="true"/>
              </w:rPr>
              <w:tab/>
            </w:r>
            <w:r>
              <w:rPr>
                <w:rStyle w:val="IndexLink"/>
              </w:rPr>
              <w:t>344</w:t>
            </w:r>
          </w:hyperlink>
        </w:p>
        <w:p>
          <w:pPr>
            <w:pStyle w:val="Contents4"/>
            <w:tabs>
              <w:tab w:val="clear" w:pos="8176"/>
              <w:tab w:val="right" w:pos="9026" w:leader="dot"/>
            </w:tabs>
            <w:rPr/>
          </w:pPr>
          <w:hyperlink w:anchor="__RefHeading___Toc1109263_237004111">
            <w:r>
              <w:rPr>
                <w:webHidden/>
                <w:rStyle w:val="IndexLink"/>
              </w:rPr>
              <w:t>3</w:t>
            </w:r>
            <w:r>
              <w:rPr>
                <w:rStyle w:val="IndexLink"/>
                <w:rtl w:val="true"/>
              </w:rPr>
              <w:t>-</w:t>
            </w:r>
            <w:r>
              <w:rPr>
                <w:rStyle w:val="IndexLink"/>
                <w:rtl w:val="true"/>
              </w:rPr>
              <w:t>صاحبان و راویان اصول در میان متّهمان به غلوّ</w:t>
            </w:r>
            <w:r>
              <w:rPr>
                <w:rStyle w:val="IndexLink"/>
                <w:rtl w:val="true"/>
              </w:rPr>
              <w:tab/>
            </w:r>
            <w:r>
              <w:rPr>
                <w:rStyle w:val="IndexLink"/>
              </w:rPr>
              <w:t>346</w:t>
            </w:r>
          </w:hyperlink>
        </w:p>
        <w:p>
          <w:pPr>
            <w:pStyle w:val="Contents4"/>
            <w:tabs>
              <w:tab w:val="clear" w:pos="8176"/>
              <w:tab w:val="right" w:pos="9026" w:leader="dot"/>
            </w:tabs>
            <w:rPr/>
          </w:pPr>
          <w:hyperlink w:anchor="__RefHeading___Toc1109265_237004111">
            <w:r>
              <w:rPr>
                <w:webHidden/>
                <w:rStyle w:val="IndexLink"/>
              </w:rPr>
              <w:t>4</w:t>
            </w:r>
            <w:r>
              <w:rPr>
                <w:rStyle w:val="IndexLink"/>
                <w:rtl w:val="true"/>
              </w:rPr>
              <w:t>-</w:t>
            </w:r>
            <w:r>
              <w:rPr>
                <w:rStyle w:val="IndexLink"/>
                <w:rtl w:val="true"/>
              </w:rPr>
              <w:t>نیکو بودن حالت قبل از غلوّ</w:t>
            </w:r>
            <w:r>
              <w:rPr>
                <w:rStyle w:val="IndexLink"/>
                <w:rtl w:val="true"/>
              </w:rPr>
              <w:tab/>
            </w:r>
            <w:r>
              <w:rPr>
                <w:rStyle w:val="IndexLink"/>
              </w:rPr>
              <w:t>346</w:t>
            </w:r>
          </w:hyperlink>
        </w:p>
        <w:p>
          <w:pPr>
            <w:pStyle w:val="Contents4"/>
            <w:tabs>
              <w:tab w:val="clear" w:pos="8176"/>
              <w:tab w:val="right" w:pos="9026" w:leader="dot"/>
            </w:tabs>
            <w:rPr/>
          </w:pPr>
          <w:hyperlink w:anchor="__RefHeading___Toc1109267_237004111">
            <w:r>
              <w:rPr>
                <w:webHidden/>
                <w:rStyle w:val="IndexLink"/>
              </w:rPr>
              <w:t>5</w:t>
            </w:r>
            <w:r>
              <w:rPr>
                <w:rStyle w:val="IndexLink"/>
                <w:rtl w:val="true"/>
              </w:rPr>
              <w:t>-</w:t>
            </w:r>
            <w:r>
              <w:rPr>
                <w:rStyle w:val="IndexLink"/>
                <w:rtl w:val="true"/>
              </w:rPr>
              <w:t>توبه و بازگشت غالی</w:t>
            </w:r>
            <w:r>
              <w:rPr>
                <w:rStyle w:val="IndexLink"/>
                <w:rtl w:val="true"/>
              </w:rPr>
              <w:tab/>
            </w:r>
            <w:r>
              <w:rPr>
                <w:rStyle w:val="IndexLink"/>
              </w:rPr>
              <w:t>347</w:t>
            </w:r>
          </w:hyperlink>
        </w:p>
        <w:p>
          <w:pPr>
            <w:pStyle w:val="Contents4"/>
            <w:tabs>
              <w:tab w:val="clear" w:pos="8176"/>
              <w:tab w:val="right" w:pos="9026" w:leader="dot"/>
            </w:tabs>
            <w:rPr/>
          </w:pPr>
          <w:hyperlink w:anchor="__RefHeading___Toc1109269_237004111">
            <w:r>
              <w:rPr>
                <w:webHidden/>
                <w:rStyle w:val="IndexLink"/>
              </w:rPr>
              <w:t>6</w:t>
            </w:r>
            <w:r>
              <w:rPr>
                <w:rStyle w:val="IndexLink"/>
                <w:rtl w:val="true"/>
              </w:rPr>
              <w:t>-</w:t>
            </w:r>
            <w:r>
              <w:rPr>
                <w:rStyle w:val="IndexLink"/>
                <w:rtl w:val="true"/>
              </w:rPr>
              <w:t>غلوّ و وثاقت</w:t>
            </w:r>
            <w:r>
              <w:rPr>
                <w:rStyle w:val="IndexLink"/>
                <w:rtl w:val="true"/>
              </w:rPr>
              <w:tab/>
            </w:r>
            <w:r>
              <w:rPr>
                <w:rStyle w:val="IndexLink"/>
              </w:rPr>
              <w:t>347</w:t>
            </w:r>
          </w:hyperlink>
        </w:p>
        <w:p>
          <w:pPr>
            <w:pStyle w:val="Contents4"/>
            <w:tabs>
              <w:tab w:val="clear" w:pos="8176"/>
              <w:tab w:val="right" w:pos="9026" w:leader="dot"/>
            </w:tabs>
            <w:rPr/>
          </w:pPr>
          <w:hyperlink w:anchor="__RefHeading___Toc1109271_237004111">
            <w:r>
              <w:rPr>
                <w:webHidden/>
                <w:rStyle w:val="IndexLink"/>
              </w:rPr>
              <w:t>7</w:t>
            </w:r>
            <w:r>
              <w:rPr>
                <w:rStyle w:val="IndexLink"/>
                <w:rtl w:val="true"/>
              </w:rPr>
              <w:t>-</w:t>
            </w:r>
            <w:r>
              <w:rPr>
                <w:rStyle w:val="IndexLink"/>
                <w:rtl w:val="true"/>
              </w:rPr>
              <w:t>روایت غلات از راوی</w:t>
            </w:r>
            <w:r>
              <w:rPr>
                <w:rStyle w:val="IndexLink"/>
                <w:rtl w:val="true"/>
              </w:rPr>
              <w:tab/>
            </w:r>
            <w:r>
              <w:rPr>
                <w:rStyle w:val="IndexLink"/>
              </w:rPr>
              <w:t>348</w:t>
            </w:r>
          </w:hyperlink>
        </w:p>
        <w:p>
          <w:pPr>
            <w:pStyle w:val="Contents4"/>
            <w:tabs>
              <w:tab w:val="clear" w:pos="8176"/>
              <w:tab w:val="right" w:pos="9026" w:leader="dot"/>
            </w:tabs>
            <w:rPr/>
          </w:pPr>
          <w:hyperlink w:anchor="__RefHeading___Toc1109273_237004111">
            <w:r>
              <w:rPr>
                <w:webHidden/>
                <w:rStyle w:val="IndexLink"/>
              </w:rPr>
              <w:t>8</w:t>
            </w:r>
            <w:r>
              <w:rPr>
                <w:rStyle w:val="IndexLink"/>
                <w:rtl w:val="true"/>
              </w:rPr>
              <w:t>-</w:t>
            </w:r>
            <w:r>
              <w:rPr>
                <w:rStyle w:val="IndexLink"/>
                <w:rtl w:val="true"/>
              </w:rPr>
              <w:t>غلوّ یا علوّ</w:t>
            </w:r>
            <w:r>
              <w:rPr>
                <w:rStyle w:val="IndexLink"/>
                <w:rtl w:val="true"/>
              </w:rPr>
              <w:tab/>
            </w:r>
            <w:r>
              <w:rPr>
                <w:rStyle w:val="IndexLink"/>
              </w:rPr>
              <w:t>348</w:t>
            </w:r>
          </w:hyperlink>
        </w:p>
        <w:p>
          <w:pPr>
            <w:pStyle w:val="Contents4"/>
            <w:tabs>
              <w:tab w:val="clear" w:pos="8176"/>
              <w:tab w:val="right" w:pos="9026" w:leader="dot"/>
            </w:tabs>
            <w:rPr/>
          </w:pPr>
          <w:hyperlink w:anchor="__RefHeading___Toc1109275_237004111">
            <w:r>
              <w:rPr>
                <w:webHidden/>
                <w:rStyle w:val="IndexLink"/>
              </w:rPr>
              <w:t>9</w:t>
            </w:r>
            <w:r>
              <w:rPr>
                <w:rStyle w:val="IndexLink"/>
                <w:rtl w:val="true"/>
              </w:rPr>
              <w:t>-</w:t>
            </w:r>
            <w:r>
              <w:rPr>
                <w:rStyle w:val="IndexLink"/>
                <w:rtl w:val="true"/>
              </w:rPr>
              <w:t>اسامی حدود صد و بیست تن از متهمان به غلوّ</w:t>
            </w:r>
            <w:r>
              <w:rPr>
                <w:rStyle w:val="IndexLink"/>
                <w:rtl w:val="true"/>
              </w:rPr>
              <w:tab/>
            </w:r>
            <w:r>
              <w:rPr>
                <w:rStyle w:val="IndexLink"/>
              </w:rPr>
              <w:t>349</w:t>
            </w:r>
          </w:hyperlink>
        </w:p>
        <w:p>
          <w:pPr>
            <w:pStyle w:val="Contents4"/>
            <w:tabs>
              <w:tab w:val="clear" w:pos="8176"/>
              <w:tab w:val="right" w:pos="9026" w:leader="dot"/>
            </w:tabs>
            <w:rPr/>
          </w:pPr>
          <w:hyperlink w:anchor="__RefHeading___Toc1109277_237004111">
            <w:r>
              <w:rPr>
                <w:webHidden/>
                <w:rStyle w:val="IndexLink"/>
                <w:rtl w:val="true"/>
              </w:rPr>
              <w:t>تذکّر</w:t>
            </w:r>
            <w:r>
              <w:rPr>
                <w:rStyle w:val="IndexLink"/>
                <w:rtl w:val="true"/>
              </w:rPr>
              <w:tab/>
            </w:r>
            <w:r>
              <w:rPr>
                <w:rStyle w:val="IndexLink"/>
              </w:rPr>
              <w:t>363</w:t>
            </w:r>
          </w:hyperlink>
        </w:p>
        <w:p>
          <w:pPr>
            <w:pStyle w:val="Contents3"/>
            <w:tabs>
              <w:tab w:val="clear" w:pos="8459"/>
              <w:tab w:val="right" w:pos="9026" w:leader="dot"/>
            </w:tabs>
            <w:rPr/>
          </w:pPr>
          <w:hyperlink w:anchor="__RefHeading___Toc1109279_237004111">
            <w:r>
              <w:rPr>
                <w:webHidden/>
                <w:rStyle w:val="IndexLink"/>
                <w:rtl w:val="true"/>
              </w:rPr>
              <w:t>غلات و علم کلام و عقاید شیعه</w:t>
            </w:r>
            <w:r>
              <w:rPr>
                <w:rStyle w:val="IndexLink"/>
                <w:rtl w:val="true"/>
              </w:rPr>
              <w:tab/>
            </w:r>
            <w:r>
              <w:rPr>
                <w:rStyle w:val="IndexLink"/>
              </w:rPr>
              <w:t>365</w:t>
            </w:r>
          </w:hyperlink>
        </w:p>
        <w:p>
          <w:pPr>
            <w:pStyle w:val="Contents3"/>
            <w:tabs>
              <w:tab w:val="clear" w:pos="8459"/>
              <w:tab w:val="right" w:pos="9026" w:leader="dot"/>
            </w:tabs>
            <w:rPr/>
          </w:pPr>
          <w:hyperlink w:anchor="__RefHeading___Toc1109281_237004111">
            <w:r>
              <w:rPr>
                <w:webHidden/>
                <w:rStyle w:val="IndexLink"/>
                <w:rtl w:val="true"/>
              </w:rPr>
              <w:t>غلات و علم فقه شیعه</w:t>
            </w:r>
            <w:r>
              <w:rPr>
                <w:rStyle w:val="IndexLink"/>
                <w:rtl w:val="true"/>
              </w:rPr>
              <w:tab/>
            </w:r>
            <w:r>
              <w:rPr>
                <w:rStyle w:val="IndexLink"/>
              </w:rPr>
              <w:t>366</w:t>
            </w:r>
          </w:hyperlink>
        </w:p>
        <w:p>
          <w:pPr>
            <w:pStyle w:val="Contents2"/>
            <w:tabs>
              <w:tab w:val="clear" w:pos="8743"/>
              <w:tab w:val="right" w:pos="9026" w:leader="dot"/>
            </w:tabs>
            <w:rPr/>
          </w:pPr>
          <w:hyperlink w:anchor="__RefHeading___Toc1109283_237004111">
            <w:r>
              <w:rPr>
                <w:webHidden/>
                <w:rStyle w:val="IndexLink"/>
                <w:rtl w:val="true"/>
              </w:rPr>
              <w:t>منابع و کتابنامه</w:t>
            </w:r>
            <w:r>
              <w:rPr>
                <w:rStyle w:val="IndexLink"/>
                <w:rtl w:val="true"/>
              </w:rPr>
              <w:tab/>
            </w:r>
            <w:r>
              <w:rPr>
                <w:rStyle w:val="IndexLink"/>
              </w:rPr>
              <w:t>370</w:t>
            </w:r>
          </w:hyperlink>
        </w:p>
        <w:p>
          <w:pPr>
            <w:pStyle w:val="Contents3"/>
            <w:tabs>
              <w:tab w:val="clear" w:pos="8459"/>
              <w:tab w:val="right" w:pos="9026" w:leader="dot"/>
            </w:tabs>
            <w:rPr/>
          </w:pPr>
          <w:hyperlink w:anchor="__RefHeading___Toc1109285_237004111">
            <w:r>
              <w:rPr>
                <w:webHidden/>
                <w:rStyle w:val="IndexLink"/>
                <w:rtl w:val="true"/>
              </w:rPr>
              <w:t>الف</w:t>
            </w:r>
            <w:r>
              <w:rPr>
                <w:rStyle w:val="IndexLink"/>
                <w:rtl w:val="true"/>
              </w:rPr>
              <w:t>-</w:t>
            </w:r>
            <w:r>
              <w:rPr>
                <w:rStyle w:val="IndexLink"/>
                <w:rtl w:val="true"/>
              </w:rPr>
              <w:t>چاپ شده</w:t>
            </w:r>
            <w:r>
              <w:rPr>
                <w:rStyle w:val="IndexLink"/>
                <w:rtl w:val="true"/>
              </w:rPr>
              <w:tab/>
            </w:r>
            <w:r>
              <w:rPr>
                <w:rStyle w:val="IndexLink"/>
              </w:rPr>
              <w:t>370</w:t>
            </w:r>
          </w:hyperlink>
        </w:p>
        <w:p>
          <w:pPr>
            <w:pStyle w:val="Contents4"/>
            <w:tabs>
              <w:tab w:val="clear" w:pos="8176"/>
              <w:tab w:val="right" w:pos="9026" w:leader="dot"/>
            </w:tabs>
            <w:rPr/>
          </w:pPr>
          <w:hyperlink w:anchor="__RefHeading___Toc1109287_237004111">
            <w:r>
              <w:rPr>
                <w:webHidden/>
                <w:rStyle w:val="IndexLink"/>
                <w:rtl w:val="true"/>
              </w:rPr>
              <w:t>«</w:t>
            </w:r>
            <w:r>
              <w:rPr>
                <w:rStyle w:val="IndexLink"/>
                <w:rtl w:val="true"/>
              </w:rPr>
              <w:t>الف</w:t>
            </w:r>
            <w:r>
              <w:rPr>
                <w:rStyle w:val="IndexLink"/>
                <w:rtl w:val="true"/>
              </w:rPr>
              <w:t>»</w:t>
              <w:tab/>
            </w:r>
            <w:r>
              <w:rPr>
                <w:rStyle w:val="IndexLink"/>
              </w:rPr>
              <w:t>370</w:t>
            </w:r>
          </w:hyperlink>
        </w:p>
        <w:p>
          <w:pPr>
            <w:pStyle w:val="Contents4"/>
            <w:tabs>
              <w:tab w:val="clear" w:pos="8176"/>
              <w:tab w:val="right" w:pos="9026" w:leader="dot"/>
            </w:tabs>
            <w:rPr/>
          </w:pPr>
          <w:hyperlink w:anchor="__RefHeading___Toc1109289_237004111">
            <w:r>
              <w:rPr>
                <w:webHidden/>
                <w:rStyle w:val="IndexLink"/>
                <w:rtl w:val="true"/>
              </w:rPr>
              <w:t>«</w:t>
            </w:r>
            <w:r>
              <w:rPr>
                <w:rStyle w:val="IndexLink"/>
                <w:rtl w:val="true"/>
              </w:rPr>
              <w:t>ب</w:t>
            </w:r>
            <w:r>
              <w:rPr>
                <w:rStyle w:val="IndexLink"/>
                <w:rtl w:val="true"/>
              </w:rPr>
              <w:t>»</w:t>
              <w:tab/>
            </w:r>
            <w:r>
              <w:rPr>
                <w:rStyle w:val="IndexLink"/>
              </w:rPr>
              <w:t>371</w:t>
            </w:r>
          </w:hyperlink>
        </w:p>
        <w:p>
          <w:pPr>
            <w:pStyle w:val="Contents4"/>
            <w:tabs>
              <w:tab w:val="clear" w:pos="8176"/>
              <w:tab w:val="right" w:pos="9026" w:leader="dot"/>
            </w:tabs>
            <w:rPr/>
          </w:pPr>
          <w:hyperlink w:anchor="__RefHeading___Toc1109291_237004111">
            <w:r>
              <w:rPr>
                <w:webHidden/>
                <w:rStyle w:val="IndexLink"/>
                <w:rtl w:val="true"/>
              </w:rPr>
              <w:t>«</w:t>
            </w:r>
            <w:r>
              <w:rPr>
                <w:rStyle w:val="IndexLink"/>
                <w:rtl w:val="true"/>
              </w:rPr>
              <w:t>پ</w:t>
            </w:r>
            <w:r>
              <w:rPr>
                <w:rStyle w:val="IndexLink"/>
                <w:rtl w:val="true"/>
              </w:rPr>
              <w:t>»</w:t>
              <w:tab/>
            </w:r>
            <w:r>
              <w:rPr>
                <w:rStyle w:val="IndexLink"/>
              </w:rPr>
              <w:t>372</w:t>
            </w:r>
          </w:hyperlink>
        </w:p>
        <w:p>
          <w:pPr>
            <w:pStyle w:val="Contents4"/>
            <w:tabs>
              <w:tab w:val="clear" w:pos="8176"/>
              <w:tab w:val="right" w:pos="9026" w:leader="dot"/>
            </w:tabs>
            <w:rPr/>
          </w:pPr>
          <w:hyperlink w:anchor="__RefHeading___Toc1109293_237004111">
            <w:r>
              <w:rPr>
                <w:webHidden/>
                <w:rStyle w:val="IndexLink"/>
                <w:rtl w:val="true"/>
              </w:rPr>
              <w:t>«</w:t>
            </w:r>
            <w:r>
              <w:rPr>
                <w:rStyle w:val="IndexLink"/>
                <w:rtl w:val="true"/>
              </w:rPr>
              <w:t>ت</w:t>
            </w:r>
            <w:r>
              <w:rPr>
                <w:rStyle w:val="IndexLink"/>
                <w:rtl w:val="true"/>
              </w:rPr>
              <w:t>»</w:t>
              <w:tab/>
            </w:r>
            <w:r>
              <w:rPr>
                <w:rStyle w:val="IndexLink"/>
              </w:rPr>
              <w:t>372</w:t>
            </w:r>
          </w:hyperlink>
        </w:p>
        <w:p>
          <w:pPr>
            <w:pStyle w:val="Contents4"/>
            <w:tabs>
              <w:tab w:val="clear" w:pos="8176"/>
              <w:tab w:val="right" w:pos="9026" w:leader="dot"/>
            </w:tabs>
            <w:rPr/>
          </w:pPr>
          <w:hyperlink w:anchor="__RefHeading___Toc1109295_237004111">
            <w:r>
              <w:rPr>
                <w:webHidden/>
                <w:rStyle w:val="IndexLink"/>
                <w:rtl w:val="true"/>
              </w:rPr>
              <w:t>«</w:t>
            </w:r>
            <w:r>
              <w:rPr>
                <w:rStyle w:val="IndexLink"/>
                <w:rtl w:val="true"/>
              </w:rPr>
              <w:t>خ</w:t>
            </w:r>
            <w:r>
              <w:rPr>
                <w:rStyle w:val="IndexLink"/>
                <w:rtl w:val="true"/>
              </w:rPr>
              <w:t>»</w:t>
              <w:tab/>
            </w:r>
            <w:r>
              <w:rPr>
                <w:rStyle w:val="IndexLink"/>
              </w:rPr>
              <w:t>374</w:t>
            </w:r>
          </w:hyperlink>
        </w:p>
        <w:p>
          <w:pPr>
            <w:pStyle w:val="Contents4"/>
            <w:tabs>
              <w:tab w:val="clear" w:pos="8176"/>
              <w:tab w:val="right" w:pos="9026" w:leader="dot"/>
            </w:tabs>
            <w:rPr/>
          </w:pPr>
          <w:hyperlink w:anchor="__RefHeading___Toc1109297_237004111">
            <w:r>
              <w:rPr>
                <w:webHidden/>
                <w:rStyle w:val="IndexLink"/>
                <w:rtl w:val="true"/>
              </w:rPr>
              <w:t>«</w:t>
            </w:r>
            <w:r>
              <w:rPr>
                <w:rStyle w:val="IndexLink"/>
                <w:rtl w:val="true"/>
              </w:rPr>
              <w:t>د</w:t>
            </w:r>
            <w:r>
              <w:rPr>
                <w:rStyle w:val="IndexLink"/>
                <w:rtl w:val="true"/>
              </w:rPr>
              <w:t>»</w:t>
              <w:tab/>
            </w:r>
            <w:r>
              <w:rPr>
                <w:rStyle w:val="IndexLink"/>
              </w:rPr>
              <w:t>375</w:t>
            </w:r>
          </w:hyperlink>
        </w:p>
        <w:p>
          <w:pPr>
            <w:pStyle w:val="Contents4"/>
            <w:tabs>
              <w:tab w:val="clear" w:pos="8176"/>
              <w:tab w:val="right" w:pos="9026" w:leader="dot"/>
            </w:tabs>
            <w:rPr/>
          </w:pPr>
          <w:hyperlink w:anchor="__RefHeading___Toc1109299_237004111">
            <w:r>
              <w:rPr>
                <w:webHidden/>
                <w:rStyle w:val="IndexLink"/>
                <w:rtl w:val="true"/>
              </w:rPr>
              <w:t>«</w:t>
            </w:r>
            <w:r>
              <w:rPr>
                <w:rStyle w:val="IndexLink"/>
                <w:rtl w:val="true"/>
              </w:rPr>
              <w:t>ذ</w:t>
            </w:r>
            <w:r>
              <w:rPr>
                <w:rStyle w:val="IndexLink"/>
                <w:rtl w:val="true"/>
              </w:rPr>
              <w:t>»</w:t>
              <w:tab/>
            </w:r>
            <w:r>
              <w:rPr>
                <w:rStyle w:val="IndexLink"/>
              </w:rPr>
              <w:t>375</w:t>
            </w:r>
          </w:hyperlink>
        </w:p>
        <w:p>
          <w:pPr>
            <w:pStyle w:val="Contents4"/>
            <w:tabs>
              <w:tab w:val="clear" w:pos="8176"/>
              <w:tab w:val="right" w:pos="9026" w:leader="dot"/>
            </w:tabs>
            <w:rPr/>
          </w:pPr>
          <w:hyperlink w:anchor="__RefHeading___Toc1109301_237004111">
            <w:r>
              <w:rPr>
                <w:webHidden/>
                <w:rStyle w:val="IndexLink"/>
                <w:rtl w:val="true"/>
              </w:rPr>
              <w:t>«</w:t>
            </w:r>
            <w:r>
              <w:rPr>
                <w:rStyle w:val="IndexLink"/>
                <w:rtl w:val="true"/>
              </w:rPr>
              <w:t>ر</w:t>
            </w:r>
            <w:r>
              <w:rPr>
                <w:rStyle w:val="IndexLink"/>
                <w:rtl w:val="true"/>
              </w:rPr>
              <w:t>»</w:t>
              <w:tab/>
            </w:r>
            <w:r>
              <w:rPr>
                <w:rStyle w:val="IndexLink"/>
              </w:rPr>
              <w:t>375</w:t>
            </w:r>
          </w:hyperlink>
        </w:p>
        <w:p>
          <w:pPr>
            <w:pStyle w:val="Contents4"/>
            <w:tabs>
              <w:tab w:val="clear" w:pos="8176"/>
              <w:tab w:val="right" w:pos="9026" w:leader="dot"/>
            </w:tabs>
            <w:rPr/>
          </w:pPr>
          <w:hyperlink w:anchor="__RefHeading___Toc1109303_237004111">
            <w:r>
              <w:rPr>
                <w:webHidden/>
                <w:rStyle w:val="IndexLink"/>
                <w:rtl w:val="true"/>
              </w:rPr>
              <w:t>«</w:t>
            </w:r>
            <w:r>
              <w:rPr>
                <w:rStyle w:val="IndexLink"/>
                <w:rtl w:val="true"/>
              </w:rPr>
              <w:t>س</w:t>
            </w:r>
            <w:r>
              <w:rPr>
                <w:rStyle w:val="IndexLink"/>
                <w:rtl w:val="true"/>
              </w:rPr>
              <w:t>»</w:t>
              <w:tab/>
            </w:r>
            <w:r>
              <w:rPr>
                <w:rStyle w:val="IndexLink"/>
              </w:rPr>
              <w:t>375</w:t>
            </w:r>
          </w:hyperlink>
        </w:p>
        <w:p>
          <w:pPr>
            <w:pStyle w:val="Contents4"/>
            <w:tabs>
              <w:tab w:val="clear" w:pos="8176"/>
              <w:tab w:val="right" w:pos="9026" w:leader="dot"/>
            </w:tabs>
            <w:rPr/>
          </w:pPr>
          <w:hyperlink w:anchor="__RefHeading___Toc1109305_237004111">
            <w:r>
              <w:rPr>
                <w:webHidden/>
                <w:rStyle w:val="IndexLink"/>
                <w:rtl w:val="true"/>
              </w:rPr>
              <w:t>«</w:t>
            </w:r>
            <w:r>
              <w:rPr>
                <w:rStyle w:val="IndexLink"/>
                <w:rtl w:val="true"/>
              </w:rPr>
              <w:t>ش</w:t>
            </w:r>
            <w:r>
              <w:rPr>
                <w:rStyle w:val="IndexLink"/>
                <w:rtl w:val="true"/>
              </w:rPr>
              <w:t>»</w:t>
              <w:tab/>
            </w:r>
            <w:r>
              <w:rPr>
                <w:rStyle w:val="IndexLink"/>
              </w:rPr>
              <w:t>376</w:t>
            </w:r>
          </w:hyperlink>
        </w:p>
        <w:p>
          <w:pPr>
            <w:pStyle w:val="Contents4"/>
            <w:tabs>
              <w:tab w:val="clear" w:pos="8176"/>
              <w:tab w:val="right" w:pos="9026" w:leader="dot"/>
            </w:tabs>
            <w:rPr/>
          </w:pPr>
          <w:hyperlink w:anchor="__RefHeading___Toc1109307_237004111">
            <w:r>
              <w:rPr>
                <w:webHidden/>
                <w:rStyle w:val="IndexLink"/>
                <w:rtl w:val="true"/>
              </w:rPr>
              <w:t>«</w:t>
            </w:r>
            <w:r>
              <w:rPr>
                <w:rStyle w:val="IndexLink"/>
                <w:rtl w:val="true"/>
              </w:rPr>
              <w:t>ص</w:t>
            </w:r>
            <w:r>
              <w:rPr>
                <w:rStyle w:val="IndexLink"/>
                <w:rtl w:val="true"/>
              </w:rPr>
              <w:t>»</w:t>
              <w:tab/>
            </w:r>
            <w:r>
              <w:rPr>
                <w:rStyle w:val="IndexLink"/>
              </w:rPr>
              <w:t>376</w:t>
            </w:r>
          </w:hyperlink>
        </w:p>
        <w:p>
          <w:pPr>
            <w:pStyle w:val="Contents4"/>
            <w:tabs>
              <w:tab w:val="clear" w:pos="8176"/>
              <w:tab w:val="right" w:pos="9026" w:leader="dot"/>
            </w:tabs>
            <w:rPr/>
          </w:pPr>
          <w:hyperlink w:anchor="__RefHeading___Toc1109309_237004111">
            <w:r>
              <w:rPr>
                <w:webHidden/>
                <w:rStyle w:val="IndexLink"/>
                <w:rtl w:val="true"/>
              </w:rPr>
              <w:t>«</w:t>
            </w:r>
            <w:r>
              <w:rPr>
                <w:rStyle w:val="IndexLink"/>
                <w:rtl w:val="true"/>
              </w:rPr>
              <w:t>ع</w:t>
            </w:r>
            <w:r>
              <w:rPr>
                <w:rStyle w:val="IndexLink"/>
                <w:rtl w:val="true"/>
              </w:rPr>
              <w:t>»</w:t>
              <w:tab/>
            </w:r>
            <w:r>
              <w:rPr>
                <w:rStyle w:val="IndexLink"/>
              </w:rPr>
              <w:t>377</w:t>
            </w:r>
          </w:hyperlink>
        </w:p>
        <w:p>
          <w:pPr>
            <w:pStyle w:val="Contents4"/>
            <w:tabs>
              <w:tab w:val="clear" w:pos="8176"/>
              <w:tab w:val="right" w:pos="9026" w:leader="dot"/>
            </w:tabs>
            <w:rPr/>
          </w:pPr>
          <w:hyperlink w:anchor="__RefHeading___Toc1109311_237004111">
            <w:r>
              <w:rPr>
                <w:webHidden/>
                <w:rStyle w:val="IndexLink"/>
                <w:rtl w:val="true"/>
              </w:rPr>
              <w:t>«</w:t>
            </w:r>
            <w:r>
              <w:rPr>
                <w:rStyle w:val="IndexLink"/>
                <w:rtl w:val="true"/>
              </w:rPr>
              <w:t>غ</w:t>
            </w:r>
            <w:r>
              <w:rPr>
                <w:rStyle w:val="IndexLink"/>
                <w:rtl w:val="true"/>
              </w:rPr>
              <w:t>»</w:t>
              <w:tab/>
            </w:r>
            <w:r>
              <w:rPr>
                <w:rStyle w:val="IndexLink"/>
              </w:rPr>
              <w:t>377</w:t>
            </w:r>
          </w:hyperlink>
        </w:p>
        <w:p>
          <w:pPr>
            <w:pStyle w:val="Contents4"/>
            <w:tabs>
              <w:tab w:val="clear" w:pos="8176"/>
              <w:tab w:val="right" w:pos="9026" w:leader="dot"/>
            </w:tabs>
            <w:rPr/>
          </w:pPr>
          <w:hyperlink w:anchor="__RefHeading___Toc1109313_237004111">
            <w:r>
              <w:rPr>
                <w:webHidden/>
                <w:rStyle w:val="IndexLink"/>
                <w:rtl w:val="true"/>
              </w:rPr>
              <w:t>«</w:t>
            </w:r>
            <w:r>
              <w:rPr>
                <w:rStyle w:val="IndexLink"/>
                <w:rtl w:val="true"/>
              </w:rPr>
              <w:t>ف</w:t>
            </w:r>
            <w:r>
              <w:rPr>
                <w:rStyle w:val="IndexLink"/>
                <w:rtl w:val="true"/>
              </w:rPr>
              <w:t>»</w:t>
              <w:tab/>
            </w:r>
            <w:r>
              <w:rPr>
                <w:rStyle w:val="IndexLink"/>
              </w:rPr>
              <w:t>378</w:t>
            </w:r>
          </w:hyperlink>
        </w:p>
        <w:p>
          <w:pPr>
            <w:pStyle w:val="Contents4"/>
            <w:tabs>
              <w:tab w:val="clear" w:pos="8176"/>
              <w:tab w:val="right" w:pos="9026" w:leader="dot"/>
            </w:tabs>
            <w:rPr/>
          </w:pPr>
          <w:hyperlink w:anchor="__RefHeading___Toc1109315_237004111">
            <w:r>
              <w:rPr>
                <w:webHidden/>
                <w:rStyle w:val="IndexLink"/>
                <w:rtl w:val="true"/>
              </w:rPr>
              <w:t>«</w:t>
            </w:r>
            <w:r>
              <w:rPr>
                <w:rStyle w:val="IndexLink"/>
                <w:rtl w:val="true"/>
              </w:rPr>
              <w:t>ق</w:t>
            </w:r>
            <w:r>
              <w:rPr>
                <w:rStyle w:val="IndexLink"/>
                <w:rtl w:val="true"/>
              </w:rPr>
              <w:t>»</w:t>
              <w:tab/>
            </w:r>
            <w:r>
              <w:rPr>
                <w:rStyle w:val="IndexLink"/>
              </w:rPr>
              <w:t>378</w:t>
            </w:r>
          </w:hyperlink>
        </w:p>
        <w:p>
          <w:pPr>
            <w:pStyle w:val="Contents4"/>
            <w:tabs>
              <w:tab w:val="clear" w:pos="8176"/>
              <w:tab w:val="right" w:pos="9026" w:leader="dot"/>
            </w:tabs>
            <w:rPr/>
          </w:pPr>
          <w:hyperlink w:anchor="__RefHeading___Toc1109317_237004111">
            <w:r>
              <w:rPr>
                <w:webHidden/>
                <w:rStyle w:val="IndexLink"/>
                <w:rtl w:val="true"/>
              </w:rPr>
              <w:t>«</w:t>
            </w:r>
            <w:r>
              <w:rPr>
                <w:rStyle w:val="IndexLink"/>
                <w:rtl w:val="true"/>
              </w:rPr>
              <w:t>ک</w:t>
            </w:r>
            <w:r>
              <w:rPr>
                <w:rStyle w:val="IndexLink"/>
                <w:rtl w:val="true"/>
              </w:rPr>
              <w:t>»</w:t>
              <w:tab/>
            </w:r>
            <w:r>
              <w:rPr>
                <w:rStyle w:val="IndexLink"/>
              </w:rPr>
              <w:t>379</w:t>
            </w:r>
          </w:hyperlink>
        </w:p>
        <w:p>
          <w:pPr>
            <w:pStyle w:val="Contents4"/>
            <w:tabs>
              <w:tab w:val="clear" w:pos="8176"/>
              <w:tab w:val="right" w:pos="9026" w:leader="dot"/>
            </w:tabs>
            <w:rPr/>
          </w:pPr>
          <w:hyperlink w:anchor="__RefHeading___Toc1109319_237004111">
            <w:r>
              <w:rPr>
                <w:webHidden/>
                <w:rStyle w:val="IndexLink"/>
                <w:rtl w:val="true"/>
              </w:rPr>
              <w:t>«</w:t>
            </w:r>
            <w:r>
              <w:rPr>
                <w:rStyle w:val="IndexLink"/>
                <w:rtl w:val="true"/>
              </w:rPr>
              <w:t>ل</w:t>
            </w:r>
            <w:r>
              <w:rPr>
                <w:rStyle w:val="IndexLink"/>
                <w:rtl w:val="true"/>
              </w:rPr>
              <w:t>»</w:t>
              <w:tab/>
            </w:r>
            <w:r>
              <w:rPr>
                <w:rStyle w:val="IndexLink"/>
              </w:rPr>
              <w:t>379</w:t>
            </w:r>
          </w:hyperlink>
        </w:p>
        <w:p>
          <w:pPr>
            <w:pStyle w:val="Contents4"/>
            <w:tabs>
              <w:tab w:val="clear" w:pos="8176"/>
              <w:tab w:val="right" w:pos="9026" w:leader="dot"/>
            </w:tabs>
            <w:rPr/>
          </w:pPr>
          <w:hyperlink w:anchor="__RefHeading___Toc1109321_237004111">
            <w:r>
              <w:rPr>
                <w:webHidden/>
                <w:rStyle w:val="IndexLink"/>
                <w:rtl w:val="true"/>
              </w:rPr>
              <w:t>«</w:t>
            </w:r>
            <w:r>
              <w:rPr>
                <w:rStyle w:val="IndexLink"/>
                <w:rtl w:val="true"/>
              </w:rPr>
              <w:t>م</w:t>
            </w:r>
            <w:r>
              <w:rPr>
                <w:rStyle w:val="IndexLink"/>
                <w:rtl w:val="true"/>
              </w:rPr>
              <w:t>»</w:t>
              <w:tab/>
            </w:r>
            <w:r>
              <w:rPr>
                <w:rStyle w:val="IndexLink"/>
              </w:rPr>
              <w:t>379</w:t>
            </w:r>
          </w:hyperlink>
        </w:p>
        <w:p>
          <w:pPr>
            <w:pStyle w:val="Contents4"/>
            <w:tabs>
              <w:tab w:val="clear" w:pos="8176"/>
              <w:tab w:val="right" w:pos="9026" w:leader="dot"/>
            </w:tabs>
            <w:rPr/>
          </w:pPr>
          <w:hyperlink w:anchor="__RefHeading___Toc1109323_237004111">
            <w:r>
              <w:rPr>
                <w:webHidden/>
                <w:rStyle w:val="IndexLink"/>
                <w:rtl w:val="true"/>
              </w:rPr>
              <w:t>«</w:t>
            </w:r>
            <w:r>
              <w:rPr>
                <w:rStyle w:val="IndexLink"/>
                <w:rtl w:val="true"/>
              </w:rPr>
              <w:t>ن</w:t>
            </w:r>
            <w:r>
              <w:rPr>
                <w:rStyle w:val="IndexLink"/>
                <w:rtl w:val="true"/>
              </w:rPr>
              <w:t>»</w:t>
              <w:tab/>
            </w:r>
            <w:r>
              <w:rPr>
                <w:rStyle w:val="IndexLink"/>
              </w:rPr>
              <w:t>382</w:t>
            </w:r>
          </w:hyperlink>
        </w:p>
        <w:p>
          <w:pPr>
            <w:pStyle w:val="Contents4"/>
            <w:tabs>
              <w:tab w:val="clear" w:pos="8176"/>
              <w:tab w:val="right" w:pos="9026" w:leader="dot"/>
            </w:tabs>
            <w:rPr/>
          </w:pPr>
          <w:hyperlink w:anchor="__RefHeading___Toc1109325_237004111">
            <w:r>
              <w:rPr>
                <w:webHidden/>
                <w:rStyle w:val="IndexLink"/>
                <w:rtl w:val="true"/>
              </w:rPr>
              <w:t>«</w:t>
            </w:r>
            <w:r>
              <w:rPr>
                <w:rStyle w:val="IndexLink"/>
                <w:rtl w:val="true"/>
              </w:rPr>
              <w:t>و</w:t>
            </w:r>
            <w:r>
              <w:rPr>
                <w:rStyle w:val="IndexLink"/>
                <w:rtl w:val="true"/>
              </w:rPr>
              <w:t>»</w:t>
              <w:tab/>
            </w:r>
            <w:r>
              <w:rPr>
                <w:rStyle w:val="IndexLink"/>
              </w:rPr>
              <w:t>382</w:t>
            </w:r>
          </w:hyperlink>
        </w:p>
        <w:p>
          <w:pPr>
            <w:pStyle w:val="Contents4"/>
            <w:tabs>
              <w:tab w:val="clear" w:pos="8176"/>
              <w:tab w:val="right" w:pos="9026" w:leader="dot"/>
            </w:tabs>
            <w:rPr/>
          </w:pPr>
          <w:hyperlink w:anchor="__RefHeading___Toc1109327_237004111">
            <w:r>
              <w:rPr>
                <w:webHidden/>
                <w:rStyle w:val="IndexLink"/>
                <w:rtl w:val="true"/>
              </w:rPr>
              <w:t>«</w:t>
            </w:r>
            <w:r>
              <w:rPr>
                <w:rStyle w:val="IndexLink"/>
                <w:rtl w:val="true"/>
              </w:rPr>
              <w:t xml:space="preserve">ه </w:t>
            </w:r>
            <w:r>
              <w:rPr>
                <w:rStyle w:val="IndexLink"/>
                <w:rtl w:val="true"/>
              </w:rPr>
              <w:t>»</w:t>
              <w:tab/>
            </w:r>
            <w:r>
              <w:rPr>
                <w:rStyle w:val="IndexLink"/>
              </w:rPr>
              <w:t>382</w:t>
            </w:r>
          </w:hyperlink>
        </w:p>
        <w:p>
          <w:pPr>
            <w:pStyle w:val="Contents3"/>
            <w:tabs>
              <w:tab w:val="clear" w:pos="8459"/>
              <w:tab w:val="right" w:pos="9026" w:leader="dot"/>
            </w:tabs>
            <w:rPr/>
          </w:pPr>
          <w:hyperlink w:anchor="__RefHeading___Toc1109329_237004111">
            <w:r>
              <w:rPr>
                <w:webHidden/>
                <w:rStyle w:val="IndexLink"/>
                <w:rtl w:val="true"/>
              </w:rPr>
              <w:t>ب</w:t>
            </w:r>
            <w:r>
              <w:rPr>
                <w:rStyle w:val="IndexLink"/>
                <w:rtl w:val="true"/>
              </w:rPr>
              <w:t>-</w:t>
            </w:r>
            <w:r>
              <w:rPr>
                <w:rStyle w:val="IndexLink"/>
                <w:rtl w:val="true"/>
              </w:rPr>
              <w:t>چاپ نشده</w:t>
            </w:r>
            <w:r>
              <w:rPr>
                <w:rStyle w:val="IndexLink"/>
                <w:rtl w:val="true"/>
              </w:rPr>
              <w:t>:</w:t>
              <w:tab/>
            </w:r>
            <w:r>
              <w:rPr>
                <w:rStyle w:val="IndexLink"/>
              </w:rPr>
              <w:t>383</w:t>
            </w:r>
          </w:hyperlink>
        </w:p>
        <w:p>
          <w:pPr>
            <w:pStyle w:val="Contents2"/>
            <w:tabs>
              <w:tab w:val="clear" w:pos="8743"/>
              <w:tab w:val="right" w:pos="9026" w:leader="dot"/>
            </w:tabs>
            <w:rPr/>
          </w:pPr>
          <w:hyperlink w:anchor="__RefHeading___Toc1109331_237004111">
            <w:r>
              <w:rPr>
                <w:webHidden/>
                <w:rStyle w:val="IndexLink"/>
                <w:rtl w:val="true"/>
              </w:rPr>
              <w:t>فهرست ها</w:t>
            </w:r>
            <w:r>
              <w:rPr>
                <w:rStyle w:val="IndexLink"/>
                <w:rtl w:val="true"/>
              </w:rPr>
              <w:tab/>
            </w:r>
            <w:r>
              <w:rPr>
                <w:rStyle w:val="IndexLink"/>
              </w:rPr>
              <w:t>384</w:t>
            </w:r>
          </w:hyperlink>
        </w:p>
        <w:p>
          <w:pPr>
            <w:pStyle w:val="Contents3"/>
            <w:tabs>
              <w:tab w:val="clear" w:pos="8459"/>
              <w:tab w:val="right" w:pos="9026" w:leader="dot"/>
            </w:tabs>
            <w:rPr/>
          </w:pPr>
          <w:hyperlink w:anchor="__RefHeading___Toc1109333_237004111">
            <w:r>
              <w:rPr>
                <w:webHidden/>
                <w:rStyle w:val="IndexLink"/>
                <w:rtl w:val="true"/>
              </w:rPr>
              <w:t>فهرست آیات</w:t>
            </w:r>
            <w:r>
              <w:rPr>
                <w:rStyle w:val="IndexLink"/>
                <w:rtl w:val="true"/>
              </w:rPr>
              <w:tab/>
            </w:r>
            <w:r>
              <w:rPr>
                <w:rStyle w:val="IndexLink"/>
              </w:rPr>
              <w:t>384</w:t>
            </w:r>
          </w:hyperlink>
        </w:p>
        <w:p>
          <w:pPr>
            <w:pStyle w:val="Contents3"/>
            <w:tabs>
              <w:tab w:val="clear" w:pos="8459"/>
              <w:tab w:val="right" w:pos="9026" w:leader="dot"/>
            </w:tabs>
            <w:rPr/>
          </w:pPr>
          <w:hyperlink w:anchor="__RefHeading___Toc1109335_237004111">
            <w:r>
              <w:rPr>
                <w:webHidden/>
                <w:rStyle w:val="IndexLink"/>
                <w:rtl w:val="true"/>
              </w:rPr>
              <w:t>فهرست روایات</w:t>
            </w:r>
            <w:r>
              <w:rPr>
                <w:rStyle w:val="IndexLink"/>
                <w:rtl w:val="true"/>
              </w:rPr>
              <w:tab/>
            </w:r>
            <w:r>
              <w:rPr>
                <w:rStyle w:val="IndexLink"/>
              </w:rPr>
              <w:t>388</w:t>
            </w:r>
          </w:hyperlink>
        </w:p>
        <w:p>
          <w:pPr>
            <w:pStyle w:val="Contents3"/>
            <w:tabs>
              <w:tab w:val="clear" w:pos="8459"/>
              <w:tab w:val="right" w:pos="9026" w:leader="dot"/>
            </w:tabs>
            <w:rPr/>
          </w:pPr>
          <w:hyperlink w:anchor="__RefHeading___Toc1109337_237004111">
            <w:r>
              <w:rPr>
                <w:webHidden/>
                <w:rStyle w:val="IndexLink"/>
                <w:rtl w:val="true"/>
              </w:rPr>
              <w:t>فهرست اعلام</w:t>
            </w:r>
            <w:r>
              <w:rPr>
                <w:rStyle w:val="IndexLink"/>
                <w:rtl w:val="true"/>
              </w:rPr>
              <w:tab/>
            </w:r>
            <w:r>
              <w:rPr>
                <w:rStyle w:val="IndexLink"/>
              </w:rPr>
              <w:t>390</w:t>
            </w:r>
          </w:hyperlink>
        </w:p>
        <w:p>
          <w:pPr>
            <w:pStyle w:val="Contents4"/>
            <w:tabs>
              <w:tab w:val="clear" w:pos="8176"/>
              <w:tab w:val="right" w:pos="9026" w:leader="dot"/>
            </w:tabs>
            <w:rPr/>
          </w:pPr>
          <w:hyperlink w:anchor="__RefHeading___Toc1109339_237004111">
            <w:r>
              <w:rPr>
                <w:webHidden/>
                <w:rStyle w:val="IndexLink"/>
                <w:rtl w:val="true"/>
              </w:rPr>
              <w:t>*</w:t>
            </w:r>
            <w:r>
              <w:rPr>
                <w:rStyle w:val="IndexLink"/>
                <w:rtl w:val="true"/>
              </w:rPr>
              <w:t>همزه و الف</w:t>
            </w:r>
            <w:r>
              <w:rPr>
                <w:rStyle w:val="IndexLink"/>
                <w:rtl w:val="true"/>
              </w:rPr>
              <w:t>:</w:t>
              <w:tab/>
            </w:r>
            <w:r>
              <w:rPr>
                <w:rStyle w:val="IndexLink"/>
              </w:rPr>
              <w:t>390</w:t>
            </w:r>
          </w:hyperlink>
        </w:p>
        <w:p>
          <w:pPr>
            <w:pStyle w:val="Contents4"/>
            <w:tabs>
              <w:tab w:val="clear" w:pos="8176"/>
              <w:tab w:val="right" w:pos="9026" w:leader="dot"/>
            </w:tabs>
            <w:rPr/>
          </w:pPr>
          <w:hyperlink w:anchor="__RefHeading___Toc1109341_237004111">
            <w:r>
              <w:rPr>
                <w:webHidden/>
                <w:rStyle w:val="IndexLink"/>
                <w:rtl w:val="true"/>
              </w:rPr>
              <w:t>*</w:t>
            </w:r>
            <w:r>
              <w:rPr>
                <w:rStyle w:val="IndexLink"/>
                <w:rtl w:val="true"/>
              </w:rPr>
              <w:t>ب</w:t>
            </w:r>
            <w:r>
              <w:rPr>
                <w:rStyle w:val="IndexLink"/>
                <w:rtl w:val="true"/>
              </w:rPr>
              <w:t>:</w:t>
              <w:tab/>
            </w:r>
            <w:r>
              <w:rPr>
                <w:rStyle w:val="IndexLink"/>
              </w:rPr>
              <w:t>393</w:t>
            </w:r>
          </w:hyperlink>
        </w:p>
        <w:p>
          <w:pPr>
            <w:pStyle w:val="Contents4"/>
            <w:tabs>
              <w:tab w:val="clear" w:pos="8176"/>
              <w:tab w:val="right" w:pos="9026" w:leader="dot"/>
            </w:tabs>
            <w:rPr/>
          </w:pPr>
          <w:hyperlink w:anchor="__RefHeading___Toc1109343_237004111">
            <w:r>
              <w:rPr>
                <w:webHidden/>
                <w:rStyle w:val="IndexLink"/>
                <w:rtl w:val="true"/>
              </w:rPr>
              <w:t>*</w:t>
            </w:r>
            <w:r>
              <w:rPr>
                <w:rStyle w:val="IndexLink"/>
                <w:rtl w:val="true"/>
              </w:rPr>
              <w:t>پ</w:t>
            </w:r>
            <w:r>
              <w:rPr>
                <w:rStyle w:val="IndexLink"/>
                <w:rtl w:val="true"/>
              </w:rPr>
              <w:t>:</w:t>
              <w:tab/>
            </w:r>
            <w:r>
              <w:rPr>
                <w:rStyle w:val="IndexLink"/>
              </w:rPr>
              <w:t>393</w:t>
            </w:r>
          </w:hyperlink>
        </w:p>
        <w:p>
          <w:pPr>
            <w:pStyle w:val="Contents4"/>
            <w:tabs>
              <w:tab w:val="clear" w:pos="8176"/>
              <w:tab w:val="right" w:pos="9026" w:leader="dot"/>
            </w:tabs>
            <w:rPr/>
          </w:pPr>
          <w:hyperlink w:anchor="__RefHeading___Toc1109345_237004111">
            <w:r>
              <w:rPr>
                <w:webHidden/>
                <w:rStyle w:val="IndexLink"/>
                <w:rtl w:val="true"/>
              </w:rPr>
              <w:t>*</w:t>
            </w:r>
            <w:r>
              <w:rPr>
                <w:rStyle w:val="IndexLink"/>
                <w:rtl w:val="true"/>
              </w:rPr>
              <w:t>ج</w:t>
            </w:r>
            <w:r>
              <w:rPr>
                <w:rStyle w:val="IndexLink"/>
                <w:rtl w:val="true"/>
              </w:rPr>
              <w:t>:</w:t>
              <w:tab/>
            </w:r>
            <w:r>
              <w:rPr>
                <w:rStyle w:val="IndexLink"/>
              </w:rPr>
              <w:t>393</w:t>
            </w:r>
          </w:hyperlink>
        </w:p>
        <w:p>
          <w:pPr>
            <w:pStyle w:val="Contents4"/>
            <w:tabs>
              <w:tab w:val="clear" w:pos="8176"/>
              <w:tab w:val="right" w:pos="9026" w:leader="dot"/>
            </w:tabs>
            <w:rPr/>
          </w:pPr>
          <w:hyperlink w:anchor="__RefHeading___Toc1109347_237004111">
            <w:r>
              <w:rPr>
                <w:webHidden/>
                <w:rStyle w:val="IndexLink"/>
                <w:rtl w:val="true"/>
              </w:rPr>
              <w:t>*</w:t>
            </w:r>
            <w:r>
              <w:rPr>
                <w:rStyle w:val="IndexLink"/>
                <w:rtl w:val="true"/>
              </w:rPr>
              <w:t>ج</w:t>
            </w:r>
            <w:r>
              <w:rPr>
                <w:rStyle w:val="IndexLink"/>
                <w:rtl w:val="true"/>
              </w:rPr>
              <w:t>:</w:t>
              <w:tab/>
            </w:r>
            <w:r>
              <w:rPr>
                <w:rStyle w:val="IndexLink"/>
              </w:rPr>
              <w:t>393</w:t>
            </w:r>
          </w:hyperlink>
        </w:p>
        <w:p>
          <w:pPr>
            <w:pStyle w:val="Contents4"/>
            <w:tabs>
              <w:tab w:val="clear" w:pos="8176"/>
              <w:tab w:val="right" w:pos="9026" w:leader="dot"/>
            </w:tabs>
            <w:rPr/>
          </w:pPr>
          <w:hyperlink w:anchor="__RefHeading___Toc1109349_237004111">
            <w:r>
              <w:rPr>
                <w:webHidden/>
                <w:rStyle w:val="IndexLink"/>
                <w:rtl w:val="true"/>
              </w:rPr>
              <w:t>*</w:t>
            </w:r>
            <w:r>
              <w:rPr>
                <w:rStyle w:val="IndexLink"/>
                <w:rtl w:val="true"/>
              </w:rPr>
              <w:t>ح</w:t>
            </w:r>
            <w:r>
              <w:rPr>
                <w:rStyle w:val="IndexLink"/>
                <w:rtl w:val="true"/>
              </w:rPr>
              <w:t>:</w:t>
              <w:tab/>
            </w:r>
            <w:r>
              <w:rPr>
                <w:rStyle w:val="IndexLink"/>
              </w:rPr>
              <w:t>395</w:t>
            </w:r>
          </w:hyperlink>
        </w:p>
        <w:p>
          <w:pPr>
            <w:pStyle w:val="Contents4"/>
            <w:tabs>
              <w:tab w:val="clear" w:pos="8176"/>
              <w:tab w:val="right" w:pos="9026" w:leader="dot"/>
            </w:tabs>
            <w:rPr/>
          </w:pPr>
          <w:hyperlink w:anchor="__RefHeading___Toc1109351_237004111">
            <w:r>
              <w:rPr>
                <w:webHidden/>
                <w:rStyle w:val="IndexLink"/>
                <w:rtl w:val="true"/>
              </w:rPr>
              <w:t>*</w:t>
            </w:r>
            <w:r>
              <w:rPr>
                <w:rStyle w:val="IndexLink"/>
                <w:rtl w:val="true"/>
              </w:rPr>
              <w:t>خ</w:t>
            </w:r>
            <w:r>
              <w:rPr>
                <w:rStyle w:val="IndexLink"/>
                <w:rtl w:val="true"/>
              </w:rPr>
              <w:t>:</w:t>
              <w:tab/>
            </w:r>
            <w:r>
              <w:rPr>
                <w:rStyle w:val="IndexLink"/>
              </w:rPr>
              <w:t>395</w:t>
            </w:r>
          </w:hyperlink>
        </w:p>
        <w:p>
          <w:pPr>
            <w:pStyle w:val="Contents4"/>
            <w:tabs>
              <w:tab w:val="clear" w:pos="8176"/>
              <w:tab w:val="right" w:pos="9026" w:leader="dot"/>
            </w:tabs>
            <w:rPr/>
          </w:pPr>
          <w:hyperlink w:anchor="__RefHeading___Toc1109353_237004111">
            <w:r>
              <w:rPr>
                <w:webHidden/>
                <w:rStyle w:val="IndexLink"/>
                <w:rtl w:val="true"/>
              </w:rPr>
              <w:t>*</w:t>
            </w:r>
            <w:r>
              <w:rPr>
                <w:rStyle w:val="IndexLink"/>
                <w:rtl w:val="true"/>
              </w:rPr>
              <w:t>د</w:t>
            </w:r>
            <w:r>
              <w:rPr>
                <w:rStyle w:val="IndexLink"/>
                <w:rtl w:val="true"/>
              </w:rPr>
              <w:t>:</w:t>
              <w:tab/>
            </w:r>
            <w:r>
              <w:rPr>
                <w:rStyle w:val="IndexLink"/>
              </w:rPr>
              <w:t>397</w:t>
            </w:r>
          </w:hyperlink>
        </w:p>
        <w:p>
          <w:pPr>
            <w:pStyle w:val="Contents4"/>
            <w:tabs>
              <w:tab w:val="clear" w:pos="8176"/>
              <w:tab w:val="right" w:pos="9026" w:leader="dot"/>
            </w:tabs>
            <w:rPr/>
          </w:pPr>
          <w:hyperlink w:anchor="__RefHeading___Toc1109355_237004111">
            <w:r>
              <w:rPr>
                <w:webHidden/>
                <w:rStyle w:val="IndexLink"/>
                <w:rtl w:val="true"/>
              </w:rPr>
              <w:t>*</w:t>
            </w:r>
            <w:r>
              <w:rPr>
                <w:rStyle w:val="IndexLink"/>
                <w:rtl w:val="true"/>
              </w:rPr>
              <w:t>ذ</w:t>
            </w:r>
            <w:r>
              <w:rPr>
                <w:rStyle w:val="IndexLink"/>
                <w:rtl w:val="true"/>
              </w:rPr>
              <w:t>:</w:t>
              <w:tab/>
            </w:r>
            <w:r>
              <w:rPr>
                <w:rStyle w:val="IndexLink"/>
              </w:rPr>
              <w:t>397</w:t>
            </w:r>
          </w:hyperlink>
        </w:p>
        <w:p>
          <w:pPr>
            <w:pStyle w:val="Contents4"/>
            <w:tabs>
              <w:tab w:val="clear" w:pos="8176"/>
              <w:tab w:val="right" w:pos="9026" w:leader="dot"/>
            </w:tabs>
            <w:rPr/>
          </w:pPr>
          <w:hyperlink w:anchor="__RefHeading___Toc1109357_237004111">
            <w:r>
              <w:rPr>
                <w:webHidden/>
                <w:rStyle w:val="IndexLink"/>
                <w:rtl w:val="true"/>
              </w:rPr>
              <w:t>*</w:t>
            </w:r>
            <w:r>
              <w:rPr>
                <w:rStyle w:val="IndexLink"/>
                <w:rtl w:val="true"/>
              </w:rPr>
              <w:t>ر</w:t>
            </w:r>
            <w:r>
              <w:rPr>
                <w:rStyle w:val="IndexLink"/>
                <w:rtl w:val="true"/>
              </w:rPr>
              <w:t>:</w:t>
              <w:tab/>
            </w:r>
            <w:r>
              <w:rPr>
                <w:rStyle w:val="IndexLink"/>
              </w:rPr>
              <w:t>397</w:t>
            </w:r>
          </w:hyperlink>
        </w:p>
        <w:p>
          <w:pPr>
            <w:pStyle w:val="Contents4"/>
            <w:tabs>
              <w:tab w:val="clear" w:pos="8176"/>
              <w:tab w:val="right" w:pos="9026" w:leader="dot"/>
            </w:tabs>
            <w:rPr/>
          </w:pPr>
          <w:hyperlink w:anchor="__RefHeading___Toc1109359_237004111">
            <w:r>
              <w:rPr>
                <w:webHidden/>
                <w:rStyle w:val="IndexLink"/>
                <w:rtl w:val="true"/>
              </w:rPr>
              <w:t>*</w:t>
            </w:r>
            <w:r>
              <w:rPr>
                <w:rStyle w:val="IndexLink"/>
                <w:rtl w:val="true"/>
              </w:rPr>
              <w:t>ز</w:t>
            </w:r>
            <w:r>
              <w:rPr>
                <w:rStyle w:val="IndexLink"/>
                <w:rtl w:val="true"/>
              </w:rPr>
              <w:t>:</w:t>
              <w:tab/>
            </w:r>
            <w:r>
              <w:rPr>
                <w:rStyle w:val="IndexLink"/>
              </w:rPr>
              <w:t>397</w:t>
            </w:r>
          </w:hyperlink>
        </w:p>
        <w:p>
          <w:pPr>
            <w:pStyle w:val="Contents4"/>
            <w:tabs>
              <w:tab w:val="clear" w:pos="8176"/>
              <w:tab w:val="right" w:pos="9026" w:leader="dot"/>
            </w:tabs>
            <w:rPr/>
          </w:pPr>
          <w:hyperlink w:anchor="__RefHeading___Toc1109361_237004111">
            <w:r>
              <w:rPr>
                <w:webHidden/>
                <w:rStyle w:val="IndexLink"/>
                <w:rtl w:val="true"/>
              </w:rPr>
              <w:t>*</w:t>
            </w:r>
            <w:r>
              <w:rPr>
                <w:rStyle w:val="IndexLink"/>
                <w:rtl w:val="true"/>
              </w:rPr>
              <w:t>س</w:t>
            </w:r>
            <w:r>
              <w:rPr>
                <w:rStyle w:val="IndexLink"/>
                <w:rtl w:val="true"/>
              </w:rPr>
              <w:t>:</w:t>
              <w:tab/>
            </w:r>
            <w:r>
              <w:rPr>
                <w:rStyle w:val="IndexLink"/>
              </w:rPr>
              <w:t>397</w:t>
            </w:r>
          </w:hyperlink>
        </w:p>
        <w:p>
          <w:pPr>
            <w:pStyle w:val="Contents4"/>
            <w:tabs>
              <w:tab w:val="clear" w:pos="8176"/>
              <w:tab w:val="right" w:pos="9026" w:leader="dot"/>
            </w:tabs>
            <w:rPr/>
          </w:pPr>
          <w:hyperlink w:anchor="__RefHeading___Toc1109363_237004111">
            <w:r>
              <w:rPr>
                <w:webHidden/>
                <w:rStyle w:val="IndexLink"/>
                <w:rtl w:val="true"/>
              </w:rPr>
              <w:t>*</w:t>
            </w:r>
            <w:r>
              <w:rPr>
                <w:rStyle w:val="IndexLink"/>
                <w:rtl w:val="true"/>
              </w:rPr>
              <w:t>ش</w:t>
            </w:r>
            <w:r>
              <w:rPr>
                <w:rStyle w:val="IndexLink"/>
                <w:rtl w:val="true"/>
              </w:rPr>
              <w:t>:</w:t>
              <w:tab/>
            </w:r>
            <w:r>
              <w:rPr>
                <w:rStyle w:val="IndexLink"/>
              </w:rPr>
              <w:t>398</w:t>
            </w:r>
          </w:hyperlink>
        </w:p>
        <w:p>
          <w:pPr>
            <w:pStyle w:val="Contents4"/>
            <w:tabs>
              <w:tab w:val="clear" w:pos="8176"/>
              <w:tab w:val="right" w:pos="9026" w:leader="dot"/>
            </w:tabs>
            <w:rPr/>
          </w:pPr>
          <w:hyperlink w:anchor="__RefHeading___Toc1109365_237004111">
            <w:r>
              <w:rPr>
                <w:webHidden/>
                <w:rStyle w:val="IndexLink"/>
                <w:rtl w:val="true"/>
              </w:rPr>
              <w:t>*</w:t>
            </w:r>
            <w:r>
              <w:rPr>
                <w:rStyle w:val="IndexLink"/>
                <w:rtl w:val="true"/>
              </w:rPr>
              <w:t>ص</w:t>
            </w:r>
            <w:r>
              <w:rPr>
                <w:rStyle w:val="IndexLink"/>
                <w:rtl w:val="true"/>
              </w:rPr>
              <w:t>:</w:t>
              <w:tab/>
            </w:r>
            <w:r>
              <w:rPr>
                <w:rStyle w:val="IndexLink"/>
              </w:rPr>
              <w:t>399</w:t>
            </w:r>
          </w:hyperlink>
        </w:p>
        <w:p>
          <w:pPr>
            <w:pStyle w:val="Contents4"/>
            <w:tabs>
              <w:tab w:val="clear" w:pos="8176"/>
              <w:tab w:val="right" w:pos="9026" w:leader="dot"/>
            </w:tabs>
            <w:rPr/>
          </w:pPr>
          <w:hyperlink w:anchor="__RefHeading___Toc1109367_237004111">
            <w:r>
              <w:rPr>
                <w:webHidden/>
                <w:rStyle w:val="IndexLink"/>
                <w:rtl w:val="true"/>
              </w:rPr>
              <w:t>*</w:t>
            </w:r>
            <w:r>
              <w:rPr>
                <w:rStyle w:val="IndexLink"/>
                <w:rtl w:val="true"/>
              </w:rPr>
              <w:t>ط</w:t>
            </w:r>
            <w:r>
              <w:rPr>
                <w:rStyle w:val="IndexLink"/>
                <w:rtl w:val="true"/>
              </w:rPr>
              <w:t>:</w:t>
              <w:tab/>
            </w:r>
            <w:r>
              <w:rPr>
                <w:rStyle w:val="IndexLink"/>
              </w:rPr>
              <w:t>399</w:t>
            </w:r>
          </w:hyperlink>
        </w:p>
        <w:p>
          <w:pPr>
            <w:pStyle w:val="Contents4"/>
            <w:tabs>
              <w:tab w:val="clear" w:pos="8176"/>
              <w:tab w:val="right" w:pos="9026" w:leader="dot"/>
            </w:tabs>
            <w:rPr/>
          </w:pPr>
          <w:hyperlink w:anchor="__RefHeading___Toc1109369_237004111">
            <w:r>
              <w:rPr>
                <w:webHidden/>
                <w:rStyle w:val="IndexLink"/>
                <w:rtl w:val="true"/>
              </w:rPr>
              <w:t>*</w:t>
            </w:r>
            <w:r>
              <w:rPr>
                <w:rStyle w:val="IndexLink"/>
                <w:rtl w:val="true"/>
              </w:rPr>
              <w:t>ع</w:t>
            </w:r>
            <w:r>
              <w:rPr>
                <w:rStyle w:val="IndexLink"/>
                <w:rtl w:val="true"/>
              </w:rPr>
              <w:t>:</w:t>
              <w:tab/>
            </w:r>
            <w:r>
              <w:rPr>
                <w:rStyle w:val="IndexLink"/>
              </w:rPr>
              <w:t>399</w:t>
            </w:r>
          </w:hyperlink>
        </w:p>
        <w:p>
          <w:pPr>
            <w:pStyle w:val="Contents4"/>
            <w:tabs>
              <w:tab w:val="clear" w:pos="8176"/>
              <w:tab w:val="right" w:pos="9026" w:leader="dot"/>
            </w:tabs>
            <w:rPr/>
          </w:pPr>
          <w:hyperlink w:anchor="__RefHeading___Toc1109371_237004111">
            <w:r>
              <w:rPr>
                <w:webHidden/>
                <w:rStyle w:val="IndexLink"/>
                <w:rtl w:val="true"/>
              </w:rPr>
              <w:t>*</w:t>
            </w:r>
            <w:r>
              <w:rPr>
                <w:rStyle w:val="IndexLink"/>
                <w:rtl w:val="true"/>
              </w:rPr>
              <w:t>ف</w:t>
            </w:r>
            <w:r>
              <w:rPr>
                <w:rStyle w:val="IndexLink"/>
                <w:rtl w:val="true"/>
              </w:rPr>
              <w:t>:</w:t>
              <w:tab/>
            </w:r>
            <w:r>
              <w:rPr>
                <w:rStyle w:val="IndexLink"/>
              </w:rPr>
              <w:t>402</w:t>
            </w:r>
          </w:hyperlink>
        </w:p>
        <w:p>
          <w:pPr>
            <w:pStyle w:val="Contents4"/>
            <w:tabs>
              <w:tab w:val="clear" w:pos="8176"/>
              <w:tab w:val="right" w:pos="9026" w:leader="dot"/>
            </w:tabs>
            <w:rPr/>
          </w:pPr>
          <w:hyperlink w:anchor="__RefHeading___Toc1109373_237004111">
            <w:r>
              <w:rPr>
                <w:webHidden/>
                <w:rStyle w:val="IndexLink"/>
                <w:rtl w:val="true"/>
              </w:rPr>
              <w:t>*</w:t>
            </w:r>
            <w:r>
              <w:rPr>
                <w:rStyle w:val="IndexLink"/>
                <w:rtl w:val="true"/>
              </w:rPr>
              <w:t>ق</w:t>
            </w:r>
            <w:r>
              <w:rPr>
                <w:rStyle w:val="IndexLink"/>
                <w:rtl w:val="true"/>
              </w:rPr>
              <w:t>:</w:t>
              <w:tab/>
            </w:r>
            <w:r>
              <w:rPr>
                <w:rStyle w:val="IndexLink"/>
              </w:rPr>
              <w:t>402</w:t>
            </w:r>
          </w:hyperlink>
        </w:p>
        <w:p>
          <w:pPr>
            <w:pStyle w:val="Contents4"/>
            <w:tabs>
              <w:tab w:val="clear" w:pos="8176"/>
              <w:tab w:val="right" w:pos="9026" w:leader="dot"/>
            </w:tabs>
            <w:rPr/>
          </w:pPr>
          <w:hyperlink w:anchor="__RefHeading___Toc1109375_237004111">
            <w:r>
              <w:rPr>
                <w:webHidden/>
                <w:rStyle w:val="IndexLink"/>
                <w:rtl w:val="true"/>
              </w:rPr>
              <w:t>*</w:t>
            </w:r>
            <w:r>
              <w:rPr>
                <w:rStyle w:val="IndexLink"/>
                <w:rtl w:val="true"/>
              </w:rPr>
              <w:t>ک</w:t>
            </w:r>
            <w:r>
              <w:rPr>
                <w:rStyle w:val="IndexLink"/>
                <w:rtl w:val="true"/>
              </w:rPr>
              <w:t>:</w:t>
              <w:tab/>
            </w:r>
            <w:r>
              <w:rPr>
                <w:rStyle w:val="IndexLink"/>
              </w:rPr>
              <w:t>402</w:t>
            </w:r>
          </w:hyperlink>
        </w:p>
        <w:p>
          <w:pPr>
            <w:pStyle w:val="Contents4"/>
            <w:tabs>
              <w:tab w:val="clear" w:pos="8176"/>
              <w:tab w:val="right" w:pos="9026" w:leader="dot"/>
            </w:tabs>
            <w:rPr/>
          </w:pPr>
          <w:hyperlink w:anchor="__RefHeading___Toc1109377_237004111">
            <w:r>
              <w:rPr>
                <w:webHidden/>
                <w:rStyle w:val="IndexLink"/>
                <w:rtl w:val="true"/>
              </w:rPr>
              <w:t>*</w:t>
            </w:r>
            <w:r>
              <w:rPr>
                <w:rStyle w:val="IndexLink"/>
                <w:rtl w:val="true"/>
              </w:rPr>
              <w:t>گ</w:t>
            </w:r>
            <w:r>
              <w:rPr>
                <w:rStyle w:val="IndexLink"/>
                <w:rtl w:val="true"/>
              </w:rPr>
              <w:t>:</w:t>
              <w:tab/>
            </w:r>
            <w:r>
              <w:rPr>
                <w:rStyle w:val="IndexLink"/>
              </w:rPr>
              <w:t>403</w:t>
            </w:r>
          </w:hyperlink>
        </w:p>
        <w:p>
          <w:pPr>
            <w:pStyle w:val="Contents4"/>
            <w:tabs>
              <w:tab w:val="clear" w:pos="8176"/>
              <w:tab w:val="right" w:pos="9026" w:leader="dot"/>
            </w:tabs>
            <w:rPr/>
          </w:pPr>
          <w:hyperlink w:anchor="__RefHeading___Toc1109379_237004111">
            <w:r>
              <w:rPr>
                <w:webHidden/>
                <w:rStyle w:val="IndexLink"/>
                <w:rtl w:val="true"/>
              </w:rPr>
              <w:t>*</w:t>
            </w:r>
            <w:r>
              <w:rPr>
                <w:rStyle w:val="IndexLink"/>
                <w:rtl w:val="true"/>
              </w:rPr>
              <w:t>ل</w:t>
            </w:r>
            <w:r>
              <w:rPr>
                <w:rStyle w:val="IndexLink"/>
                <w:rtl w:val="true"/>
              </w:rPr>
              <w:t>:</w:t>
              <w:tab/>
            </w:r>
            <w:r>
              <w:rPr>
                <w:rStyle w:val="IndexLink"/>
              </w:rPr>
              <w:t>403</w:t>
            </w:r>
          </w:hyperlink>
        </w:p>
        <w:p>
          <w:pPr>
            <w:pStyle w:val="Contents4"/>
            <w:tabs>
              <w:tab w:val="clear" w:pos="8176"/>
              <w:tab w:val="right" w:pos="9026" w:leader="dot"/>
            </w:tabs>
            <w:rPr/>
          </w:pPr>
          <w:hyperlink w:anchor="__RefHeading___Toc1109381_237004111">
            <w:r>
              <w:rPr>
                <w:webHidden/>
                <w:rStyle w:val="IndexLink"/>
                <w:rtl w:val="true"/>
              </w:rPr>
              <w:t>*</w:t>
            </w:r>
            <w:r>
              <w:rPr>
                <w:rStyle w:val="IndexLink"/>
                <w:rtl w:val="true"/>
              </w:rPr>
              <w:t>م</w:t>
            </w:r>
            <w:r>
              <w:rPr>
                <w:rStyle w:val="IndexLink"/>
                <w:rtl w:val="true"/>
              </w:rPr>
              <w:t>:</w:t>
              <w:tab/>
            </w:r>
            <w:r>
              <w:rPr>
                <w:rStyle w:val="IndexLink"/>
              </w:rPr>
              <w:t>403</w:t>
            </w:r>
          </w:hyperlink>
        </w:p>
        <w:p>
          <w:pPr>
            <w:pStyle w:val="Contents4"/>
            <w:tabs>
              <w:tab w:val="clear" w:pos="8176"/>
              <w:tab w:val="right" w:pos="9026" w:leader="dot"/>
            </w:tabs>
            <w:rPr/>
          </w:pPr>
          <w:hyperlink w:anchor="__RefHeading___Toc1109383_237004111">
            <w:r>
              <w:rPr>
                <w:webHidden/>
                <w:rStyle w:val="IndexLink"/>
                <w:rtl w:val="true"/>
              </w:rPr>
              <w:t>*</w:t>
            </w:r>
            <w:r>
              <w:rPr>
                <w:rStyle w:val="IndexLink"/>
                <w:rtl w:val="true"/>
              </w:rPr>
              <w:t>ن</w:t>
            </w:r>
            <w:r>
              <w:rPr>
                <w:rStyle w:val="IndexLink"/>
                <w:rtl w:val="true"/>
              </w:rPr>
              <w:t>:</w:t>
              <w:tab/>
            </w:r>
            <w:r>
              <w:rPr>
                <w:rStyle w:val="IndexLink"/>
              </w:rPr>
              <w:t>405</w:t>
            </w:r>
          </w:hyperlink>
        </w:p>
        <w:p>
          <w:pPr>
            <w:pStyle w:val="Contents4"/>
            <w:tabs>
              <w:tab w:val="clear" w:pos="8176"/>
              <w:tab w:val="right" w:pos="9026" w:leader="dot"/>
            </w:tabs>
            <w:rPr/>
          </w:pPr>
          <w:hyperlink w:anchor="__RefHeading___Toc1109385_237004111">
            <w:r>
              <w:rPr>
                <w:webHidden/>
                <w:rStyle w:val="IndexLink"/>
                <w:rtl w:val="true"/>
              </w:rPr>
              <w:t>*</w:t>
            </w:r>
            <w:r>
              <w:rPr>
                <w:rStyle w:val="IndexLink"/>
                <w:rtl w:val="true"/>
              </w:rPr>
              <w:t>و</w:t>
            </w:r>
            <w:r>
              <w:rPr>
                <w:rStyle w:val="IndexLink"/>
                <w:rtl w:val="true"/>
              </w:rPr>
              <w:t>:</w:t>
              <w:tab/>
            </w:r>
            <w:r>
              <w:rPr>
                <w:rStyle w:val="IndexLink"/>
              </w:rPr>
              <w:t>406</w:t>
            </w:r>
          </w:hyperlink>
        </w:p>
        <w:p>
          <w:pPr>
            <w:pStyle w:val="Contents4"/>
            <w:tabs>
              <w:tab w:val="clear" w:pos="8176"/>
              <w:tab w:val="right" w:pos="9026" w:leader="dot"/>
            </w:tabs>
            <w:rPr/>
          </w:pPr>
          <w:hyperlink w:anchor="__RefHeading___Toc1109387_237004111">
            <w:r>
              <w:rPr>
                <w:webHidden/>
                <w:rStyle w:val="IndexLink"/>
                <w:rtl w:val="true"/>
              </w:rPr>
              <w:t>*</w:t>
            </w:r>
            <w:r>
              <w:rPr>
                <w:rStyle w:val="IndexLink"/>
                <w:rtl w:val="true"/>
              </w:rPr>
              <w:t xml:space="preserve">ه </w:t>
            </w:r>
            <w:r>
              <w:rPr>
                <w:rStyle w:val="IndexLink"/>
                <w:rtl w:val="true"/>
              </w:rPr>
              <w:t>:</w:t>
              <w:tab/>
            </w:r>
            <w:r>
              <w:rPr>
                <w:rStyle w:val="IndexLink"/>
              </w:rPr>
              <w:t>406</w:t>
            </w:r>
          </w:hyperlink>
        </w:p>
        <w:p>
          <w:pPr>
            <w:pStyle w:val="Contents4"/>
            <w:tabs>
              <w:tab w:val="clear" w:pos="8176"/>
              <w:tab w:val="right" w:pos="9026" w:leader="dot"/>
            </w:tabs>
            <w:rPr/>
          </w:pPr>
          <w:hyperlink w:anchor="__RefHeading___Toc1109389_237004111">
            <w:r>
              <w:rPr>
                <w:webHidden/>
                <w:rStyle w:val="IndexLink"/>
                <w:rtl w:val="true"/>
              </w:rPr>
              <w:t>*</w:t>
            </w:r>
            <w:r>
              <w:rPr>
                <w:rStyle w:val="IndexLink"/>
                <w:rtl w:val="true"/>
              </w:rPr>
              <w:t>ی</w:t>
            </w:r>
            <w:r>
              <w:rPr>
                <w:rStyle w:val="IndexLink"/>
                <w:rtl w:val="true"/>
              </w:rPr>
              <w:t>:</w:t>
              <w:tab/>
            </w:r>
            <w:r>
              <w:rPr>
                <w:rStyle w:val="IndexLink"/>
              </w:rPr>
              <w:t>406</w:t>
            </w:r>
          </w:hyperlink>
        </w:p>
        <w:p>
          <w:pPr>
            <w:pStyle w:val="Contents4"/>
            <w:tabs>
              <w:tab w:val="clear" w:pos="8176"/>
              <w:tab w:val="right" w:pos="9026" w:leader="dot"/>
            </w:tabs>
            <w:rPr/>
          </w:pPr>
          <w:hyperlink w:anchor="__RefHeading___Toc1109391_237004111">
            <w:r>
              <w:rPr>
                <w:webHidden/>
                <w:rStyle w:val="IndexLink"/>
                <w:rtl w:val="true"/>
              </w:rPr>
              <w:t>فهرست قبایل،فرق و گروهها</w:t>
            </w:r>
            <w:r>
              <w:rPr>
                <w:rStyle w:val="IndexLink"/>
                <w:rtl w:val="true"/>
              </w:rPr>
              <w:tab/>
            </w:r>
            <w:r>
              <w:rPr>
                <w:rStyle w:val="IndexLink"/>
              </w:rPr>
              <w:t>407</w:t>
            </w:r>
          </w:hyperlink>
        </w:p>
        <w:p>
          <w:pPr>
            <w:pStyle w:val="Contents4"/>
            <w:tabs>
              <w:tab w:val="clear" w:pos="8176"/>
              <w:tab w:val="right" w:pos="9026" w:leader="dot"/>
            </w:tabs>
            <w:rPr/>
          </w:pPr>
          <w:hyperlink w:anchor="__RefHeading___Toc1109393_237004111">
            <w:r>
              <w:rPr>
                <w:webHidden/>
                <w:rStyle w:val="IndexLink"/>
                <w:rtl w:val="true"/>
              </w:rPr>
              <w:t>*</w:t>
            </w:r>
            <w:r>
              <w:rPr>
                <w:rStyle w:val="IndexLink"/>
                <w:rtl w:val="true"/>
              </w:rPr>
              <w:t>همزه و الف</w:t>
            </w:r>
            <w:r>
              <w:rPr>
                <w:rStyle w:val="IndexLink"/>
                <w:rtl w:val="true"/>
              </w:rPr>
              <w:tab/>
            </w:r>
            <w:r>
              <w:rPr>
                <w:rStyle w:val="IndexLink"/>
              </w:rPr>
              <w:t>407</w:t>
            </w:r>
          </w:hyperlink>
        </w:p>
        <w:p>
          <w:pPr>
            <w:pStyle w:val="Contents4"/>
            <w:tabs>
              <w:tab w:val="clear" w:pos="8176"/>
              <w:tab w:val="right" w:pos="9026" w:leader="dot"/>
            </w:tabs>
            <w:rPr/>
          </w:pPr>
          <w:hyperlink w:anchor="__RefHeading___Toc1109395_237004111">
            <w:r>
              <w:rPr>
                <w:webHidden/>
                <w:rStyle w:val="IndexLink"/>
                <w:rtl w:val="true"/>
              </w:rPr>
              <w:t>*</w:t>
            </w:r>
            <w:r>
              <w:rPr>
                <w:rStyle w:val="IndexLink"/>
                <w:rtl w:val="true"/>
              </w:rPr>
              <w:t>ب</w:t>
            </w:r>
            <w:r>
              <w:rPr>
                <w:rStyle w:val="IndexLink"/>
                <w:rtl w:val="true"/>
              </w:rPr>
              <w:tab/>
            </w:r>
            <w:r>
              <w:rPr>
                <w:rStyle w:val="IndexLink"/>
              </w:rPr>
              <w:t>407</w:t>
            </w:r>
          </w:hyperlink>
        </w:p>
        <w:p>
          <w:pPr>
            <w:pStyle w:val="Contents4"/>
            <w:tabs>
              <w:tab w:val="clear" w:pos="8176"/>
              <w:tab w:val="right" w:pos="9026" w:leader="dot"/>
            </w:tabs>
            <w:rPr/>
          </w:pPr>
          <w:hyperlink w:anchor="__RefHeading___Toc1109397_237004111">
            <w:r>
              <w:rPr>
                <w:webHidden/>
                <w:rStyle w:val="IndexLink"/>
                <w:rtl w:val="true"/>
              </w:rPr>
              <w:t>*</w:t>
            </w:r>
            <w:r>
              <w:rPr>
                <w:rStyle w:val="IndexLink"/>
                <w:rtl w:val="true"/>
              </w:rPr>
              <w:t>ت</w:t>
            </w:r>
            <w:r>
              <w:rPr>
                <w:rStyle w:val="IndexLink"/>
                <w:rtl w:val="true"/>
              </w:rPr>
              <w:tab/>
            </w:r>
            <w:r>
              <w:rPr>
                <w:rStyle w:val="IndexLink"/>
              </w:rPr>
              <w:t>408</w:t>
            </w:r>
          </w:hyperlink>
        </w:p>
        <w:p>
          <w:pPr>
            <w:pStyle w:val="Contents4"/>
            <w:tabs>
              <w:tab w:val="clear" w:pos="8176"/>
              <w:tab w:val="right" w:pos="9026" w:leader="dot"/>
            </w:tabs>
            <w:rPr/>
          </w:pPr>
          <w:hyperlink w:anchor="__RefHeading___Toc1109399_237004111">
            <w:r>
              <w:rPr>
                <w:webHidden/>
                <w:rStyle w:val="IndexLink"/>
                <w:rtl w:val="true"/>
              </w:rPr>
              <w:t>*</w:t>
            </w:r>
            <w:r>
              <w:rPr>
                <w:rStyle w:val="IndexLink"/>
                <w:rtl w:val="true"/>
              </w:rPr>
              <w:t>ث</w:t>
            </w:r>
            <w:r>
              <w:rPr>
                <w:rStyle w:val="IndexLink"/>
                <w:rtl w:val="true"/>
              </w:rPr>
              <w:tab/>
            </w:r>
            <w:r>
              <w:rPr>
                <w:rStyle w:val="IndexLink"/>
              </w:rPr>
              <w:t>408</w:t>
            </w:r>
          </w:hyperlink>
        </w:p>
        <w:p>
          <w:pPr>
            <w:pStyle w:val="Contents4"/>
            <w:tabs>
              <w:tab w:val="clear" w:pos="8176"/>
              <w:tab w:val="right" w:pos="9026" w:leader="dot"/>
            </w:tabs>
            <w:rPr/>
          </w:pPr>
          <w:hyperlink w:anchor="__RefHeading___Toc1109401_237004111">
            <w:r>
              <w:rPr>
                <w:webHidden/>
                <w:rStyle w:val="IndexLink"/>
                <w:rtl w:val="true"/>
              </w:rPr>
              <w:t>*</w:t>
            </w:r>
            <w:r>
              <w:rPr>
                <w:rStyle w:val="IndexLink"/>
                <w:rtl w:val="true"/>
              </w:rPr>
              <w:t>ج</w:t>
            </w:r>
            <w:r>
              <w:rPr>
                <w:rStyle w:val="IndexLink"/>
                <w:rtl w:val="true"/>
              </w:rPr>
              <w:tab/>
            </w:r>
            <w:r>
              <w:rPr>
                <w:rStyle w:val="IndexLink"/>
              </w:rPr>
              <w:t>408</w:t>
            </w:r>
          </w:hyperlink>
        </w:p>
        <w:p>
          <w:pPr>
            <w:pStyle w:val="Contents4"/>
            <w:tabs>
              <w:tab w:val="clear" w:pos="8176"/>
              <w:tab w:val="right" w:pos="9026" w:leader="dot"/>
            </w:tabs>
            <w:rPr/>
          </w:pPr>
          <w:hyperlink w:anchor="__RefHeading___Toc1109403_237004111">
            <w:r>
              <w:rPr>
                <w:webHidden/>
                <w:rStyle w:val="IndexLink"/>
                <w:rtl w:val="true"/>
              </w:rPr>
              <w:t>*</w:t>
            </w:r>
            <w:r>
              <w:rPr>
                <w:rStyle w:val="IndexLink"/>
                <w:rtl w:val="true"/>
              </w:rPr>
              <w:t>چ</w:t>
            </w:r>
            <w:r>
              <w:rPr>
                <w:rStyle w:val="IndexLink"/>
                <w:rtl w:val="true"/>
              </w:rPr>
              <w:tab/>
            </w:r>
            <w:r>
              <w:rPr>
                <w:rStyle w:val="IndexLink"/>
              </w:rPr>
              <w:t>408</w:t>
            </w:r>
          </w:hyperlink>
        </w:p>
        <w:p>
          <w:pPr>
            <w:pStyle w:val="Contents4"/>
            <w:tabs>
              <w:tab w:val="clear" w:pos="8176"/>
              <w:tab w:val="right" w:pos="9026" w:leader="dot"/>
            </w:tabs>
            <w:rPr/>
          </w:pPr>
          <w:hyperlink w:anchor="__RefHeading___Toc1109405_237004111">
            <w:r>
              <w:rPr>
                <w:webHidden/>
                <w:rStyle w:val="IndexLink"/>
                <w:rtl w:val="true"/>
              </w:rPr>
              <w:t>*</w:t>
            </w:r>
            <w:r>
              <w:rPr>
                <w:rStyle w:val="IndexLink"/>
                <w:rtl w:val="true"/>
              </w:rPr>
              <w:t>ح</w:t>
            </w:r>
            <w:r>
              <w:rPr>
                <w:rStyle w:val="IndexLink"/>
                <w:rtl w:val="true"/>
              </w:rPr>
              <w:tab/>
            </w:r>
            <w:r>
              <w:rPr>
                <w:rStyle w:val="IndexLink"/>
              </w:rPr>
              <w:t>408</w:t>
            </w:r>
          </w:hyperlink>
        </w:p>
        <w:p>
          <w:pPr>
            <w:pStyle w:val="Contents4"/>
            <w:tabs>
              <w:tab w:val="clear" w:pos="8176"/>
              <w:tab w:val="right" w:pos="9026" w:leader="dot"/>
            </w:tabs>
            <w:rPr/>
          </w:pPr>
          <w:hyperlink w:anchor="__RefHeading___Toc1109407_237004111">
            <w:r>
              <w:rPr>
                <w:webHidden/>
                <w:rStyle w:val="IndexLink"/>
                <w:rtl w:val="true"/>
              </w:rPr>
              <w:t>*</w:t>
            </w:r>
            <w:r>
              <w:rPr>
                <w:rStyle w:val="IndexLink"/>
                <w:rtl w:val="true"/>
              </w:rPr>
              <w:t>خ</w:t>
            </w:r>
            <w:r>
              <w:rPr>
                <w:rStyle w:val="IndexLink"/>
                <w:rtl w:val="true"/>
              </w:rPr>
              <w:tab/>
            </w:r>
            <w:r>
              <w:rPr>
                <w:rStyle w:val="IndexLink"/>
              </w:rPr>
              <w:t>408</w:t>
            </w:r>
          </w:hyperlink>
        </w:p>
        <w:p>
          <w:pPr>
            <w:pStyle w:val="Contents4"/>
            <w:tabs>
              <w:tab w:val="clear" w:pos="8176"/>
              <w:tab w:val="right" w:pos="9026" w:leader="dot"/>
            </w:tabs>
            <w:rPr/>
          </w:pPr>
          <w:hyperlink w:anchor="__RefHeading___Toc1109409_237004111">
            <w:r>
              <w:rPr>
                <w:webHidden/>
                <w:rStyle w:val="IndexLink"/>
                <w:rtl w:val="true"/>
              </w:rPr>
              <w:t>*</w:t>
            </w:r>
            <w:r>
              <w:rPr>
                <w:rStyle w:val="IndexLink"/>
                <w:rtl w:val="true"/>
              </w:rPr>
              <w:t>د</w:t>
            </w:r>
            <w:r>
              <w:rPr>
                <w:rStyle w:val="IndexLink"/>
                <w:rtl w:val="true"/>
              </w:rPr>
              <w:tab/>
            </w:r>
            <w:r>
              <w:rPr>
                <w:rStyle w:val="IndexLink"/>
              </w:rPr>
              <w:t>408</w:t>
            </w:r>
          </w:hyperlink>
        </w:p>
        <w:p>
          <w:pPr>
            <w:pStyle w:val="Contents4"/>
            <w:tabs>
              <w:tab w:val="clear" w:pos="8176"/>
              <w:tab w:val="right" w:pos="9026" w:leader="dot"/>
            </w:tabs>
            <w:rPr/>
          </w:pPr>
          <w:hyperlink w:anchor="__RefHeading___Toc1109411_237004111">
            <w:r>
              <w:rPr>
                <w:webHidden/>
                <w:rStyle w:val="IndexLink"/>
                <w:rtl w:val="true"/>
              </w:rPr>
              <w:t>*</w:t>
            </w:r>
            <w:r>
              <w:rPr>
                <w:rStyle w:val="IndexLink"/>
                <w:rtl w:val="true"/>
              </w:rPr>
              <w:t>ذ</w:t>
            </w:r>
            <w:r>
              <w:rPr>
                <w:rStyle w:val="IndexLink"/>
                <w:rtl w:val="true"/>
              </w:rPr>
              <w:tab/>
            </w:r>
            <w:r>
              <w:rPr>
                <w:rStyle w:val="IndexLink"/>
              </w:rPr>
              <w:t>409</w:t>
            </w:r>
          </w:hyperlink>
        </w:p>
        <w:p>
          <w:pPr>
            <w:pStyle w:val="Contents4"/>
            <w:tabs>
              <w:tab w:val="clear" w:pos="8176"/>
              <w:tab w:val="right" w:pos="9026" w:leader="dot"/>
            </w:tabs>
            <w:rPr/>
          </w:pPr>
          <w:hyperlink w:anchor="__RefHeading___Toc1109413_237004111">
            <w:r>
              <w:rPr>
                <w:webHidden/>
                <w:rStyle w:val="IndexLink"/>
                <w:rtl w:val="true"/>
              </w:rPr>
              <w:t>*</w:t>
            </w:r>
            <w:r>
              <w:rPr>
                <w:rStyle w:val="IndexLink"/>
                <w:rtl w:val="true"/>
              </w:rPr>
              <w:t>ر</w:t>
            </w:r>
            <w:r>
              <w:rPr>
                <w:rStyle w:val="IndexLink"/>
                <w:rtl w:val="true"/>
              </w:rPr>
              <w:tab/>
            </w:r>
            <w:r>
              <w:rPr>
                <w:rStyle w:val="IndexLink"/>
              </w:rPr>
              <w:t>409</w:t>
            </w:r>
          </w:hyperlink>
        </w:p>
        <w:p>
          <w:pPr>
            <w:pStyle w:val="Contents4"/>
            <w:tabs>
              <w:tab w:val="clear" w:pos="8176"/>
              <w:tab w:val="right" w:pos="9026" w:leader="dot"/>
            </w:tabs>
            <w:rPr/>
          </w:pPr>
          <w:hyperlink w:anchor="__RefHeading___Toc1109415_237004111">
            <w:r>
              <w:rPr>
                <w:webHidden/>
                <w:rStyle w:val="IndexLink"/>
                <w:rtl w:val="true"/>
              </w:rPr>
              <w:t>*</w:t>
            </w:r>
            <w:r>
              <w:rPr>
                <w:rStyle w:val="IndexLink"/>
                <w:rtl w:val="true"/>
              </w:rPr>
              <w:t>ز</w:t>
            </w:r>
            <w:r>
              <w:rPr>
                <w:rStyle w:val="IndexLink"/>
                <w:rtl w:val="true"/>
              </w:rPr>
              <w:tab/>
            </w:r>
            <w:r>
              <w:rPr>
                <w:rStyle w:val="IndexLink"/>
              </w:rPr>
              <w:t>410</w:t>
            </w:r>
          </w:hyperlink>
        </w:p>
        <w:p>
          <w:pPr>
            <w:pStyle w:val="Contents4"/>
            <w:tabs>
              <w:tab w:val="clear" w:pos="8176"/>
              <w:tab w:val="right" w:pos="9026" w:leader="dot"/>
            </w:tabs>
            <w:rPr/>
          </w:pPr>
          <w:hyperlink w:anchor="__RefHeading___Toc1109417_237004111">
            <w:r>
              <w:rPr>
                <w:webHidden/>
                <w:rStyle w:val="IndexLink"/>
                <w:rtl w:val="true"/>
              </w:rPr>
              <w:t>*</w:t>
            </w:r>
            <w:r>
              <w:rPr>
                <w:rStyle w:val="IndexLink"/>
                <w:rtl w:val="true"/>
              </w:rPr>
              <w:t>ژ</w:t>
            </w:r>
            <w:r>
              <w:rPr>
                <w:rStyle w:val="IndexLink"/>
                <w:rtl w:val="true"/>
              </w:rPr>
              <w:tab/>
            </w:r>
            <w:r>
              <w:rPr>
                <w:rStyle w:val="IndexLink"/>
              </w:rPr>
              <w:t>410</w:t>
            </w:r>
          </w:hyperlink>
        </w:p>
        <w:p>
          <w:pPr>
            <w:pStyle w:val="Contents4"/>
            <w:tabs>
              <w:tab w:val="clear" w:pos="8176"/>
              <w:tab w:val="right" w:pos="9026" w:leader="dot"/>
            </w:tabs>
            <w:rPr/>
          </w:pPr>
          <w:hyperlink w:anchor="__RefHeading___Toc1109419_237004111">
            <w:r>
              <w:rPr>
                <w:webHidden/>
                <w:rStyle w:val="IndexLink"/>
                <w:rtl w:val="true"/>
              </w:rPr>
              <w:t>*</w:t>
            </w:r>
            <w:r>
              <w:rPr>
                <w:rStyle w:val="IndexLink"/>
                <w:rtl w:val="true"/>
              </w:rPr>
              <w:t>س</w:t>
            </w:r>
            <w:r>
              <w:rPr>
                <w:rStyle w:val="IndexLink"/>
                <w:rtl w:val="true"/>
              </w:rPr>
              <w:tab/>
            </w:r>
            <w:r>
              <w:rPr>
                <w:rStyle w:val="IndexLink"/>
              </w:rPr>
              <w:t>410</w:t>
            </w:r>
          </w:hyperlink>
        </w:p>
        <w:p>
          <w:pPr>
            <w:pStyle w:val="Contents4"/>
            <w:tabs>
              <w:tab w:val="clear" w:pos="8176"/>
              <w:tab w:val="right" w:pos="9026" w:leader="dot"/>
            </w:tabs>
            <w:rPr/>
          </w:pPr>
          <w:hyperlink w:anchor="__RefHeading___Toc1109421_237004111">
            <w:r>
              <w:rPr>
                <w:webHidden/>
                <w:rStyle w:val="IndexLink"/>
                <w:rtl w:val="true"/>
              </w:rPr>
              <w:t>*</w:t>
            </w:r>
            <w:r>
              <w:rPr>
                <w:rStyle w:val="IndexLink"/>
                <w:rtl w:val="true"/>
              </w:rPr>
              <w:t>ش</w:t>
            </w:r>
            <w:r>
              <w:rPr>
                <w:rStyle w:val="IndexLink"/>
                <w:rtl w:val="true"/>
              </w:rPr>
              <w:tab/>
            </w:r>
            <w:r>
              <w:rPr>
                <w:rStyle w:val="IndexLink"/>
              </w:rPr>
              <w:t>410</w:t>
            </w:r>
          </w:hyperlink>
        </w:p>
        <w:p>
          <w:pPr>
            <w:pStyle w:val="Contents4"/>
            <w:tabs>
              <w:tab w:val="clear" w:pos="8176"/>
              <w:tab w:val="right" w:pos="9026" w:leader="dot"/>
            </w:tabs>
            <w:rPr/>
          </w:pPr>
          <w:hyperlink w:anchor="__RefHeading___Toc1109423_237004111">
            <w:r>
              <w:rPr>
                <w:webHidden/>
                <w:rStyle w:val="IndexLink"/>
                <w:rtl w:val="true"/>
              </w:rPr>
              <w:t>*</w:t>
            </w:r>
            <w:r>
              <w:rPr>
                <w:rStyle w:val="IndexLink"/>
                <w:rtl w:val="true"/>
              </w:rPr>
              <w:t>ص</w:t>
            </w:r>
            <w:r>
              <w:rPr>
                <w:rStyle w:val="IndexLink"/>
                <w:rtl w:val="true"/>
              </w:rPr>
              <w:tab/>
            </w:r>
            <w:r>
              <w:rPr>
                <w:rStyle w:val="IndexLink"/>
              </w:rPr>
              <w:t>410</w:t>
            </w:r>
          </w:hyperlink>
        </w:p>
        <w:p>
          <w:pPr>
            <w:pStyle w:val="Contents4"/>
            <w:tabs>
              <w:tab w:val="clear" w:pos="8176"/>
              <w:tab w:val="right" w:pos="9026" w:leader="dot"/>
            </w:tabs>
            <w:rPr/>
          </w:pPr>
          <w:hyperlink w:anchor="__RefHeading___Toc1109425_237004111">
            <w:r>
              <w:rPr>
                <w:webHidden/>
                <w:rStyle w:val="IndexLink"/>
                <w:rtl w:val="true"/>
              </w:rPr>
              <w:t>*</w:t>
            </w:r>
            <w:r>
              <w:rPr>
                <w:rStyle w:val="IndexLink"/>
                <w:rtl w:val="true"/>
              </w:rPr>
              <w:t>ط</w:t>
            </w:r>
            <w:r>
              <w:rPr>
                <w:rStyle w:val="IndexLink"/>
                <w:rtl w:val="true"/>
              </w:rPr>
              <w:tab/>
            </w:r>
            <w:r>
              <w:rPr>
                <w:rStyle w:val="IndexLink"/>
              </w:rPr>
              <w:t>410</w:t>
            </w:r>
          </w:hyperlink>
        </w:p>
        <w:p>
          <w:pPr>
            <w:pStyle w:val="Contents4"/>
            <w:tabs>
              <w:tab w:val="clear" w:pos="8176"/>
              <w:tab w:val="right" w:pos="9026" w:leader="dot"/>
            </w:tabs>
            <w:rPr/>
          </w:pPr>
          <w:hyperlink w:anchor="__RefHeading___Toc1109427_237004111">
            <w:r>
              <w:rPr>
                <w:webHidden/>
                <w:rStyle w:val="IndexLink"/>
                <w:rtl w:val="true"/>
              </w:rPr>
              <w:t>*</w:t>
            </w:r>
            <w:r>
              <w:rPr>
                <w:rStyle w:val="IndexLink"/>
                <w:rtl w:val="true"/>
              </w:rPr>
              <w:t>ع</w:t>
            </w:r>
            <w:r>
              <w:rPr>
                <w:rStyle w:val="IndexLink"/>
                <w:rtl w:val="true"/>
              </w:rPr>
              <w:tab/>
            </w:r>
            <w:r>
              <w:rPr>
                <w:rStyle w:val="IndexLink"/>
              </w:rPr>
              <w:t>410</w:t>
            </w:r>
          </w:hyperlink>
        </w:p>
        <w:p>
          <w:pPr>
            <w:pStyle w:val="Contents4"/>
            <w:tabs>
              <w:tab w:val="clear" w:pos="8176"/>
              <w:tab w:val="right" w:pos="9026" w:leader="dot"/>
            </w:tabs>
            <w:rPr/>
          </w:pPr>
          <w:hyperlink w:anchor="__RefHeading___Toc1109429_237004111">
            <w:r>
              <w:rPr>
                <w:webHidden/>
                <w:rStyle w:val="IndexLink"/>
                <w:rtl w:val="true"/>
              </w:rPr>
              <w:t>*</w:t>
            </w:r>
            <w:r>
              <w:rPr>
                <w:rStyle w:val="IndexLink"/>
                <w:rtl w:val="true"/>
              </w:rPr>
              <w:t>غ</w:t>
            </w:r>
            <w:r>
              <w:rPr>
                <w:rStyle w:val="IndexLink"/>
                <w:rtl w:val="true"/>
              </w:rPr>
              <w:tab/>
            </w:r>
            <w:r>
              <w:rPr>
                <w:rStyle w:val="IndexLink"/>
              </w:rPr>
              <w:t>411</w:t>
            </w:r>
          </w:hyperlink>
        </w:p>
        <w:p>
          <w:pPr>
            <w:pStyle w:val="Contents4"/>
            <w:tabs>
              <w:tab w:val="clear" w:pos="8176"/>
              <w:tab w:val="right" w:pos="9026" w:leader="dot"/>
            </w:tabs>
            <w:rPr/>
          </w:pPr>
          <w:hyperlink w:anchor="__RefHeading___Toc1109431_237004111">
            <w:r>
              <w:rPr>
                <w:webHidden/>
                <w:rStyle w:val="IndexLink"/>
                <w:rtl w:val="true"/>
              </w:rPr>
              <w:t>*</w:t>
            </w:r>
            <w:r>
              <w:rPr>
                <w:rStyle w:val="IndexLink"/>
                <w:rtl w:val="true"/>
              </w:rPr>
              <w:t>ف</w:t>
            </w:r>
            <w:r>
              <w:rPr>
                <w:rStyle w:val="IndexLink"/>
                <w:rtl w:val="true"/>
              </w:rPr>
              <w:tab/>
            </w:r>
            <w:r>
              <w:rPr>
                <w:rStyle w:val="IndexLink"/>
              </w:rPr>
              <w:t>411</w:t>
            </w:r>
          </w:hyperlink>
        </w:p>
        <w:p>
          <w:pPr>
            <w:pStyle w:val="Contents4"/>
            <w:tabs>
              <w:tab w:val="clear" w:pos="8176"/>
              <w:tab w:val="right" w:pos="9026" w:leader="dot"/>
            </w:tabs>
            <w:rPr/>
          </w:pPr>
          <w:hyperlink w:anchor="__RefHeading___Toc1109433_237004111">
            <w:r>
              <w:rPr>
                <w:webHidden/>
                <w:rStyle w:val="IndexLink"/>
                <w:rtl w:val="true"/>
              </w:rPr>
              <w:t>*</w:t>
            </w:r>
            <w:r>
              <w:rPr>
                <w:rStyle w:val="IndexLink"/>
                <w:rtl w:val="true"/>
              </w:rPr>
              <w:t>ق</w:t>
            </w:r>
            <w:r>
              <w:rPr>
                <w:rStyle w:val="IndexLink"/>
                <w:rtl w:val="true"/>
              </w:rPr>
              <w:tab/>
            </w:r>
            <w:r>
              <w:rPr>
                <w:rStyle w:val="IndexLink"/>
              </w:rPr>
              <w:t>412</w:t>
            </w:r>
          </w:hyperlink>
        </w:p>
        <w:p>
          <w:pPr>
            <w:pStyle w:val="Contents4"/>
            <w:tabs>
              <w:tab w:val="clear" w:pos="8176"/>
              <w:tab w:val="right" w:pos="9026" w:leader="dot"/>
            </w:tabs>
            <w:rPr/>
          </w:pPr>
          <w:hyperlink w:anchor="__RefHeading___Toc1109435_237004111">
            <w:r>
              <w:rPr>
                <w:webHidden/>
                <w:rStyle w:val="IndexLink"/>
                <w:rtl w:val="true"/>
              </w:rPr>
              <w:t>*</w:t>
            </w:r>
            <w:r>
              <w:rPr>
                <w:rStyle w:val="IndexLink"/>
                <w:rtl w:val="true"/>
              </w:rPr>
              <w:t>ک</w:t>
            </w:r>
            <w:r>
              <w:rPr>
                <w:rStyle w:val="IndexLink"/>
                <w:rtl w:val="true"/>
              </w:rPr>
              <w:tab/>
            </w:r>
            <w:r>
              <w:rPr>
                <w:rStyle w:val="IndexLink"/>
              </w:rPr>
              <w:t>412</w:t>
            </w:r>
          </w:hyperlink>
        </w:p>
        <w:p>
          <w:pPr>
            <w:pStyle w:val="Contents4"/>
            <w:tabs>
              <w:tab w:val="clear" w:pos="8176"/>
              <w:tab w:val="right" w:pos="9026" w:leader="dot"/>
            </w:tabs>
            <w:rPr/>
          </w:pPr>
          <w:hyperlink w:anchor="__RefHeading___Toc1109437_237004111">
            <w:r>
              <w:rPr>
                <w:webHidden/>
                <w:rStyle w:val="IndexLink"/>
                <w:rtl w:val="true"/>
              </w:rPr>
              <w:t>*</w:t>
            </w:r>
            <w:r>
              <w:rPr>
                <w:rStyle w:val="IndexLink"/>
                <w:rtl w:val="true"/>
              </w:rPr>
              <w:t>ل</w:t>
            </w:r>
            <w:r>
              <w:rPr>
                <w:rStyle w:val="IndexLink"/>
                <w:rtl w:val="true"/>
              </w:rPr>
              <w:tab/>
            </w:r>
            <w:r>
              <w:rPr>
                <w:rStyle w:val="IndexLink"/>
              </w:rPr>
              <w:t>412</w:t>
            </w:r>
          </w:hyperlink>
        </w:p>
        <w:p>
          <w:pPr>
            <w:pStyle w:val="Contents4"/>
            <w:tabs>
              <w:tab w:val="clear" w:pos="8176"/>
              <w:tab w:val="right" w:pos="9026" w:leader="dot"/>
            </w:tabs>
            <w:rPr/>
          </w:pPr>
          <w:hyperlink w:anchor="__RefHeading___Toc1109439_237004111">
            <w:r>
              <w:rPr>
                <w:webHidden/>
                <w:rStyle w:val="IndexLink"/>
                <w:rtl w:val="true"/>
              </w:rPr>
              <w:t>*</w:t>
            </w:r>
            <w:r>
              <w:rPr>
                <w:rStyle w:val="IndexLink"/>
                <w:rtl w:val="true"/>
              </w:rPr>
              <w:t>م</w:t>
            </w:r>
            <w:r>
              <w:rPr>
                <w:rStyle w:val="IndexLink"/>
                <w:rtl w:val="true"/>
              </w:rPr>
              <w:tab/>
            </w:r>
            <w:r>
              <w:rPr>
                <w:rStyle w:val="IndexLink"/>
              </w:rPr>
              <w:t>412</w:t>
            </w:r>
          </w:hyperlink>
        </w:p>
        <w:p>
          <w:pPr>
            <w:pStyle w:val="Contents4"/>
            <w:tabs>
              <w:tab w:val="clear" w:pos="8176"/>
              <w:tab w:val="right" w:pos="9026" w:leader="dot"/>
            </w:tabs>
            <w:rPr/>
          </w:pPr>
          <w:hyperlink w:anchor="__RefHeading___Toc1109441_237004111">
            <w:r>
              <w:rPr>
                <w:webHidden/>
                <w:rStyle w:val="IndexLink"/>
                <w:rtl w:val="true"/>
              </w:rPr>
              <w:t>*</w:t>
            </w:r>
            <w:r>
              <w:rPr>
                <w:rStyle w:val="IndexLink"/>
                <w:rtl w:val="true"/>
              </w:rPr>
              <w:t>ن</w:t>
            </w:r>
            <w:r>
              <w:rPr>
                <w:rStyle w:val="IndexLink"/>
                <w:rtl w:val="true"/>
              </w:rPr>
              <w:tab/>
            </w:r>
            <w:r>
              <w:rPr>
                <w:rStyle w:val="IndexLink"/>
              </w:rPr>
              <w:t>412</w:t>
            </w:r>
          </w:hyperlink>
        </w:p>
        <w:p>
          <w:pPr>
            <w:pStyle w:val="Contents4"/>
            <w:tabs>
              <w:tab w:val="clear" w:pos="8176"/>
              <w:tab w:val="right" w:pos="9026" w:leader="dot"/>
            </w:tabs>
            <w:rPr/>
          </w:pPr>
          <w:hyperlink w:anchor="__RefHeading___Toc1109443_237004111">
            <w:r>
              <w:rPr>
                <w:webHidden/>
                <w:rStyle w:val="IndexLink"/>
                <w:rtl w:val="true"/>
              </w:rPr>
              <w:t>*</w:t>
            </w:r>
            <w:r>
              <w:rPr>
                <w:rStyle w:val="IndexLink"/>
                <w:rtl w:val="true"/>
              </w:rPr>
              <w:t>و</w:t>
            </w:r>
            <w:r>
              <w:rPr>
                <w:rStyle w:val="IndexLink"/>
                <w:rtl w:val="true"/>
              </w:rPr>
              <w:tab/>
            </w:r>
            <w:r>
              <w:rPr>
                <w:rStyle w:val="IndexLink"/>
              </w:rPr>
              <w:t>414</w:t>
            </w:r>
          </w:hyperlink>
        </w:p>
        <w:p>
          <w:pPr>
            <w:pStyle w:val="Contents4"/>
            <w:tabs>
              <w:tab w:val="clear" w:pos="8176"/>
              <w:tab w:val="right" w:pos="9026" w:leader="dot"/>
            </w:tabs>
            <w:rPr/>
          </w:pPr>
          <w:hyperlink w:anchor="__RefHeading___Toc1109445_237004111">
            <w:r>
              <w:rPr>
                <w:webHidden/>
                <w:rStyle w:val="IndexLink"/>
                <w:rtl w:val="true"/>
              </w:rPr>
              <w:t>*</w:t>
            </w:r>
            <w:r>
              <w:rPr>
                <w:rStyle w:val="IndexLink"/>
                <w:rtl w:val="true"/>
              </w:rPr>
              <w:t>ه</w:t>
            </w:r>
            <w:r>
              <w:rPr>
                <w:rStyle w:val="IndexLink"/>
                <w:rtl w:val="true"/>
              </w:rPr>
              <w:tab/>
            </w:r>
            <w:r>
              <w:rPr>
                <w:rStyle w:val="IndexLink"/>
              </w:rPr>
              <w:t>414</w:t>
            </w:r>
          </w:hyperlink>
        </w:p>
        <w:p>
          <w:pPr>
            <w:pStyle w:val="Contents4"/>
            <w:tabs>
              <w:tab w:val="clear" w:pos="8176"/>
              <w:tab w:val="right" w:pos="9026" w:leader="dot"/>
            </w:tabs>
            <w:rPr/>
          </w:pPr>
          <w:hyperlink w:anchor="__RefHeading___Toc1109447_237004111">
            <w:r>
              <w:rPr>
                <w:webHidden/>
                <w:rStyle w:val="IndexLink"/>
                <w:rtl w:val="true"/>
              </w:rPr>
              <w:t>*</w:t>
            </w:r>
            <w:r>
              <w:rPr>
                <w:rStyle w:val="IndexLink"/>
                <w:rtl w:val="true"/>
              </w:rPr>
              <w:t>ی</w:t>
            </w:r>
            <w:r>
              <w:rPr>
                <w:rStyle w:val="IndexLink"/>
                <w:rtl w:val="true"/>
              </w:rPr>
              <w:tab/>
            </w:r>
            <w:r>
              <w:rPr>
                <w:rStyle w:val="IndexLink"/>
              </w:rPr>
              <w:t>414</w:t>
            </w:r>
          </w:hyperlink>
        </w:p>
        <w:p>
          <w:pPr>
            <w:pStyle w:val="Contents3"/>
            <w:tabs>
              <w:tab w:val="clear" w:pos="8459"/>
              <w:tab w:val="right" w:pos="9026" w:leader="dot"/>
            </w:tabs>
            <w:rPr/>
          </w:pPr>
          <w:hyperlink w:anchor="__RefHeading___Toc1109449_237004111">
            <w:r>
              <w:rPr>
                <w:webHidden/>
                <w:rStyle w:val="IndexLink"/>
                <w:rtl w:val="true"/>
              </w:rPr>
              <w:t>فهرست مکانها</w:t>
            </w:r>
            <w:r>
              <w:rPr>
                <w:rStyle w:val="IndexLink"/>
                <w:rtl w:val="true"/>
              </w:rPr>
              <w:tab/>
            </w:r>
            <w:r>
              <w:rPr>
                <w:rStyle w:val="IndexLink"/>
              </w:rPr>
              <w:t>415</w:t>
            </w:r>
          </w:hyperlink>
        </w:p>
        <w:p>
          <w:pPr>
            <w:pStyle w:val="Contents4"/>
            <w:tabs>
              <w:tab w:val="clear" w:pos="8176"/>
              <w:tab w:val="right" w:pos="9026" w:leader="dot"/>
            </w:tabs>
            <w:rPr/>
          </w:pPr>
          <w:hyperlink w:anchor="__RefHeading___Toc1109451_237004111">
            <w:r>
              <w:rPr>
                <w:webHidden/>
                <w:rStyle w:val="IndexLink"/>
                <w:rtl w:val="true"/>
              </w:rPr>
              <w:t>*</w:t>
            </w:r>
            <w:r>
              <w:rPr>
                <w:rStyle w:val="IndexLink"/>
                <w:rtl w:val="true"/>
              </w:rPr>
              <w:t>همزه و الف</w:t>
            </w:r>
            <w:r>
              <w:rPr>
                <w:rStyle w:val="IndexLink"/>
                <w:rtl w:val="true"/>
              </w:rPr>
              <w:tab/>
            </w:r>
            <w:r>
              <w:rPr>
                <w:rStyle w:val="IndexLink"/>
              </w:rPr>
              <w:t>415</w:t>
            </w:r>
          </w:hyperlink>
        </w:p>
        <w:p>
          <w:pPr>
            <w:pStyle w:val="Contents4"/>
            <w:tabs>
              <w:tab w:val="clear" w:pos="8176"/>
              <w:tab w:val="right" w:pos="9026" w:leader="dot"/>
            </w:tabs>
            <w:rPr/>
          </w:pPr>
          <w:hyperlink w:anchor="__RefHeading___Toc1109453_237004111">
            <w:r>
              <w:rPr>
                <w:webHidden/>
                <w:rStyle w:val="IndexLink"/>
                <w:rtl w:val="true"/>
              </w:rPr>
              <w:t>*</w:t>
            </w:r>
            <w:r>
              <w:rPr>
                <w:rStyle w:val="IndexLink"/>
                <w:rtl w:val="true"/>
              </w:rPr>
              <w:t>ب</w:t>
            </w:r>
            <w:r>
              <w:rPr>
                <w:rStyle w:val="IndexLink"/>
                <w:rtl w:val="true"/>
              </w:rPr>
              <w:tab/>
            </w:r>
            <w:r>
              <w:rPr>
                <w:rStyle w:val="IndexLink"/>
              </w:rPr>
              <w:t>415</w:t>
            </w:r>
          </w:hyperlink>
        </w:p>
        <w:p>
          <w:pPr>
            <w:pStyle w:val="Contents4"/>
            <w:tabs>
              <w:tab w:val="clear" w:pos="8176"/>
              <w:tab w:val="right" w:pos="9026" w:leader="dot"/>
            </w:tabs>
            <w:rPr/>
          </w:pPr>
          <w:hyperlink w:anchor="__RefHeading___Toc1109455_237004111">
            <w:r>
              <w:rPr>
                <w:webHidden/>
                <w:rStyle w:val="IndexLink"/>
                <w:rtl w:val="true"/>
              </w:rPr>
              <w:t>*</w:t>
            </w:r>
            <w:r>
              <w:rPr>
                <w:rStyle w:val="IndexLink"/>
                <w:rtl w:val="true"/>
              </w:rPr>
              <w:t>ت</w:t>
            </w:r>
            <w:r>
              <w:rPr>
                <w:rStyle w:val="IndexLink"/>
                <w:rtl w:val="true"/>
              </w:rPr>
              <w:tab/>
            </w:r>
            <w:r>
              <w:rPr>
                <w:rStyle w:val="IndexLink"/>
              </w:rPr>
              <w:t>415</w:t>
            </w:r>
          </w:hyperlink>
        </w:p>
        <w:p>
          <w:pPr>
            <w:pStyle w:val="Contents4"/>
            <w:tabs>
              <w:tab w:val="clear" w:pos="8176"/>
              <w:tab w:val="right" w:pos="9026" w:leader="dot"/>
            </w:tabs>
            <w:rPr/>
          </w:pPr>
          <w:hyperlink w:anchor="__RefHeading___Toc1109457_237004111">
            <w:r>
              <w:rPr>
                <w:webHidden/>
                <w:rStyle w:val="IndexLink"/>
                <w:rtl w:val="true"/>
              </w:rPr>
              <w:t>*</w:t>
            </w:r>
            <w:r>
              <w:rPr>
                <w:rStyle w:val="IndexLink"/>
                <w:rtl w:val="true"/>
              </w:rPr>
              <w:t>ج</w:t>
            </w:r>
            <w:r>
              <w:rPr>
                <w:rStyle w:val="IndexLink"/>
                <w:rtl w:val="true"/>
              </w:rPr>
              <w:tab/>
            </w:r>
            <w:r>
              <w:rPr>
                <w:rStyle w:val="IndexLink"/>
              </w:rPr>
              <w:t>415</w:t>
            </w:r>
          </w:hyperlink>
        </w:p>
        <w:p>
          <w:pPr>
            <w:pStyle w:val="Contents4"/>
            <w:tabs>
              <w:tab w:val="clear" w:pos="8176"/>
              <w:tab w:val="right" w:pos="9026" w:leader="dot"/>
            </w:tabs>
            <w:rPr/>
          </w:pPr>
          <w:hyperlink w:anchor="__RefHeading___Toc1109459_237004111">
            <w:r>
              <w:rPr>
                <w:webHidden/>
                <w:rStyle w:val="IndexLink"/>
                <w:rtl w:val="true"/>
              </w:rPr>
              <w:t>*</w:t>
            </w:r>
            <w:r>
              <w:rPr>
                <w:rStyle w:val="IndexLink"/>
                <w:rtl w:val="true"/>
              </w:rPr>
              <w:t>ح</w:t>
            </w:r>
            <w:r>
              <w:rPr>
                <w:rStyle w:val="IndexLink"/>
                <w:rtl w:val="true"/>
              </w:rPr>
              <w:tab/>
            </w:r>
            <w:r>
              <w:rPr>
                <w:rStyle w:val="IndexLink"/>
              </w:rPr>
              <w:t>415</w:t>
            </w:r>
          </w:hyperlink>
        </w:p>
        <w:p>
          <w:pPr>
            <w:pStyle w:val="Contents4"/>
            <w:tabs>
              <w:tab w:val="clear" w:pos="8176"/>
              <w:tab w:val="right" w:pos="9026" w:leader="dot"/>
            </w:tabs>
            <w:rPr/>
          </w:pPr>
          <w:hyperlink w:anchor="__RefHeading___Toc1109461_237004111">
            <w:r>
              <w:rPr>
                <w:webHidden/>
                <w:rStyle w:val="IndexLink"/>
                <w:rtl w:val="true"/>
              </w:rPr>
              <w:t>*</w:t>
            </w:r>
            <w:r>
              <w:rPr>
                <w:rStyle w:val="IndexLink"/>
                <w:rtl w:val="true"/>
              </w:rPr>
              <w:t>خ</w:t>
            </w:r>
            <w:r>
              <w:rPr>
                <w:rStyle w:val="IndexLink"/>
                <w:rtl w:val="true"/>
              </w:rPr>
              <w:tab/>
            </w:r>
            <w:r>
              <w:rPr>
                <w:rStyle w:val="IndexLink"/>
              </w:rPr>
              <w:t>415</w:t>
            </w:r>
          </w:hyperlink>
        </w:p>
        <w:p>
          <w:pPr>
            <w:pStyle w:val="Contents4"/>
            <w:tabs>
              <w:tab w:val="clear" w:pos="8176"/>
              <w:tab w:val="right" w:pos="9026" w:leader="dot"/>
            </w:tabs>
            <w:rPr/>
          </w:pPr>
          <w:hyperlink w:anchor="__RefHeading___Toc1109463_237004111">
            <w:r>
              <w:rPr>
                <w:webHidden/>
                <w:rStyle w:val="IndexLink"/>
                <w:rtl w:val="true"/>
              </w:rPr>
              <w:t>*</w:t>
            </w:r>
            <w:r>
              <w:rPr>
                <w:rStyle w:val="IndexLink"/>
                <w:rtl w:val="true"/>
              </w:rPr>
              <w:t>ر</w:t>
            </w:r>
            <w:r>
              <w:rPr>
                <w:rStyle w:val="IndexLink"/>
                <w:rtl w:val="true"/>
              </w:rPr>
              <w:tab/>
            </w:r>
            <w:r>
              <w:rPr>
                <w:rStyle w:val="IndexLink"/>
              </w:rPr>
              <w:t>415</w:t>
            </w:r>
          </w:hyperlink>
        </w:p>
        <w:p>
          <w:pPr>
            <w:pStyle w:val="Contents4"/>
            <w:tabs>
              <w:tab w:val="clear" w:pos="8176"/>
              <w:tab w:val="right" w:pos="9026" w:leader="dot"/>
            </w:tabs>
            <w:rPr/>
          </w:pPr>
          <w:hyperlink w:anchor="__RefHeading___Toc1109465_237004111">
            <w:r>
              <w:rPr>
                <w:webHidden/>
                <w:rStyle w:val="IndexLink"/>
                <w:rtl w:val="true"/>
              </w:rPr>
              <w:t>*</w:t>
            </w:r>
            <w:r>
              <w:rPr>
                <w:rStyle w:val="IndexLink"/>
                <w:rtl w:val="true"/>
              </w:rPr>
              <w:t>س</w:t>
            </w:r>
            <w:r>
              <w:rPr>
                <w:rStyle w:val="IndexLink"/>
                <w:rtl w:val="true"/>
              </w:rPr>
              <w:tab/>
            </w:r>
            <w:r>
              <w:rPr>
                <w:rStyle w:val="IndexLink"/>
              </w:rPr>
              <w:t>415</w:t>
            </w:r>
          </w:hyperlink>
        </w:p>
        <w:p>
          <w:pPr>
            <w:pStyle w:val="Contents4"/>
            <w:tabs>
              <w:tab w:val="clear" w:pos="8176"/>
              <w:tab w:val="right" w:pos="9026" w:leader="dot"/>
            </w:tabs>
            <w:rPr/>
          </w:pPr>
          <w:hyperlink w:anchor="__RefHeading___Toc1109467_237004111">
            <w:r>
              <w:rPr>
                <w:webHidden/>
                <w:rStyle w:val="IndexLink"/>
                <w:rtl w:val="true"/>
              </w:rPr>
              <w:t>*</w:t>
            </w:r>
            <w:r>
              <w:rPr>
                <w:rStyle w:val="IndexLink"/>
                <w:rtl w:val="true"/>
              </w:rPr>
              <w:t>ش</w:t>
            </w:r>
            <w:r>
              <w:rPr>
                <w:rStyle w:val="IndexLink"/>
                <w:rtl w:val="true"/>
              </w:rPr>
              <w:tab/>
            </w:r>
            <w:r>
              <w:rPr>
                <w:rStyle w:val="IndexLink"/>
              </w:rPr>
              <w:t>415</w:t>
            </w:r>
          </w:hyperlink>
        </w:p>
        <w:p>
          <w:pPr>
            <w:pStyle w:val="Contents4"/>
            <w:tabs>
              <w:tab w:val="clear" w:pos="8176"/>
              <w:tab w:val="right" w:pos="9026" w:leader="dot"/>
            </w:tabs>
            <w:rPr/>
          </w:pPr>
          <w:hyperlink w:anchor="__RefHeading___Toc1109469_237004111">
            <w:r>
              <w:rPr>
                <w:webHidden/>
                <w:rStyle w:val="IndexLink"/>
                <w:rtl w:val="true"/>
              </w:rPr>
              <w:t>*</w:t>
            </w:r>
            <w:r>
              <w:rPr>
                <w:rStyle w:val="IndexLink"/>
                <w:rtl w:val="true"/>
              </w:rPr>
              <w:t>ص</w:t>
            </w:r>
            <w:r>
              <w:rPr>
                <w:rStyle w:val="IndexLink"/>
                <w:rtl w:val="true"/>
              </w:rPr>
              <w:tab/>
            </w:r>
            <w:r>
              <w:rPr>
                <w:rStyle w:val="IndexLink"/>
              </w:rPr>
              <w:t>415</w:t>
            </w:r>
          </w:hyperlink>
        </w:p>
        <w:p>
          <w:pPr>
            <w:pStyle w:val="Contents4"/>
            <w:tabs>
              <w:tab w:val="clear" w:pos="8176"/>
              <w:tab w:val="right" w:pos="9026" w:leader="dot"/>
            </w:tabs>
            <w:rPr/>
          </w:pPr>
          <w:hyperlink w:anchor="__RefHeading___Toc1109471_237004111">
            <w:r>
              <w:rPr>
                <w:webHidden/>
                <w:rStyle w:val="IndexLink"/>
                <w:rtl w:val="true"/>
              </w:rPr>
              <w:t>*</w:t>
            </w:r>
            <w:r>
              <w:rPr>
                <w:rStyle w:val="IndexLink"/>
                <w:rtl w:val="true"/>
              </w:rPr>
              <w:t>ط</w:t>
            </w:r>
            <w:r>
              <w:rPr>
                <w:rStyle w:val="IndexLink"/>
                <w:rtl w:val="true"/>
              </w:rPr>
              <w:tab/>
            </w:r>
            <w:r>
              <w:rPr>
                <w:rStyle w:val="IndexLink"/>
              </w:rPr>
              <w:t>415</w:t>
            </w:r>
          </w:hyperlink>
        </w:p>
        <w:p>
          <w:pPr>
            <w:pStyle w:val="Contents4"/>
            <w:tabs>
              <w:tab w:val="clear" w:pos="8176"/>
              <w:tab w:val="right" w:pos="9026" w:leader="dot"/>
            </w:tabs>
            <w:rPr/>
          </w:pPr>
          <w:hyperlink w:anchor="__RefHeading___Toc1109473_237004111">
            <w:r>
              <w:rPr>
                <w:webHidden/>
                <w:rStyle w:val="IndexLink"/>
                <w:rtl w:val="true"/>
              </w:rPr>
              <w:t>*</w:t>
            </w:r>
            <w:r>
              <w:rPr>
                <w:rStyle w:val="IndexLink"/>
                <w:rtl w:val="true"/>
              </w:rPr>
              <w:t>ع</w:t>
            </w:r>
            <w:r>
              <w:rPr>
                <w:rStyle w:val="IndexLink"/>
                <w:rtl w:val="true"/>
              </w:rPr>
              <w:tab/>
            </w:r>
            <w:r>
              <w:rPr>
                <w:rStyle w:val="IndexLink"/>
              </w:rPr>
              <w:t>416</w:t>
            </w:r>
          </w:hyperlink>
        </w:p>
        <w:p>
          <w:pPr>
            <w:pStyle w:val="Contents4"/>
            <w:tabs>
              <w:tab w:val="clear" w:pos="8176"/>
              <w:tab w:val="right" w:pos="9026" w:leader="dot"/>
            </w:tabs>
            <w:rPr/>
          </w:pPr>
          <w:hyperlink w:anchor="__RefHeading___Toc1109475_237004111">
            <w:r>
              <w:rPr>
                <w:webHidden/>
                <w:rStyle w:val="IndexLink"/>
                <w:rtl w:val="true"/>
              </w:rPr>
              <w:t>*</w:t>
            </w:r>
            <w:r>
              <w:rPr>
                <w:rStyle w:val="IndexLink"/>
                <w:rtl w:val="true"/>
              </w:rPr>
              <w:t>ف</w:t>
            </w:r>
            <w:r>
              <w:rPr>
                <w:rStyle w:val="IndexLink"/>
                <w:rtl w:val="true"/>
              </w:rPr>
              <w:tab/>
            </w:r>
            <w:r>
              <w:rPr>
                <w:rStyle w:val="IndexLink"/>
              </w:rPr>
              <w:t>416</w:t>
            </w:r>
          </w:hyperlink>
        </w:p>
        <w:p>
          <w:pPr>
            <w:pStyle w:val="Contents4"/>
            <w:tabs>
              <w:tab w:val="clear" w:pos="8176"/>
              <w:tab w:val="right" w:pos="9026" w:leader="dot"/>
            </w:tabs>
            <w:rPr/>
          </w:pPr>
          <w:hyperlink w:anchor="__RefHeading___Toc1109477_237004111">
            <w:r>
              <w:rPr>
                <w:webHidden/>
                <w:rStyle w:val="IndexLink"/>
                <w:rtl w:val="true"/>
              </w:rPr>
              <w:t>*</w:t>
            </w:r>
            <w:r>
              <w:rPr>
                <w:rStyle w:val="IndexLink"/>
                <w:rtl w:val="true"/>
              </w:rPr>
              <w:t>ق</w:t>
            </w:r>
            <w:r>
              <w:rPr>
                <w:rStyle w:val="IndexLink"/>
                <w:rtl w:val="true"/>
              </w:rPr>
              <w:tab/>
            </w:r>
            <w:r>
              <w:rPr>
                <w:rStyle w:val="IndexLink"/>
              </w:rPr>
              <w:t>416</w:t>
            </w:r>
          </w:hyperlink>
        </w:p>
        <w:p>
          <w:pPr>
            <w:pStyle w:val="Contents4"/>
            <w:tabs>
              <w:tab w:val="clear" w:pos="8176"/>
              <w:tab w:val="right" w:pos="9026" w:leader="dot"/>
            </w:tabs>
            <w:rPr/>
          </w:pPr>
          <w:hyperlink w:anchor="__RefHeading___Toc1109479_237004111">
            <w:r>
              <w:rPr>
                <w:webHidden/>
                <w:rStyle w:val="IndexLink"/>
                <w:rtl w:val="true"/>
              </w:rPr>
              <w:t>*</w:t>
            </w:r>
            <w:r>
              <w:rPr>
                <w:rStyle w:val="IndexLink"/>
                <w:rtl w:val="true"/>
              </w:rPr>
              <w:t>ک</w:t>
            </w:r>
            <w:r>
              <w:rPr>
                <w:rStyle w:val="IndexLink"/>
                <w:rtl w:val="true"/>
              </w:rPr>
              <w:tab/>
            </w:r>
            <w:r>
              <w:rPr>
                <w:rStyle w:val="IndexLink"/>
              </w:rPr>
              <w:t>416</w:t>
            </w:r>
          </w:hyperlink>
        </w:p>
        <w:p>
          <w:pPr>
            <w:pStyle w:val="Contents4"/>
            <w:tabs>
              <w:tab w:val="clear" w:pos="8176"/>
              <w:tab w:val="right" w:pos="9026" w:leader="dot"/>
            </w:tabs>
            <w:rPr/>
          </w:pPr>
          <w:hyperlink w:anchor="__RefHeading___Toc1109481_237004111">
            <w:r>
              <w:rPr>
                <w:webHidden/>
                <w:rStyle w:val="IndexLink"/>
                <w:rtl w:val="true"/>
              </w:rPr>
              <w:t>*</w:t>
            </w:r>
            <w:r>
              <w:rPr>
                <w:rStyle w:val="IndexLink"/>
                <w:rtl w:val="true"/>
              </w:rPr>
              <w:t>ل</w:t>
            </w:r>
            <w:r>
              <w:rPr>
                <w:rStyle w:val="IndexLink"/>
                <w:rtl w:val="true"/>
              </w:rPr>
              <w:tab/>
            </w:r>
            <w:r>
              <w:rPr>
                <w:rStyle w:val="IndexLink"/>
              </w:rPr>
              <w:t>416</w:t>
            </w:r>
          </w:hyperlink>
        </w:p>
        <w:p>
          <w:pPr>
            <w:pStyle w:val="Contents4"/>
            <w:tabs>
              <w:tab w:val="clear" w:pos="8176"/>
              <w:tab w:val="right" w:pos="9026" w:leader="dot"/>
            </w:tabs>
            <w:rPr/>
          </w:pPr>
          <w:hyperlink w:anchor="__RefHeading___Toc1109483_237004111">
            <w:r>
              <w:rPr>
                <w:webHidden/>
                <w:rStyle w:val="IndexLink"/>
                <w:rtl w:val="true"/>
              </w:rPr>
              <w:t>*</w:t>
            </w:r>
            <w:r>
              <w:rPr>
                <w:rStyle w:val="IndexLink"/>
                <w:rtl w:val="true"/>
              </w:rPr>
              <w:t>م</w:t>
            </w:r>
            <w:r>
              <w:rPr>
                <w:rStyle w:val="IndexLink"/>
                <w:rtl w:val="true"/>
              </w:rPr>
              <w:tab/>
            </w:r>
            <w:r>
              <w:rPr>
                <w:rStyle w:val="IndexLink"/>
              </w:rPr>
              <w:t>416</w:t>
            </w:r>
          </w:hyperlink>
        </w:p>
        <w:p>
          <w:pPr>
            <w:pStyle w:val="Contents4"/>
            <w:tabs>
              <w:tab w:val="clear" w:pos="8176"/>
              <w:tab w:val="right" w:pos="9026" w:leader="dot"/>
            </w:tabs>
            <w:rPr/>
          </w:pPr>
          <w:hyperlink w:anchor="__RefHeading___Toc1109485_237004111">
            <w:r>
              <w:rPr>
                <w:webHidden/>
                <w:rStyle w:val="IndexLink"/>
                <w:rtl w:val="true"/>
              </w:rPr>
              <w:t>*</w:t>
            </w:r>
            <w:r>
              <w:rPr>
                <w:rStyle w:val="IndexLink"/>
                <w:rtl w:val="true"/>
              </w:rPr>
              <w:t>ن</w:t>
            </w:r>
            <w:r>
              <w:rPr>
                <w:rStyle w:val="IndexLink"/>
                <w:rtl w:val="true"/>
              </w:rPr>
              <w:tab/>
            </w:r>
            <w:r>
              <w:rPr>
                <w:rStyle w:val="IndexLink"/>
              </w:rPr>
              <w:t>416</w:t>
            </w:r>
          </w:hyperlink>
        </w:p>
        <w:p>
          <w:pPr>
            <w:pStyle w:val="Contents4"/>
            <w:tabs>
              <w:tab w:val="clear" w:pos="8176"/>
              <w:tab w:val="right" w:pos="9026" w:leader="dot"/>
            </w:tabs>
            <w:rPr/>
          </w:pPr>
          <w:hyperlink w:anchor="__RefHeading___Toc1109487_237004111">
            <w:r>
              <w:rPr>
                <w:webHidden/>
                <w:rStyle w:val="IndexLink"/>
                <w:rtl w:val="true"/>
              </w:rPr>
              <w:t>*</w:t>
            </w:r>
            <w:r>
              <w:rPr>
                <w:rStyle w:val="IndexLink"/>
                <w:rtl w:val="true"/>
              </w:rPr>
              <w:t>ه</w:t>
            </w:r>
            <w:r>
              <w:rPr>
                <w:rStyle w:val="IndexLink"/>
                <w:rtl w:val="true"/>
              </w:rPr>
              <w:tab/>
            </w:r>
            <w:r>
              <w:rPr>
                <w:rStyle w:val="IndexLink"/>
              </w:rPr>
              <w:t>416</w:t>
            </w:r>
          </w:hyperlink>
        </w:p>
        <w:p>
          <w:pPr>
            <w:pStyle w:val="Contents4"/>
            <w:tabs>
              <w:tab w:val="clear" w:pos="8176"/>
              <w:tab w:val="right" w:pos="9026" w:leader="dot"/>
            </w:tabs>
            <w:rPr/>
          </w:pPr>
          <w:hyperlink w:anchor="__RefHeading___Toc1109489_237004111">
            <w:r>
              <w:rPr>
                <w:webHidden/>
                <w:rStyle w:val="IndexLink"/>
                <w:rtl w:val="true"/>
              </w:rPr>
              <w:t>*</w:t>
            </w:r>
            <w:r>
              <w:rPr>
                <w:rStyle w:val="IndexLink"/>
                <w:rtl w:val="true"/>
              </w:rPr>
              <w:t>ی</w:t>
            </w:r>
            <w:r>
              <w:rPr>
                <w:rStyle w:val="IndexLink"/>
                <w:rtl w:val="true"/>
              </w:rPr>
              <w:tab/>
            </w:r>
            <w:r>
              <w:rPr>
                <w:rStyle w:val="IndexLink"/>
              </w:rPr>
              <w:t>416</w:t>
            </w:r>
          </w:hyperlink>
        </w:p>
        <w:p>
          <w:pPr>
            <w:pStyle w:val="Contents3"/>
            <w:tabs>
              <w:tab w:val="clear" w:pos="8459"/>
              <w:tab w:val="right" w:pos="9026" w:leader="dot"/>
            </w:tabs>
            <w:rPr/>
          </w:pPr>
          <w:hyperlink w:anchor="__RefHeading___Toc1109491_237004111">
            <w:r>
              <w:rPr>
                <w:webHidden/>
                <w:rStyle w:val="IndexLink"/>
                <w:rtl w:val="true"/>
              </w:rPr>
              <w:t>فهرست کتب</w:t>
            </w:r>
            <w:r>
              <w:rPr>
                <w:rStyle w:val="IndexLink"/>
                <w:rtl w:val="true"/>
              </w:rPr>
              <w:tab/>
            </w:r>
            <w:r>
              <w:rPr>
                <w:rStyle w:val="IndexLink"/>
              </w:rPr>
              <w:t>417</w:t>
            </w:r>
          </w:hyperlink>
        </w:p>
        <w:p>
          <w:pPr>
            <w:pStyle w:val="Contents4"/>
            <w:tabs>
              <w:tab w:val="clear" w:pos="8176"/>
              <w:tab w:val="right" w:pos="9026" w:leader="dot"/>
            </w:tabs>
            <w:rPr/>
          </w:pPr>
          <w:hyperlink w:anchor="__RefHeading___Toc1109493_237004111">
            <w:r>
              <w:rPr>
                <w:webHidden/>
                <w:rStyle w:val="IndexLink"/>
                <w:rtl w:val="true"/>
              </w:rPr>
              <w:t>*</w:t>
            </w:r>
            <w:r>
              <w:rPr>
                <w:rStyle w:val="IndexLink"/>
                <w:rtl w:val="true"/>
              </w:rPr>
              <w:t>همزه و الف</w:t>
            </w:r>
            <w:r>
              <w:rPr>
                <w:rStyle w:val="IndexLink"/>
                <w:rtl w:val="true"/>
              </w:rPr>
              <w:tab/>
            </w:r>
            <w:r>
              <w:rPr>
                <w:rStyle w:val="IndexLink"/>
              </w:rPr>
              <w:t>417</w:t>
            </w:r>
          </w:hyperlink>
        </w:p>
        <w:p>
          <w:pPr>
            <w:pStyle w:val="Contents4"/>
            <w:tabs>
              <w:tab w:val="clear" w:pos="8176"/>
              <w:tab w:val="right" w:pos="9026" w:leader="dot"/>
            </w:tabs>
            <w:rPr/>
          </w:pPr>
          <w:hyperlink w:anchor="__RefHeading___Toc1109495_237004111">
            <w:r>
              <w:rPr>
                <w:webHidden/>
                <w:rStyle w:val="IndexLink"/>
                <w:rtl w:val="true"/>
              </w:rPr>
              <w:t>*</w:t>
            </w:r>
            <w:r>
              <w:rPr>
                <w:rStyle w:val="IndexLink"/>
                <w:rtl w:val="true"/>
              </w:rPr>
              <w:t>ب</w:t>
            </w:r>
            <w:r>
              <w:rPr>
                <w:rStyle w:val="IndexLink"/>
                <w:rtl w:val="true"/>
              </w:rPr>
              <w:tab/>
            </w:r>
            <w:r>
              <w:rPr>
                <w:rStyle w:val="IndexLink"/>
              </w:rPr>
              <w:t>417</w:t>
            </w:r>
          </w:hyperlink>
        </w:p>
        <w:p>
          <w:pPr>
            <w:pStyle w:val="Contents4"/>
            <w:tabs>
              <w:tab w:val="clear" w:pos="8176"/>
              <w:tab w:val="right" w:pos="9026" w:leader="dot"/>
            </w:tabs>
            <w:rPr/>
          </w:pPr>
          <w:hyperlink w:anchor="__RefHeading___Toc1109497_237004111">
            <w:r>
              <w:rPr>
                <w:webHidden/>
                <w:rStyle w:val="IndexLink"/>
                <w:rtl w:val="true"/>
              </w:rPr>
              <w:t>*</w:t>
            </w:r>
            <w:r>
              <w:rPr>
                <w:rStyle w:val="IndexLink"/>
                <w:rtl w:val="true"/>
              </w:rPr>
              <w:t>ت</w:t>
            </w:r>
            <w:r>
              <w:rPr>
                <w:rStyle w:val="IndexLink"/>
                <w:rtl w:val="true"/>
              </w:rPr>
              <w:tab/>
            </w:r>
            <w:r>
              <w:rPr>
                <w:rStyle w:val="IndexLink"/>
              </w:rPr>
              <w:t>417</w:t>
            </w:r>
          </w:hyperlink>
        </w:p>
        <w:p>
          <w:pPr>
            <w:pStyle w:val="Contents4"/>
            <w:tabs>
              <w:tab w:val="clear" w:pos="8176"/>
              <w:tab w:val="right" w:pos="9026" w:leader="dot"/>
            </w:tabs>
            <w:rPr/>
          </w:pPr>
          <w:hyperlink w:anchor="__RefHeading___Toc1109499_237004111">
            <w:r>
              <w:rPr>
                <w:webHidden/>
                <w:rStyle w:val="IndexLink"/>
                <w:rtl w:val="true"/>
              </w:rPr>
              <w:t>*</w:t>
            </w:r>
            <w:r>
              <w:rPr>
                <w:rStyle w:val="IndexLink"/>
                <w:rtl w:val="true"/>
              </w:rPr>
              <w:t>ح</w:t>
            </w:r>
            <w:r>
              <w:rPr>
                <w:rStyle w:val="IndexLink"/>
                <w:rtl w:val="true"/>
              </w:rPr>
              <w:tab/>
            </w:r>
            <w:r>
              <w:rPr>
                <w:rStyle w:val="IndexLink"/>
              </w:rPr>
              <w:t>418</w:t>
            </w:r>
          </w:hyperlink>
        </w:p>
        <w:p>
          <w:pPr>
            <w:pStyle w:val="Contents4"/>
            <w:tabs>
              <w:tab w:val="clear" w:pos="8176"/>
              <w:tab w:val="right" w:pos="9026" w:leader="dot"/>
            </w:tabs>
            <w:rPr/>
          </w:pPr>
          <w:hyperlink w:anchor="__RefHeading___Toc1109501_237004111">
            <w:r>
              <w:rPr>
                <w:webHidden/>
                <w:rStyle w:val="IndexLink"/>
                <w:rtl w:val="true"/>
              </w:rPr>
              <w:t>*</w:t>
            </w:r>
            <w:r>
              <w:rPr>
                <w:rStyle w:val="IndexLink"/>
                <w:rtl w:val="true"/>
              </w:rPr>
              <w:t>خ</w:t>
            </w:r>
            <w:r>
              <w:rPr>
                <w:rStyle w:val="IndexLink"/>
                <w:rtl w:val="true"/>
              </w:rPr>
              <w:tab/>
            </w:r>
            <w:r>
              <w:rPr>
                <w:rStyle w:val="IndexLink"/>
              </w:rPr>
              <w:t>418</w:t>
            </w:r>
          </w:hyperlink>
        </w:p>
        <w:p>
          <w:pPr>
            <w:pStyle w:val="Contents4"/>
            <w:tabs>
              <w:tab w:val="clear" w:pos="8176"/>
              <w:tab w:val="right" w:pos="9026" w:leader="dot"/>
            </w:tabs>
            <w:rPr/>
          </w:pPr>
          <w:hyperlink w:anchor="__RefHeading___Toc1109503_237004111">
            <w:r>
              <w:rPr>
                <w:webHidden/>
                <w:rStyle w:val="IndexLink"/>
                <w:rtl w:val="true"/>
              </w:rPr>
              <w:t>*</w:t>
            </w:r>
            <w:r>
              <w:rPr>
                <w:rStyle w:val="IndexLink"/>
                <w:rtl w:val="true"/>
              </w:rPr>
              <w:t>د</w:t>
            </w:r>
            <w:r>
              <w:rPr>
                <w:rStyle w:val="IndexLink"/>
                <w:rtl w:val="true"/>
              </w:rPr>
              <w:tab/>
            </w:r>
            <w:r>
              <w:rPr>
                <w:rStyle w:val="IndexLink"/>
              </w:rPr>
              <w:t>418</w:t>
            </w:r>
          </w:hyperlink>
        </w:p>
        <w:p>
          <w:pPr>
            <w:pStyle w:val="Contents4"/>
            <w:tabs>
              <w:tab w:val="clear" w:pos="8176"/>
              <w:tab w:val="right" w:pos="9026" w:leader="dot"/>
            </w:tabs>
            <w:rPr/>
          </w:pPr>
          <w:hyperlink w:anchor="__RefHeading___Toc1109505_237004111">
            <w:r>
              <w:rPr>
                <w:webHidden/>
                <w:rStyle w:val="IndexLink"/>
                <w:rtl w:val="true"/>
              </w:rPr>
              <w:t>*</w:t>
            </w:r>
            <w:r>
              <w:rPr>
                <w:rStyle w:val="IndexLink"/>
                <w:rtl w:val="true"/>
              </w:rPr>
              <w:t>ذ</w:t>
            </w:r>
            <w:r>
              <w:rPr>
                <w:rStyle w:val="IndexLink"/>
                <w:rtl w:val="true"/>
              </w:rPr>
              <w:tab/>
            </w:r>
            <w:r>
              <w:rPr>
                <w:rStyle w:val="IndexLink"/>
              </w:rPr>
              <w:t>418</w:t>
            </w:r>
          </w:hyperlink>
        </w:p>
        <w:p>
          <w:pPr>
            <w:pStyle w:val="Contents4"/>
            <w:tabs>
              <w:tab w:val="clear" w:pos="8176"/>
              <w:tab w:val="right" w:pos="9026" w:leader="dot"/>
            </w:tabs>
            <w:rPr/>
          </w:pPr>
          <w:hyperlink w:anchor="__RefHeading___Toc1109507_237004111">
            <w:r>
              <w:rPr>
                <w:webHidden/>
                <w:rStyle w:val="IndexLink"/>
                <w:rtl w:val="true"/>
              </w:rPr>
              <w:t>*</w:t>
            </w:r>
            <w:r>
              <w:rPr>
                <w:rStyle w:val="IndexLink"/>
                <w:rtl w:val="true"/>
              </w:rPr>
              <w:t>ر</w:t>
            </w:r>
            <w:r>
              <w:rPr>
                <w:rStyle w:val="IndexLink"/>
                <w:rtl w:val="true"/>
              </w:rPr>
              <w:tab/>
            </w:r>
            <w:r>
              <w:rPr>
                <w:rStyle w:val="IndexLink"/>
              </w:rPr>
              <w:t>418</w:t>
            </w:r>
          </w:hyperlink>
        </w:p>
        <w:p>
          <w:pPr>
            <w:pStyle w:val="Contents4"/>
            <w:tabs>
              <w:tab w:val="clear" w:pos="8176"/>
              <w:tab w:val="right" w:pos="9026" w:leader="dot"/>
            </w:tabs>
            <w:rPr/>
          </w:pPr>
          <w:hyperlink w:anchor="__RefHeading___Toc1109509_237004111">
            <w:r>
              <w:rPr>
                <w:webHidden/>
                <w:rStyle w:val="IndexLink"/>
                <w:rtl w:val="true"/>
              </w:rPr>
              <w:t>*</w:t>
            </w:r>
            <w:r>
              <w:rPr>
                <w:rStyle w:val="IndexLink"/>
                <w:rtl w:val="true"/>
              </w:rPr>
              <w:t>س</w:t>
            </w:r>
            <w:r>
              <w:rPr>
                <w:rStyle w:val="IndexLink"/>
                <w:rtl w:val="true"/>
              </w:rPr>
              <w:tab/>
            </w:r>
            <w:r>
              <w:rPr>
                <w:rStyle w:val="IndexLink"/>
              </w:rPr>
              <w:t>420</w:t>
            </w:r>
          </w:hyperlink>
        </w:p>
        <w:p>
          <w:pPr>
            <w:pStyle w:val="Contents4"/>
            <w:tabs>
              <w:tab w:val="clear" w:pos="8176"/>
              <w:tab w:val="right" w:pos="9026" w:leader="dot"/>
            </w:tabs>
            <w:rPr/>
          </w:pPr>
          <w:hyperlink w:anchor="__RefHeading___Toc1109511_237004111">
            <w:r>
              <w:rPr>
                <w:webHidden/>
                <w:rStyle w:val="IndexLink"/>
                <w:rtl w:val="true"/>
              </w:rPr>
              <w:t>*</w:t>
            </w:r>
            <w:r>
              <w:rPr>
                <w:rStyle w:val="IndexLink"/>
                <w:rtl w:val="true"/>
              </w:rPr>
              <w:t>ش</w:t>
            </w:r>
            <w:r>
              <w:rPr>
                <w:rStyle w:val="IndexLink"/>
                <w:rtl w:val="true"/>
              </w:rPr>
              <w:tab/>
            </w:r>
            <w:r>
              <w:rPr>
                <w:rStyle w:val="IndexLink"/>
              </w:rPr>
              <w:t>420</w:t>
            </w:r>
          </w:hyperlink>
        </w:p>
        <w:p>
          <w:pPr>
            <w:pStyle w:val="Contents4"/>
            <w:tabs>
              <w:tab w:val="clear" w:pos="8176"/>
              <w:tab w:val="right" w:pos="9026" w:leader="dot"/>
            </w:tabs>
            <w:rPr/>
          </w:pPr>
          <w:hyperlink w:anchor="__RefHeading___Toc1109513_237004111">
            <w:r>
              <w:rPr>
                <w:webHidden/>
                <w:rStyle w:val="IndexLink"/>
                <w:rtl w:val="true"/>
              </w:rPr>
              <w:t>*</w:t>
            </w:r>
            <w:r>
              <w:rPr>
                <w:rStyle w:val="IndexLink"/>
                <w:rtl w:val="true"/>
              </w:rPr>
              <w:t>ص</w:t>
            </w:r>
            <w:r>
              <w:rPr>
                <w:rStyle w:val="IndexLink"/>
                <w:rtl w:val="true"/>
              </w:rPr>
              <w:tab/>
            </w:r>
            <w:r>
              <w:rPr>
                <w:rStyle w:val="IndexLink"/>
              </w:rPr>
              <w:t>420</w:t>
            </w:r>
          </w:hyperlink>
        </w:p>
        <w:p>
          <w:pPr>
            <w:pStyle w:val="Contents4"/>
            <w:tabs>
              <w:tab w:val="clear" w:pos="8176"/>
              <w:tab w:val="right" w:pos="9026" w:leader="dot"/>
            </w:tabs>
            <w:rPr/>
          </w:pPr>
          <w:hyperlink w:anchor="__RefHeading___Toc1109515_237004111">
            <w:r>
              <w:rPr>
                <w:webHidden/>
                <w:rStyle w:val="IndexLink"/>
                <w:rtl w:val="true"/>
              </w:rPr>
              <w:t>*</w:t>
            </w:r>
            <w:r>
              <w:rPr>
                <w:rStyle w:val="IndexLink"/>
                <w:rtl w:val="true"/>
              </w:rPr>
              <w:t>ط</w:t>
            </w:r>
            <w:r>
              <w:rPr>
                <w:rStyle w:val="IndexLink"/>
                <w:rtl w:val="true"/>
              </w:rPr>
              <w:tab/>
            </w:r>
            <w:r>
              <w:rPr>
                <w:rStyle w:val="IndexLink"/>
              </w:rPr>
              <w:t>420</w:t>
            </w:r>
          </w:hyperlink>
        </w:p>
        <w:p>
          <w:pPr>
            <w:pStyle w:val="Contents4"/>
            <w:tabs>
              <w:tab w:val="clear" w:pos="8176"/>
              <w:tab w:val="right" w:pos="9026" w:leader="dot"/>
            </w:tabs>
            <w:rPr/>
          </w:pPr>
          <w:hyperlink w:anchor="__RefHeading___Toc1109517_237004111">
            <w:r>
              <w:rPr>
                <w:webHidden/>
                <w:rStyle w:val="IndexLink"/>
                <w:rtl w:val="true"/>
              </w:rPr>
              <w:t>*</w:t>
            </w:r>
            <w:r>
              <w:rPr>
                <w:rStyle w:val="IndexLink"/>
                <w:rtl w:val="true"/>
              </w:rPr>
              <w:t>ع</w:t>
            </w:r>
            <w:r>
              <w:rPr>
                <w:rStyle w:val="IndexLink"/>
                <w:rtl w:val="true"/>
              </w:rPr>
              <w:tab/>
            </w:r>
            <w:r>
              <w:rPr>
                <w:rStyle w:val="IndexLink"/>
              </w:rPr>
              <w:t>420</w:t>
            </w:r>
          </w:hyperlink>
        </w:p>
        <w:p>
          <w:pPr>
            <w:pStyle w:val="Contents4"/>
            <w:tabs>
              <w:tab w:val="clear" w:pos="8176"/>
              <w:tab w:val="right" w:pos="9026" w:leader="dot"/>
            </w:tabs>
            <w:rPr/>
          </w:pPr>
          <w:hyperlink w:anchor="__RefHeading___Toc1109519_237004111">
            <w:r>
              <w:rPr>
                <w:webHidden/>
                <w:rStyle w:val="IndexLink"/>
                <w:rtl w:val="true"/>
              </w:rPr>
              <w:t>*</w:t>
            </w:r>
            <w:r>
              <w:rPr>
                <w:rStyle w:val="IndexLink"/>
                <w:rtl w:val="true"/>
              </w:rPr>
              <w:t>غ</w:t>
            </w:r>
            <w:r>
              <w:rPr>
                <w:rStyle w:val="IndexLink"/>
                <w:rtl w:val="true"/>
              </w:rPr>
              <w:tab/>
            </w:r>
            <w:r>
              <w:rPr>
                <w:rStyle w:val="IndexLink"/>
              </w:rPr>
              <w:t>420</w:t>
            </w:r>
          </w:hyperlink>
        </w:p>
        <w:p>
          <w:pPr>
            <w:pStyle w:val="Contents4"/>
            <w:tabs>
              <w:tab w:val="clear" w:pos="8176"/>
              <w:tab w:val="right" w:pos="9026" w:leader="dot"/>
            </w:tabs>
            <w:rPr/>
          </w:pPr>
          <w:hyperlink w:anchor="__RefHeading___Toc1109521_237004111">
            <w:r>
              <w:rPr>
                <w:webHidden/>
                <w:rStyle w:val="IndexLink"/>
                <w:rtl w:val="true"/>
              </w:rPr>
              <w:t>*</w:t>
            </w:r>
            <w:r>
              <w:rPr>
                <w:rStyle w:val="IndexLink"/>
                <w:rtl w:val="true"/>
              </w:rPr>
              <w:t>ف</w:t>
            </w:r>
            <w:r>
              <w:rPr>
                <w:rStyle w:val="IndexLink"/>
                <w:rtl w:val="true"/>
              </w:rPr>
              <w:tab/>
            </w:r>
            <w:r>
              <w:rPr>
                <w:rStyle w:val="IndexLink"/>
              </w:rPr>
              <w:t>420</w:t>
            </w:r>
          </w:hyperlink>
        </w:p>
        <w:p>
          <w:pPr>
            <w:pStyle w:val="Contents4"/>
            <w:tabs>
              <w:tab w:val="clear" w:pos="8176"/>
              <w:tab w:val="right" w:pos="9026" w:leader="dot"/>
            </w:tabs>
            <w:rPr/>
          </w:pPr>
          <w:hyperlink w:anchor="__RefHeading___Toc1109523_237004111">
            <w:r>
              <w:rPr>
                <w:webHidden/>
                <w:rStyle w:val="IndexLink"/>
                <w:rtl w:val="true"/>
              </w:rPr>
              <w:t>*</w:t>
            </w:r>
            <w:r>
              <w:rPr>
                <w:rStyle w:val="IndexLink"/>
                <w:rtl w:val="true"/>
              </w:rPr>
              <w:t>ق</w:t>
            </w:r>
            <w:r>
              <w:rPr>
                <w:rStyle w:val="IndexLink"/>
                <w:rtl w:val="true"/>
              </w:rPr>
              <w:tab/>
            </w:r>
            <w:r>
              <w:rPr>
                <w:rStyle w:val="IndexLink"/>
              </w:rPr>
              <w:t>421</w:t>
            </w:r>
          </w:hyperlink>
        </w:p>
        <w:p>
          <w:pPr>
            <w:pStyle w:val="Contents4"/>
            <w:tabs>
              <w:tab w:val="clear" w:pos="8176"/>
              <w:tab w:val="right" w:pos="9026" w:leader="dot"/>
            </w:tabs>
            <w:rPr/>
          </w:pPr>
          <w:hyperlink w:anchor="__RefHeading___Toc1109525_237004111">
            <w:r>
              <w:rPr>
                <w:webHidden/>
                <w:rStyle w:val="IndexLink"/>
                <w:rtl w:val="true"/>
              </w:rPr>
              <w:t>*</w:t>
            </w:r>
            <w:r>
              <w:rPr>
                <w:rStyle w:val="IndexLink"/>
                <w:rtl w:val="true"/>
              </w:rPr>
              <w:t>ک</w:t>
            </w:r>
            <w:r>
              <w:rPr>
                <w:rStyle w:val="IndexLink"/>
                <w:rtl w:val="true"/>
              </w:rPr>
              <w:tab/>
            </w:r>
            <w:r>
              <w:rPr>
                <w:rStyle w:val="IndexLink"/>
              </w:rPr>
              <w:t>421</w:t>
            </w:r>
          </w:hyperlink>
        </w:p>
        <w:p>
          <w:pPr>
            <w:pStyle w:val="Contents4"/>
            <w:tabs>
              <w:tab w:val="clear" w:pos="8176"/>
              <w:tab w:val="right" w:pos="9026" w:leader="dot"/>
            </w:tabs>
            <w:rPr/>
          </w:pPr>
          <w:hyperlink w:anchor="__RefHeading___Toc1109527_237004111">
            <w:r>
              <w:rPr>
                <w:webHidden/>
                <w:rStyle w:val="IndexLink"/>
                <w:rtl w:val="true"/>
              </w:rPr>
              <w:t>*</w:t>
            </w:r>
            <w:r>
              <w:rPr>
                <w:rStyle w:val="IndexLink"/>
                <w:rtl w:val="true"/>
              </w:rPr>
              <w:t>ل</w:t>
            </w:r>
            <w:r>
              <w:rPr>
                <w:rStyle w:val="IndexLink"/>
                <w:rtl w:val="true"/>
              </w:rPr>
              <w:tab/>
            </w:r>
            <w:r>
              <w:rPr>
                <w:rStyle w:val="IndexLink"/>
              </w:rPr>
              <w:t>422</w:t>
            </w:r>
          </w:hyperlink>
        </w:p>
        <w:p>
          <w:pPr>
            <w:pStyle w:val="Contents4"/>
            <w:tabs>
              <w:tab w:val="clear" w:pos="8176"/>
              <w:tab w:val="right" w:pos="9026" w:leader="dot"/>
            </w:tabs>
            <w:rPr/>
          </w:pPr>
          <w:hyperlink w:anchor="__RefHeading___Toc1109529_237004111">
            <w:r>
              <w:rPr>
                <w:webHidden/>
                <w:rStyle w:val="IndexLink"/>
                <w:rtl w:val="true"/>
              </w:rPr>
              <w:t>*</w:t>
            </w:r>
            <w:r>
              <w:rPr>
                <w:rStyle w:val="IndexLink"/>
                <w:rtl w:val="true"/>
              </w:rPr>
              <w:t>م</w:t>
            </w:r>
            <w:r>
              <w:rPr>
                <w:rStyle w:val="IndexLink"/>
                <w:rtl w:val="true"/>
              </w:rPr>
              <w:tab/>
            </w:r>
            <w:r>
              <w:rPr>
                <w:rStyle w:val="IndexLink"/>
              </w:rPr>
              <w:t>422</w:t>
            </w:r>
          </w:hyperlink>
        </w:p>
        <w:p>
          <w:pPr>
            <w:pStyle w:val="Contents4"/>
            <w:tabs>
              <w:tab w:val="clear" w:pos="8176"/>
              <w:tab w:val="right" w:pos="9026" w:leader="dot"/>
            </w:tabs>
            <w:rPr/>
          </w:pPr>
          <w:hyperlink w:anchor="__RefHeading___Toc1109531_237004111">
            <w:r>
              <w:rPr>
                <w:webHidden/>
                <w:rStyle w:val="IndexLink"/>
                <w:rtl w:val="true"/>
              </w:rPr>
              <w:t>*</w:t>
            </w:r>
            <w:r>
              <w:rPr>
                <w:rStyle w:val="IndexLink"/>
                <w:rtl w:val="true"/>
              </w:rPr>
              <w:t>ن</w:t>
            </w:r>
            <w:r>
              <w:rPr>
                <w:rStyle w:val="IndexLink"/>
                <w:rtl w:val="true"/>
              </w:rPr>
              <w:tab/>
            </w:r>
            <w:r>
              <w:rPr>
                <w:rStyle w:val="IndexLink"/>
              </w:rPr>
              <w:t>422</w:t>
            </w:r>
          </w:hyperlink>
        </w:p>
        <w:p>
          <w:pPr>
            <w:pStyle w:val="Contents4"/>
            <w:tabs>
              <w:tab w:val="clear" w:pos="8176"/>
              <w:tab w:val="right" w:pos="9026" w:leader="dot"/>
            </w:tabs>
            <w:rPr/>
          </w:pPr>
          <w:hyperlink w:anchor="__RefHeading___Toc1109533_237004111">
            <w:r>
              <w:rPr>
                <w:webHidden/>
                <w:rStyle w:val="IndexLink"/>
                <w:rtl w:val="true"/>
              </w:rPr>
              <w:t>*</w:t>
            </w:r>
            <w:r>
              <w:rPr>
                <w:rStyle w:val="IndexLink"/>
                <w:rtl w:val="true"/>
              </w:rPr>
              <w:t>و</w:t>
            </w:r>
            <w:r>
              <w:rPr>
                <w:rStyle w:val="IndexLink"/>
                <w:rtl w:val="true"/>
              </w:rPr>
              <w:tab/>
            </w:r>
            <w:r>
              <w:rPr>
                <w:rStyle w:val="IndexLink"/>
              </w:rPr>
              <w:t>422</w:t>
            </w:r>
          </w:hyperlink>
        </w:p>
        <w:p>
          <w:pPr>
            <w:pStyle w:val="Contents4"/>
            <w:tabs>
              <w:tab w:val="clear" w:pos="8176"/>
              <w:tab w:val="right" w:pos="9026" w:leader="dot"/>
            </w:tabs>
            <w:rPr/>
          </w:pPr>
          <w:hyperlink w:anchor="__RefHeading___Toc1109535_237004111">
            <w:r>
              <w:rPr>
                <w:webHidden/>
                <w:rStyle w:val="IndexLink"/>
                <w:rtl w:val="true"/>
              </w:rPr>
              <w:t>*</w:t>
            </w:r>
            <w:r>
              <w:rPr>
                <w:rStyle w:val="IndexLink"/>
                <w:rtl w:val="true"/>
              </w:rPr>
              <w:t>ه</w:t>
            </w:r>
            <w:r>
              <w:rPr>
                <w:rStyle w:val="IndexLink"/>
                <w:rtl w:val="true"/>
              </w:rPr>
              <w:tab/>
            </w:r>
            <w:r>
              <w:rPr>
                <w:rStyle w:val="IndexLink"/>
              </w:rPr>
              <w:t>422</w:t>
            </w:r>
          </w:hyperlink>
        </w:p>
        <w:p>
          <w:pPr>
            <w:pStyle w:val="Contents4"/>
            <w:tabs>
              <w:tab w:val="clear" w:pos="8176"/>
              <w:tab w:val="right" w:pos="9026" w:leader="dot"/>
            </w:tabs>
            <w:rPr/>
          </w:pPr>
          <w:hyperlink w:anchor="__RefHeading___Toc1109537_237004111">
            <w:r>
              <w:rPr>
                <w:webHidden/>
                <w:rStyle w:val="IndexLink"/>
                <w:rtl w:val="true"/>
              </w:rPr>
              <w:t>*</w:t>
            </w:r>
            <w:r>
              <w:rPr>
                <w:rStyle w:val="IndexLink"/>
                <w:rtl w:val="true"/>
              </w:rPr>
              <w:t>ی</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08_74890"/>
      <w:bookmarkStart w:id="1" w:name="pg6208_74890"/>
      <w:bookmarkEnd w:id="1"/>
    </w:p>
    <w:p>
      <w:pPr>
        <w:pStyle w:val="Heading2"/>
        <w:numPr>
          <w:ilvl w:val="1"/>
          <w:numId w:val="1"/>
        </w:numPr>
        <w:rPr/>
      </w:pPr>
      <w:bookmarkStart w:id="2" w:name="pg6208_74890"/>
      <w:bookmarkStart w:id="3" w:name="__RefHeading___Toc110870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فروشانی، نعمت‌الله،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کاوشی در جریانها و برآیندها تا پایان سده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صفری‌فروشانی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۱۱۰۳۹۹۴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8703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جریانها و برآیندها تا پایان سده سوم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نعمت‌الله صفری‌فروشانی</w:t>
      </w:r>
      <w:bookmarkStart w:id="7" w:name="pg6208_74894"/>
    </w:p>
    <w:p>
      <w:pPr>
        <w:pStyle w:val="Heading2"/>
        <w:numPr>
          <w:ilvl w:val="1"/>
          <w:numId w:val="1"/>
        </w:numPr>
        <w:rPr/>
      </w:pPr>
      <w:bookmarkStart w:id="8" w:name="__RefHeading___Toc1108705_237004111"/>
      <w:bookmarkStart w:id="9" w:name="_Toc3"/>
      <w:bookmarkEnd w:id="7"/>
      <w:bookmarkEnd w:id="8"/>
      <w:r>
        <w:rPr>
          <w:rtl w:val="true"/>
        </w:rPr>
        <w:t>اهداء و تشکر</w:t>
      </w:r>
      <w:bookmarkEnd w:id="9"/>
    </w:p>
    <w:p>
      <w:pPr>
        <w:pStyle w:val="BookText"/>
        <w:rPr/>
      </w:pPr>
      <w:r>
        <w:rPr>
          <w:rFonts w:ascii="IRNazanin" w:hAnsi="IRNazanin" w:eastAsia="IRNazanin"/>
          <w:color w:val="111111"/>
          <w:sz w:val="28"/>
          <w:sz w:val="28"/>
          <w:szCs w:val="28"/>
          <w:rtl w:val="true"/>
          <w:lang w:bidi="fa-IR"/>
        </w:rPr>
        <w:t xml:space="preserve">وَ مَنْ شَکَرَ فَإِنَّما یَشْکُرُ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 سبز را به پیشگاه ائمۀ اطهار علیهم السّلام و بویژه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می‌نمایم که در این تلاش،هدفی جز دفاع از ساحت آن پاکان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سپاس به درگاه الهی و تشکر بی‌نهایت از ساحت معصومین علیهم السّلام که در همۀ لحظات پدید آوردن این اثر از آن پاکان مدد می‌جستم،لازم می‌دانم از تلاشهای دلسوزانۀ استاد فرزانه جناب دکتر صادق آئینه‌وند و محقق گرانمایه جناب حجة الاسلام و المسلمین محمد علی مهدوی راد که در تمام مراحل نگارش این اثر،نویسنده را با راهنماییها و تذکّرات سودمند خود یاری می‌دادند،تشکّر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تاریخ‌شناس معاصر،مدرس گرانسنگ حوزۀ علمیۀ قم حضرت آیة الله سید مهدی روحانی که با مطالعۀ پاره‌ای از کتاب،تذکرات سودمندی را ارائه فرمودند، 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جناب حجة الاسلام حسین صابری که با مطالعۀ همۀ کتاب و ابراز نظریات موشکافانه و نقادانۀ خود،نویسنده را در رفع بسیاری از اشکالات اثر قبل از چاپ آن، یاری دادند،کمال تقدیر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مسؤولان مرکز تربیت مدرس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انگیزه‌های اصلی پدیدآوردن این اثر را در نگارنده ایجاد کردند و در طیّ آماده‌سازی آن همه‌گونه مساعدت نمودند،سپاسگزارم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همۀ کارکنان و مسؤولان محترم در بنیاد پژوهشهای اسلامی آستان قدس رضوی و بویژه جناب حجة الاسلام و المسلمین الهی خراسانی که بدون مساعدتهای ایشان امکان طبع این اثر با این کیفیّت فراهم نمی‌گشت،نهایت تشکر و تقدیر را دارم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اللّه مساعیهم الجمیلة</w:t>
      </w:r>
      <w:bookmarkStart w:id="10" w:name="pg6208_74896"/>
    </w:p>
    <w:p>
      <w:pPr>
        <w:pStyle w:val="Heading2"/>
        <w:numPr>
          <w:ilvl w:val="1"/>
          <w:numId w:val="1"/>
        </w:numPr>
        <w:rPr/>
      </w:pPr>
      <w:bookmarkStart w:id="11" w:name="__RefHeading___Toc1108707_237004111"/>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ضرورت تحقیق دربارۀ غالیان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موضوع کتاب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پیشینۀ تحقیق دربارۀ غالیان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محدودیتهای تحقیق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محدودیتهای در اختیار محقق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محدودیتهای خارج از نظارت محقق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p>
    <w:p>
      <w:pPr>
        <w:pStyle w:val="BookText"/>
        <w:rPr/>
      </w:pPr>
      <w:r>
        <w:rPr>
          <w:rFonts w:ascii="Amiri" w:hAnsi="Amiri" w:eastAsia="Amiri" w:cs="Amiri"/>
          <w:color w:val="111111"/>
          <w:sz w:val="28"/>
          <w:sz w:val="28"/>
          <w:szCs w:val="28"/>
          <w:rtl w:val="true"/>
          <w:lang w:bidi="ar-SA"/>
        </w:rPr>
        <w:t xml:space="preserve">تعریف غلوّ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غلوّ در قرآن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غلوّ در روایات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غلوّ در ادیان پیشین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در ادیان پیشین از نظر تاریخ ادیان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در ادیان پیشین در قرآن کریم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غلوّ در علم فرقه‌شناسی اسلامی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غلوّ در علم کلام و علم رجال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 ذات و غلوّ در صفات</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غلوّ در اهل سنّت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غلوّ در ذات نزد اهل سنّت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غلوّ در صفات نزد اهل سنّت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علل پدید آمدن غلات منتسب به شیعه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غلات در تاریخ</w:t>
      </w:r>
    </w:p>
    <w:p>
      <w:pPr>
        <w:pStyle w:val="BookText"/>
        <w:rPr/>
      </w:pPr>
      <w:r>
        <w:rPr>
          <w:rFonts w:ascii="IRNazanin" w:hAnsi="IRNazanin" w:eastAsia="IRNazanin"/>
          <w:color w:val="111111"/>
          <w:sz w:val="28"/>
          <w:sz w:val="28"/>
          <w:szCs w:val="28"/>
          <w:rtl w:val="true"/>
          <w:lang w:bidi="fa-IR"/>
        </w:rPr>
        <w:t xml:space="preserve">فرقه‌های غلات در کتب ملل و نحل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که مبنای علم فرقه‌شناسی قرار گرفته است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این حدیث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فرقه‌های شیعه و غلات در کتب ملل و نحل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اعتبار کتب ملل و نحل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فراوانی فرقه‌های غلات در کتب ملل و نحل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بررسی تاریخی فرقه‌های غلات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فرقه‌هایی که به نام رهبران خود معروف شده‌اند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فرقه‌های غلات از زمان حضرت علی علیه السّلام تا زمان امام باقر علیه السّلام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عبد الله بن سبا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عبد الله بن سبا و عقاید او در کتب تاریخ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عبد الله بن سبا و عقاید او در کتب ملل و نحل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منکران وجود ابن سبا از اهل سنت و مستشرقان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علل اختراع و پرورش افسانۀ ابن سبا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ابن سبا در کتب روایی شیعه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کیسانیه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دشمنان مختار و تبلیغات بر ضدّ او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عقاید منتسب به مختار و کیسانیه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تحلیل تاریخی جریان مختار و کیسانیه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غلات در زمان امام باقر و امام صادق علیهما السّلام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کربیه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جناحیه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مغیریه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حارثیه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صائدیه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حربیه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منصوریه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محمدیه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خطابیه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بزیعیه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یعمریه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معمرّیه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یاران 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شعیریه،علبائیه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تهمت به اصحاب و ساختن فرقه به نام آنان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هشامیه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هشامیه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مفضلیه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یونسیّه </w:t>
      </w:r>
      <w:r>
        <w:rPr>
          <w:rFonts w:eastAsia="Amiri" w:cs="Amiri" w:ascii="Amiri" w:hAnsi="Amiri"/>
          <w:color w:val="111111"/>
          <w:sz w:val="28"/>
          <w:szCs w:val="28"/>
          <w:lang w:bidi="ar-SA"/>
        </w:rPr>
        <w:t>119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 به دیگر اصحاب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غلات زمان امام کاظم علیه السّلام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از امام رضا علیه السّلام تا زمان غیبت صغری،غلات بدون نام فرقه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شورشها و حکومتهای منسوب به غلات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بابکیه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مدعیان نیابت تا غلوّ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شریعیه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نمیریه و بحثی فشرده دربارۀ نصیریه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عزاقریه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هلالیه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بلالیه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فرقه‌هایی از غلات که نامشان از عقایدشان گرفته شده است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اثنینیه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اعضائیان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ازدریه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بدائیه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تناسخیه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حلولیه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ذبابیه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ذمامیه </w:t>
      </w:r>
      <w:r>
        <w:rPr>
          <w:rFonts w:eastAsia="IRNazanin" w:cs="IRNazanin"/>
          <w:color w:val="111111"/>
          <w:sz w:val="28"/>
          <w:szCs w:val="28"/>
          <w:lang w:bidi="fa-IR"/>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ذمیّه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رجعیّه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سابّة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سحابیه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سلمانیه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شریکیه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طیاریه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علویه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غرابیه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ربیعیه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مخطّئه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مخمّسه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مشبّهه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تذکر چند نکته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موضع‌گیری امامان شیعه در برابر غلات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ردّ عقاید غلات و بیان عقاید صحیح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الوهیت و صفات خدایی داشتن ائمه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نبوّت ائمه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علم غیبت مطلق و ذاتی ائمه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بیان علل غلوّ و نتایج آن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غلوّ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نتایج غلوّ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بیان توطئه‌های غلات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انزجار از غلات و لعن آنها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صدور فرمان محاصرۀ همه‌جانبۀ غلات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صدور فرمان کشتن بعضی از غلات </w:t>
      </w:r>
      <w:r>
        <w:rPr>
          <w:rFonts w:eastAsia="IRNazanin" w:cs="IRNazanin"/>
          <w:color w:val="111111"/>
          <w:sz w:val="28"/>
          <w:szCs w:val="28"/>
          <w:lang w:bidi="fa-IR"/>
        </w:rPr>
        <w:t>166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از یک مستشرق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کتب نوشته شده از سوی علمای شیعه در ردّ غلات تا اوایل قرن چهارم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در آینه عقیده و عمل</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غلات در آینۀ عقیده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عقاید مختص به غلات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الوهیت اشخاص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تاریخچه این اعتقاد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علل این اعتقاد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برخورد ائمه با این اعتقاد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نبوّت ائمه یا اشخاص دیگر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تاریخچه و برخورد ائمه با این اعتقاد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علت این اعتقاد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به حلول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تعریف حلول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تاریخچۀ حلول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علّت اعتقاد به حلول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برخورد ائمه علیهم السّلام با حلول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حلول در کلام و فلسفۀ اسلامی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تهمتی به شیعه در باب حلول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تناسخ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تعریف تناسخ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تاریخچۀ تناسخ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تناسخ در میان ادیان و مذاهب پیش از اسلام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تناسخ در میان فرقه‌های منسوب به اسلام </w:t>
      </w:r>
      <w:r>
        <w:rPr>
          <w:rFonts w:eastAsia="IRNazanin" w:cs="IRNazanin"/>
          <w:color w:val="111111"/>
          <w:sz w:val="28"/>
          <w:szCs w:val="28"/>
          <w:lang w:bidi="fa-IR"/>
        </w:rPr>
        <w:t>197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ریشه‌های تناسخ در اسلام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علل و انگیزه‌های اعتقاد به تناسخ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و انگیزه‌های غیرغلات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انگیزه‌های غلات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سوءاستفاده‌های غلات از آیات قرآن در راه اثبات تناسخ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برخورد ائمه علیهم السّلام با تناسخ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ادلّه مسلمانان در ردّ تناسخ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دلیلهای قرآنی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دلیلهای عقلی و کلامی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اتهام به شیعه در باب تناسخ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تناسخیهای جدید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به تشبیه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تعریف تشبیه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تاریخچۀ تشبیه در اسلام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قائلان به تشبیه از میان غیرغلات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معتقد به تشبیه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علل اعتقاد به تشبیه در میان فرقه‌های اهل سنت و غلات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گفتارهای پیامبر اکرم صلّی اللّه علیه و اله و ائمه علیهم السّلام در نفی تشبیه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نقش غلات در اتهام تشبیه به ائمه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اتهام به اصحاب ائمه علیهم السّلام در باب تشبیه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به تفویض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تفویض و معانی مختلف آن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تاریخچۀ فرقۀ مفوضه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برخورد ائمه علیهم السّلام با مفوضه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متهم نمودن علمای شیعه به تفویض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عقاید مشترک بین غلات و شیعه </w:t>
      </w:r>
      <w:r>
        <w:rPr>
          <w:rFonts w:eastAsia="IRNazanin" w:cs="IRNazanin"/>
          <w:color w:val="111111"/>
          <w:sz w:val="28"/>
          <w:szCs w:val="28"/>
          <w:lang w:bidi="fa-IR"/>
        </w:rPr>
        <w:t>231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عقیدۀ وصایت و جانشینی حضرت علی علیه السّلام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وصایت از نظر شیعه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غلات و مسالۀ وصایت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مهدویت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مهدویت در شیعه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غلات و مهدویت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علل ادعاهای دروغین مهدویت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اتهاماتی به شیعه در باب مهدویت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رجعت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تعریف رجعت از دیدگاه شیعه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جایگاه رجعت در اعتقادات شیعه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تفاوت بین رجعت و تناسخ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دلایل رجعت از نظر شیعه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رجعت در میان غلات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اتهام به شیعه در باب رجعت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بداء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تعریف بداء در نزد شیعه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دلایل شیعه بر بداء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توجیه شیعه برای مسأله بداء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جایگاه بداء در نزد شیعه و فواید آن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غلات و مسأله بداء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اتهاماتی به شیعه در مورد بداء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تأویل قرآن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تأویل در نزد شیعه </w:t>
      </w:r>
      <w:r>
        <w:rPr>
          <w:rFonts w:eastAsia="IRNazanin" w:cs="IRNazanin"/>
          <w:color w:val="111111"/>
          <w:sz w:val="28"/>
          <w:szCs w:val="28"/>
          <w:lang w:bidi="fa-IR"/>
        </w:rPr>
        <w:t>282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غلات و تأویل قرآن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فلوتن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آلمانی در باب تأویل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غلات در آینۀ عمل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علل اباحی‌گری و بی‌بند و باری غلات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مراتب و مراحل اباحی‌گری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توجیهات غلات برای اباحی‌گری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توجیهات قرآنی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توجیهات غیرقرآنی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مسألۀ شفاعت و اباحی‌گری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شفاعت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در قرآن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در روایات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 شفاعت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تربیتی شفاعت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غلات بر تاریخ شیعه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تاثیر غلات در تخریب چهرۀ ائمه علیهم السّلام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تاثیر غلات در تخریب وجهۀ اصحاب ائمه علیهم 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تاثیر غلات در آلوده کردن قیامها و شورشهای اهل البیت و طرفدارانشان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غلات،دستاویزی برای مخالفان و دشمنان شیعه در وارد کردن انواع اتهامات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اتهامات پیشینیان اهل سنّت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اتهامات معاصران اهل سنّت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اتهامات مستشرقان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غلات و هدر دادن نیروهای شیعه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غلات و حدیث‌سازی </w:t>
      </w:r>
      <w:r>
        <w:rPr>
          <w:rFonts w:eastAsia="IRNazanin" w:cs="IRNazanin"/>
          <w:color w:val="111111"/>
          <w:sz w:val="28"/>
          <w:szCs w:val="28"/>
          <w:lang w:bidi="fa-IR"/>
        </w:rPr>
        <w:t>327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تدوین حدیث در شیعه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حدیث‌سازی غلات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مبارزۀ شیعه با حدیث‌سازی غلات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نتیجۀ این مبارزه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غلات و علم رجال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معنای غلوّ و درجات آن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نزاع قمیها و بغدادیها و راه یافتن اجتهاد در علم رجال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و راویان اصول در میان متهمان به غلوّ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 بودن حالت قبل از غلوّ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و بازگشت غالی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غلوّ و وثاقت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غلات از راوی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غلوّ یا علوّ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حدود صد و بیست تن از متهمان به غلوّ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غلات و علم کلام و عقاید شیعه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غلات و علم فقه شیعه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منابع و کتابنامه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فهرست روایات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فهرست قبایل،فرق و گروهها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فهرست مکانها </w:t>
      </w:r>
      <w:r>
        <w:rPr>
          <w:rFonts w:eastAsia="IRNazanin" w:cs="IRNazanin"/>
          <w:color w:val="111111"/>
          <w:sz w:val="28"/>
          <w:szCs w:val="28"/>
          <w:lang w:bidi="fa-IR"/>
        </w:rPr>
        <w:t>407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کتب </w:t>
      </w:r>
      <w:r>
        <w:rPr>
          <w:rFonts w:eastAsia="IRNazanin" w:cs="IRNazanin"/>
          <w:color w:val="111111"/>
          <w:sz w:val="28"/>
          <w:szCs w:val="28"/>
          <w:lang w:bidi="fa-IR"/>
        </w:rPr>
        <w:t>409</w:t>
      </w:r>
      <w:bookmarkStart w:id="13" w:name="pg6208_74906"/>
    </w:p>
    <w:p>
      <w:pPr>
        <w:pStyle w:val="Heading2"/>
        <w:numPr>
          <w:ilvl w:val="1"/>
          <w:numId w:val="1"/>
        </w:numPr>
        <w:rPr/>
      </w:pPr>
      <w:bookmarkStart w:id="14" w:name="__RefHeading___Toc1108709_237004111"/>
      <w:bookmarkStart w:id="15" w:name="_Toc5"/>
      <w:bookmarkEnd w:id="13"/>
      <w:bookmarkEnd w:id="14"/>
      <w:r>
        <w:rPr>
          <w:rtl w:val="true"/>
        </w:rPr>
        <w:t>مقدمه</w:t>
      </w:r>
      <w:bookmarkEnd w:id="15"/>
    </w:p>
    <w:p>
      <w:pPr>
        <w:pStyle w:val="Heading3"/>
        <w:numPr>
          <w:ilvl w:val="2"/>
          <w:numId w:val="1"/>
        </w:numPr>
        <w:rPr/>
      </w:pPr>
      <w:bookmarkStart w:id="16" w:name="__RefHeading___Toc1108711_237004111"/>
      <w:bookmarkStart w:id="17" w:name="_Toc6"/>
      <w:bookmarkEnd w:id="16"/>
      <w:r>
        <w:rPr>
          <w:rtl w:val="true"/>
        </w:rPr>
        <w:t>ضرورت تحقیق دربارۀ غالیان</w:t>
      </w:r>
      <w:bookmarkEnd w:id="17"/>
    </w:p>
    <w:p>
      <w:pPr>
        <w:pStyle w:val="BookText"/>
        <w:rPr/>
      </w:pPr>
      <w:r>
        <w:rPr>
          <w:rFonts w:ascii="IRNazanin" w:hAnsi="IRNazanin" w:eastAsia="IRNazanin"/>
          <w:color w:val="111111"/>
          <w:sz w:val="28"/>
          <w:sz w:val="28"/>
          <w:szCs w:val="28"/>
          <w:rtl w:val="true"/>
          <w:lang w:bidi="fa-IR"/>
        </w:rPr>
        <w:t>تشیع همانند رهبران آن در طول تاریخ،همواره با مظلومیتهای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فرهنگی روبرو بوده است،به‌گونه‌ای که دو کلمۀ مظلومیت و تشیع،چنان درهم آمیخته‌اند که با شنیدن نام یکی از آن دو،بلافاصله دیگری به ذهن تبادر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مظلومیت فرهنگی،آن‌است که برای واژگون نشان دادن چهره تشیّع،چنان عقایدی مسخره و خرافی به آن نسبت داده‌اند که هر عاقل منصفی را که از چهرۀ واقعی آن بی‌خبر است،منزجر و متنفر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مظلومیت فرهنگی که تشیّع از همان ابتدا با آن مواجه بوده،این است که عقاید این مذهب از سوی بسیاری از نویسندگان و دانشمندان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جهل یا تجاهل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با عقاید غلات مطرح می‌شود و بسیاری از علمای کلام و ملل و نحل اهل تسنّن،برای محکوم کردن مذهب تشیع،ابتدائا عقاید غلات را که شیعه همواره از آنها بیزاری می‌جسته است،به شیعه نسبت می‌دهند و سپس آنها را به‌عنوان عقاید شیعه بحث و بررسی کرده،ابطال می‌نمایند و در ذهن خوانندگان خود چنین القاء می‌کنند که شیعه چیزی جز این عقاید که آوردیم و محکوم کردیم،نیست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همۀ مظلومیتهای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که شیعه در طول تاریخ خونبار خود با آن روبرو بوده است،از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شدن رهبران آن از حق مسلّم خود،به شهادت رسیدن رهبران این مذهب و قتل و غارت و کشتارهایی که همیشه از سوی</w:t>
      </w:r>
      <w:bookmarkStart w:id="18" w:name="pg6208_74907"/>
    </w:p>
    <w:p>
      <w:pPr>
        <w:pStyle w:val="BookText"/>
        <w:rPr/>
      </w:pPr>
      <w:bookmarkEnd w:id="18"/>
      <w:r>
        <w:rPr>
          <w:rFonts w:ascii="IRNazanin" w:hAnsi="IRNazanin" w:eastAsia="IRNazanin"/>
          <w:color w:val="111111"/>
          <w:sz w:val="28"/>
          <w:sz w:val="28"/>
          <w:szCs w:val="28"/>
          <w:rtl w:val="true"/>
          <w:lang w:bidi="fa-IR"/>
        </w:rPr>
        <w:t>مخالفان بر ضدّ طرفداران این مذهب انجام گرفته است،در مقابل این ظلم فرهنگی قابل مقایسه نیست؛چرا که شیعه با متحمل شدن شهادتها،آزارها و شکنجه‌ها توانست خود را در قلوب مردم جای دهد و حقانیّت خود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ظلم فرهنگی،مذهب شیعه را به‌عنوان مذهبی خرافی و باطل و منافی با طبع هر انسان سالم معرفی می‌نماید و به این ترتیب،بسیاری از ناآشنایان با این مذهب،بدون آن‌که زحمت تحقیق دربارۀ این مذهب را به خود بدهند،از آن منزجر و متنفر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برخی علمای اهل سنّت،بعضی از مستشرقان،بدون آن‌که به منابع اصیل شیعه مراجعه نمایند،همان عقاید غلوّآمیز را به شیعه نسبت داده،شیعه را در کتب خود با غلات به هم آمیختند و به این ترتیب در ذهن بسیاری از مردم مغرب زمین،چهرۀ شیعه را مشوّه و آلوده جلوه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بخوبی ضرورت تحقیقی جامع و گسترده دربارۀ غلات،عقاید آنها، ربط آنها با شیعه،تأثیرات آنها بر شیعه و معرفی شیعۀ خالص به دور از عقاید غلات، روشن می‌گردد و البته چنین تحقیقی فرصت و امکاناتی به مراتب بیش از گنجایش این کتاب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حاضر،در حد توان خود سعی دارد گوشه‌هایی را از آنچه یاد شد،بررسی نماید و باتوجه به امکانات محدود نویسنده،غلات را بکلی از مذهب تشیع جدا نماید و نشان دهد که در بسیاری از موارد،غلات نه به عنوان دوستان نادان،بلکه به عنوان دشمنان دانایی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نابودی شیعه و بلکه کل اسلام را داشته‌اند،مطرح می‌باشند</w:t>
      </w:r>
      <w:r>
        <w:rPr>
          <w:rFonts w:eastAsia="IRNazanin" w:cs="IRNazanin"/>
          <w:color w:val="111111"/>
          <w:sz w:val="28"/>
          <w:szCs w:val="28"/>
          <w:rtl w:val="true"/>
          <w:lang w:bidi="fa-IR"/>
        </w:rPr>
        <w:t>.</w:t>
      </w:r>
    </w:p>
    <w:p>
      <w:pPr>
        <w:pStyle w:val="Heading3"/>
        <w:numPr>
          <w:ilvl w:val="2"/>
          <w:numId w:val="1"/>
        </w:numPr>
        <w:rPr/>
      </w:pPr>
      <w:bookmarkStart w:id="19" w:name="__RefHeading___Toc1108713_237004111"/>
      <w:bookmarkStart w:id="20" w:name="_Toc7"/>
      <w:bookmarkEnd w:id="19"/>
      <w:r>
        <w:rPr>
          <w:rtl w:val="true"/>
        </w:rPr>
        <w:t>موضوع کتاب</w:t>
      </w:r>
      <w:bookmarkEnd w:id="20"/>
    </w:p>
    <w:p>
      <w:pPr>
        <w:pStyle w:val="BookText"/>
        <w:rPr/>
      </w:pPr>
      <w:r>
        <w:rPr>
          <w:rFonts w:ascii="IRNazanin" w:hAnsi="IRNazanin" w:eastAsia="IRNazanin"/>
          <w:color w:val="111111"/>
          <w:sz w:val="28"/>
          <w:sz w:val="28"/>
          <w:szCs w:val="28"/>
          <w:rtl w:val="true"/>
          <w:lang w:bidi="fa-IR"/>
        </w:rPr>
        <w:t>موضوع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تأثیر آنان در افکار و عقاید و تاریخ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با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غالیان؛کاوشی در جریانها و برآیندها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سده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تحقیق،منظور از کلمۀ تأثیر،اعم از تأثیرهای مستقیم و غیرمستقیم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کلمه،تأثیرات اعتقادی و عملی را دربر می‌گیرد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منظور از غالیان،فرقه‌هایی هستند که ائمه علیهم السّلام را به درجۀ الوهیت می‌رساندند،نه کسانی که تنها بعضی عقاید غلوّآمیز درباره بعضی از صفات ائمه علیهم السّلام</w:t>
      </w:r>
      <w:bookmarkStart w:id="21" w:name="pg6208_74908"/>
    </w:p>
    <w:p>
      <w:pPr>
        <w:pStyle w:val="BookText"/>
        <w:rPr/>
      </w:pPr>
      <w:bookmarkEnd w:id="21"/>
      <w:r>
        <w:rPr>
          <w:rFonts w:ascii="IRNazanin" w:hAnsi="IRNazanin" w:eastAsia="IRNazanin"/>
          <w:color w:val="111111"/>
          <w:sz w:val="28"/>
          <w:sz w:val="28"/>
          <w:szCs w:val="28"/>
          <w:rtl w:val="true"/>
          <w:lang w:bidi="fa-IR"/>
        </w:rPr>
        <w:t>مانند علم امام،عصمت امام و قدرت امام داشته‌اند،بدون آن‌که صفت الوهیت را به آنان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محدودۀ زمانی که این اثر به کاوش در آن می‌پردازد،زمان حضور ائمه علیهم السّلام و بخشی از دوران غیبت صغری است که بیشترین ظهور و بروز فرقه‌های غالیان در این برهه که تا اوایل قرن چهارم به درازا می‌کشد،بوده است</w:t>
      </w:r>
      <w:r>
        <w:rPr>
          <w:rFonts w:eastAsia="IRNazanin" w:cs="IRNazanin"/>
          <w:color w:val="111111"/>
          <w:sz w:val="28"/>
          <w:szCs w:val="28"/>
          <w:rtl w:val="true"/>
          <w:lang w:bidi="fa-IR"/>
        </w:rPr>
        <w:t>.</w:t>
      </w:r>
    </w:p>
    <w:p>
      <w:pPr>
        <w:pStyle w:val="Heading3"/>
        <w:numPr>
          <w:ilvl w:val="2"/>
          <w:numId w:val="1"/>
        </w:numPr>
        <w:rPr/>
      </w:pPr>
      <w:bookmarkStart w:id="22" w:name="__RefHeading___Toc1108715_237004111"/>
      <w:bookmarkStart w:id="23" w:name="_Toc8"/>
      <w:bookmarkEnd w:id="22"/>
      <w:r>
        <w:rPr>
          <w:rtl w:val="true"/>
        </w:rPr>
        <w:t>پیشینۀ تحقیق دربارۀ غالیان</w:t>
      </w:r>
      <w:bookmarkEnd w:id="23"/>
    </w:p>
    <w:p>
      <w:pPr>
        <w:pStyle w:val="BookText"/>
        <w:rPr/>
      </w:pPr>
      <w:r>
        <w:rPr>
          <w:rFonts w:ascii="IRNazanin" w:hAnsi="IRNazanin" w:eastAsia="IRNazanin"/>
          <w:color w:val="111111"/>
          <w:sz w:val="28"/>
          <w:sz w:val="28"/>
          <w:szCs w:val="28"/>
          <w:rtl w:val="true"/>
          <w:lang w:bidi="fa-IR"/>
        </w:rPr>
        <w:t>از همان ابتدای ظهور فرقه‌های غالیان،کتابهای بسیاری در ردّ آنها از سوی دانشمندان بزرگ شیعه و اصحاب ائمه علیهم السّلام و نیز بعضی از علمای اهل سنّت نگاشته شده که متأسفانه بسیاری از آن کتب به دست 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کتب مفقود شدۀ اصحاب ائمه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الغالیة المحمدیّه،نوشتۀ فضل بن شاذان بن خلیل نیشابوری،از اصحاب امام 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الغالیة،نوشتۀ حسن بن علی بن فضال کوفی،متوفای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الغالیة و ابی الخطاب،نوشتۀ ابو اسحاق کاتب ابراهیم بن ابی حفص،از اصحاب امام حسن عسکری علیه السّلام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تهرانی،آقا بزرگ،الذریعة الی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الاضواء،</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الغلاة،نوشتۀ ابو الحسن علی بن مهزیار اهوازی،از اصحاب امام رضا علیه السّلام تا امام 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الغلاة،نوشته ابو جعفر محمد بن اورمۀ قمی،از اصحاب امام علی النقی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الغلاة،نوشتۀ یونس بن عبد الرحمان قمی که از بزرگترین اصحاب امام رضا علیه السّلام به شمار می‌رفت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الغلاة،نوشتۀ ابو جعفر محمد بن حسن بن فرّوخ صفّار،متوفای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الغلاة،نوشتۀ ابو القاسم سعد بن عبد اللّه بن ابی خلف اشعری قمی، متوفای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ق،صاحب کتاب المقالات و الفرق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تهرانی،آقا بزرگ،الذریعة الی تصانیف الشیعه،ج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اصحاب التناسخ و الغلاة،نوشتۀ متکلم معروف شیعه،ابو محمد حسن بن موسی نوبختی،متوفای اوایل قرن چهارم هجری قمری،مؤلف کتاب فرق الشیعه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فرق الشیعة ما خلا الامامیة منهم،نوشتۀ نویسندۀ پیش‌گفته،که احتمال می‌رود همان کتاب بالا باشد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میان،قدیمترین کتبی که از سوی شیعه در بیان عقاید غلات در ضمن فرق اسلامی نگاشته شده و در دسترس هستند،عبارتند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الشیعة،ابو محمد حسن بن موسی نوبختی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الفرق،نوشتۀ سعد بن عبد اللّه بن ابی خلف اشعری قمی که بنابر دیدگاهی از اصحاب امام حسن عسکری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الادیان در شرح ادیان و مذاهب جاهلی و اسلامی،نوشتۀ ابو المعالی محمد حسینی علوی،که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فرقه‌نویس اهل سنّت نیز به نقل و نقد عقاید غلات در کتب ملل و نحل خود پرداخته‌اند که در این میان،کهنترین کتبی که هم‌اکنون در دسترس هستند،عبارتند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 و الرّد علی اهل الاهواء و البدع،نوشتۀ محمد بن احمد بن عبد الرحمان ملطی شافعی،متوفای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الفرق،نوشتۀ عبد القاهر بغدادی،متوفای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فی الملل و الاهواء و النّحل،نوشتۀ ابو محمد علی بن احمد،معروف به ابن حزم ظاهری،متوفای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التبصیر فی الدین و تمییز الفرقة الناجیة عن الفرق الهالکین،نوشتۀ ابو المظفر اسفراینی،متوفای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 و اختلاف المصلّین،نوشتۀ ابو الحسن علی بن اسماعیل اشعری،متوفای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النّحل،نوشتۀ ابو الفتح محمد بن عبد الکریم شهرستانی،متوفای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الحور العین،نوشتۀ ابو سعید نشوان بن سعید بن نشوان حمیری،متوفای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فرق المسلمین و المشرکین،نوشتۀ فخر الدین محمد بن عمر رازی،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طرز نگاه ما به غلات،با طرز نگاه نویسندگان یاد شده بسیار متفاوت است؛زیرا ما درصدد آنیم که علاوه بر نقد و بررسی عقاید غلات،به چگونگی ارتباط و نسبت آنان با شیعه و تأثیرگذاری آنان بر عقاید شیعه بپردازیم،در حالی‌که کتابهای مزبور،تنها به بیان تعداد فرق غلات و نقل عقاید آنان پرداخته‌اند و در بسیاری از موارد،نوشته‌های آنان عاری از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به‌هرحال،کتب یاد شده و به‌طور کلی کتب ملل و نحل، منبع خوبی برای دستیابی به اسامی فرقه‌های غالیان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اخیر،کتب چندی نگاشته شده است که تا حدّی به هدف ما نزدیک است، اما به‌هرحال کلّ آن را تأمین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الشبک من فرق الغلاة فی العراق،نوشتۀ احمد حامد صراف؛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 التشیّع،نوشتۀ دکتر شیخ احمد وائلی؛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العلویون بین الاسطورة و الحقیقة،نوشتۀ هاشم عثمان؛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ائمة الشیعة فی الغلاة،نوشته شیخ میرزا خلیل کمره‌ای؛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و الفرق الغالیة فی الحضارة الاسلامیة،نوشتۀ دکتر عبد الله سلوم السامرائی؛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و فرقه‌های اسلام تا قرن چهارم هجری،نوشتۀ دکتر محمد جواد مشکور؛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الامامیة و اسلافهم من الشیعة منذ نشأة التشیع حتی مطلع القرن الرابع الهجری،نوشتۀ دکتر عبد الله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موضوع،دو پایان‌نامه نگاشته شده است به خامۀ دکتر عبد الحمید گلشنی ابراهیمی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لغتنامۀ دهخدا نیز از آن نقل می‌کند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اول ایشان مربوط به دورۀ لیسانس است با عنوان غلات شیعه که راهنمای ایشان در این پایان‌نامه،آقای بدیع الزمان فروزانفر بوده است و پایان‌نامۀ دوم ایشان تز دکتراست با عنوان غلوّ و غلات که راهنمای ایشان در این تز،آقای علی اصغر حکمت بوده است</w:t>
      </w:r>
      <w:r>
        <w:rPr>
          <w:rFonts w:eastAsia="IRNazanin" w:cs="IRNazanin"/>
          <w:color w:val="111111"/>
          <w:sz w:val="28"/>
          <w:szCs w:val="28"/>
          <w:rtl w:val="true"/>
          <w:lang w:bidi="fa-IR"/>
        </w:rPr>
        <w:t>.</w:t>
      </w:r>
      <w:bookmarkStart w:id="24" w:name="pg6208_74911"/>
    </w:p>
    <w:p>
      <w:pPr>
        <w:pStyle w:val="BookText"/>
        <w:rPr/>
      </w:pPr>
      <w:bookmarkEnd w:id="24"/>
      <w:r>
        <w:rPr>
          <w:rFonts w:ascii="IRNazanin" w:hAnsi="IRNazanin" w:eastAsia="IRNazanin"/>
          <w:color w:val="111111"/>
          <w:sz w:val="28"/>
          <w:sz w:val="28"/>
          <w:szCs w:val="28"/>
          <w:rtl w:val="true"/>
          <w:lang w:bidi="fa-IR"/>
        </w:rPr>
        <w:t>در مجموع،می‌توان گفت کتابی که بتواند همۀ اهداف نگارنده را در موضوع غلات تأمین نماید،چاپ نشده است یا لااقلّ به رؤیت نویسنده نرسیده است</w:t>
      </w:r>
      <w:r>
        <w:rPr>
          <w:rFonts w:eastAsia="IRNazanin" w:cs="IRNazanin"/>
          <w:color w:val="111111"/>
          <w:sz w:val="28"/>
          <w:szCs w:val="28"/>
          <w:rtl w:val="true"/>
          <w:lang w:bidi="fa-IR"/>
        </w:rPr>
        <w:t>.</w:t>
      </w:r>
    </w:p>
    <w:p>
      <w:pPr>
        <w:pStyle w:val="Heading3"/>
        <w:numPr>
          <w:ilvl w:val="2"/>
          <w:numId w:val="1"/>
        </w:numPr>
        <w:rPr/>
      </w:pPr>
      <w:bookmarkStart w:id="25" w:name="__RefHeading___Toc1108717_237004111"/>
      <w:bookmarkStart w:id="26" w:name="_Toc9"/>
      <w:bookmarkEnd w:id="25"/>
      <w:r>
        <w:rPr>
          <w:rtl w:val="true"/>
        </w:rPr>
        <w:t>محدودیتهای تحقیق</w:t>
      </w:r>
      <w:bookmarkEnd w:id="26"/>
    </w:p>
    <w:p>
      <w:pPr>
        <w:pStyle w:val="Heading4"/>
        <w:numPr>
          <w:ilvl w:val="3"/>
          <w:numId w:val="1"/>
        </w:numPr>
        <w:rPr/>
      </w:pPr>
      <w:bookmarkStart w:id="27" w:name="__RefHeading___Toc1108719_237004111"/>
      <w:bookmarkStart w:id="28" w:name="_Toc10"/>
      <w:bookmarkEnd w:id="27"/>
      <w:r>
        <w:rPr>
          <w:rtl w:val="true"/>
        </w:rPr>
        <w:t>الف</w:t>
      </w:r>
      <w:r>
        <w:rPr>
          <w:rtl w:val="true"/>
        </w:rPr>
        <w:t>-</w:t>
      </w:r>
      <w:r>
        <w:rPr>
          <w:rtl w:val="true"/>
        </w:rPr>
        <w:t>محدودیتهای در اختیار محقق</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قبلا نوشتیم،تاریخ بررسی را به زمان حضور ائمه علیهم السّلام یعنی سه قرن اولیه اسلام محدود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غلات در این تحقیق،فقط غلات منتسب به شیعه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عمدۀ نظر ما نسبت به غلات،دربارۀ تاریخ آنها می‌باشد و کمتر سراغ احکام فقهی غلات رفته‌ایم</w:t>
      </w:r>
      <w:r>
        <w:rPr>
          <w:rFonts w:eastAsia="IRNazanin" w:cs="IRNazanin"/>
          <w:color w:val="111111"/>
          <w:sz w:val="28"/>
          <w:szCs w:val="28"/>
          <w:rtl w:val="true"/>
          <w:lang w:bidi="fa-IR"/>
        </w:rPr>
        <w:t>.</w:t>
      </w:r>
    </w:p>
    <w:p>
      <w:pPr>
        <w:pStyle w:val="Heading4"/>
        <w:numPr>
          <w:ilvl w:val="3"/>
          <w:numId w:val="1"/>
        </w:numPr>
        <w:rPr/>
      </w:pPr>
      <w:bookmarkStart w:id="29" w:name="__RefHeading___Toc1108721_237004111"/>
      <w:bookmarkStart w:id="30" w:name="_Toc11"/>
      <w:bookmarkEnd w:id="29"/>
      <w:r>
        <w:rPr>
          <w:rtl w:val="true"/>
        </w:rPr>
        <w:t>ب</w:t>
      </w:r>
      <w:r>
        <w:rPr>
          <w:rtl w:val="true"/>
        </w:rPr>
        <w:t>-</w:t>
      </w:r>
      <w:r>
        <w:rPr>
          <w:rtl w:val="true"/>
        </w:rPr>
        <w:t>محدودیتهای خارج از نظارت محقق</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نخستینی که دربارۀ غلات و فرق اسلامی نگاشته شده است،هم‌اکنون مفقود شده،در دسترس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ذکر کردیم،قدیمترین منبعی که هم‌اکنون در دسترس ماست،مربوط به اوایل قرن چهارم می‌باشد،در حالی‌که بیشترین ظهور و بروز غلات در قرن دوم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منابع بحث ما کتب ملل و نحل است،در حالی‌که تمام کتب ملل و نحل موجود بدون ذکر سند به بیان انواع فرقه‌ها پرداخته‌اند و بسیاری از آنها برای تطبیق فرقه‌ها بر حدیث منقول از پیامبر اکرم صلّی اللّه علیه و اله که تعداد فرقه‌های مسلمانان را هفتاد و سه فرقه ذکر می‌کند،به تکثیر و زیاد کردن فرقه‌ها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بیشتر کتابهای اهل سنت که در این زمینه نوشته شده،به منظور محکوم کردن مذهب شیعه،کوشیده‌اند که بیشترین فرقه‌ها را به شیعه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کوبیدن اصحاب خالص ائمه علیهم السّلام به نام آنان فرقه‌هایی ساخته‌اند و عقاید باطلی را به آنان نسبت داده‌اند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با مراجعۀ دقیق به تاریخ،درمی‌یابد که بسیاری از اسامی ذکر شده به نام</w:t>
      </w:r>
    </w:p>
    <w:p>
      <w:pPr>
        <w:pStyle w:val="BookText"/>
        <w:rPr/>
      </w:pPr>
      <w:r>
        <w:rPr>
          <w:rFonts w:ascii="IRNazanin" w:hAnsi="IRNazanin" w:eastAsia="IRNazanin"/>
          <w:color w:val="111111"/>
          <w:sz w:val="28"/>
          <w:sz w:val="28"/>
          <w:szCs w:val="28"/>
          <w:rtl w:val="true"/>
          <w:lang w:bidi="fa-IR"/>
        </w:rPr>
        <w:t>فرقه‌های غلات،ساختگی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به مناسبتهای مختلف به نقد اقوال کتب ملل و نحل خواهیم پرداخت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منبع بسیاری از کتب تاریخی،کلامی و رجالی در باب فرقه‌ها،همین کتب ملل و نحل می‌باشد</w:t>
      </w:r>
      <w:r>
        <w:rPr>
          <w:rFonts w:eastAsia="IRNazanin" w:cs="IRNazanin"/>
          <w:color w:val="111111"/>
          <w:sz w:val="28"/>
          <w:szCs w:val="28"/>
          <w:rtl w:val="true"/>
          <w:lang w:bidi="fa-IR"/>
        </w:rPr>
        <w:t>.</w:t>
      </w:r>
      <w:bookmarkStart w:id="31" w:name="pg6208_74914"/>
    </w:p>
    <w:p>
      <w:pPr>
        <w:pStyle w:val="Heading2"/>
        <w:numPr>
          <w:ilvl w:val="1"/>
          <w:numId w:val="1"/>
        </w:numPr>
        <w:rPr/>
      </w:pPr>
      <w:bookmarkStart w:id="32" w:name="__RefHeading___Toc1108723_237004111"/>
      <w:bookmarkStart w:id="33" w:name="_Toc12"/>
      <w:bookmarkEnd w:id="31"/>
      <w:bookmarkEnd w:id="32"/>
      <w:r>
        <w:rPr>
          <w:rtl w:val="true"/>
        </w:rPr>
        <w:t>فصل اوّل</w:t>
      </w:r>
      <w:r>
        <w:rPr>
          <w:rtl w:val="true"/>
        </w:rPr>
        <w:t xml:space="preserve">: </w:t>
      </w:r>
      <w:r>
        <w:rPr>
          <w:rtl w:val="true"/>
        </w:rPr>
        <w:t>کلّیّات</w:t>
      </w:r>
      <w:bookmarkEnd w:id="33"/>
    </w:p>
    <w:p>
      <w:pPr>
        <w:pStyle w:val="Heading3"/>
        <w:numPr>
          <w:ilvl w:val="2"/>
          <w:numId w:val="1"/>
        </w:numPr>
        <w:rPr/>
      </w:pPr>
      <w:bookmarkStart w:id="34" w:name="__RefHeading___Toc1108725_237004111"/>
      <w:bookmarkStart w:id="35" w:name="_Toc13"/>
      <w:bookmarkEnd w:id="34"/>
      <w:r>
        <w:rPr>
          <w:rtl w:val="true"/>
        </w:rPr>
        <w:t>تعریف غلوّ</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فعول،مصدر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 یغلو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به‌معنای افراط،ارتفاع،بالا رفتن و تجاوز از حدّ و حدود هرچیز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قیمت چیزی از حدّ معمول خود بالاتر می‌رود،به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می‌گویند،چنان‌که دربارۀ مایعات هرگاه به جوش آیند و در حدّ خود نگنجند،می‌گویند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غلیان کرده است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اصفهانی،حسین بن محمد،المفردات فی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تهران،المکتبة المرتضویه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تیر هم چون از کمان تجاوز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همین‌جاست که به مقدار مسافتی که معمولا هر تیر در هنگام خروج از کمان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چون از حدّ خود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کلمۀ تعدّی نیز به‌معنای افراط و تجاوز از حدّ می‌باشد،اما کلمۀ غلوّ در جایی به کار برده می‌شود که تجاوز از حدّ زیاد باشد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بنابراین،هرگاه این کلمه در مورد معتقدات دینی و مذهبی به کار رود،به این</w:t>
      </w:r>
      <w:bookmarkStart w:id="36" w:name="pg6208_74915"/>
    </w:p>
    <w:p>
      <w:pPr>
        <w:pStyle w:val="BookText"/>
        <w:rPr/>
      </w:pPr>
      <w:bookmarkEnd w:id="36"/>
      <w:r>
        <w:rPr>
          <w:rFonts w:ascii="IRNazanin" w:hAnsi="IRNazanin" w:eastAsia="IRNazanin"/>
          <w:color w:val="111111"/>
          <w:sz w:val="28"/>
          <w:sz w:val="28"/>
          <w:szCs w:val="28"/>
          <w:rtl w:val="true"/>
          <w:lang w:bidi="fa-IR"/>
        </w:rPr>
        <w:t>معناست که انسان چیزی را که به آن اعتقاد دارد،از حدّ خود،بسیار فراتر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تذکر آن‌که واژۀ غلوّ در کتابهای لغت به‌معنای منفی،یعنی پایین آوردن بیش از اندازه،به کار نرفته است،ولی در برخی تفاسیر در ذیل آیه‌های مربوط به غلوّ اهل کتاب،دید منفی یهودیان نسبت به حضرت عیسی علیه السّلام را به‌عنوان غلوّ یاد کرده‌اند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زمخشری،جار الله،الکشاف،ج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که سخن درستی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کلمه در اصطلاح ملل و نحل،سرنوشت دیگری پیدا کرده است که در بخش تعریف غلات به آن خواهیم پرداخت</w:t>
      </w:r>
      <w:r>
        <w:rPr>
          <w:rFonts w:eastAsia="IRNazanin" w:cs="IRNazanin"/>
          <w:color w:val="111111"/>
          <w:sz w:val="28"/>
          <w:szCs w:val="28"/>
          <w:rtl w:val="true"/>
          <w:lang w:bidi="fa-IR"/>
        </w:rPr>
        <w:t>.</w:t>
      </w:r>
    </w:p>
    <w:p>
      <w:pPr>
        <w:pStyle w:val="Heading3"/>
        <w:numPr>
          <w:ilvl w:val="2"/>
          <w:numId w:val="1"/>
        </w:numPr>
        <w:rPr/>
      </w:pPr>
      <w:bookmarkStart w:id="37" w:name="__RefHeading___Toc1108727_237004111"/>
      <w:bookmarkStart w:id="38" w:name="_Toc14"/>
      <w:bookmarkEnd w:id="37"/>
      <w:r>
        <w:rPr>
          <w:rtl w:val="true"/>
        </w:rPr>
        <w:t>غلوّ در قرآن</w:t>
      </w:r>
      <w:bookmarkEnd w:id="38"/>
    </w:p>
    <w:p>
      <w:pPr>
        <w:pStyle w:val="BookText"/>
        <w:rPr/>
      </w:pPr>
      <w:r>
        <w:rPr>
          <w:rFonts w:ascii="IRNazanin" w:hAnsi="IRNazanin" w:eastAsia="IRNazanin"/>
          <w:color w:val="111111"/>
          <w:sz w:val="28"/>
          <w:sz w:val="28"/>
          <w:szCs w:val="28"/>
          <w:rtl w:val="true"/>
          <w:lang w:bidi="fa-IR"/>
        </w:rPr>
        <w:t>مشتقات این کلمه،تنها چهار بار در قرآن به کار رفته است که دو مورد آن دربارۀ غلوّ دینی و دو مورد دیگر به‌معنای جوشش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مورد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نساء،آیۀ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دربارۀ مسیحیان است که پیامبر خود،حضرت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حدّ فراتر برده،او را پسر خدا دانستند و قائل به خدایان سه‌گانه؛یعنی پدر،پسر و روح القدس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آیه چنین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و دربارۀ خدا،غیراز حقّ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مسیح،عیسی بن مریم فقط فرستادۀ خدا و کلمۀ اوست که آن را به مریم القاء نمود و روحی از طرف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خدا و پیامبران او ایمان بیاورید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خودداری کنید که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معبود یگانه است؛او منزه است از این‌که فرزندی داشته باشد</w:t>
      </w:r>
      <w:r>
        <w:rPr>
          <w:rFonts w:eastAsia="IRNazanin" w:cs="IRNazanin"/>
          <w:color w:val="111111"/>
          <w:sz w:val="28"/>
          <w:szCs w:val="28"/>
          <w:rtl w:val="true"/>
          <w:lang w:bidi="fa-IR"/>
        </w:rPr>
        <w:t>...»</w:t>
      </w:r>
      <w:bookmarkStart w:id="39" w:name="pg6208_74916"/>
    </w:p>
    <w:p>
      <w:pPr>
        <w:pStyle w:val="BookText"/>
        <w:rPr/>
      </w:pPr>
      <w:bookmarkEnd w:id="3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مائده،آیۀ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لا تَغْلُوا فِی دِینِکُمْ</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 غلوّ و زیاده‌روی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مورد دوم،در دو آیۀ متوالی سورۀ دخان یعنی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دربارۀ درخت زقّوم،که در جهنم است،سخن 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کَالْمُهْلِ یَغْلِی فِی الْبُطُونِ کَغَلْیِ الْحَمِیمِ</w:t>
      </w:r>
    </w:p>
    <w:p>
      <w:pPr>
        <w:pStyle w:val="BookText"/>
        <w:rPr/>
      </w:pPr>
      <w:r>
        <w:rPr>
          <w:rFonts w:ascii="IRNazanin" w:hAnsi="IRNazanin" w:eastAsia="IRNazanin"/>
          <w:color w:val="111111"/>
          <w:sz w:val="28"/>
          <w:sz w:val="28"/>
          <w:szCs w:val="28"/>
          <w:rtl w:val="true"/>
          <w:lang w:bidi="fa-IR"/>
        </w:rPr>
        <w:t>مسلّما درخت زقّوم،غذای گنهکاران است؛همانند فلز گداخته در شکمها می‌جوشد، جوششی همچون آب سوزان</w:t>
      </w:r>
      <w:r>
        <w:rPr>
          <w:rFonts w:eastAsia="IRNazanin" w:cs="IRNazanin"/>
          <w:color w:val="111111"/>
          <w:sz w:val="28"/>
          <w:szCs w:val="28"/>
          <w:rtl w:val="true"/>
          <w:lang w:bidi="fa-IR"/>
        </w:rPr>
        <w:t>.</w:t>
      </w:r>
    </w:p>
    <w:p>
      <w:pPr>
        <w:pStyle w:val="Heading3"/>
        <w:numPr>
          <w:ilvl w:val="2"/>
          <w:numId w:val="1"/>
        </w:numPr>
        <w:rPr/>
      </w:pPr>
      <w:bookmarkStart w:id="40" w:name="__RefHeading___Toc1108729_237004111"/>
      <w:bookmarkStart w:id="41" w:name="_Toc15"/>
      <w:bookmarkEnd w:id="40"/>
      <w:r>
        <w:rPr>
          <w:rtl w:val="true"/>
        </w:rPr>
        <w:t>غلوّ در روایات</w:t>
      </w:r>
      <w:bookmarkEnd w:id="41"/>
    </w:p>
    <w:p>
      <w:pPr>
        <w:pStyle w:val="BookText"/>
        <w:rPr/>
      </w:pPr>
      <w:r>
        <w:rPr>
          <w:rFonts w:ascii="IRNazanin" w:hAnsi="IRNazanin" w:eastAsia="IRNazanin"/>
          <w:color w:val="111111"/>
          <w:sz w:val="28"/>
          <w:sz w:val="28"/>
          <w:szCs w:val="28"/>
          <w:rtl w:val="true"/>
          <w:lang w:bidi="fa-IR"/>
        </w:rPr>
        <w:t>کلمۀ غلوّ و مشتقات آن در روایات شیعه و اهل سنّت بسیار به کار رفته و بیشتر آنها مربوط به بحث ما نیست؛مثل روایاتی که دربارۀ غلیان و جوشش فشردۀ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فقط روایاتی را ذکر می‌کنیم که اولا این کلمه و مشتقات آن را دربارۀ غلوّ دینی به کار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از غالیان به‌عنوان فرقه یاد نکرده باشد،زیرا به این بحث در صفحات آینده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نگاهی به چند روایت می‌افکنیم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از پیامبر اکرم صلّی اللّه علیه و اله چنین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الغلوّ فی الدین،فانّما هلک من کان قبلکم بالغلوّ فی الدین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خود؛زیرا آنان که قبل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یهودیها و مسیحیها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غلوّ در دین خود،نابود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نهج البلاغه دربارۀ آل محمد صلّی اللّه علیه و اله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اساس الدین و عماد الیقین الیهم یفیئ الغالی و بهم یلحق التالی</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 صلّی اللّه علیه و اله اساس و پایۀ دین و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p>
    <w:p>
      <w:pPr>
        <w:pStyle w:val="BookText"/>
        <w:rPr/>
      </w:pPr>
      <w:r>
        <w:rPr>
          <w:rFonts w:ascii="IRNazanin" w:hAnsi="IRNazanin" w:eastAsia="IRNazanin"/>
          <w:color w:val="111111"/>
          <w:sz w:val="28"/>
          <w:sz w:val="28"/>
          <w:szCs w:val="28"/>
          <w:rtl w:val="true"/>
          <w:lang w:bidi="fa-IR"/>
        </w:rPr>
        <w:t>تجاوزکنندگان به ایشان رجوع می‌کنند و واماندگان به آنان ملحق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دربارۀ خود و اهل بیت علیهم السّلام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النمرقة الوسطی بنا یلحق التالی و الینا یرجع الغالی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البلاغه،صبحی صالح،حکمت شماره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؛فیض الاسلام،حکمت شماره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؛تمیمی آمدی، عبد الواحد بن محمد،غرر الحکم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 هستیم در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 جانب به آن تکیه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وامانده،خود را به آن رساند و آن‌که تجاوز کرده،به جانب آن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دربارۀ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 محبّ غال و مبغض قال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طرز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تباه و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که زیاده‌روی و از حد تجاوز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که در دشمنی،زیاده‌روی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درباره خود و خاندانش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الغلوّ فینا</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غلوّ و زیاده‌روی دربارۀ ما اهل بیت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وسائل الشیعه به نقل از پیامبر اکرم صلّی اللّه علیه و اله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امتی لا نصیب لهم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لأهل بیتی حربا و غال فی الدین مارق منه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دو گروه از امت من،نصیبی از اسلام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کسانی که با اهل بیت من علم جنگ برافرازند و دیگری،گروهی که در دین از حدّ تجاوز کنند و بیرون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نیز از امام باقر علیه السّلام در سفارش به یاران خود،چنین نقل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النمرقة الوسطی یرجع الیکم الغالی و یلحق بکم التالی</w:t>
      </w:r>
      <w:r>
        <w:rPr>
          <w:rFonts w:eastAsia="IRNazanin" w:cs="IRNazanin"/>
          <w:color w:val="111111"/>
          <w:sz w:val="28"/>
          <w:szCs w:val="28"/>
          <w:rtl w:val="true"/>
          <w:lang w:bidi="fa-IR"/>
        </w:rPr>
        <w:t xml:space="preserve">.» </w:t>
      </w:r>
      <w:r>
        <w:rPr>
          <w:rStyle w:val="FootnoteAnchor"/>
          <w:rtl w:val="true"/>
        </w:rPr>
        <w:footnoteReference w:id="16"/>
      </w:r>
      <w:bookmarkStart w:id="42" w:name="pg6208_74918"/>
    </w:p>
    <w:p>
      <w:pPr>
        <w:pStyle w:val="BookText"/>
        <w:rPr/>
      </w:pPr>
      <w:bookmarkEnd w:id="42"/>
      <w:r>
        <w:rPr>
          <w:rFonts w:ascii="IRNazanin" w:hAnsi="IRNazanin" w:eastAsia="IRNazanin"/>
          <w:color w:val="111111"/>
          <w:sz w:val="28"/>
          <w:sz w:val="28"/>
          <w:szCs w:val="28"/>
          <w:rtl w:val="true"/>
          <w:lang w:bidi="fa-IR"/>
        </w:rPr>
        <w:t>چون پشتی در میانه باشید که از حدّ درگذرنده به سوی شما بازگردد و وامانده به شما ملحق شود</w:t>
      </w:r>
      <w:r>
        <w:rPr>
          <w:rFonts w:eastAsia="IRNazanin" w:cs="IRNazanin"/>
          <w:color w:val="111111"/>
          <w:sz w:val="28"/>
          <w:szCs w:val="28"/>
          <w:rtl w:val="true"/>
          <w:lang w:bidi="fa-IR"/>
        </w:rPr>
        <w:t>.</w:t>
      </w:r>
    </w:p>
    <w:p>
      <w:pPr>
        <w:pStyle w:val="Heading3"/>
        <w:numPr>
          <w:ilvl w:val="2"/>
          <w:numId w:val="1"/>
        </w:numPr>
        <w:rPr/>
      </w:pPr>
      <w:bookmarkStart w:id="43" w:name="__RefHeading___Toc1108731_237004111"/>
      <w:bookmarkStart w:id="44" w:name="_Toc16"/>
      <w:bookmarkEnd w:id="43"/>
      <w:r>
        <w:rPr>
          <w:rtl w:val="true"/>
        </w:rPr>
        <w:t>غلوّ در ادیان پیشین</w:t>
      </w:r>
      <w:bookmarkEnd w:id="44"/>
    </w:p>
    <w:p>
      <w:pPr>
        <w:pStyle w:val="Heading4"/>
        <w:numPr>
          <w:ilvl w:val="3"/>
          <w:numId w:val="1"/>
        </w:numPr>
        <w:rPr/>
      </w:pPr>
      <w:bookmarkStart w:id="45" w:name="__RefHeading___Toc1108733_237004111"/>
      <w:bookmarkStart w:id="46" w:name="_Toc17"/>
      <w:bookmarkEnd w:id="45"/>
      <w:r>
        <w:rPr/>
        <w:t>1</w:t>
      </w:r>
      <w:r>
        <w:rPr>
          <w:rtl w:val="true"/>
        </w:rPr>
        <w:t>-</w:t>
      </w:r>
      <w:r>
        <w:rPr>
          <w:rtl w:val="true"/>
        </w:rPr>
        <w:t>غلوّ در ادیان پیشین از نظر تاریخ ادیان</w:t>
      </w:r>
      <w:bookmarkEnd w:id="46"/>
    </w:p>
    <w:p>
      <w:pPr>
        <w:pStyle w:val="BookText"/>
        <w:rPr/>
      </w:pPr>
      <w:r>
        <w:rPr>
          <w:rFonts w:ascii="IRNazanin" w:hAnsi="IRNazanin" w:eastAsia="IRNazanin"/>
          <w:color w:val="111111"/>
          <w:sz w:val="28"/>
          <w:sz w:val="28"/>
          <w:szCs w:val="28"/>
          <w:rtl w:val="true"/>
          <w:lang w:bidi="fa-IR"/>
        </w:rPr>
        <w:t>در ادیان پیشین،چه ادیان آسمانی و الهی و چه ادیان غیرآسمانی،موارد بسیاری از غلوّ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غلوّ در این‌جا،آن‌است که مردم موجودی اعم از انسان،فرشته،حیوان، گیاه،زمین،آسمان،ستاره،آب،آتش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حدّ خود فراتر برند و آن را در حدّ خدایی یا پایینتر از آن مقدس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ظهور چنین غلوّی به‌طور دقیق معلوم نیست،اما باتوجه به علت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غلوّ که انسان دوست دارد آنچه را که به آن عقیده دارد از حد خود فراتر برد و نیز با عنایت به جهل انسان در دوران پیشین که با دیدن عظمت موجودات یا خواص آنها،در حدّ پرستش،آنها را به حساب می‌آوردند،غلوّ تاریخچه‌ای دور و دراز دارد که در این‌جا فقط به گوشه‌هایی از موارد آن در ملل مختلف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قدیم،مردم حیوانات مختلف،مانند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گرگ،شغال،گربه،لک‌لک و همین‌طور گیاهان مختلف،مانند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انجیر،پیاز و خرما و نیز هرچه را برای آنان سود بسیار داشت،مانند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نیل،خورشید،چشمه،بیشه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می‌پرستیدند و آن‌قدر در غلوّ در موجودات پیش رفته بودند که تعداد معبودهای آنان به دو هزار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لشکر کشید،برای آن‌که بآسانی لشکر مصریان را شکست دهد،دستور داد در پیشاپیش لشکر خود،تعداد زیادی گربه و لک‌لک رها کردند و مردم مصر که آنها را موجوداتی مقدس می‌شمردند،به احترام آنها دفاع نکردند و مصر بآسانی گشوده شد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آبادانی،عبد اللّه،تاریخ ادیان و مذاهب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قم،انتشارات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مصریان پادشاه خود را که فرعون نامیده می‌شد،خدای خورشید و پسر خدا و بالأخره خود خدا می‌دانستند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آبادانی،عبد الله،تاریخ ادیان و مذاهب جهان،ص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فرعون‌پرستی آنان،قرآن کریم از قول فرعون نقل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پروردگار بزرگتر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باستان،آریاییها،مظاهر طبیعت،مانند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خورشید،ماه،کوهها و ستاره‌ها را می‌پرستیدند و عناصر مفید و سودمند را داوس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خدا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آب، خورشید و ماه را به‌عنوان فرشته‌ای از فرشتگان که دارای روح و نفس است،پرستش می‌نمودند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بعضی حیوانات،مانند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گاو،مار و میمون را مقدس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گاو نر،نزد آنان حرام بود و ادویه‌ای که برای خوشبو کردن خود به کار می‌بردند،با فضلۀ گاو مخلوط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خالی که خوبرویان هندی برای زیبایی،به صورت خود می‌کوبیدند،با فضلۀ گاو مخلوط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چینیهای باستان،ابتدا روح‌پرست بودند و ارواح اجداد مادری و نیاکان پدری خود را می‌پرستیدند و معتقد بودند که این ارواح در زندگی آنان به کمکشان خواهند آمد،سپس به پرستش آسمان به‌عنوان مبدأ نعمتها و نیز باد،رعد،درخت،کوه و حیواناتی همچون اژدها و مار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امپراطوران چینی،خدایانی را با عنوان خدای آسمان و خدای افلاک به مردم معرفی می‌کردند و خود را خلیفۀ خدای آسمان و فرزند او به شمار می‌آوردند و به این ترتیب، مردم آنها را مقدس می‌شمردند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ژاپنیها امپراطوران خود را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بودند،از زمرۀ آدمیزاد نمی‌دانستند،بلکه آنان را موجوداتی همپایۀ خورشید و کوه و آتشفشان فوجی می‌پنداشتند و می‌پرستیدند</w:t>
      </w:r>
      <w:r>
        <w:rPr>
          <w:rFonts w:eastAsia="IRNazanin" w:cs="IRNazanin"/>
          <w:color w:val="111111"/>
          <w:sz w:val="28"/>
          <w:szCs w:val="28"/>
          <w:rtl w:val="true"/>
          <w:lang w:bidi="fa-IR"/>
        </w:rPr>
        <w:t>.</w:t>
      </w:r>
      <w:bookmarkStart w:id="47" w:name="pg6208_74920"/>
    </w:p>
    <w:p>
      <w:pPr>
        <w:pStyle w:val="BookText"/>
        <w:rPr/>
      </w:pPr>
      <w:bookmarkEnd w:id="47"/>
      <w:r>
        <w:rPr>
          <w:rFonts w:ascii="IRNazanin" w:hAnsi="IRNazanin" w:eastAsia="IRNazanin"/>
          <w:color w:val="111111"/>
          <w:sz w:val="28"/>
          <w:sz w:val="28"/>
          <w:szCs w:val="28"/>
          <w:rtl w:val="true"/>
          <w:lang w:bidi="fa-IR"/>
        </w:rPr>
        <w:t>نخستین امپراطور سنّتی ژاپن،جیم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uM miJ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داشت که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بر تخت نشست و مورد پرستش ژاپنیها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جنگ جهانی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هیروهیتو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وقت ژاپن،الوهیت یعنی خدایی خود را در آن کشور نفی کرد و حاکمیت ملت را به رسمیت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ارواح نیاکان نیز در ژاپن بسیار معمول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ادیان و مذاهب جهان،ص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یونانیها و رومیها برای مظاهر مختلف طبیعت،مانند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باد،باران،خورشید،دریا و نیز برای اموری همانند جنگ و صلح،ربّ النّوع‌هایی درست کرده،به پرستش آنها می‌پرداختند که این خود،نشانۀ غلوّ دربارۀ این مظاهر بود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ایرانیها،آتش را موجودی بسیار مقدس می‌شمردند و همیشه آن را در آتشکده‌هایی مخصوص روشن نگه می‌داشتند و برای روشن ماندن آن،مأمورانی تعیین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عدد هفت را مقدس می‌شمردند و ماه مهر را که هفتمین ماه سال بود،پرستش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مدت دو هزار سال،آیین مهرپرستی در ایران رواج داشت و در ماه مهر، گاوی را زینت کرده،با جلال و جبروت به میدان آورده،آن را ذبح می‌کردند و پس از عزاداری برای او،هرکدام تکه‌ای از آن را می‌خوردند تا از وجود معبود،چیزی در آنان بماند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اعراب جاهلیت علاوه بر بت‌پرستی،به پرستش موجوداتی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آفتاب،ماه و ستارگانی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 و زهره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می‌گفتند،می‌پرداختند و لذا می‌بینیم که نامهایی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الشمس،عبد الشارق،عبد النجم،عبد الثّریا،عبد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بندۀ سیّارۀ زهره،که در نزد آنان عزیزترین خدایان بود و از جمله نام ابو لهب،عموی پیامبر اکرم صلّی اللّه علیه و اله عبد العزّی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فراوان بود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48" w:name="__RefHeading___Toc1108735_237004111"/>
      <w:bookmarkStart w:id="49" w:name="_Toc18"/>
      <w:bookmarkEnd w:id="48"/>
      <w:r>
        <w:rPr/>
        <w:t>2</w:t>
      </w:r>
      <w:r>
        <w:rPr>
          <w:rtl w:val="true"/>
        </w:rPr>
        <w:t>-</w:t>
      </w:r>
      <w:r>
        <w:rPr>
          <w:rtl w:val="true"/>
        </w:rPr>
        <w:t>غلوّ در ادیان پیشین در قرآن کریم</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جای‌جای خود به مواردی از غلوّ انسانها دربارۀ موجودات طبیعی، انسانها،پیامبران و ملائکه اشاره می‌کند که در این‌جا به ذکر چند مورد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که در آن احتجاج حضرت ابراهیم علیه السّلام با گروههایی از مردم مطرح شده است،در می‌یابیم که در آن زمان گروههای مختلفی از مردم دربارۀ ستارگان،ماه و خورشید غلوّ کرده،آنها را خدا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دربارۀ مصریها ذکر کردیم،از آیات قرآن چنین برمی‌آید که مردم مصر،فرعون را به‌عنوان خدا می‌پرستیده‌اند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توبه،آیه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،دربارۀ یهودیان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عُزَیْرٌ ابْنُ اللّهِ</w:t>
      </w:r>
    </w:p>
    <w:p>
      <w:pPr>
        <w:pStyle w:val="BookText"/>
        <w:rPr/>
      </w:pPr>
      <w:r>
        <w:rPr>
          <w:rFonts w:ascii="IRNazanin" w:hAnsi="IRNazanin" w:eastAsia="IRNazanin"/>
          <w:color w:val="111111"/>
          <w:sz w:val="28"/>
          <w:sz w:val="28"/>
          <w:szCs w:val="28"/>
          <w:rtl w:val="true"/>
          <w:lang w:bidi="fa-IR"/>
        </w:rPr>
        <w:t>یهودیان گفتند که عزیر،پسر خداست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 در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عزیر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همان شخص است که یهودیها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آن‌که کورش،بابل را فتح کرد،از او خواست یهودیها را که بخت النصر به بابل کوچانیده بود،اجازه بازگشت به کشورشان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حدود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مسیح،شروع به جمع‌آوری أسفار تورات که در زمان حملۀ بخت النصر به بیت المقدس پراکنده شده بود،کرد و دین یهود را تجدید کرد و لذا در میان یهودیها احترام فراوانی یافت تا جایی که او را پسر خدا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مائده،دربارۀ مسیحیها که حضرت عیسی علیه السّلام را خدا می‌دانستند،می‌فرماید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w:t>
      </w:r>
    </w:p>
    <w:p>
      <w:pPr>
        <w:pStyle w:val="BookText"/>
        <w:rPr/>
      </w:pPr>
      <w:r>
        <w:rPr>
          <w:rFonts w:ascii="IRNazanin" w:hAnsi="IRNazanin" w:eastAsia="IRNazanin"/>
          <w:color w:val="111111"/>
          <w:sz w:val="28"/>
          <w:sz w:val="28"/>
          <w:szCs w:val="28"/>
          <w:rtl w:val="true"/>
          <w:lang w:bidi="fa-IR"/>
        </w:rPr>
        <w:t>همانا آنان که گفتند خداوند همان مسیح پسر مریم است،کافر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،سورۀ توبه می‌فرماید که مسیحیها،عیسی علیه السّلام را پسر خدا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النَّصاری الْمَسِیحُ ابْنُ اللّهِ</w:t>
      </w:r>
    </w:p>
    <w:p>
      <w:pPr>
        <w:pStyle w:val="BookText"/>
        <w:rPr/>
      </w:pPr>
      <w:r>
        <w:rPr>
          <w:rFonts w:ascii="IRNazanin" w:hAnsi="IRNazanin" w:eastAsia="IRNazanin"/>
          <w:color w:val="111111"/>
          <w:sz w:val="28"/>
          <w:sz w:val="28"/>
          <w:szCs w:val="28"/>
          <w:rtl w:val="true"/>
          <w:lang w:bidi="fa-IR"/>
        </w:rPr>
        <w:t>مسیحیها گفتند که مسیح پسر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در قرآن کریم دلالت بر آن دارد که بعضی از مردم،ملائکه را دختران خدا می‌دانستند و آنان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آیات را به دو دسته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بیانگر آن‌است که بعضی از مردم،ملائکه را دختران خدا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اسراء،آیۀ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فَأَصْفاکُمْ رَبُّکُمْ بِالْبَنِینَ وَ اتَّخَذَ مِنَ الْمَلائِکَةِ إِناثاً إِنَّکُمْ لَتَقُولُونَ قَوْلاً عَظِیماً</w:t>
      </w:r>
    </w:p>
    <w:p>
      <w:pPr>
        <w:pStyle w:val="BookText"/>
        <w:rPr/>
      </w:pPr>
      <w:r>
        <w:rPr>
          <w:rFonts w:ascii="IRNazanin" w:hAnsi="IRNazanin" w:eastAsia="IRNazanin"/>
          <w:color w:val="111111"/>
          <w:sz w:val="28"/>
          <w:sz w:val="28"/>
          <w:szCs w:val="28"/>
          <w:rtl w:val="true"/>
          <w:lang w:bidi="fa-IR"/>
        </w:rPr>
        <w:t>آیا پروردگارتان شما را برگزید به این‌که پسرانی به شما عطا کرد و برای خود از فرشتگان دخترانی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سخنی گران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زخرف،آیۀ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الْمَلائِکَةَ الَّذِینَ هُمْ عِبادُ الرَّحْمنِ إِناثاً</w:t>
      </w:r>
    </w:p>
    <w:p>
      <w:pPr>
        <w:pStyle w:val="BookText"/>
        <w:rPr/>
      </w:pPr>
      <w:r>
        <w:rPr>
          <w:rFonts w:ascii="IRNazanin" w:hAnsi="IRNazanin" w:eastAsia="IRNazanin"/>
          <w:color w:val="111111"/>
          <w:sz w:val="28"/>
          <w:sz w:val="28"/>
          <w:szCs w:val="28"/>
          <w:rtl w:val="true"/>
          <w:lang w:bidi="fa-IR"/>
        </w:rPr>
        <w:t>فرشتگان را که بندگان خدا هستند،دختران خدا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دلالت بر پرستش ملائکه از سوی بعضی از مردمان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عمران،آیۀ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دستور نمی‌دهد که فرشتگان و پیامبران را پروردگارهایی برای خود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نساء،آیۀ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یَسْتَنْکِفَ الْمَسِیحُ أَنْ یَکُونَ عَبْداً لِلّهِ وَ لاَ الْمَلائِکَةُ الْمُقَرَّبُونَ</w:t>
      </w:r>
    </w:p>
    <w:p>
      <w:pPr>
        <w:pStyle w:val="BookText"/>
        <w:rPr/>
      </w:pPr>
      <w:r>
        <w:rPr>
          <w:rFonts w:ascii="IRNazanin" w:hAnsi="IRNazanin" w:eastAsia="IRNazanin"/>
          <w:color w:val="111111"/>
          <w:sz w:val="28"/>
          <w:sz w:val="28"/>
          <w:szCs w:val="28"/>
          <w:rtl w:val="true"/>
          <w:lang w:bidi="fa-IR"/>
        </w:rPr>
        <w:t>هرگز مسیح و فرشتگان مقرّب خداوند از این ابا نداشتند که بنده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این‌که مردم،مسیح را می‌پرستیدند،درمی‌یابیم که واقع شدن ملائکه در ردیف مسیح،نشانۀ مورد پرستش بودن همۀ فرشتگان یا بعضی از آنان مانند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سبأ،آیۀ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جَمِیعاً ثُمَّ یَقُولُ لِلْمَلائِکَةِ أَ هؤُلاءِ إِیّاکُمْ کانُوا یَعْبُدُونَ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خداوند همۀ آنان را برمی‌انگیزد،سپس به فرشتگان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شما را پرستش می‌کردند؟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که از قول فرشتگان در روز قیامت نقل شده است،استنباط می‌شود که عده‌ای از مردم دربارۀ جنّ غلوّ کرده،آن را می‌پرستیدند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کانُوا یَعْبُدُونَ الْجِنَّ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مردم جنّ را پرستش می‌کردند</w:t>
      </w:r>
      <w:r>
        <w:rPr>
          <w:rFonts w:eastAsia="IRNazanin" w:cs="IRNazanin"/>
          <w:color w:val="111111"/>
          <w:sz w:val="28"/>
          <w:szCs w:val="28"/>
          <w:rtl w:val="true"/>
          <w:lang w:bidi="fa-IR"/>
        </w:rPr>
        <w:t>.</w:t>
      </w:r>
      <w:bookmarkStart w:id="50" w:name="pg6208_74923"/>
    </w:p>
    <w:p>
      <w:pPr>
        <w:pStyle w:val="Heading3"/>
        <w:numPr>
          <w:ilvl w:val="2"/>
          <w:numId w:val="1"/>
        </w:numPr>
        <w:rPr/>
      </w:pPr>
      <w:bookmarkStart w:id="51" w:name="__RefHeading___Toc1108737_237004111"/>
      <w:bookmarkStart w:id="52" w:name="_Toc19"/>
      <w:bookmarkEnd w:id="50"/>
      <w:bookmarkEnd w:id="51"/>
      <w:r>
        <w:rPr>
          <w:rtl w:val="true"/>
        </w:rPr>
        <w:t>غلوّ در علم فرقه شناسی اسلامی</w:t>
      </w:r>
      <w:bookmarkEnd w:id="52"/>
    </w:p>
    <w:p>
      <w:pPr>
        <w:pStyle w:val="BookText"/>
        <w:rPr/>
      </w:pPr>
      <w:r>
        <w:rPr>
          <w:rFonts w:ascii="IRNazanin" w:hAnsi="IRNazanin" w:eastAsia="IRNazanin"/>
          <w:color w:val="111111"/>
          <w:sz w:val="28"/>
          <w:sz w:val="28"/>
          <w:szCs w:val="28"/>
          <w:rtl w:val="true"/>
          <w:lang w:bidi="fa-IR"/>
        </w:rPr>
        <w:t>گرچه در علم فرقه‌شناسی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تعریفی دقیق از واژۀ غلوّ به دست داده نشده است،اما با ذکر مصادیق آن یعنی غلات در کتب مربوط،می‌توان به مقصود مؤلّفان آنها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 که این لغت چه از نظر مورد و چه از جهت کیفیّت فراگیر است،بدین معنی که اولا شامل هرچیز یا شخص مورد غلوّ قرار گرفته می‌شود و ثانیا به هر نوع تجاوز از حد،غلوّ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لغت در علم فرقه‌شناسی سرنوشتی دیگر پیدا کرده و از هر جهت،ویژه شده است،بدین ترتیب که اولا مورد غلوّ،مخصوص به ائمه اهل بیت علیهم السّلام شده و ثانیا کیفیّت غلوّ را به حدّ نبوّت یا خدایی رساندن آنان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 حلول جوهر خدایی در روح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بدین‌سان،هرگاه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فرقه‌شناسی بدون قرینه به کار رود،منظور از آن،افراد یا فرقه‌هایی هستند که به خدایی امامان شیعه یا حلول روح خدایی در آنان اعتقاد داشته‌اند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مشکور،محمد جواد،تاریخ شیعه و فرقه‌های اسلامی تا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اشراقی،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به‌طور طبیعی مصداقی جز غلات منتسب به شیعه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طول تاریخ اسلام به گروههایی برمی‌خوریم که به خدایی بعضی از خلفای عباسی مانند منصور،معتقد بوده‌اند که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عباسیه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108739_237004111"/>
      <w:bookmarkStart w:id="54" w:name="_Toc20"/>
      <w:bookmarkEnd w:id="53"/>
      <w:r>
        <w:rPr>
          <w:rtl w:val="true"/>
        </w:rPr>
        <w:t>غلوّ در علم کلام و علم رجال شیعه</w:t>
      </w:r>
      <w:r>
        <w:rPr>
          <w:rtl w:val="true"/>
        </w:rPr>
        <w:t>(</w:t>
      </w:r>
      <w:r>
        <w:rPr>
          <w:rtl w:val="true"/>
        </w:rPr>
        <w:t>غلوّ در ذات و غلوّ در صفات</w:t>
      </w:r>
      <w:r>
        <w:rPr>
          <w:rtl w:val="true"/>
        </w:rPr>
        <w:t>)</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غلوّ در صفات،در علم کلام و رجال شیعه جایگاه ویژه‌ای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کلام دربارۀ بعضی از صفات پیامبر اکرم صلّی اللّه علیه و اله و ائمه علیهم السّلام بین متکلمان شیعه اختلاف واقع شده است که دو محور عمدۀ این اختلاف،مسأله عصمت و علم غیب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عصمت پیامبر اکرم صلّی اللّه علیه و اله و ائمه علیهم السّلام از سهو،شیخ صدوق و قمیها قائل به جواز سهو النبی صلّی اللّه علیه و اله و الائمه شده‌اند و کسانی را که قائل به عدم جواز سهو النبی صلّی اللّه علیه و اله می‌باشند،متّهم به غلوّ کرده‌اند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صدوق،محمد بن علی بن الحسین بن بابویه قمی،من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التعارف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مقابل،برخی متکلمان همچون شیخ مفید و بغدادیها قائل به عدم جواز سهو النبی صلّی اللّه علیه و اله شده‌اند و طرف مقابل خود را به تقصیر و کوتاهی در حق معصومین علیهم السّلام متهم کرده‌اند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باب علم غیب،بسیاری از متکلمان،قائل به علم غیب معصومین علیهم السّلام در حوادث جزئی،علاوه بر علم به احکام کلّی اسلام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معصومین را عالم به آنچه که بوده و هست 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 کان و ما یکون و 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می‌دانند؛گرچه این علم غیب را رشحه‌ای از علم غیب ذات الهی دانسته‌اند، </w:t>
      </w:r>
      <w:r>
        <w:rPr>
          <w:rStyle w:val="FootnoteAnchor"/>
          <w:rtl w:val="true"/>
        </w:rPr>
        <w:footnoteReference w:id="31"/>
      </w:r>
      <w:r>
        <w:rPr>
          <w:rFonts w:ascii="IRNazanin" w:hAnsi="IRNazanin" w:eastAsia="IRNazanin"/>
          <w:color w:val="111111"/>
          <w:sz w:val="28"/>
          <w:sz w:val="28"/>
          <w:szCs w:val="28"/>
          <w:rtl w:val="true"/>
          <w:lang w:bidi="fa-IR"/>
        </w:rPr>
        <w:t>اما عده‌ای دیگر از متکلمان گفته‌اند که معصومین علیهم السّلام جز در مواردی که خدا بخواهد،عالم به امور و حوادث جزئی نمی‌باشند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هرحال،ریشۀ اختلاف در هردو باب،روایاتی است که در هردو طرف دعوا وارد شده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رجال،بسیاری از راویان احادیث،به جهت آن‌که عقایدشان دربارۀ</w:t>
      </w:r>
      <w:bookmarkStart w:id="55" w:name="pg6208_74925"/>
    </w:p>
    <w:p>
      <w:pPr>
        <w:pStyle w:val="BookText"/>
        <w:rPr/>
      </w:pPr>
      <w:bookmarkEnd w:id="55"/>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طرف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غلوّ در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است،متهم به غالی بودن شده‌اند و احادیث آنان را از درجۀ اعتبار ساقط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بارز آن را می‌توانیم در رجال ابن غضائری بیابیم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موارد بسیاری راویان را به این جهت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بیشتر از متهمان به غلوّ در نظر ابن غضائری،بنگرید به مقاله‌ای به همین عنوان از نگارنده، مندرج در مجله علوم حدیث،ش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جهات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کرده،و به همین سبب در علم رجال شیعه،چنین مشهور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 ابن غضائری اعتبار دارد،امّا تضعیفات او اعتبار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هرحال،عمدۀ بحث ما در این کتاب،در نوع اول غلوّ یعنی به الوهیت رساندن اشخاص است؛اگرچه گاهی به مناسبت از غلوّ در صفات نیز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همچنان‌که اصطلاح فرقه‌شناسان است،دربارۀ غلات شیعه بحث خواهیم کرد،اما هدف مهم ما این است که انس و الفتی را که بین دو کلمۀ غلات و شیعه 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هرگاه یکی از آنها به کار رود،دومی بزودی تداعی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ببریم و ثابت کنیم که اولا غلات،فرقه‌هایی بودند خارج از اسلام که باتوجه به اوضاع و شرایط روزگار خود،مناسب دیدند فعالیتهای خود را با نام شیعه و با تمسک به اهل بیت علیهم السّلام به ثمر رسانند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ثانیا،غلوّ در هردو نوع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فرقه‌های مختلف اهل سنّت نیز فراوان بوده،اما عمدا از دید فرقه‌شناسان اهل سنت مخفی مانده است</w:t>
      </w:r>
      <w:r>
        <w:rPr>
          <w:rFonts w:eastAsia="IRNazanin" w:cs="IRNazanin"/>
          <w:color w:val="111111"/>
          <w:sz w:val="28"/>
          <w:szCs w:val="28"/>
          <w:rtl w:val="true"/>
          <w:lang w:bidi="fa-IR"/>
        </w:rPr>
        <w:t>.</w:t>
      </w:r>
    </w:p>
    <w:p>
      <w:pPr>
        <w:pStyle w:val="Heading3"/>
        <w:numPr>
          <w:ilvl w:val="2"/>
          <w:numId w:val="1"/>
        </w:numPr>
        <w:rPr/>
      </w:pPr>
      <w:bookmarkStart w:id="56" w:name="__RefHeading___Toc1108741_237004111"/>
      <w:bookmarkStart w:id="57" w:name="_Toc21"/>
      <w:bookmarkEnd w:id="56"/>
      <w:r>
        <w:rPr>
          <w:rtl w:val="true"/>
        </w:rPr>
        <w:t>غلوّ در اهل سنّت</w:t>
      </w:r>
      <w:bookmarkEnd w:id="57"/>
    </w:p>
    <w:p>
      <w:pPr>
        <w:pStyle w:val="Heading4"/>
        <w:numPr>
          <w:ilvl w:val="3"/>
          <w:numId w:val="1"/>
        </w:numPr>
        <w:rPr/>
      </w:pPr>
      <w:bookmarkStart w:id="58" w:name="__RefHeading___Toc1108743_237004111"/>
      <w:bookmarkStart w:id="59" w:name="_Toc22"/>
      <w:bookmarkEnd w:id="58"/>
      <w:r>
        <w:rPr>
          <w:rtl w:val="true"/>
        </w:rPr>
        <w:t>اشارة</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چه در بعد ذات و چه در بعد صفات،در میان اهل سنت نیز واقع شده است که</w:t>
      </w:r>
      <w:bookmarkStart w:id="60" w:name="pg6208_74926"/>
    </w:p>
    <w:p>
      <w:pPr>
        <w:pStyle w:val="BookText"/>
        <w:rPr/>
      </w:pPr>
      <w:bookmarkEnd w:id="60"/>
      <w:r>
        <w:rPr>
          <w:rFonts w:ascii="IRNazanin" w:hAnsi="IRNazanin" w:eastAsia="IRNazanin"/>
          <w:color w:val="111111"/>
          <w:sz w:val="28"/>
          <w:sz w:val="28"/>
          <w:szCs w:val="28"/>
          <w:rtl w:val="true"/>
          <w:lang w:bidi="fa-IR"/>
        </w:rPr>
        <w:t>در این‌جا به بررسی هردو می‌پردازیم</w:t>
      </w:r>
      <w:r>
        <w:rPr>
          <w:rFonts w:eastAsia="IRNazanin" w:cs="IRNazanin"/>
          <w:color w:val="111111"/>
          <w:sz w:val="28"/>
          <w:szCs w:val="28"/>
          <w:rtl w:val="true"/>
          <w:lang w:bidi="fa-IR"/>
        </w:rPr>
        <w:t>:</w:t>
      </w:r>
    </w:p>
    <w:p>
      <w:pPr>
        <w:pStyle w:val="Heading4"/>
        <w:numPr>
          <w:ilvl w:val="3"/>
          <w:numId w:val="1"/>
        </w:numPr>
        <w:rPr/>
      </w:pPr>
      <w:bookmarkStart w:id="61" w:name="__RefHeading___Toc1108745_237004111"/>
      <w:bookmarkStart w:id="62" w:name="_Toc23"/>
      <w:bookmarkEnd w:id="61"/>
      <w:r>
        <w:rPr/>
        <w:t>1</w:t>
      </w:r>
      <w:r>
        <w:rPr>
          <w:rtl w:val="true"/>
        </w:rPr>
        <w:t>-</w:t>
      </w:r>
      <w:r>
        <w:rPr>
          <w:rtl w:val="true"/>
        </w:rPr>
        <w:t>غلوّ در ذات نزد اهل سنت</w:t>
      </w:r>
      <w:bookmarkEnd w:id="62"/>
    </w:p>
    <w:p>
      <w:pPr>
        <w:pStyle w:val="BookText"/>
        <w:rPr/>
      </w:pPr>
      <w:r>
        <w:rPr>
          <w:rFonts w:ascii="IRNazanin" w:hAnsi="IRNazanin" w:eastAsia="IRNazanin"/>
          <w:color w:val="111111"/>
          <w:sz w:val="28"/>
          <w:sz w:val="28"/>
          <w:szCs w:val="28"/>
          <w:rtl w:val="true"/>
          <w:lang w:bidi="fa-IR"/>
        </w:rPr>
        <w:t>برخی را نظر بر آن است که ریشه‌های اوّلیّه غلات در فرقه‌های منتسب به اهل سنت، پدید آمده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انصاری،عبد الواحد،مذاهب ابتدعتها السیاسة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بیروت،مؤسسة الاعلمی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اعتقاد شیعه بر آن است که غلات به صرف قائل شدن به الوهیت اشخاص یا ادعای نبوت برای کسانی که پیامبر نیستند،از فرقه‌های اسلامی خارج می‌شوند و اصولا نمی‌توان آنان را مسلمان نامید،تا چه رسد به این‌که آنان را از شیعه یا اهل سنت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معمولا سعی داریم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هنگام ذکر غلات به‌کار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مبنای تقسیم غلات به غلات منتسب به شیعه و منتسب به اهل سنت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منتسب به شیعه،کسانی هستند که با نام شیعه،قائل به الوهیت یا نبوت برای ائمه اطهار علیهم السّلام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غلات منتسب به اهل سنت،کسانی هستند که با نام اهل سنت، قائل به الوهیت یا نبوت برای بعضی از خلفاء یا اشخاص دیگر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منتسب به اهل سنت،به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عباسیه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آنان،عبد الله راوندی بود که در آغاز قائل به الوهیت منصور،خلیفۀ عباسی و نبوت ابو مسلم خراسانی شدند،اما وقتی که منصور،ابو مسلم را به قتل رسانید،در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ق،بر او شوریدند و منصور با اتهام زندقه،آنان را در آتش سوزانید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فرقه،گروههایی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امامت ابو مسلم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هریریّه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سرپرستی شخصی به نام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شخصی به نام رزّام و قائلان به حلول خداوند در 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ابو هاشم عبد اللّه بن 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 شدند</w:t>
      </w:r>
      <w:r>
        <w:rPr>
          <w:rFonts w:eastAsia="IRNazanin" w:cs="IRNazanin"/>
          <w:color w:val="111111"/>
          <w:sz w:val="28"/>
          <w:szCs w:val="28"/>
          <w:rtl w:val="true"/>
          <w:lang w:bidi="fa-IR"/>
        </w:rPr>
        <w:t xml:space="preserve">. </w:t>
      </w:r>
      <w:r>
        <w:rPr>
          <w:rStyle w:val="FootnoteAnchor"/>
          <w:rtl w:val="true"/>
        </w:rPr>
        <w:footnoteReference w:id="37"/>
      </w:r>
      <w:bookmarkStart w:id="63" w:name="pg6208_74927"/>
    </w:p>
    <w:p>
      <w:pPr>
        <w:pStyle w:val="BookText"/>
        <w:rPr/>
      </w:pPr>
      <w:bookmarkEnd w:id="63"/>
      <w:r>
        <w:rPr>
          <w:rFonts w:ascii="IRNazanin" w:hAnsi="IRNazanin" w:eastAsia="IRNazanin"/>
          <w:color w:val="111111"/>
          <w:sz w:val="28"/>
          <w:sz w:val="28"/>
          <w:szCs w:val="28"/>
          <w:rtl w:val="true"/>
          <w:lang w:bidi="fa-IR"/>
        </w:rPr>
        <w:t>بعضی از فرقه‌شناسان،مقنّعیّه یا مبیضّه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جامگان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پیروان هاشم بن حکیم مروزی،ملقب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ادعای علم غیب و توان زنده‌کردن مردگان را داشت،از شعب فرقۀ رزّامیه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در ایام مهدی عباسی بر او شورید و وقتی که عرصه را بر خود تنگ دید،خود را در آتش افکند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بعضی فرقۀ خرّمیه یا خرّمدینیّه را که پیروان بابک خرّمدین بودند،از طرفداران ابو مسلم خراسانی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بابک خرّمدین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 خلیفۀ عباسی شورش کرد و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ایام معتصم به دست افشین ایرانی اسیر شد و پس از چندی به قتل رسید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البته این نکته شایسته یادآوری است که اهل سنت همۀ این گروهها را کافر دانسته و از خود رانده‌اند و ما تنها به سبب اشاره به بستر پیدایش این گروهها،آن هم برابر برخی نظرات،آنها را در این بخش ذکر کردیم</w:t>
      </w:r>
      <w:r>
        <w:rPr>
          <w:rFonts w:eastAsia="IRNazanin" w:cs="IRNazanin"/>
          <w:color w:val="111111"/>
          <w:sz w:val="28"/>
          <w:szCs w:val="28"/>
          <w:rtl w:val="true"/>
          <w:lang w:bidi="fa-IR"/>
        </w:rPr>
        <w:t>.</w:t>
      </w:r>
    </w:p>
    <w:p>
      <w:pPr>
        <w:pStyle w:val="Heading4"/>
        <w:numPr>
          <w:ilvl w:val="3"/>
          <w:numId w:val="1"/>
        </w:numPr>
        <w:rPr/>
      </w:pPr>
      <w:bookmarkStart w:id="64" w:name="__RefHeading___Toc1108747_237004111"/>
      <w:bookmarkStart w:id="65" w:name="_Toc24"/>
      <w:bookmarkEnd w:id="64"/>
      <w:r>
        <w:rPr/>
        <w:t>2</w:t>
      </w:r>
      <w:r>
        <w:rPr>
          <w:rtl w:val="true"/>
        </w:rPr>
        <w:t>-</w:t>
      </w:r>
      <w:r>
        <w:rPr>
          <w:rtl w:val="true"/>
        </w:rPr>
        <w:t>غلوّ در صفات نزد اهل سنت</w:t>
      </w:r>
      <w:bookmarkEnd w:id="65"/>
    </w:p>
    <w:p>
      <w:pPr>
        <w:pStyle w:val="BookText"/>
        <w:rPr/>
      </w:pPr>
      <w:r>
        <w:rPr>
          <w:rFonts w:ascii="IRNazanin" w:hAnsi="IRNazanin" w:eastAsia="IRNazanin"/>
          <w:color w:val="111111"/>
          <w:sz w:val="28"/>
          <w:sz w:val="28"/>
          <w:szCs w:val="28"/>
          <w:rtl w:val="true"/>
          <w:lang w:bidi="fa-IR"/>
        </w:rPr>
        <w:t>دربارۀ بسیاری از شخصیتهای اهل سنت در کتب آنان،غلوّهایی به صورت حدیث و غیرحدیث وارد شده است که در این‌جا به ذکر نمونه‌هایی بسنده می‌کنیم</w:t>
      </w:r>
      <w:r>
        <w:rPr>
          <w:rFonts w:eastAsia="IRNazanin" w:cs="IRNazanin"/>
          <w:color w:val="111111"/>
          <w:sz w:val="28"/>
          <w:szCs w:val="28"/>
          <w:rtl w:val="true"/>
          <w:lang w:bidi="fa-IR"/>
        </w:rPr>
        <w:t>.</w:t>
      </w:r>
    </w:p>
    <w:p>
      <w:pPr>
        <w:pStyle w:val="Heading4"/>
        <w:numPr>
          <w:ilvl w:val="3"/>
          <w:numId w:val="1"/>
        </w:numPr>
        <w:rPr/>
      </w:pPr>
      <w:bookmarkStart w:id="66" w:name="__RefHeading___Toc1108749_237004111"/>
      <w:bookmarkStart w:id="67" w:name="_Toc25"/>
      <w:bookmarkEnd w:id="66"/>
      <w:r>
        <w:rPr/>
        <w:t>1</w:t>
      </w:r>
      <w:r>
        <w:rPr>
          <w:rtl w:val="true"/>
        </w:rPr>
        <w:t>-</w:t>
      </w:r>
      <w:r>
        <w:rPr>
          <w:rtl w:val="true"/>
        </w:rPr>
        <w:t>غلوّ درباره ابو بکر</w:t>
      </w:r>
      <w:bookmarkEnd w:id="67"/>
    </w:p>
    <w:p>
      <w:pPr>
        <w:pStyle w:val="BookText"/>
        <w:rPr/>
      </w:pPr>
      <w:r>
        <w:rPr>
          <w:rFonts w:ascii="IRNazanin" w:hAnsi="IRNazanin" w:eastAsia="IRNazanin"/>
          <w:color w:val="111111"/>
          <w:sz w:val="28"/>
          <w:sz w:val="28"/>
          <w:szCs w:val="28"/>
          <w:rtl w:val="true"/>
          <w:lang w:bidi="fa-IR"/>
        </w:rPr>
        <w:t xml:space="preserve">عبیدی مالکی در عمدة التحقیق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حروف مقطعه اول سورۀ بقره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سَبِیلَ مَنْ أَنابَ إِلَیَّ </w:t>
      </w:r>
      <w:r>
        <w:rPr>
          <w:rStyle w:val="FootnoteAnchor"/>
          <w:rtl w:val="true"/>
        </w:rPr>
        <w:footnoteReference w:id="41"/>
      </w:r>
      <w:r>
        <w:rPr>
          <w:rFonts w:ascii="IRNazanin" w:hAnsi="IRNazanin" w:eastAsia="IRNazanin"/>
          <w:color w:val="111111"/>
          <w:sz w:val="28"/>
          <w:sz w:val="28"/>
          <w:szCs w:val="28"/>
          <w:rtl w:val="true"/>
          <w:lang w:bidi="fa-IR"/>
        </w:rPr>
        <w:t>،منظور،راه ابو بکر</w:t>
      </w:r>
      <w:bookmarkStart w:id="68" w:name="pg6208_74928"/>
    </w:p>
    <w:p>
      <w:pPr>
        <w:pStyle w:val="BookText"/>
        <w:rPr/>
      </w:pPr>
      <w:bookmarkEnd w:id="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از اهل تفسیر گفته‌اند که مراد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یَأْتَلِ أُولُوا الْفَضْلِ مِنْکُمْ وَ السَّعَةِ أَنْ یُؤْتُوا أُولِی الْقُرْبی</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صدّیق است و بعضی از آنان برای او ثروتی این گونه بر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بکر،تعداد سیصد و شصت کرسی داشت که بر روی هریک از آنها،حلّه‌ای به قیمت هزار دینار افکنده شده بود؛یعنی او سیصد و شصت هزار دینار ثروت داشت که همۀ آن را در راه اسلام صرف کرد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حاکم در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نقل می‌کند که ابو بکر را اولین اسلام‌آورنده به پیامبر اکرم صلّی اللّه علیه و اله می‌داند،در حالی‌که اولین اسلام‌آورنده،طبق روایات بسیاری که اهل سنت نیز نقل می‌کنند،حضرت علی علیه السّلام می‌باشد</w:t>
      </w:r>
      <w:r>
        <w:rPr>
          <w:rFonts w:eastAsia="IRNazanin" w:cs="IRNazanin"/>
          <w:color w:val="111111"/>
          <w:sz w:val="28"/>
          <w:szCs w:val="28"/>
          <w:rtl w:val="true"/>
          <w:lang w:bidi="fa-IR"/>
        </w:rPr>
        <w:t>.</w:t>
      </w:r>
    </w:p>
    <w:p>
      <w:pPr>
        <w:pStyle w:val="Heading4"/>
        <w:numPr>
          <w:ilvl w:val="3"/>
          <w:numId w:val="1"/>
        </w:numPr>
        <w:rPr/>
      </w:pPr>
      <w:bookmarkStart w:id="69" w:name="__RefHeading___Toc1108751_237004111"/>
      <w:bookmarkStart w:id="70" w:name="_Toc26"/>
      <w:bookmarkEnd w:id="69"/>
      <w:r>
        <w:rPr/>
        <w:t>2</w:t>
      </w:r>
      <w:r>
        <w:rPr>
          <w:rtl w:val="true"/>
        </w:rPr>
        <w:t>-</w:t>
      </w:r>
      <w:r>
        <w:rPr>
          <w:rtl w:val="true"/>
        </w:rPr>
        <w:t>غلوّ دربارۀ عمر</w:t>
      </w:r>
      <w:bookmarkEnd w:id="70"/>
    </w:p>
    <w:p>
      <w:pPr>
        <w:pStyle w:val="BookText"/>
        <w:rPr/>
      </w:pPr>
      <w:r>
        <w:rPr>
          <w:rFonts w:ascii="IRNazanin" w:hAnsi="IRNazanin" w:eastAsia="IRNazanin"/>
          <w:color w:val="111111"/>
          <w:sz w:val="28"/>
          <w:sz w:val="28"/>
          <w:szCs w:val="28"/>
          <w:rtl w:val="true"/>
          <w:lang w:bidi="fa-IR"/>
        </w:rPr>
        <w:t>از ابن مسعود درباره علم عمر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همۀ عرب در یک کفه ترازو و علم عمر در کفۀ دیگر ترازو قرار گیرد،علم عمر فزونی دارد،و نیز بعضی به جای عرب،علم اهل زمین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کرده‌اند که نه دهم علم،نزد عمر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پیامبر اکرم صلّی اللّه علیه و اله نقل کرده‌اند که دربارۀ عمر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می‌نگرم که شیاطین جن و انس از عمر فرار می‌کنند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البته این کلامی است که برای پیامبر اکرم صلّی اللّه علیه و اله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سنت،کرامات زیر به عمر نسبت داده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زمان خود به منظور برانداختن سنّت قربانی کردن برای رود نیل در هر سال،نامه‌ای برای رود نوشت و در آن،خطاب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سوی خدا جاری</w:t>
      </w:r>
      <w:bookmarkStart w:id="71" w:name="pg6208_74929"/>
    </w:p>
    <w:p>
      <w:pPr>
        <w:pStyle w:val="BookText"/>
        <w:rPr/>
      </w:pPr>
      <w:bookmarkEnd w:id="71"/>
      <w:r>
        <w:rPr>
          <w:rFonts w:ascii="IRNazanin" w:hAnsi="IRNazanin" w:eastAsia="IRNazanin"/>
          <w:color w:val="111111"/>
          <w:sz w:val="28"/>
          <w:sz w:val="28"/>
          <w:szCs w:val="28"/>
          <w:rtl w:val="true"/>
          <w:lang w:bidi="fa-IR"/>
        </w:rPr>
        <w:t>می‌شوی،جاری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ترتیب،رود نیل بدون قربانی به جریان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در سال بیست هجری زلزله‌ای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نیزۀ خود را به زمین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بر روی تو به عدالت رفتار نکرده‌ام؟</w:t>
      </w:r>
    </w:p>
    <w:p>
      <w:pPr>
        <w:pStyle w:val="BookText"/>
        <w:rPr/>
      </w:pPr>
      <w:r>
        <w:rPr>
          <w:rFonts w:ascii="IRNazanin" w:hAnsi="IRNazanin" w:eastAsia="IRNazanin"/>
          <w:color w:val="111111"/>
          <w:sz w:val="28"/>
          <w:sz w:val="28"/>
          <w:szCs w:val="28"/>
          <w:rtl w:val="true"/>
          <w:lang w:bidi="fa-IR"/>
        </w:rPr>
        <w:t>از آن تاریخ به بعد در مدینه زلزله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یکی از خانه‌های مدینه آتش‌سوزی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 روی پارچه‌ای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 فرو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که آن را در آتش انداختند،آتش فرو نشست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مختلف اهل سنت،مانند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محاضرة الاوائل سکتواری،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کبیر فخر رازی،ج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4"/>
        <w:numPr>
          <w:ilvl w:val="3"/>
          <w:numId w:val="1"/>
        </w:numPr>
        <w:rPr/>
      </w:pPr>
      <w:bookmarkStart w:id="72" w:name="__RefHeading___Toc1108753_237004111"/>
      <w:bookmarkStart w:id="73" w:name="_Toc27"/>
      <w:bookmarkEnd w:id="72"/>
      <w:r>
        <w:rPr/>
        <w:t>3</w:t>
      </w:r>
      <w:r>
        <w:rPr>
          <w:rtl w:val="true"/>
        </w:rPr>
        <w:t>-</w:t>
      </w:r>
      <w:r>
        <w:rPr>
          <w:rtl w:val="true"/>
        </w:rPr>
        <w:t>غلوّ دربارۀ عثمان</w:t>
      </w:r>
      <w:bookmarkEnd w:id="73"/>
    </w:p>
    <w:p>
      <w:pPr>
        <w:pStyle w:val="BookText"/>
        <w:rPr/>
      </w:pPr>
      <w:r>
        <w:rPr>
          <w:rFonts w:ascii="IRNazanin" w:hAnsi="IRNazanin" w:eastAsia="IRNazanin"/>
          <w:color w:val="111111"/>
          <w:sz w:val="28"/>
          <w:sz w:val="28"/>
          <w:szCs w:val="28"/>
          <w:rtl w:val="true"/>
          <w:lang w:bidi="fa-IR"/>
        </w:rPr>
        <w:t>حاکم از جابر بن عبد اللّه انصاری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خانۀ ابن حشفه در میان تعدادی از مهاجرین،از جمله ابو بکر،عمر،عثمان، علی علیه السّلام،طلحه،زبیر،عبد الرحمان بن عوف و سعد بن ابی وقاص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شما به سمت کفو و همتای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آن،پیامبر اکرم صلّی اللّه علیه و اله به طرف عثمان رفت و او را در آغوش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ولیّی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من در دنیا و آخرت هستی</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همچنین حدیثی از پیامبر اکرم صلّی اللّه علیه و اله نقل می‌کنند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مردی است که ملائکه از او حیاء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هم حیای پیامبر اکرم صلّی اللّه علیه و اله از او را نقل می‌کنند،در حالی که پیامبر صلّی اللّه علیه و اله چنین حیایی را نسبت به ابو بکر و عمر نداشته است</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74" w:name="__RefHeading___Toc1108755_237004111"/>
      <w:bookmarkStart w:id="75" w:name="_Toc28"/>
      <w:bookmarkEnd w:id="74"/>
      <w:r>
        <w:rPr/>
        <w:t>4</w:t>
      </w:r>
      <w:r>
        <w:rPr>
          <w:rtl w:val="true"/>
        </w:rPr>
        <w:t>-</w:t>
      </w:r>
      <w:r>
        <w:rPr>
          <w:rtl w:val="true"/>
        </w:rPr>
        <w:t>غلوّ دربارۀ معاویه</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اله نقل می‌کنند که جبرئیل برای معاویه قلمی از طلا آورد و به او سلام</w:t>
      </w:r>
    </w:p>
    <w:p>
      <w:pPr>
        <w:pStyle w:val="BookText"/>
        <w:rPr/>
      </w:pPr>
      <w:r>
        <w:rPr>
          <w:rFonts w:ascii="IRNazanin" w:hAnsi="IRNazanin" w:eastAsia="IRNazanin"/>
          <w:color w:val="111111"/>
          <w:sz w:val="28"/>
          <w:sz w:val="28"/>
          <w:szCs w:val="28"/>
          <w:rtl w:val="true"/>
          <w:lang w:bidi="fa-IR"/>
        </w:rPr>
        <w:t>رساند و از او خواست که آیة الکرسی را با آن قلم بنویسد که تا روز قیامت،هرکس آیة الکرسی را بخواند،ثوابی هم نصیب معاویه گردد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هریره نقل شده است که پیامبر اکرم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امین‌ها نزد خداوند سه نفر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من،جبرئیل و معاویه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بخاری در تاریخ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،قسم دوم،ص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معاویه را از علم و حلم پر گردان</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پیامبر اکرم صلّی اللّه علیه و اله 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 هستم و علی علیه السّلام در آن شهر و معاویه حلقۀ آن در</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مناقب فراوان دیگری هم برای او در کتب اهل سنت نقل شده است که مرحوم علاّمۀ امینی در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از مناقب و غلوّها دربارۀ او را از کتب اهل سنت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همین کتاب از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،صد داستان از کتب اهل سنت دربارۀ غلوّ در مورد اصحاب دیگر و نیز بزرگان و شخصیتهای اهل سنت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خارجه </w:t>
      </w:r>
      <w:r>
        <w:rPr>
          <w:rStyle w:val="FootnoteAnchor"/>
          <w:rtl w:val="true"/>
        </w:rPr>
        <w:footnoteReference w:id="54"/>
      </w:r>
      <w:r>
        <w:rPr>
          <w:rFonts w:ascii="IRNazanin" w:hAnsi="IRNazanin" w:eastAsia="IRNazanin"/>
          <w:color w:val="111111"/>
          <w:sz w:val="28"/>
          <w:sz w:val="28"/>
          <w:szCs w:val="28"/>
          <w:rtl w:val="true"/>
          <w:lang w:bidi="fa-IR"/>
        </w:rPr>
        <w:t xml:space="preserve">،خالد بن ولید </w:t>
      </w:r>
      <w:r>
        <w:rPr>
          <w:rStyle w:val="FootnoteAnchor"/>
          <w:rtl w:val="true"/>
        </w:rPr>
        <w:footnoteReference w:id="55"/>
      </w:r>
      <w:r>
        <w:rPr>
          <w:rFonts w:ascii="IRNazanin" w:hAnsi="IRNazanin" w:eastAsia="IRNazanin"/>
          <w:color w:val="111111"/>
          <w:sz w:val="28"/>
          <w:sz w:val="28"/>
          <w:szCs w:val="28"/>
          <w:rtl w:val="true"/>
          <w:lang w:bidi="fa-IR"/>
        </w:rPr>
        <w:t xml:space="preserve">،سعد بن ابی وقاص </w:t>
      </w:r>
      <w:r>
        <w:rPr>
          <w:rStyle w:val="FootnoteAnchor"/>
          <w:rtl w:val="true"/>
        </w:rPr>
        <w:footnoteReference w:id="56"/>
      </w:r>
      <w:r>
        <w:rPr>
          <w:rFonts w:ascii="IRNazanin" w:hAnsi="IRNazanin" w:eastAsia="IRNazanin"/>
          <w:color w:val="111111"/>
          <w:sz w:val="28"/>
          <w:sz w:val="28"/>
          <w:szCs w:val="28"/>
          <w:rtl w:val="true"/>
          <w:lang w:bidi="fa-IR"/>
        </w:rPr>
        <w:t xml:space="preserve">،ابو حنیفه </w:t>
      </w:r>
      <w:r>
        <w:rPr>
          <w:rStyle w:val="FootnoteAnchor"/>
          <w:rtl w:val="true"/>
        </w:rPr>
        <w:footnoteReference w:id="57"/>
      </w: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58"/>
      </w:r>
      <w:r>
        <w:rPr>
          <w:rFonts w:ascii="IRNazanin" w:hAnsi="IRNazanin" w:eastAsia="IRNazanin"/>
          <w:color w:val="111111"/>
          <w:sz w:val="28"/>
          <w:sz w:val="28"/>
          <w:szCs w:val="28"/>
          <w:rtl w:val="true"/>
          <w:lang w:bidi="fa-IR"/>
        </w:rPr>
        <w:t xml:space="preserve">،مالک </w:t>
      </w:r>
      <w:r>
        <w:rPr>
          <w:rStyle w:val="FootnoteAnchor"/>
          <w:rtl w:val="true"/>
        </w:rPr>
        <w:footnoteReference w:id="59"/>
      </w:r>
      <w:r>
        <w:rPr>
          <w:rFonts w:ascii="IRNazanin" w:hAnsi="IRNazanin" w:eastAsia="IRNazanin"/>
          <w:color w:val="111111"/>
          <w:sz w:val="28"/>
          <w:sz w:val="28"/>
          <w:szCs w:val="28"/>
          <w:rtl w:val="true"/>
          <w:lang w:bidi="fa-IR"/>
        </w:rPr>
        <w:t xml:space="preserve">، غزالی </w:t>
      </w:r>
      <w:r>
        <w:rPr>
          <w:rStyle w:val="FootnoteAnchor"/>
          <w:rtl w:val="true"/>
        </w:rPr>
        <w:footnoteReference w:id="60"/>
      </w:r>
      <w:r>
        <w:rPr>
          <w:rFonts w:ascii="IRNazanin" w:hAnsi="IRNazanin" w:eastAsia="IRNazanin"/>
          <w:color w:val="111111"/>
          <w:sz w:val="28"/>
          <w:sz w:val="28"/>
          <w:szCs w:val="28"/>
          <w:rtl w:val="true"/>
          <w:lang w:bidi="fa-IR"/>
        </w:rPr>
        <w:t xml:space="preserve">و عبد القادر جرجانی </w:t>
      </w:r>
      <w:r>
        <w:rPr>
          <w:rStyle w:val="FootnoteAnchor"/>
          <w:rtl w:val="true"/>
        </w:rPr>
        <w:footnoteReference w:id="61"/>
      </w:r>
      <w:r>
        <w:rPr>
          <w:rFonts w:ascii="IRNazanin" w:hAnsi="IRNazanin" w:eastAsia="IRNazanin"/>
          <w:color w:val="111111"/>
          <w:sz w:val="28"/>
          <w:sz w:val="28"/>
          <w:szCs w:val="28"/>
          <w:rtl w:val="true"/>
          <w:lang w:bidi="fa-IR"/>
        </w:rPr>
        <w:t>نقل می‌کند که در بعضی از آنها نسبت مستجاب الدعوة بودن،زنده‌کنندۀ مردگان،تکلم با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آن‌گاه در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انصاف بدهید که چه کسانی غالی هستند؟ما،یا آنان که این احادیث و داستانها را نقل می‌کنند</w:t>
      </w:r>
      <w:r>
        <w:rPr>
          <w:rFonts w:eastAsia="IRNazanin" w:cs="IRNazanin"/>
          <w:color w:val="111111"/>
          <w:sz w:val="28"/>
          <w:szCs w:val="28"/>
          <w:rtl w:val="true"/>
          <w:lang w:bidi="fa-IR"/>
        </w:rPr>
        <w:t>.</w:t>
      </w:r>
      <w:bookmarkStart w:id="76" w:name="pg6208_74931"/>
    </w:p>
    <w:p>
      <w:pPr>
        <w:pStyle w:val="Heading4"/>
        <w:numPr>
          <w:ilvl w:val="3"/>
          <w:numId w:val="1"/>
        </w:numPr>
        <w:rPr/>
      </w:pPr>
      <w:bookmarkStart w:id="77" w:name="__RefHeading___Toc1108757_237004111"/>
      <w:bookmarkStart w:id="78" w:name="_Toc29"/>
      <w:bookmarkEnd w:id="76"/>
      <w:bookmarkEnd w:id="77"/>
      <w:r>
        <w:rPr/>
        <w:t>5</w:t>
      </w:r>
      <w:r>
        <w:rPr>
          <w:rtl w:val="true"/>
        </w:rPr>
        <w:t>-</w:t>
      </w:r>
      <w:r>
        <w:rPr>
          <w:rtl w:val="true"/>
        </w:rPr>
        <w:t>غلوّ دربارۀ رؤسای مذاهب چهارگانۀ فقه اهل سنت</w:t>
      </w:r>
      <w:bookmarkEnd w:id="78"/>
    </w:p>
    <w:p>
      <w:pPr>
        <w:pStyle w:val="BookText"/>
        <w:rPr/>
      </w:pPr>
      <w:r>
        <w:rPr>
          <w:rFonts w:ascii="IRNazanin" w:hAnsi="IRNazanin" w:eastAsia="IRNazanin"/>
          <w:color w:val="111111"/>
          <w:sz w:val="28"/>
          <w:sz w:val="28"/>
          <w:szCs w:val="28"/>
          <w:rtl w:val="true"/>
          <w:lang w:bidi="fa-IR"/>
        </w:rPr>
        <w:t>مؤلف تفسیر روح البیان وقتی که به تفسیر قول خداوند متعال می‌رسد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یَحْمِلُ عَرْشَ رَبِّکَ فَوْقَهُمْ یَوْمَئِذٍ ثَمانِیَةٌ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عرش پروردگار تو را در آن هنگام هشت فرشته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اله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چهار نفرند که در روز قیامت خداوند آنان را با چهار نفر دیگر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قول بعضی نقل می‌کند که مراد از چهار نفر،اینان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حنیفه،مالک، شافعی و احمد بن حنبل،چرا که امروز اینان هستند که حامل شرع می‌باشند و در روز قیامت،شرع به عرش منقلب خواهد شد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79" w:name="__RefHeading___Toc1108759_237004111"/>
      <w:bookmarkStart w:id="80" w:name="_Toc30"/>
      <w:bookmarkEnd w:id="79"/>
      <w:r>
        <w:rPr/>
        <w:t>6</w:t>
      </w:r>
      <w:r>
        <w:rPr>
          <w:rtl w:val="true"/>
        </w:rPr>
        <w:t>-</w:t>
      </w:r>
      <w:r>
        <w:rPr>
          <w:rtl w:val="true"/>
        </w:rPr>
        <w:t>غلوّ دربارۀ ابو حنیفه</w:t>
      </w:r>
      <w:bookmarkEnd w:id="80"/>
    </w:p>
    <w:p>
      <w:pPr>
        <w:pStyle w:val="BookText"/>
        <w:rPr/>
      </w:pPr>
      <w:r>
        <w:rPr>
          <w:rFonts w:ascii="IRNazanin" w:hAnsi="IRNazanin" w:eastAsia="IRNazanin"/>
          <w:color w:val="111111"/>
          <w:sz w:val="28"/>
          <w:sz w:val="28"/>
          <w:szCs w:val="28"/>
          <w:rtl w:val="true"/>
          <w:lang w:bidi="fa-IR"/>
        </w:rPr>
        <w:t>ابن جوزی در کتاب یاقوته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حنیفه،حضرت خضر را تعلیم می‌داد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نیز درباره ابو حنیفه از پیامبر اکرم صلّی اللّه علیه و اله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به من افتخار می‌کنند و من به ابو حنیفه افتخار می‌کنم</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81" w:name="__RefHeading___Toc1108761_237004111"/>
      <w:bookmarkStart w:id="82" w:name="_Toc31"/>
      <w:bookmarkEnd w:id="81"/>
      <w:r>
        <w:rPr>
          <w:rtl w:val="true"/>
        </w:rPr>
        <w:t>علل پدید آمدن غلات منتسب به شیعه</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پدیدۀ غلو در میان مردم ساده از یک منشأ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 سرچشمه می‌گیرد، به این ترتیب که هرکس برای توجیه عقیده‌ای که انتخاب کرده است،سعی دارد آن را از حد خود فراتر وانمود کند تا در میان مردم به کج سلیقگی و انتخاب سوء،متهم نشود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لذا می‌بینیم مردم حتی دربارۀ رهبران غیرمذهبی خود،مانند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استاندار،فرماندار و حتی کدخدای یک ده نیز گاهی از حد اعتدال خارج می‌شوند و صفات و کمالاتی را که دارا نیستند به آنان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منشأ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 در بسیاری از شیعیان ساده‌دل وجود داشته و دارد و آنان را وادار به غلوّ دربارۀ اهل بیت علیهم السّلام می‌نماید و گاهی معجزات و کراماتی را به آنان نسبت می‌دهند که واقعیت تاریخی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غلو به حدی نیست که ائمه اهل بیت علیه السّلام را خدا یا پیامبر بدانند یا مقام یکی از آنان را از مقام پیامبر اکرم صلّی اللّه علیه و اله برتر بشمارند،لیکن به هنگام بررسی تاریخ غلات منتسب به شیعه،باید از این اصل کلی فراتر رفت؛چرا که آنان گروههای منسجم و منظمی بودند که اهداف خاصی را دنبال می‌کردند؛گرچه نباید این اصل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 را در گرایش بعضی از شیعیان ساده‌دل به آنان بدون تأثیر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پدیدۀ غلات،علل مختلفی از سوی پژوهشگران ارائه شده است که در این‌جا به ذکر آن علل و در صورت لزوم،نقد و بررسی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شیعه،جهل و ناآگاهی مردم به‌عنوان یکی از علل غلو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 این مورد بیانی از قرار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ساده‌دل،معجزات و کرامات فراوانی از ائمه علیهم السّلام مشاهده می‌کردند و چون نمونۀ آنها را از مردم عادی ندیده بودند،تصور می‌کردند که حتما صاحب این معجزات،دارای مقامی برتر از مقام بشری است و به این ترتیب قائل به خدایی ائمه علیهم السّلام یا حلول روح خدایی در آنان می‌شدند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علت فقط دربارۀ مردم ساده‌دل که پیروان بعضی از فرقه‌های غلات را</w:t>
      </w:r>
    </w:p>
    <w:p>
      <w:pPr>
        <w:pStyle w:val="BookText"/>
        <w:rPr/>
      </w:pPr>
      <w:r>
        <w:rPr>
          <w:rFonts w:ascii="IRNazanin" w:hAnsi="IRNazanin" w:eastAsia="IRNazanin"/>
          <w:color w:val="111111"/>
          <w:sz w:val="28"/>
          <w:sz w:val="28"/>
          <w:szCs w:val="28"/>
          <w:rtl w:val="true"/>
          <w:lang w:bidi="fa-IR"/>
        </w:rPr>
        <w:t>تشکیل می‌دادند،مصداق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ممکن است بگوییم این مردم، بدون این‌که در فرقۀ خاصی جای بگیرند،به چنین اعتقادی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هرحال،مردم با این جهل خود،سهم فراوانی در پیشرفت فرقه‌های غلات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روایات،حضرت امام سجاد علیه السّلام علت غلو را دوست داشتن زیاد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از بس به عزیر علاقه داشتند،او را پسر خدا دانستند و مسیحیان از شدت علاقه به حضرت عیسی علیه السّلام نیز او را پسر خدا خواندند؛در حالی‌که عزیر و مسیح از آنان برائت جستند و نیز آنان پیروان عزیر و مسیح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گروهی از شیعیان،از شدت محبت به ما،ما را از حد خود فراتر بردند،در حالی‌که نه آنان از ما هستند و نه ما از آنان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؛طوسی،محمد بن حسن،اختیار معرفة الرجال،ص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نیز دربارۀ افراد ساده‌دل عامی که یا فرقه‌ای تشکیل ندادند و یا این‌که پیرو فرقه‌هایی با رهبران شیاد بودند و باعث فزونی تعداد افراد و این فرقه‌ها و پیشرفت آنها می‌شدند،مصداق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زندگانی و شخصیت رهبران غلات،مانند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الخطّاب،مغیرة بن سعید،ابو منصور عجلی و بیان تبان درمی‌یابیم که آنان افرادی زیرک و سیّاس بودند که برای رسیدن به جاه و مال و منال برای خود دسته‌بندی‌هایی ایجاد کردند و با بهانه کردن الوهیت ائمه علیهم السّلام خود را پیامبر و منصوب از طرف آنان دانستند و به این ترتیب از احساسات مردم ساده‌دل استفاده نموده،آنان را به بیراهه کشاندند و چند روزی از بهره‌های این حرکت خود برخوردار شدند تا این‌که بالأخره حساسیت حکومت را برانگیختند و به هلاکت رسیدند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تعالیم و احکام فرقه‌های غلات می‌بینیم که آنان اباحی‌گری مطلق را تبلیغ می‌کردند،به‌گونه‌ای که حتی ازدواج با دختر خود را روا می‌شمردند،گوشت خوک</w:t>
      </w:r>
    </w:p>
    <w:p>
      <w:pPr>
        <w:pStyle w:val="BookText"/>
        <w:rPr/>
      </w:pPr>
      <w:r>
        <w:rPr>
          <w:rFonts w:ascii="IRNazanin" w:hAnsi="IRNazanin" w:eastAsia="IRNazanin"/>
          <w:color w:val="111111"/>
          <w:sz w:val="28"/>
          <w:sz w:val="28"/>
          <w:szCs w:val="28"/>
          <w:rtl w:val="true"/>
          <w:lang w:bidi="fa-IR"/>
        </w:rPr>
        <w:t>را حلال می‌دانستند،لواط را یکی از طیبات به حساب می‌آوردند و تعالیمی از این قبیل داشتند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فصلهای بعدی به‌طور مفصل به این نکته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تحلیل،به این نتیجه می‌رسیم که تبلیغ‌کنندگان این‌گونه تعالیم افرادی بی‌دین و شهوت‌پرست بودند که دین را مانع مهمی در راه رسیدن به اهداف خود می‌دیدند و برای گذر از این مانع،به نام دین بر دین حمله‌ور شدند و با به راه انداختن جریان غلات،سعی کردند خود را از هرگونه قید و بند دینی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اباحی‌گری مطلق را می‌توان علّت عمده‌ای برای پیوستن گروهی از مردم شهوت‌پرست به آنان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زیرک غلات می‌دانستند که بعضی از مردم دروغهای بزرگتر را زودتر قبول می‌کنند و به این نکته واقف بودند که هرچه ادعا بزرگتر باشد،پیروان بیشتری جذب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ادّعای الوهیت ائمه علیهم السّلام را مطرح می‌کردند تا طرفداران بیشتری پیدا کنند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غلوّ،عقاید معتدل شیعه بوده است که اذهان ضعیف و نیز مغرض،آنها را از حدّ منطقی خود خارج کرده و به غلوّ کشانیده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 ما این توجیه را نمی‌توانیم بپذیریم؛زیرا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اولا،غلات از همان ابتدا الوهیت ائمه یا نبوت آنان را مطرح کردند و این ربطی به عقاید شیعه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عصمت،علم غیب،مهدویت و وصایت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بله،غلات بعضی از این عقاید را تحریف کرده،به‌گونه‌ای دیگر برای پیروان خود بیان کردند،اما این دلیل آن نمی‌شود که سرچشمۀ غلو را عقاید شیعه بدانیم،بلکه این غلات بودند که در تحریف بعضی از این عقاید،مستمسک خوبی برای توجیه بعضی از عقاید خرافی خود دیدند،مثل این‌که بعضی از آنان رهبران خود را مهدی موعود</w:t>
      </w:r>
    </w:p>
    <w:p>
      <w:pPr>
        <w:pStyle w:val="BookText"/>
        <w:rPr/>
      </w:pPr>
      <w:r>
        <w:rPr>
          <w:rFonts w:ascii="IRNazanin" w:hAnsi="IRNazanin" w:eastAsia="IRNazanin"/>
          <w:color w:val="111111"/>
          <w:sz w:val="28"/>
          <w:sz w:val="28"/>
          <w:szCs w:val="28"/>
          <w:rtl w:val="true"/>
          <w:lang w:bidi="fa-IR"/>
        </w:rPr>
        <w:t>می‌دانستند یا ادّعای علم به همۀ کائنات را برای رهبران خود می‌کردند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ثانیا،از دو شقّی که در توجیه بیان شد،یعنی اذهان ضعیف و مغرض،فقط شقّ دوم را در اصل پدید آمدن غلات می‌پذیریم؛یعنی این افراد مغرض بودند که عقاید شیعه را تحریف کرده،مستمسک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بله،افراد ضعیف نیز در بعضی از موارد پیرو آنان شدند،اما نه این‌که اصل عقاید شیعه،باعث انحراف آنان شده باشد،بلکه علّت ملحق شدن آنان علل پنج‌گانۀ اول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ثالثا،اگر غلات واقعا شیعه و معتقد به اصول تشیع بودند،باید از نهی‌های فراوانی که از ائمه علیهم السّلام دربارۀ غلوّ می‌رسید،اطاعت می‌کردند و از غلوّ دست برمی‌داشتند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نویسندگان که همیشه سعی دارند بین شیعه و یهود ارتباط برقرار سازند، ریشۀ غلو را در شیعه،برگرفته از تعالیم یهودیان می‌دانند و می‌گویند همچنان‌که یهودیان، حضرت عزیر را پسر خدا دانستند،شیعیان هم مقام الوهیت برای امامان خود قائل شدند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در فصول بعدی مفصلا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هنگام بحث از تاریخ غلات،ریشۀ این نظر را قطع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فقط به ذکر این نکته بسنده می‌کنیم که این شیعیان نبودند که برای امامان،مقام الوهیت و خدایی قائل شدند،بلکه غلات،افراد خارج از دین بودند که الوهیت ائمه علیهم السّلام را مستمسکی برای نیات پلید خود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در طول دوران حکومت خود ظلمهای فراوانی بر اهل بیت علیهم السّلام روا داشتند و تبلیغات وسیعی علیه آنان به راه انداختند،به‌طوری‌که در سرتاسر مملکت اسلامی در روی هفتاد هزار منبر،حضرت علی علیه السّلام را لعن می‌کردند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مردم را از بازگو کردن کوچکترین منقبت و فضیلتی برای حضرت علی علیه السّلام و اهل بیت علیهم السّلام بازمی‌داشتند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فشارهای بی‌حد،در دوستان اهل بیت علیهم السّلام،نتیجۀ عکس داشت و وقتی که بنی امیه رو به ضعف و انحطاط رفتند،آنان را وادار به غلو در حق علی علیه السّلام و ائمه علیهم السّلام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زهرة،محمد،تاریخ المذاهب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الفکر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؛فیاض،عبد الله، تاریخ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بیروت،موسسة الاعلمی،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اوّلا،اصل این سخن را نمی‌پذیریم؛چرا که با واقعیات تاریخی منطبق نیست که در بحث تاریخ غلات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ثانیا،اگر چنین توجیهی درست باشد،منتهی به غلوّ در بعضی از صفات می‌شود،نه آن‌که باعث غلوّ در ذات و دادن مقام خدایی به ائمه بشود؛چرا که شیعیانی که آن‌همه زجر و شکنجه را تحمل کردند،کسانی نبودند که آن‌قدر از تعلیمات و احکام اسلام و تعالیم ائمه علیهم السّلام بی‌خبر باشند که راه کفر را پیموده،مقام خدایی برای امامان علیهم السّلام قائل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به تازه مسلمانان از کشورهای دیگر بویژه ایران که به آنان موالی می‌گفتند، ظلم و ستمهای فراوانی روا می‌داشتند،از آنان بهره‌کشی‌های فراوانی می‌نمودند و آنان را از نظر نژادی پست‌تر از عرب می‌دانستند،به آنان از عرب زن نمی‌دادند و کارهای مهم را به آنان واگذار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به دنبال پناهگاهی می‌گشتند که از آنان حمایت کند و سرانجام این پناهگاه را در وجود اهل بیت علیهم السّلام یافتند،زیرا آنان قائل به تبعیض نژادی نبودند و بهره‌کشی مسلمان از مسلمان دیگر را جایز نمی‌دانستند و به‌طور کلی با سیاستهای بنی امیه مخالف بودند و حتی افرادی از آنان مانند امام حسین علیه السّلام بر ضدّ بنی امیه قیام کرده بودند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این‌رو،موالی به ائمه علیهم السّلام روی آوردند و برای آن‌که از وجود آنان در مقابل بنی امیه استفاده کنند،قائل به غلوّ دربارۀ آنان شدند و آنان را به مقام خدایی رساندند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نقد این توجیه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اولا،واقعیات تاریخی به ما نشان می‌دهد که رهبران غلات معمولا از عربها بودند نه از موالی و آنان نقش عمده‌ای در جریان غلات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ثانیا،درست است که موالی در قیامهایی بر ضد بنی امیه شرکت داشتند،ولی هیچ‌گاه مستمسک قیام خود را الوهیت ائمه علیهم السّلام قرار نمی‌دادند،چنان‌که این نکته را در موالی ملحق شده به مختار ثقفی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ثالثا،اصولا هیچ نیازی نبود که موالی،قائل به الوهیت ائمه علیهم السّلام بشوند تا طرفدار پیدا کنند،بلکه در جریان آن روز دنیای اسلام می‌دانستند که چنین عقیده‌ای در میان جامعۀ اسلامی،نتیجۀ عکس خواهد داشت؛چرا که از سوی دیگر مسلمانان متهم به کفر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پدیدۀ غلات را مربوط به تفریط و کوتاهی اهل کوفه در یاری اهل بیت علیهم السّلام و بویژه امام حسین علیه السّلام می‌دانند که پس از شهادت امام حسین علیه السّلام کوفیان برای جبران اشتباه و کوتاهی خود قائل به غلو شدند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ابتدعتها السیاسة فی الاسلام،ص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نویسندگان معاصر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شیبی در الصلة بین التصوف و التشیع،ص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بررسی این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اولا،اگر این نظر صحیح باشد فقط مربوط به غلو در صفات است،نه غلو در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ثانیا،با بررسی جریانات و شورشهای بپا شده در کوفه،بعد از شهادت امام حسین علیه السّلام مانند قیام توابین و قیام مختار ثقفی درمی‌یابیم که به هیچ وجه ریشه‌های غلو در این نهضتها پدیدار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انتقال حکومت از امام حسن علیه السّلام به بنی امیه،مردم در طول سالیان حکومت بنی امیه،این حکومت ظالم را با حکومت عدل حضرت علی علیه السّلام و امام حسن علیه السّلام مقایسه می‌کردند و درمی‌یافتند که تفاوت میان این دو نوع حکومت،از زمین تا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بر گذشته تأسف می‌خوردند و برای جبران ناراحتیهای خود،قائل به غلو دربارۀ</w:t>
      </w:r>
    </w:p>
    <w:p>
      <w:pPr>
        <w:pStyle w:val="BookText"/>
        <w:rPr/>
      </w:pPr>
      <w:r>
        <w:rPr>
          <w:rFonts w:ascii="IRNazanin" w:hAnsi="IRNazanin" w:eastAsia="IRNazanin"/>
          <w:color w:val="111111"/>
          <w:sz w:val="28"/>
          <w:sz w:val="28"/>
          <w:szCs w:val="28"/>
          <w:rtl w:val="true"/>
          <w:lang w:bidi="fa-IR"/>
        </w:rPr>
        <w:t>حضرت علی علیه السّلام می‌شدند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ابتدعتها السیاسة فی الاسلام،ص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نقد این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اولا،این نظر،ریشۀ تاریخی ندارد و قابل اثبات از طریق تاریخ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ثانیا،اگر این نظر صحیح باشد،فقط دربارۀ غلوّ در صفات است،نه غلوّ در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ثالثا،نتیجۀ منطقی تفاوت میان حکومت حضرت علی علیه السّلام و بنی امیه،غلوّ دربارۀ حضرت علی علیه السّلام نمی‌شود،بلکه کافی است که مقایسۀ واقعی صورت بگیرد تا تفاوت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رابعا،اصولا در زمان حکومت بنی امیه تا پایان قرن اول هجری،حرکت غلوّ وجود نداشت و ما موردی را نمی‌یابیم که شخصی را به اتهام غلو در این زمان دستگیر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شهادت رسیدن امام حسین علیه السّلام،فرزندان آن حضرت سیاست را رها و گوشه‌نشینی اختیار کردند،در حالی که بسیاری طرفدار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فرصت را به دست غلات داد تا هرچیزی را به آنان نسبت دهند و از احساسات مردم بهره‌برداری کنند و بالاخره آنان را به مقام خدایی برسانند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اشکالات این نظر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اولا،پس از شهادت امام حسین علیه السّلام فرزندان او مبارزه و سیاست را رها نکردند و چه به صورت علنی و چه به صورت مخفی،مبارزه بر ضد بنی امیه را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این قیامها معمولا از خاندان اهل بیت علیهم السّلام بودند،حال چه از فرزندان امام حسین علیه السّلام مانند زید بن علی بن حسین و چه از فرزندان امام حسن علیه السّلام مانند حسین بن علی بن حسن بن علی بن ابی طالب علیه السّلام معروف به شهید فخّ</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ثانیا،بر فرض که اهل بیت علیهم السّلام گوشه‌نشینی را اختیار کرده باشند،آیا مردم آن زمان آن‌قدر اطلاعات مذهبی نداشتند که هر عقیدۀ باطلی را تلقی به قبول نکنند؟بویژه که</w:t>
      </w:r>
    </w:p>
    <w:p>
      <w:pPr>
        <w:pStyle w:val="BookText"/>
        <w:rPr/>
      </w:pPr>
      <w:r>
        <w:rPr>
          <w:rFonts w:ascii="IRNazanin" w:hAnsi="IRNazanin" w:eastAsia="IRNazanin"/>
          <w:color w:val="111111"/>
          <w:sz w:val="28"/>
          <w:sz w:val="28"/>
          <w:szCs w:val="28"/>
          <w:rtl w:val="true"/>
          <w:lang w:bidi="fa-IR"/>
        </w:rPr>
        <w:t>همه‌کس در آن زمان می‌دانستند که دادن مقام خدایی به یک شخص،کفر صریح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کسانی‌که می‌خواهند برای تشیّع،ریشۀ ایرانی درست کنند،حرکت غلات را چنین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تازه‌مسلمان گرچه ظاهرا به اسلام گرویده بودند،اما به هرحال،تعلّق خاطری نسبت به عقاید قبل از اسلام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عقاید آنان این بود که برای پادشاهان خود،تقدس ویژه‌ای قائل بودند و مقام پادشاهی را عنایت خاص خداوند به آنان می‌دانستند و برای پادشاهان خود تخمۀ شاهی و فرّۀ ایزدی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 ذیل فرۀ ایزدی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از جانب خدای تعالی که بر خلایق فایز می‌شود که به وسیلۀ آن قادر می‌شوند به ریاست و حرفتها و صنعتها و از این نور آنچه خاص است به پادشاهان بزرگ عالم و عادل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شاه پالوده گشت از بدی که تابید از او فرّۀ ایزدی</w:t>
      </w:r>
    </w:p>
    <w:p>
      <w:pPr>
        <w:pStyle w:val="BookText"/>
        <w:rPr/>
      </w:pPr>
      <w:r>
        <w:rPr>
          <w:rFonts w:ascii="IRNazanin" w:hAnsi="IRNazanin" w:eastAsia="IRNazanin"/>
          <w:color w:val="111111"/>
          <w:sz w:val="28"/>
          <w:sz w:val="28"/>
          <w:szCs w:val="28"/>
          <w:rtl w:val="true"/>
          <w:lang w:bidi="fa-IR"/>
        </w:rPr>
        <w:t>قائل بودند؛یعنی این‌که خداوند خواسته است این مقام را فقط در این خاندان بگذارد و این موهبت الهی است که هیچ‌کس حق گرفتن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اسلام،آنان به دنبال اشخاصی بودند که چنین تقدسی را به آنان منتقل کنند،و چون دریافتند که شیعیان برای امامان خود،مقامات ویژه‌ای قائلند،به شیعه روی آوردند و مقامی را که برای پادشاهان خود قائل بودند برای امامان شیعه قائل شدند و کم‌کم آنان را به خدایی رساندند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اشکالات این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اولا،در قرون اولیه اسلام ارتباط تنگاتنگی بین شیعه و ایرانیان وجود نداشته است و بیشتر شیعیان عرب بودند و ایرانیان نیز مذهب اهل تسنن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ایرانیها را در قیام ابو مسلم خراسانی بسیار فعال می‌بینیم،در حالی‌که نه ابو مسلم شیعه بود و نه طرفداران او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ثانیا،ایرانیان در هنگام ظهور اسلام از ظلم پادشاهان خود به ستوه آمده بودند و این</w:t>
      </w:r>
    </w:p>
    <w:p>
      <w:pPr>
        <w:pStyle w:val="BookText"/>
        <w:rPr/>
      </w:pPr>
      <w:r>
        <w:rPr>
          <w:rFonts w:ascii="IRNazanin" w:hAnsi="IRNazanin" w:eastAsia="IRNazanin"/>
          <w:color w:val="111111"/>
          <w:sz w:val="28"/>
          <w:sz w:val="28"/>
          <w:szCs w:val="28"/>
          <w:rtl w:val="true"/>
          <w:lang w:bidi="fa-IR"/>
        </w:rPr>
        <w:t>بود که گروه‌گروه به اسلام روی آوردند و سرزمینهای خود را بر روی مسلمانان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فرضا نظریۀ فرّۀ ایزدی و تخمۀ شاهی در ایرانیان بوده است،در اواخر دولت ساسانیان بسیار کم‌رنگ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ثالثا،عقیدۀ تخمۀ شاهی فقط سلطنت را موهبت الهی برای پادشاه می‌داند،نه این‌که پادشاه را خدا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رابعا،عقیدۀ تخمۀ شاهی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باید در همان خاندان پادشاه باشد و نباید انتقال به خاندان دیگری پیدا کند و این ربطی به غلوّ در ذات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توجیه ناپسندی ذکر شود و آن این‌که تخمۀ شاهی به وسیلۀ شهربانو،دختر یزدگرد سوم که به همسری امام حسین علیه السّلام درآمد،به اهل بیت علیهم السّلام منتقل 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المذاهب الاسلامیه،ج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اولا،باید حضرت علی و امام حسن و امام حسین علیهم السّلام و حتی پیامبر اکرم صلّی اللّه علیه و اله را از این مقام عظیم بی‌بهره بدانند،در حالی‌که چنین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ثانیا،ما هیچ شیعۀ ایرانی را نمی‌یابیم که قائل باشد عظمت و مقام ائمه علیهم السّلام به خاطر شهربانو و پادشاهان ایرانی است</w:t>
      </w:r>
      <w:r>
        <w:rPr>
          <w:rFonts w:eastAsia="IRNazanin" w:cs="IRNazanin"/>
          <w:color w:val="111111"/>
          <w:sz w:val="28"/>
          <w:szCs w:val="28"/>
          <w:rtl w:val="true"/>
          <w:lang w:bidi="fa-IR"/>
        </w:rPr>
        <w:t>.</w:t>
      </w:r>
      <w:bookmarkStart w:id="83" w:name="pg6208_74942"/>
    </w:p>
    <w:p>
      <w:pPr>
        <w:pStyle w:val="Heading2"/>
        <w:numPr>
          <w:ilvl w:val="1"/>
          <w:numId w:val="1"/>
        </w:numPr>
        <w:rPr/>
      </w:pPr>
      <w:bookmarkStart w:id="84" w:name="__RefHeading___Toc1108763_237004111"/>
      <w:bookmarkStart w:id="85" w:name="_Toc32"/>
      <w:bookmarkEnd w:id="83"/>
      <w:bookmarkEnd w:id="84"/>
      <w:r>
        <w:rPr>
          <w:rtl w:val="true"/>
        </w:rPr>
        <w:t>فصل دوم</w:t>
      </w:r>
      <w:r>
        <w:rPr>
          <w:rtl w:val="true"/>
        </w:rPr>
        <w:t xml:space="preserve">: </w:t>
      </w:r>
      <w:r>
        <w:rPr>
          <w:rtl w:val="true"/>
        </w:rPr>
        <w:t>بررسی غلات در تاریخ</w:t>
      </w:r>
      <w:bookmarkEnd w:id="85"/>
    </w:p>
    <w:p>
      <w:pPr>
        <w:pStyle w:val="Heading3"/>
        <w:numPr>
          <w:ilvl w:val="2"/>
          <w:numId w:val="1"/>
        </w:numPr>
        <w:rPr/>
      </w:pPr>
      <w:bookmarkStart w:id="86" w:name="__RefHeading___Toc1108765_237004111"/>
      <w:bookmarkStart w:id="87" w:name="_Toc33"/>
      <w:bookmarkEnd w:id="86"/>
      <w:r>
        <w:rPr/>
        <w:t>1</w:t>
      </w:r>
      <w:r>
        <w:rPr>
          <w:rtl w:val="true"/>
        </w:rPr>
        <w:t>-</w:t>
      </w:r>
      <w:r>
        <w:rPr>
          <w:rtl w:val="true"/>
        </w:rPr>
        <w:t>فرقه های غلات در کتب ملل و نحل</w:t>
      </w:r>
      <w:bookmarkEnd w:id="87"/>
    </w:p>
    <w:p>
      <w:pPr>
        <w:pStyle w:val="Heading4"/>
        <w:numPr>
          <w:ilvl w:val="3"/>
          <w:numId w:val="1"/>
        </w:numPr>
        <w:rPr/>
      </w:pPr>
      <w:bookmarkStart w:id="88" w:name="__RefHeading___Toc1108767_237004111"/>
      <w:bookmarkStart w:id="89" w:name="_Toc34"/>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کتابهای ملل و نحل که در بیان فرقه‌های مختلف و عقاید آنها نگاشته شده است، معمولا برای تطبیق فرقه‌های اسلامی با حدیث منقول از پیامبر اکرم صلّی اللّه علیه و اله که تعداد فرقه‌های اسلام را هفتاد و دو یا هفتاد و سه فرقه ذکر می‌کند،سعی در هرچه زیاد کردن فرقه‌های اسلامی کرده‌اند تا به عدد هفتاد و دو یا هفتاد و سه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راه،گاهی چنان حساب از دست آنها خارج می‌شود،که تنها تعداد فرقه‌هایی که برای مذهبی همانند شیعه بیان می‌کنند به حدود سیصد فرقه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این‌جاست که مجبور به عقب‌نشینی شده،برای توجیه حدیث پیامبر اکرم صلّی اللّه علیه و اله می‌گویند که مراد آن حضرت صلّی اللّه علیه و اله و سلّم فرقه‌های اصلی و بزرگ است و اینها که ما شمردیم،فرقه‌های کوچک می‌باشند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مقریزی،احمد بن علی،الخطط المقریزیه،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به‌هرحال،برای روشنتر شدن بحث،آن را در قسمتهای زیر ادامه می‌دهیم</w:t>
      </w:r>
      <w:r>
        <w:rPr>
          <w:rFonts w:eastAsia="IRNazanin" w:cs="IRNazanin"/>
          <w:color w:val="111111"/>
          <w:sz w:val="28"/>
          <w:szCs w:val="28"/>
          <w:rtl w:val="true"/>
          <w:lang w:bidi="fa-IR"/>
        </w:rPr>
        <w:t>:</w:t>
      </w:r>
      <w:bookmarkStart w:id="90" w:name="pg6208_74943"/>
    </w:p>
    <w:p>
      <w:pPr>
        <w:pStyle w:val="Heading4"/>
        <w:numPr>
          <w:ilvl w:val="3"/>
          <w:numId w:val="1"/>
        </w:numPr>
        <w:rPr/>
      </w:pPr>
      <w:bookmarkStart w:id="91" w:name="__RefHeading___Toc1108769_237004111"/>
      <w:bookmarkStart w:id="92" w:name="_Toc35"/>
      <w:bookmarkEnd w:id="90"/>
      <w:bookmarkEnd w:id="91"/>
      <w:r>
        <w:rPr/>
        <w:t>1</w:t>
      </w:r>
      <w:r>
        <w:rPr>
          <w:rtl w:val="true"/>
        </w:rPr>
        <w:t>-</w:t>
      </w:r>
      <w:r>
        <w:rPr>
          <w:rtl w:val="true"/>
        </w:rPr>
        <w:t>حدیثی که مبنای علم فرقه شناسی قرار گرفته است</w:t>
      </w:r>
      <w:bookmarkEnd w:id="92"/>
    </w:p>
    <w:p>
      <w:pPr>
        <w:pStyle w:val="BookText"/>
        <w:rPr/>
      </w:pPr>
      <w:r>
        <w:rPr>
          <w:rFonts w:ascii="IRNazanin" w:hAnsi="IRNazanin" w:eastAsia="IRNazanin"/>
          <w:color w:val="111111"/>
          <w:sz w:val="28"/>
          <w:sz w:val="28"/>
          <w:szCs w:val="28"/>
          <w:rtl w:val="true"/>
          <w:lang w:bidi="fa-IR"/>
        </w:rPr>
        <w:t>این حدیث با سندهای مختلف و عبارتهای متفاوت در کتب حدیثی سنی و شیعه آورده شده است که در این‌جا به ذکر چند نمونه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به نقل از ابو هریره از پیامبر اکرم صلّی اللّه علیه و اله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الیهود علی احدی او اثنین و سبعین فرقة و تفترق امتی علی ثلاث و 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هفتاد و یک یا هفتاد و دو فرقه تقسیم شدند،و امت من به هفتاد و سه فرقه تقسیم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انس بن مالک به نقل از پیامبر اکرم صلّی اللّه علیه و اله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اسرائیل تفرقت احدی و سبعین فرقة فهلکت سبعون فرقة و خلصت فرقة واحدة و ان امتی ستفترق علی اثنین و سبعین فرقة فتهلک احدی و سبعین و تخلص فرقة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الفرقه؟قال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 صورت هفتاد و یک فرقه متفرق شدند،که هفتاد فرقه به هلاکت رسیدند و یک فرقه نجات یافتند و امت من به هفتاد و دو فرقه تقسیم خواهند شد که هفتاد و یک فرقه به هلاکت خواهند رسید و یک فرقه نجات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اله،آن فرقه کدام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حدیث در این‌باره ذکر می‌کند که یکی از آنها از ابو هریره و دومی از انس بن مالک نقل شده است که شبیه احادیث قبل یا عین آنهاست و سومی از عوف بن مالک از قول پیامبر اکرم صلّی اللّه علیه و اله چنین نقل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الیهود علی احدی و سبعین فرقة فواحدة فی الجنّة و سبعون فی النار و افترقت النصاری علی اثنتین و سبعین فرقة فاحدی و سبعون فی النار و واحدة فی الجنّة،</w:t>
      </w:r>
    </w:p>
    <w:p>
      <w:pPr>
        <w:pStyle w:val="BookText"/>
        <w:rPr/>
      </w:pPr>
      <w:r>
        <w:rPr>
          <w:rFonts w:ascii="IRNazanin" w:hAnsi="IRNazanin" w:eastAsia="IRNazanin"/>
          <w:color w:val="111111"/>
          <w:sz w:val="28"/>
          <w:sz w:val="28"/>
          <w:szCs w:val="28"/>
          <w:rtl w:val="true"/>
          <w:lang w:bidi="fa-IR"/>
        </w:rPr>
        <w:t>و الذی نفس محمّد بیده لتفترقنّ امتی علی ثلاث و سبعین فرقة،واحدة فی الجنّة و ثنتان و سبعون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به هفتاد و یک فرقه منقسم شدند که یکی در بهشت و هفتاد فرقه در آتش می‌باشند و مسیحیان به هفتاد و دو فرقه تقسیم شدند که هفتاد و یک فرقه در آتش و یک فرقه در بهشت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آن‌که جان محمد صلّی اللّه علیه و اله و سلّم در دست اوست که امت من به هفتاد و سه فرقه متفرق خواهند شد که یکی در بهشت و هفتاد و دو فرقه در آتش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آن فرقه کیانند؟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ترمذی،علاوه بر نقل حدیث ابو هریره از قول 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اله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لیاتین علی امتی ما اتی علی بنی اسرائیل حذو النعل بالنعل،حتی ان کان منهم من اتی امه علانیة لکان فی امتی من یصنع ذلک و ان بنی اسرائیل تفرقت علی ثنتین و سبعین ملّة و تفترق امتی علی ثلاث و سبعین ملة کلهم فی النار الا 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هی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علیه و اصحابی</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ترمذی،الجامع الصحیح،کتاب الایمان،باب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 بنی اسرائیل اتفاق افتاده،در امت من نیز عینا اتفاق خواهد افتاد،حتی اگر فردی از بنی اسرائیل به صورت آشکار با مادرش زنا کرده باشد،در امت من نیز چنین فردی پیدا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بنی اسرائیل به هفتاد و دو ملت تقسیم شدند و امت من به هفتاد و سه ملت تقسیم خواهند شد که همۀ آنها به جز یک ملّت در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صلّی اللّه علیه و اله و سلّم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کیانند؟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و یارانم بر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آن‌گونه که بعضی نوشته‌اند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 و فرقه‌های اسلام تا قرن چهارم هجری،ص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در اهل سنت منحصر به ابو هریره نیست و دیگران نیز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و عوف بن مالک و عبد الله بن عمر نیز این حدیث را از پیامبر اکرم صلّی اللّه علیه و اله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حدیث در میان شیعه بدین‌گونه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از امام باقر علیه السّلام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الیهود تفرقوا من بعد موسی علیه السّلام علی احدی و سبعین فرقة منها فرقة فی الجنّة و سبعون فرقة فی النار و تفرقت النصاری بعد عیسی علیه السّلام علی اثنین و سبعین فرقة،فرقة منها فی الجنّة واحدی و سبعون فی النار و تفرقت هذه الامة بعد نبیّها صلّی اللّه علیه و اله علی ثلاث و سبعین فرقة،اثنتان و سبعون فرقة فی النار و فرقة فی الجنة،و من الثلاث و سبعین فرقة ثلاث عشرة فرقة تنتحل ولایتنا و مودّتنا،اثنتا عشرة فرقة منها فی النار و فرقة فی الجنة و ستون فرقة من سائر الناس فی النار</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یهودیان بعد از موسی به هفتاد و یک فرقه متفرق شدند که یک فرقه از آنان در بهشت و هفتاد فرقۀ دیگر در آتش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بعد از عیسی به هفتاد و دو فرقه متفرق شدند که یک فرقه از آنان در بهشت و هفتاد و یک فرقه در آتش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نیز بعد از پیامبرش به هفتاد و سه فرقه تقسیم شد که هفتاد و دو فرقه در آتش و یک فرقه در بهشت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هفتاد و سه فرقه،سیزده فرقه ادعای دوستی و ولایت ما را دارند،که دوازده فرقه آنها در آتش و یک فرقه از این سیزده فرقه و شصت فرقه،از دیگر مردمان در آتش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امالی شیخ مفید </w:t>
      </w:r>
      <w:r>
        <w:rPr>
          <w:rStyle w:val="FootnoteAnchor"/>
          <w:rtl w:val="true"/>
        </w:rPr>
        <w:footnoteReference w:id="90"/>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مفید،ص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لتفترقنّ هذه الامة علی ثلاثة و سبعین فرقة و الذی نفسی بیده ان الفرق کلها ضالة الا من اتبعنی و کان من شیعتی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به هفتاد و سه فرقه منقسم خواهند شد و سوگند به آن‌که جان من در دست</w:t>
      </w:r>
    </w:p>
    <w:p>
      <w:pPr>
        <w:pStyle w:val="BookText"/>
        <w:rPr/>
      </w:pPr>
      <w:r>
        <w:rPr>
          <w:rFonts w:ascii="IRNazanin" w:hAnsi="IRNazanin" w:eastAsia="IRNazanin"/>
          <w:color w:val="111111"/>
          <w:sz w:val="28"/>
          <w:sz w:val="28"/>
          <w:szCs w:val="28"/>
          <w:rtl w:val="true"/>
          <w:lang w:bidi="fa-IR"/>
        </w:rPr>
        <w:t>اوست،همه این فرقه‌ها گمراهند مگر آن‌که از من پیروی کند و شیعه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بحار الانوار در موارد مختلفی این حدیث را نقل می‌کند که در این‌جا به ذکر یک نمونه که از حضرت علی علیه السّلام نقل شده است،بسنده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لیفترقنّ هذه الامة علی ثلاث و سبعین فرقة کلها فی النار الافرقة، و ممن خلقنا امة یهدون بالحق و به یعدلون فهذه التی تنجو</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جان من در دست اوست،این امت به هفتاد و سه فرقه تقسیم خواهند شد که همه آنها بجز یک فرقه در آتش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استشهاد به این آیه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که آنها را آفریدیم،گروهی هستند که به حق هدایت و به حق،اجرای عدالت می‌کنند؛پس این گروه هستند که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آن،حدیثی از امام باقر و امام صادق علیهما السّلام نقل می‌کند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ما هستیم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حال باتوجه به این روایات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هم از طریق شیعه و هم از طریق اهل سنت به صورتهای متعدد وارد شده و مبنای تمسک هریک از گروهها و طوایف اسلامی برای توجیه عقیده و فرقۀ خود قرار گرفته است؛چرا که در این روایات،فرقۀ بر حق و نجات‌یابنده از آتش یک فرقه دانسته شده است،و این فرقۀ ناجیه در طرق مختلف این حدیث،متفاوت ذکر شده است؛مثلا در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پیامبر صلّی اللّه علیه و اله و اصحاب او برآنند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حضرت علی علیه السّلام و ائمه اهل بیت علیهم السّلام و پیروانشان بر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مطلب یاد شده چنین به دست می‌آید که اگر فرضا از جهت سند،صحت این روایات را تأیید کنیم،این تأیید فقط دربارۀ صدر حدیث یعنی تقسیم مسلمانان به هفتاد و دو یا هفتاد و سه فرقه است و نمی‌توانیم همۀ طرق روایات را که فرقه ناجیه را مختلف دانسته‌اند،تأیید کنیم،زیرا به گواهی همۀ این روایات،فرقۀ ناجیه،یک فرقه بیشتر نیست،در حالی‌که در روایات گوناگون،این فرقه نیز مختلف ذکر شده است،پس باید</w:t>
      </w:r>
      <w:bookmarkStart w:id="93" w:name="pg6208_74947"/>
    </w:p>
    <w:p>
      <w:pPr>
        <w:pStyle w:val="BookText"/>
        <w:rPr/>
      </w:pPr>
      <w:bookmarkEnd w:id="93"/>
      <w:r>
        <w:rPr>
          <w:rFonts w:ascii="IRNazanin" w:hAnsi="IRNazanin" w:eastAsia="IRNazanin"/>
          <w:color w:val="111111"/>
          <w:sz w:val="28"/>
          <w:sz w:val="28"/>
          <w:szCs w:val="28"/>
          <w:rtl w:val="true"/>
          <w:lang w:bidi="fa-IR"/>
        </w:rPr>
        <w:t>بگوییم در بعضی از طرق این حدیث،مسلّما دست جعل عمل کرده و آن را برای توجیه مذهب خود،تغییر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اعتقاد دارند که طبق روایات فراوان،فرقۀ ناجیه،پیروان حضرت علی علیه السّلام و ائمه یازده‌گانه از اهل بیت او می‌باشند و روایاتی را صحیح می‌دانند که این مطلب در آنها آمده است،اما اهل سنت به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علیه و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 می‌شوند و فرقۀ ناجیه را جماعت مسلمانان،که در صدر اسلام خلافت ابو بکر را برگزیدند،می‌دانند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علیه و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مایۀ عمل قرار بگیرد،موجب سردرگمی خواهد شد،زیرا اصحاب پیامبر اکرم صلّی اللّه علیه و اله پس از آن حضرت دچار اختلافهای فراوانی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بیعت با ابو بکر بسیاری از اصحاب با او مخالفت کردند و نیز در طی دورانهای بعدی مانند دوران حکومت عثمان و حکومت حضرت علی علیه السّلام نیز اصحاب بر یک رای و یک حکومت اتفاق نداشتند تا دیگران از آن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پیامبر اکرم صلّی اللّه علیه و اله چنین جمله‌ای را گفته باشد،جز سردرگمی برای مردم چیزی به بار نیاورده است و از پیامبر حکیم،صدور چنین جمله‌ای بعید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جمله جعلی خواهد بود و همین‌طور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جماعت بعد از پیامبر اکرم صلّی اللّه علیه و اله بر یک فرقه و گروه اتفاق پیدا نکردند</w:t>
      </w:r>
      <w:r>
        <w:rPr>
          <w:rFonts w:eastAsia="IRNazanin" w:cs="IRNazanin"/>
          <w:color w:val="111111"/>
          <w:sz w:val="28"/>
          <w:szCs w:val="28"/>
          <w:rtl w:val="true"/>
          <w:lang w:bidi="fa-IR"/>
        </w:rPr>
        <w:t>.</w:t>
      </w:r>
    </w:p>
    <w:p>
      <w:pPr>
        <w:pStyle w:val="Heading4"/>
        <w:numPr>
          <w:ilvl w:val="3"/>
          <w:numId w:val="1"/>
        </w:numPr>
        <w:rPr/>
      </w:pPr>
      <w:bookmarkStart w:id="94" w:name="__RefHeading___Toc1108771_237004111"/>
      <w:bookmarkStart w:id="95" w:name="_Toc36"/>
      <w:bookmarkEnd w:id="94"/>
      <w:r>
        <w:rPr/>
        <w:t>2</w:t>
      </w:r>
      <w:r>
        <w:rPr>
          <w:rtl w:val="true"/>
        </w:rPr>
        <w:t>-</w:t>
      </w:r>
      <w:r>
        <w:rPr>
          <w:rtl w:val="true"/>
        </w:rPr>
        <w:t>تحلیل این حدیث</w:t>
      </w:r>
      <w:bookmarkEnd w:id="95"/>
    </w:p>
    <w:p>
      <w:pPr>
        <w:pStyle w:val="BookText"/>
        <w:rPr/>
      </w:pPr>
      <w:r>
        <w:rPr>
          <w:rFonts w:ascii="IRNazanin" w:hAnsi="IRNazanin" w:eastAsia="IRNazanin"/>
          <w:color w:val="111111"/>
          <w:sz w:val="28"/>
          <w:sz w:val="28"/>
          <w:szCs w:val="28"/>
          <w:rtl w:val="true"/>
          <w:lang w:bidi="fa-IR"/>
        </w:rPr>
        <w:t>جدای از ذیل حدیث،صدر حدیث که شمار فرقه‌های مسلمان را هفتاد و دو یا هفتاد و سه فرقه ذکر می‌کند،مبنای علم ملل و نحل و فرقه‌شناسی اسلامی قرار گرفته است و دانشمندان این علم را به تلاش و تکاپو واداشته تا تعداد فرق اسلامی را با این حدیث منطبق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نسبت به صدر حدیث،توجه به نکات زیر را لازم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یهود به هفتاد و یک و مسیحیان به هفتاد دو فرقه تقسیم شدند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مراجعه به تاریخ ادیان و شمردن تعداد فرقه‌های آنان،این عددها صحیح</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تا آن‌جا که تحقیقات نشان می‌دهد،تطبیق این دو رقم بر تعداد فرقه‌های یهود و مسیحیت،بسیار مشکل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 و فرقه‌های اسلام تا قرن چهارم هجری،ص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از اشتاین شیندر</w:t>
      </w:r>
    </w:p>
    <w:p>
      <w:pPr>
        <w:pStyle w:val="BookText"/>
        <w:rPr/>
      </w:pPr>
      <w:r>
        <w:rPr>
          <w:rFonts w:ascii="IRNazanin" w:hAnsi="IRNazanin" w:eastAsia="IRNazanin"/>
          <w:color w:val="111111"/>
          <w:sz w:val="28"/>
          <w:sz w:val="28"/>
          <w:szCs w:val="28"/>
          <w:rtl w:val="true"/>
          <w:lang w:bidi="fa-IR"/>
        </w:rPr>
        <w:t>نقل می‌کند که منظور از هفتاد فرقۀ یهود،همانان هستند که حضرت موسی علیه السّلام برگزید و از پانگراو نقل</w:t>
      </w:r>
    </w:p>
    <w:p>
      <w:pPr>
        <w:pStyle w:val="BookText"/>
        <w:rPr/>
      </w:pPr>
      <w:r>
        <w:rPr>
          <w:rFonts w:ascii="IRNazanin" w:hAnsi="IRNazanin" w:eastAsia="IRNazanin"/>
          <w:color w:val="111111"/>
          <w:sz w:val="28"/>
          <w:sz w:val="28"/>
          <w:szCs w:val="28"/>
          <w:rtl w:val="true"/>
          <w:lang w:bidi="fa-IR"/>
        </w:rPr>
        <w:t>می‌کند که مراد از هفتاد و دو فرقه مسیحی،تعداد شاگردان حضرت عیسی علیه السّلام هستند که هفتاد و دو</w:t>
      </w:r>
    </w:p>
    <w:p>
      <w:pPr>
        <w:pStyle w:val="BookText"/>
        <w:rPr/>
      </w:pP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خود بخوبی بی‌پایگی این توجیهات را درک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اگر بپذیریم که ملت اسلام به هفتاد و سه فرقه تقسیم خواهند شد،ملاک فرقه چیست؟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،مؤلف بعضی از این ملاکها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صرف این‌که چند نفر محدود دور هم جمع شدند و عقیده‌ای را ابراز کردند، تشکیل یک فرقه می‌دهند؟اگر چنین باشد،پس تا حال تعداد فرقه‌ها،دهها هزار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ملاک فرقه،اختلاف باهم در اصول عقاید است یا در فروع؟به چه دلیل اهل سنت،مذاهب چهارگانه خود را چهار فرقه به حساب نیاورده‌اند؟آیا از آن ترسیده‌اند که از حالت وحدت خارج شوند و حدیث پیامبر اکرم صلّی اللّه علیه و اله که فرقه ناجیه را یک فرقه دانسته است،آنها را دربر نگیرد؟</w:t>
      </w:r>
    </w:p>
    <w:p>
      <w:pPr>
        <w:pStyle w:val="BookText"/>
        <w:rPr/>
      </w:pPr>
      <w:r>
        <w:rPr>
          <w:rFonts w:ascii="IRNazanin" w:hAnsi="IRNazanin" w:eastAsia="IRNazanin"/>
          <w:color w:val="111111"/>
          <w:sz w:val="28"/>
          <w:sz w:val="28"/>
          <w:szCs w:val="28"/>
          <w:rtl w:val="true"/>
          <w:lang w:bidi="fa-IR"/>
        </w:rPr>
        <w:t xml:space="preserve">بعضی از دانشمندان فرقه‌شناسی اهل سنت،وقتی که در شمارش فرقه‌ها که بیشتر آنها را از فرقه‌های شیعه ذکر کرده‌اند،از عدد هفتاد و سه بسیار فراتر رفته‌اند،به عقب بازگشته و گفته‌اند مراد پیامبر اکرم صلّی اللّه علیه و اله از فرقه،گروههای بزرگ است که این فرقه‌های مختلف از آنها منشعب شده است،نه گروههای کوچک کوچک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حدیث،ظرف زمانی تشکیل این فرقه‌ها چه مقدار است؟کسانی که سعی در تطبیق این حدیث بر فرقه‌ها کرده‌اند،زمان آن را تا زمان خود گرفته‌اند،که معمولا اوایل قرن چهارم یا به اضافه قرون پنجم و ششم می‌باشد،در حالی‌که این</w:t>
      </w:r>
    </w:p>
    <w:p>
      <w:pPr>
        <w:pStyle w:val="BookText"/>
        <w:rPr/>
      </w:pPr>
      <w:r>
        <w:rPr>
          <w:rFonts w:ascii="IRNazanin" w:hAnsi="IRNazanin" w:eastAsia="IRNazanin"/>
          <w:color w:val="111111"/>
          <w:sz w:val="28"/>
          <w:sz w:val="28"/>
          <w:szCs w:val="28"/>
          <w:rtl w:val="true"/>
          <w:lang w:bidi="fa-IR"/>
        </w:rPr>
        <w:t>حدیث،عام است و تا قیام قیامت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ظرف بقای این فرقه‌ها چه اندازه است؟آیا همین‌که فرقه‌ای با نامی در برهه‌ای از تاریخ،اگرچه با عمر کوتاهی ظهور کرد،کافی است که آن را جزء هفتاد و سه فرقه محسوب داریم؟</w:t>
      </w:r>
    </w:p>
    <w:p>
      <w:pPr>
        <w:pStyle w:val="BookText"/>
        <w:rPr/>
      </w:pPr>
      <w:r>
        <w:rPr>
          <w:rFonts w:ascii="IRNazanin" w:hAnsi="IRNazanin" w:eastAsia="IRNazanin"/>
          <w:color w:val="111111"/>
          <w:sz w:val="28"/>
          <w:sz w:val="28"/>
          <w:szCs w:val="28"/>
          <w:rtl w:val="true"/>
          <w:lang w:bidi="fa-IR"/>
        </w:rPr>
        <w:t>نتیجه‌ای که از مجموع مطالب یاد شده به دست می‌آید،این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این حدیث،نباید بر روی عدد هفتاد و سه تکیه کرد،زیرا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اولا،داعی عقلایی بر ذکر این عدد خاص که در طول تاریخ موجب سردرگمی‌ها و تکلفهای فراوان می‌شود،وجود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ثانیا،تطبیق فرقه‌ها بر این عدد باتوجه به نکاتی که یاد شد،مشکل و بلکه محال می‌باشد،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بدوی،عبد الرحمن،مذاهب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العلم للملایین،</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لغت عرب،کلمه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کثرت و انبوهی می‌کند،اعداد مشتق از هفتاد مانند هفتاد و یک،هفتاد و دو و هفتاد و سه دال بر کثرت اما با مقداری افزونتر از آنچه در دایرۀ مقایسه قرار گرفته است،می‌باشد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که پیامبر اکرم صلّی اللّه علیه و اله این نکته را بیان می‌کند که راه حق،همان راه مستقیم و راهی است که پیامبران خدا مردم را به آن خواندند و این راه،یکی است،همچنان‌که خدا یکی است و حق یکی است،اما بسیاری از مردم این راه یگانه را رها کردند و به دنبال کجراهه‌ها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کجراهه‌ها بسیار زیاد هستند؛به‌طوری که کلمۀ هفتاد نمی‌تواند کنایه از کثرت آنها باشد،بلکه باید به سراغ بیش از هفتاد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کجراهه‌هایی که در ملت یهود ایجاد شد،باتوجه به محدودیت دوران یهود و تعداد جمعیت آنها،یک مرتبه از کثرت بالاتر است و این کجراهه‌ها در ملت نصاری دو مرتبه از کثرت بالاتر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اسلام باتوجه به جاودانگی آن و بقای اصل آن تا روز قیامت،تعداد بیراهه‌ها از همه ملل و ادیان گذشته بیشتر است و سه مرتبه از کثرت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این‌که هردو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و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اشاره به کثرت دارد،می‌توان</w:t>
      </w:r>
      <w:bookmarkStart w:id="96" w:name="pg6208_74950"/>
    </w:p>
    <w:p>
      <w:pPr>
        <w:pStyle w:val="BookText"/>
        <w:rPr/>
      </w:pPr>
      <w:bookmarkEnd w:id="96"/>
      <w:r>
        <w:rPr>
          <w:rFonts w:ascii="IRNazanin" w:hAnsi="IRNazanin" w:eastAsia="IRNazanin"/>
          <w:color w:val="111111"/>
          <w:sz w:val="28"/>
          <w:sz w:val="28"/>
          <w:szCs w:val="28"/>
          <w:rtl w:val="true"/>
          <w:lang w:bidi="fa-IR"/>
        </w:rPr>
        <w:t>کثرت فوق العاده فرقه‌های ملل اسلامی را نتیجه گرفت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بنگرید به تاریخ شیعه و فرقه‌های اسلام،نوشته محمد جواد مشکور،ایشان در</w:t>
      </w:r>
    </w:p>
    <w:p>
      <w:pPr>
        <w:pStyle w:val="BookText"/>
        <w:rPr/>
      </w:pPr>
      <w:r>
        <w:rPr>
          <w:rFonts w:ascii="IRNazanin" w:hAnsi="IRNazanin" w:eastAsia="IRNazanin"/>
          <w:color w:val="111111"/>
          <w:sz w:val="28"/>
          <w:sz w:val="28"/>
          <w:szCs w:val="28"/>
          <w:rtl w:val="true"/>
          <w:lang w:bidi="fa-IR"/>
        </w:rPr>
        <w:t>مقدمه کتاب خود،مقاله‌ای را در این زمینه از آقای مهدوی دامغانی که در مجله یغما،سال پنجم،</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است،مرجع خود قرار داده و نظریه کثرت در لغت هفتاد را به اثبات رسانده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توجیه به این نتیجه می‌رسیم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اوّلا،پیامبر اکرم صلّی اللّه علیه و اله در صدد بیان کثرت فرقه‌های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ثانیا،در صدد بیان این نکته بوده که این فرقه‌ها بیش از فرقه‌های منشعب از یهود و 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ثالثا،اگر تا روز قیامت،تعداد فرقه‌های اسلامی از میلیون هم تجاوز کند باز هم قابل تطبیق با این حدیث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توضیح،نباید روی عدد خاصی تکیه کرد تا حتما رقم هفتاد و سه با زمان ما منطبق شود</w:t>
      </w:r>
      <w:r>
        <w:rPr>
          <w:rFonts w:eastAsia="IRNazanin" w:cs="IRNazanin"/>
          <w:color w:val="111111"/>
          <w:sz w:val="28"/>
          <w:szCs w:val="28"/>
          <w:rtl w:val="true"/>
          <w:lang w:bidi="fa-IR"/>
        </w:rPr>
        <w:t>.</w:t>
      </w:r>
    </w:p>
    <w:p>
      <w:pPr>
        <w:pStyle w:val="Heading4"/>
        <w:numPr>
          <w:ilvl w:val="3"/>
          <w:numId w:val="1"/>
        </w:numPr>
        <w:rPr/>
      </w:pPr>
      <w:bookmarkStart w:id="97" w:name="__RefHeading___Toc1108773_237004111"/>
      <w:bookmarkStart w:id="98" w:name="_Toc37"/>
      <w:bookmarkEnd w:id="97"/>
      <w:r>
        <w:rPr/>
        <w:t>3</w:t>
      </w:r>
      <w:r>
        <w:rPr>
          <w:rtl w:val="true"/>
        </w:rPr>
        <w:t>-</w:t>
      </w:r>
      <w:r>
        <w:rPr>
          <w:rtl w:val="true"/>
        </w:rPr>
        <w:t>تعداد فرقه های شیعه و غلات در کتب ملل و نحل</w:t>
      </w:r>
      <w:bookmarkEnd w:id="98"/>
    </w:p>
    <w:p>
      <w:pPr>
        <w:pStyle w:val="BookText"/>
        <w:rPr/>
      </w:pPr>
      <w:r>
        <w:rPr>
          <w:rFonts w:ascii="IRNazanin" w:hAnsi="IRNazanin" w:eastAsia="IRNazanin"/>
          <w:color w:val="111111"/>
          <w:sz w:val="28"/>
          <w:sz w:val="28"/>
          <w:szCs w:val="28"/>
          <w:rtl w:val="true"/>
          <w:lang w:bidi="fa-IR"/>
        </w:rPr>
        <w:t>کتب ملل و نحل در ذکر تعداد فرقه‌های شیعه و غلات و نیز اصولا مبنای تقسیم به فرقه‌های مختلف اتفاق‌نظر ندارند؛و لذا هرکدام از آنها مبنایی را برگزیده و طبق آن مبنا تعداد فرقه‌های مختلف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برای نمونه تعداد فرقه‌های شیعه و غلات را از چند کتاب فرقه‌شناسی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المقالات و الفرق سعد بن عبد الله بن خلف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قدیمترین کتاب فرقه‌شناسی موجود می‌باشد،آن‌قدر در نقل اقوال و ذکر فرقه‌های مختلف،غیرمنظم بحث کرده است که امکان شمارش تعداد فرقه‌ها کاری بس مشکل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نویسندۀ این کتاب،از علمای شیعه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الشیعه،تألیف ابو محمد حسن بن موسی 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اوایل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اختصاص به ذکر فرقه‌های شیعه دارد،فرقه‌های مختلف شیعه را بیش از پنجاه فرقه و تعداد فرقه‌های غلات را بیش از بیست فرقه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این کتاب</w:t>
      </w:r>
    </w:p>
    <w:p>
      <w:pPr>
        <w:pStyle w:val="BookText"/>
        <w:rPr/>
      </w:pPr>
      <w:r>
        <w:rPr>
          <w:rFonts w:ascii="IRNazanin" w:hAnsi="IRNazanin" w:eastAsia="IRNazanin"/>
          <w:color w:val="111111"/>
          <w:sz w:val="28"/>
          <w:sz w:val="28"/>
          <w:szCs w:val="28"/>
          <w:rtl w:val="true"/>
          <w:lang w:bidi="fa-IR"/>
        </w:rPr>
        <w:t>بر حسب تاریخ زمانی است؛یعنی فرقه‌های شیعه را از زمان حضرت علی علیه السّلام به بعد بررسی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محمد بن احمد بن عبد الرحمان ملطی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التنبیه و الرد علی اهل الاهواء و البدع،تعداد فرقه‌های شیعه را هجده فرقه و فرقه‌های غلات را بیش از بیست فرقه برمی‌شمرد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مقالات الاسلامیّین،ابتدا فرقه‌های مسلمان را به ده فرقۀ بزرگ تقسیم می‌کند که یکی از آنها فرقۀ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شیعه را به سه فرقۀ کوچکتر،غالیه،رافضه و زیدیه تقسیم می‌نماید و فقط برای فرقۀ غالیه،بیش از بیست و پنج فرقۀ کوچکتر برمی‌شمارد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که ابتدا غلات را به پانزده صنف قسمت می‌کند و در هنگام برشمردن رافضه که آنان را هم قسم غلات می‌داند نیز ده فرقۀ دیگر از غلات را ذکر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تقسیم‌بندی او نیز اشکالات فراوانی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المعالی محمد حسینی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الادیان،در آغاز فرقه‌های شیعه را پنج مورد و مجموعا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فرقه می‌داند که نه تای آنها مربوط به غلات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الکریم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شیعه را به پنج فرقۀ کیسانیه،زیدیه،امامیه،غالیه و اثنا عشریه و سپس غالیه را به دوازده فرقه قسمت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فرق شیعه در این کتاب،حدود سی و هفت فرقه یعنی نصف تعداد فرقه‌های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الخطط المقریزیه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فرقه‌های شیعه، حدود سیصد فرقه می‌باشد که تعداد فرقه‌های مشهور آنان،بیست فرقه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خطابیه را که یکی از گروههای غلات است،دارای پنجاه فرقه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مقریزی،خود از کسانی است که سعی دارد حدیث هفتاد و سه فرقه را تطبیق کند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الخطط المقریزیه،ج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اقبال در خاندان نوبختی،هنگامی‌که به ذکر فرقه‌های شیعه می‌پردازد،از</w:t>
      </w:r>
      <w:bookmarkStart w:id="99" w:name="pg6208_74952"/>
    </w:p>
    <w:p>
      <w:pPr>
        <w:pStyle w:val="BookText"/>
        <w:rPr/>
      </w:pPr>
      <w:bookmarkEnd w:id="99"/>
      <w:r>
        <w:rPr>
          <w:rFonts w:ascii="IRNazanin" w:hAnsi="IRNazanin" w:eastAsia="IRNazanin"/>
          <w:color w:val="111111"/>
          <w:sz w:val="28"/>
          <w:sz w:val="28"/>
          <w:szCs w:val="28"/>
          <w:rtl w:val="true"/>
          <w:lang w:bidi="fa-IR"/>
        </w:rPr>
        <w:t>شصت و دو فرقه با نام غلات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لغتنامۀ دهخدا به نقل از رساله دکترای دکتر گلشنی به نام غلوّ و غلات،که ظاهرا هنوز به چاپ نرسیده است،تعداد فرقه‌های غلات را صد فرقه ذکر می‌کند که البته بعضی نامهای مکرّر نیز در بین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تعدادی از آنها از محل بحث ما که تا اواخر قرن سوم می‌باشد،خارج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جواد مشکور در فرهنگ فرق اسلامی،که بحق دائرة المعارف موجزی در موضوع خود می‌باشد،تعداد فرقه‌های غلات را بیش از صد فرقه ذکر می‌کند که نامهای مکرّر و نیز فرقه‌های بعد از قرن چهارم در آن بسیار می‌باشد</w:t>
      </w:r>
      <w:r>
        <w:rPr>
          <w:rFonts w:eastAsia="IRNazanin" w:cs="IRNazanin"/>
          <w:color w:val="111111"/>
          <w:sz w:val="28"/>
          <w:szCs w:val="28"/>
          <w:rtl w:val="true"/>
          <w:lang w:bidi="fa-IR"/>
        </w:rPr>
        <w:t>.</w:t>
      </w:r>
    </w:p>
    <w:p>
      <w:pPr>
        <w:pStyle w:val="Heading4"/>
        <w:numPr>
          <w:ilvl w:val="3"/>
          <w:numId w:val="1"/>
        </w:numPr>
        <w:rPr/>
      </w:pPr>
      <w:bookmarkStart w:id="100" w:name="__RefHeading___Toc1108775_237004111"/>
      <w:bookmarkStart w:id="101" w:name="_Toc38"/>
      <w:bookmarkEnd w:id="100"/>
      <w:r>
        <w:rPr/>
        <w:t>4</w:t>
      </w:r>
      <w:r>
        <w:rPr>
          <w:rtl w:val="true"/>
        </w:rPr>
        <w:t>-</w:t>
      </w:r>
      <w:r>
        <w:rPr>
          <w:rtl w:val="true"/>
        </w:rPr>
        <w:t>میزان اعتبار کتب ملل و نحل</w:t>
      </w:r>
      <w:bookmarkEnd w:id="101"/>
    </w:p>
    <w:p>
      <w:pPr>
        <w:pStyle w:val="BookText"/>
        <w:rPr/>
      </w:pPr>
      <w:r>
        <w:rPr>
          <w:rFonts w:ascii="IRNazanin" w:hAnsi="IRNazanin" w:eastAsia="IRNazanin"/>
          <w:color w:val="111111"/>
          <w:sz w:val="28"/>
          <w:sz w:val="28"/>
          <w:szCs w:val="28"/>
          <w:rtl w:val="true"/>
          <w:lang w:bidi="fa-IR"/>
        </w:rPr>
        <w:t>موضوع کتب ملل و نحل،بحث درباره فرقه‌ها و عقاید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برای شناخت فرقه‌ها،چند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 و بدون واسطه از زبان مؤسسان یا طرفداران فرقه،اطّلاعاتی دربارۀ فرقه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کسی که مستقیما با آنان در تماس بوده و انسان امین و راستگویی است، کسب اطّلاعات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صورت باید نام واسطه یا واسطه‌ها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کتب معتبر نزد هر فرقه،به اطلاعاتی درباره آن فرقه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صاحبان کتب ملل و نحل،هیچ‌کدام از این راههای سه‌گانه را نپیموده‌اند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قدیمترین کتب ملل و نحلی که در دسترس ماست،مربوط به اواخر قرن سوم و اوایل قرن چهارم است،در حالی‌که بسیاری از این فرقه‌ها در اواسط قرن دوم وجود داشته‌اند و سپس به کلی محو و نابود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بنابراین،امکان تماس صاحب کتاب با مؤسسان یا طرفداران آن فرقه‌ها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ملل و نحل در هیچ‌یک از موارد،سندی برای گفته‌های خود ارائه نمی‌دهند،و ما هیچ کتاب ملل و نحل را نمی‌یابیم که در آن سند ذکر کرده،سند خود را به منبع اصلی برساند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کتب ملل و نحل نتوانسته‌اند اطلاعات خود را درباره فرقه‌ها</w:t>
      </w:r>
    </w:p>
    <w:p>
      <w:pPr>
        <w:pStyle w:val="BookText"/>
        <w:rPr/>
      </w:pPr>
      <w:r>
        <w:rPr>
          <w:rFonts w:ascii="IRNazanin" w:hAnsi="IRNazanin" w:eastAsia="IRNazanin"/>
          <w:color w:val="111111"/>
          <w:sz w:val="28"/>
          <w:sz w:val="28"/>
          <w:szCs w:val="28"/>
          <w:rtl w:val="true"/>
          <w:lang w:bidi="fa-IR"/>
        </w:rPr>
        <w:t>از کتب مربوط به فرقه‌ها ارائه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محمد بن عبد الکریم شهرستانی،مؤلف الملل و النحل که خود در ابتدای کتابش،پیمان بسته است که مطالب هر فرقه را باتوجه به کتب آن فرقه بیان کند،در این کار موفق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آن‌است که بسیاری از فرقه‌هایی که در کتب ملل و نحل نام برده شده‌اند،یا اصولا وجود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این‌که کتاب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طیّ دوران کوتاهی ظهور کرده‌اند و سپس برای همیشه از بین رفته‌اند،و هیچ اثر یا کتابی از آنها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ممکن است دربارۀ فرقه‌های مشهوری مانند معتزله،اشاعره و زیدیه توانسته باشد از کتب آنها نقل کند،امّا اطلاعاتی که دربارۀ این فرقه‌ها ارائه می‌دهد و در بسیاری از موارد اتهام‌هایی به افراد پاک می‌زند،آنها را از کدام کتاب نقل کرده است؟</w:t>
      </w:r>
    </w:p>
    <w:p>
      <w:pPr>
        <w:pStyle w:val="BookText"/>
        <w:rPr/>
      </w:pPr>
      <w:r>
        <w:rPr>
          <w:rFonts w:ascii="IRNazanin" w:hAnsi="IRNazanin" w:eastAsia="IRNazanin"/>
          <w:color w:val="111111"/>
          <w:sz w:val="28"/>
          <w:sz w:val="28"/>
          <w:szCs w:val="28"/>
          <w:rtl w:val="true"/>
          <w:lang w:bidi="fa-IR"/>
        </w:rPr>
        <w:t xml:space="preserve">حال ممکن است پرسیده شود،پس منبع اطلاعات کتب ملل و نحل کدام است؟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عسکری،سید مرتضی،عبد 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تهران،المطبعة الاسلامیة،</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فرقه‌نویسان را به دو دسته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مغرض و افراد غیرمغرض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مغرض کسانی هستند که به علت دشمنی با فرقه و طایفه یا طایفه‌هایی خاص، بسیاری از سخنان بی‌پایه و اقوال و گفتارهای عجیب و غریب را برساخته،و به دشمنان خود نسبت می‌دهند،چنان‌که این مطلب را در بسیاری از کتب ملل و نحل درباره اصحاب پاک امام صادق و امام کاظم علیهما السّلام می‌بینیم که برای بد جلوه دادن اصحابی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حکم،زرارة بن اعین،مؤمن الطاق و هشام بن سالم،سخنانی مسخره را به آنان نسبت داده و به نام آنان فرقه‌هایی با نامهای هشامیه،زراریه و شیطانیه اختراع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 فرقه‌نویسان در قرون و اعصار متأخرتر بدون توجه به ساختگی بودن این مطالب،آنها را مانند مسلّمات در کتب خود ذکر کرده‌اند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غیرمغرض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کتب ملل و نحل از قید هرگونه سند و استنادی رهاست پس هر شخص یا کتابی می‌تواند به‌عنوان منبع مورد استفاده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افراد غیر مغرض ممکن است همان گفته‌های افراد مغرض باشد و نیز ممکن است آنها آنچه را که</w:t>
      </w:r>
    </w:p>
    <w:p>
      <w:pPr>
        <w:pStyle w:val="BookText"/>
        <w:rPr/>
      </w:pPr>
      <w:r>
        <w:rPr>
          <w:rFonts w:ascii="IRNazanin" w:hAnsi="IRNazanin" w:eastAsia="IRNazanin"/>
          <w:color w:val="111111"/>
          <w:sz w:val="28"/>
          <w:sz w:val="28"/>
          <w:szCs w:val="28"/>
          <w:rtl w:val="true"/>
          <w:lang w:bidi="fa-IR"/>
        </w:rPr>
        <w:t>از زبان مردم عصر خود درباره فرقه‌های مختلف می‌شنوند،در کتب خود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بنابراین،به این نتیجه می‌رسیم که دروغها و اکاذیب،در کتب ملل و نحل فراوان است و این کتب هیچ‌گاه بتنهایی و بدون مراجعه به مؤیدات و قراینی همانند کتب تاریخی و کتب روایی نمی‌توانند به‌طور قطع مورد استناد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علل راه یافتن دروغ به این کتابها را می‌توان امور زیر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غرض‌ورزی نسبت به فرقه یا فرقه‌های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 کتب ملل و نحل از قید 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کتب ملل و نحل برای رساندن فرقه‌ها به هفتاد و سه فرقه،که در راه اثبات این غرض،سعی در تکثیر فرق و اختراع فرقه‌های مختلف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بودن موضوع ملل و نحل برای مردم،چرا که بحث درباره فرقه‌های مختلف و عقاید عجیب و غریب آنها جالب بود و برای داغتر کردن معرکه،فرقه‌نویسان سعی داشتند هرچه بیشتر عقاید عجیب و غریب مربوط به فرقه‌ها را از زبان مردم جمع کنند و این خود باعث راه یافتن بسیاری از گفته‌های دروغ و بی‌سند و مدرک مردم به این کتابها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روشن می‌شود که تنها به سبب تکثیر تعداد فرقه‌های غلات در کتب ملل و نحل،نباید به آنها اعتماد کرد،حتی اگر صاحب کتاب افراد شیعه‌ای همانند افرادی که قبلا از کتب آنها نقل قول کردیم،باشند،چرا که مستند متقدمان آنها مانند نوبختی و ابن سعد،گفتارهای مردم زمان خود که بسیاری از افراد مغرض نیز در بین آنها بودند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بپذیریم که به کتبی دسترسی داشته‌اند که ما از آنها محروم هستیم،باز هم نمی‌توان مطالب آنها را قابل اعتماد دانست،زیرا اولا،آن کتب برای 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ثانیا،معلوم نیست که آن کتب،مطالب خود را از چه راهی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متأخرین و معاصرین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اقبال،گلشنی و مشکور،مجموعه‌ای از کتب ملل و نحل شیعه و سنّی،که بسیاری از مطالب غرض‌آلود نیز در بین آنها یافت می‌شود، می‌باشد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مرتضی عسکری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اجازه داده می‌شد ما هم فرقه‌ای به</w:t>
      </w:r>
      <w:bookmarkStart w:id="102" w:name="pg6208_74955"/>
    </w:p>
    <w:p>
      <w:pPr>
        <w:pStyle w:val="BookText"/>
        <w:rPr/>
      </w:pPr>
      <w:bookmarkEnd w:id="102"/>
      <w:r>
        <w:rPr>
          <w:rFonts w:ascii="IRNazanin" w:hAnsi="IRNazanin" w:eastAsia="IRNazanin"/>
          <w:color w:val="111111"/>
          <w:sz w:val="28"/>
          <w:sz w:val="28"/>
          <w:szCs w:val="28"/>
          <w:rtl w:val="true"/>
          <w:lang w:bidi="fa-IR"/>
        </w:rPr>
        <w:t>فرقه‌های مذکور در کتب ملل و نحل می‌افزودیم و آن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مبتکریه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می‌گرفت و در توضیح آن،می‌گفتیم که این فرقه صاحبان کتب ملل و نحل هستند که فرقه‌هایی برای مسلمانان اختراع می‌کنند و عقایدی را به آنان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فرقه‌ای از چشم فرقه‌نویسان دور مانده است و آن را در کتب خود نیاورده‌اند و آن فرقه،فرقه ذنبیه است؛یعنی افرادی که دم دارند،زیرا در زمان ما،بین عوام سنّی و شیعه چنین شایع است که افراد طرف مقابل،دارای دمی هستند که آن را در زیر لباس خود پنهان می‌کنند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سبأ،ج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بحث،نکته‌ای را ذکر می‌کنیم که قابل توجه و تأسف فراوان می‌باشد و آن این‌که اگر شیعه آن حساسیتی را که دربارۀ احادیثی که مدرک احکام فقهی است،دارد، نسبت به احادیث علوم مختلف اسلامی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تاریخ،تفسیر،ملل و نحل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می‌داشت و خود را یکسره از جریان این علوم خارج نمی‌کرد،می‌توانست مانع راهیابی بسیاری از اکاذیب و دروغها به درون کتب مربوط به این علوم شود و از همان ابتدا خود را از شرّ تهمتهای بسیاری که به او زده می‌شود،برهاند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 آن‌که شیعه خود پایه‌گذار بسیاری از علوم اسلامی بود،اما در ادامه توجه عمیق خود را صرف فقه و اصول نمود و علوم دیگر را به دیگران واگذاشت و حال باید خود تاوان این سهل‌انگاری را بدهد و در آتشی که دیگران با سوءاستفاده از خالی بودن معرکه افروخته‌اند،بسوزد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شود که سرنوشت او با گروهی از خدا بی‌خبر و دارای عقایدی ناپسند به نام غلات گره بخورد که در راه بازکردن این گره،دندانهای بسیاری شکسته شده و خواهد شد</w:t>
      </w:r>
      <w:r>
        <w:rPr>
          <w:rFonts w:eastAsia="IRNazanin" w:cs="IRNazanin"/>
          <w:color w:val="111111"/>
          <w:sz w:val="28"/>
          <w:szCs w:val="28"/>
          <w:rtl w:val="true"/>
          <w:lang w:bidi="fa-IR"/>
        </w:rPr>
        <w:t>.</w:t>
      </w:r>
    </w:p>
    <w:p>
      <w:pPr>
        <w:pStyle w:val="Heading4"/>
        <w:numPr>
          <w:ilvl w:val="3"/>
          <w:numId w:val="1"/>
        </w:numPr>
        <w:rPr/>
      </w:pPr>
      <w:bookmarkStart w:id="103" w:name="__RefHeading___Toc1108777_237004111"/>
      <w:bookmarkStart w:id="104" w:name="_Toc39"/>
      <w:bookmarkEnd w:id="103"/>
      <w:r>
        <w:rPr/>
        <w:t>5</w:t>
      </w:r>
      <w:r>
        <w:rPr>
          <w:rtl w:val="true"/>
        </w:rPr>
        <w:t>-</w:t>
      </w:r>
      <w:r>
        <w:rPr>
          <w:rtl w:val="true"/>
        </w:rPr>
        <w:t>علل فراوانی فرقه های غلات در کتب ملل و نحل</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ممکن است این سؤال مطرح شود که چرا اغلب کتب ملل و نحل،بیشترین فرقه‌های اسلامی را به شیعه و از میان فرقه‌های شیعه،بیشترین تعداد فرقه را به غلات نسبت داده‌اند؟</w:t>
      </w:r>
    </w:p>
    <w:p>
      <w:pPr>
        <w:pStyle w:val="BookText"/>
        <w:rPr/>
      </w:pPr>
      <w:r>
        <w:rPr>
          <w:rFonts w:ascii="IRNazanin" w:hAnsi="IRNazanin" w:eastAsia="IRNazanin"/>
          <w:color w:val="111111"/>
          <w:sz w:val="28"/>
          <w:sz w:val="28"/>
          <w:szCs w:val="28"/>
          <w:rtl w:val="true"/>
          <w:lang w:bidi="fa-IR"/>
        </w:rPr>
        <w:t>در جواب این سؤال می‌توانیم علل زیر را به‌عنوان علل فراوانی غلات در این کتب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طول دوران خونبار خود از آن‌جا که حکومتهای حاکم را غاصب و ناحق و ظالم می‌دانست،قیامهایی بر ضد آنان ترتیب می‌داد و گاهی چنان عرصه را بر حکومت تنگ می‌کرد که حکومت،شکست خود را نزدیک می‌دید،اما اکثر قریب به اتفاق این شورشها سرانجام منجر به شکست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این قیامها،جوّ تبلیغاتی به دست دشمنان آنان می‌افتاد و با قلم و بیان و منابر و تبلیغات میان مردم،آن مجاهدین را افرادی با عقاید غلوآمیز و خرافی مطرح می‌ساختند تا هم حکومت خود و بالتبع مقابله در برابر قیام را توجیه کنند و هم دشمنان خود را چنین افراد کافر با چنان عقاید خرافی قلمداد کنند و از این راه،اعتقاد مردم را به خود زیادتر کنند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علم کلام و مذاهب اسلامی،ج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مسأله را می‌توانیم درباره مختار ثقفی و فرقه‌هایی مانند کیسانیه و مختاریه و اقوالی که به او نسبت می‌دهند،ببینیم و مشاهده می‌کنیم که در طول تاریخ، فرقه‌های زیادی را ذکر کرده‌اند که اصل آنها به مختار برمی‌گردد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اسلامی،قم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این کتاب،بتفصیل به این موضوع پرداخته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اصحاب بزرگوار ائمه اطهار علیهم السّلام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حکم،هشام بن سالم، زرارة بن اعین،مفضل جعفی،سدیر صیرفی،مؤمن الطاق،و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نظر علمی و کلامی سرآمد شده بودند که می‌توانستند با احتجاجات برهانی و کلامی خود که از ائمه اطهار علیهم السّلام آموخته بودند،بسیاری از مخالفان خود را سرکوب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می‌دانستند که اینها اصحاب ائمه اطهار علیهم السّلام و مورد اعتماد آنان هستند،اما به دلیل شناخته شده بودن ائمۀ اطهار علیهم السّلام کمتر متعرض آنان می‌شدند و به این دلیل چاره را در آن دیدند که فرقه‌هایی به نام افراد یاد شده بسازند و عقاید مسخره و کفرآمیزی همچون تشبیه، تناسخ و حلول را به آنان نسبت دهند </w:t>
      </w:r>
      <w:r>
        <w:rPr>
          <w:rStyle w:val="FootnoteAnchor"/>
          <w:rtl w:val="true"/>
        </w:rPr>
        <w:footnoteReference w:id="103"/>
      </w:r>
      <w:r>
        <w:rPr>
          <w:rFonts w:ascii="IRNazanin" w:hAnsi="IRNazanin" w:eastAsia="IRNazanin"/>
          <w:color w:val="111111"/>
          <w:sz w:val="28"/>
          <w:sz w:val="28"/>
          <w:szCs w:val="28"/>
          <w:rtl w:val="true"/>
          <w:lang w:bidi="fa-IR"/>
        </w:rPr>
        <w:t>تا هم این افراد را ترور فرهنگی کرده باشند و هم</w:t>
      </w:r>
    </w:p>
    <w:p>
      <w:pPr>
        <w:pStyle w:val="BookText"/>
        <w:rPr/>
      </w:pPr>
      <w:r>
        <w:rPr>
          <w:rFonts w:ascii="IRNazanin" w:hAnsi="IRNazanin" w:eastAsia="IRNazanin"/>
          <w:color w:val="111111"/>
          <w:sz w:val="28"/>
          <w:sz w:val="28"/>
          <w:szCs w:val="28"/>
          <w:rtl w:val="true"/>
          <w:lang w:bidi="fa-IR"/>
        </w:rPr>
        <w:t>غیرمستقیم به ائمه اطهار علیهم السّلام ضربه بزنند؛چرا که در اذهان مردم چنین جا می‌افتاد که صاحبان این عقاید مسخره چون با امامان ارتباط دارند،پس عقاید خود را از آنان گرفته‌اند یا لااقل،عقاید آنها مورد تأیید امامان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هفتاد و سه فرقه بروشنی بیان شده بود که فرقه نجات‌یابنده فقط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طایفه‌های مختلف اسلامی بخوبی می‌دیدند که تنها طایفه‌ای که از ابتدا بدون کوچکترین انحراف از راه مستقیم،توانسته است به تعالیم پیامبر اکرم صلّی اللّه علیه و اله عمل کند و پس از او احکام و معارف اسلام را از اهل بیت عصمت که مورد سفارش پیامبر اکرم صلّی اللّه علیه و اله بودند،دریافت کند،شیعه اثنی عشریه می‌باشد،در حالی‌که گروههای مختلف اهل سنت از همان ابتدا متفرق شدند و گروههایی به نامهای مرجئه،خوارج،معتزله،اشاعره، حنبلی،مالکی،شافعی،حنفی،جبری و قدری،تشکیل دادند و از مصداق واحد بودن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این‌رو،اهل سنت نمی‌توانستند خود را مصداق فرقه واحده ناجیه بدانند،زیرا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اوّلا،آنان معتقد به عدالت همگی صحابه بودند و ده تن از اصحاب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عمر،عثمان،حضرت علی علیه السّلام،طلحه،زبیر و عبد الرحمان بن عوف را از کسانی می‌دانستند که پیامبر اکرم صلّی اللّه علیه و اله به آنان مژده بهشت داده است،در حالی‌که در بعضی از مقاطع زمانی گروههای مختلفی به سرپرستی هریک از افراد یاد شده تشکیل می‌شد و رودرروی هم می‌جنگیدند؛همانند آنچه در جریان جنگ جمل بین حضرت علی علیه السّلام از یک‌سو و طلحه و زبیر از سوی دیگر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حدیث عشرۀ مبشّره باید هرکدام از این دو گروه اهل بهشت باشند،در حالی‌که طبق حدیث هفتاد و سه فرقه فقط یکی از آن گروهها می‌تواند اهل بهشت و نجات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مبشّره،مشکلی برای معتزله و دیگر فرق اسلامی ایجاد کرده است که هم آنها را باطل و فاسق می‌دانند و هم اهل بهشت؛باطل می‌شناسند،چون بر حکومت امیر المؤمنین علیه السّلام شورش کرده‌اند؛اهل بهشت می‌دانند،چون طبق نظر آنها</w:t>
      </w:r>
    </w:p>
    <w:p>
      <w:pPr>
        <w:pStyle w:val="BookText"/>
        <w:rPr/>
      </w:pPr>
      <w:r>
        <w:rPr>
          <w:rFonts w:ascii="IRNazanin" w:hAnsi="IRNazanin" w:eastAsia="IRNazanin"/>
          <w:color w:val="111111"/>
          <w:sz w:val="28"/>
          <w:sz w:val="28"/>
          <w:szCs w:val="28"/>
          <w:rtl w:val="true"/>
          <w:lang w:bidi="fa-IR"/>
        </w:rPr>
        <w:t>جزء عشره مبشره‌اند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از حدیث عشرۀ مبشّره و ساختگی بودن آن،بنگرید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ثانیا،آنها چهار فقه حنفی،مالکی،حنبلی و شافعی را رسمی می‌دانند و عمل به هر یک را جایز می‌شمرند،در حالی‌که فقه‌های مختلف هم مشمول حدیث هفتاد و سه فرقه می‌شوند،چرا که هرکدام از آنها راه جدایی را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به رأی و قیاس اهمیت فراوان می‌دهد و فقه دیگر به حدیث و ظاهر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رسمی دانستن چهار فقه به معنای آن‌است که فرقه‌های نجات‌یابنده از یکی بیشتر هستند؛در حالی‌که همگی اعتراف دارند که فقط یک فرقه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اوصاف،برای آن‌که شیعه را از حالت وحدت خود خارج سازند،سعی کردند که فرقه‌های مختلفی به نام شیعه بسازند و عقایدی باطل و مسخره به آنان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اوّلا،دیگر کسی فکر نکند شیعه،فرقه‌ای است که از ابتدا یک راه مشخص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ثانیا،وقتی که عقاید مسخرۀ غلات با نام شیعه به گوش مردم بخورد،مردم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است سرانجام کسانی که از راه جماعت مسلمانان منحرف شدند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توانستند با خلق فرقه‌های مختلف و نسبت دادن عقاید خرافی و ناپسند به آنان با نام شیعه یا فرقه‌های شیعه،چهره شیعه را در بین مسلمانان و بلکه در بین جهانیان مشوّه و آلوده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این مذهب متنفر سازند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عقاید بر حق و اثبات‌پذیری مانند وصایت حضرت علی علیه السّلام،عصمت ائمه اطهار علیهم السّلام،مهدویت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با آن عقاید،بخوبی می‌تواند حقانیت مذهب خود را به اثبات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برای تحریف این عقاید و نیز بد جلوه دادن آنها افرادی را مانند عبد الله بن سبا ساختند و او را اصل در فرقه‌های غلات دانستند و بعضی از عقاید خالص شیعه را به شکل تحریف یافته به او نسبت دادند</w:t>
      </w:r>
      <w:r>
        <w:rPr>
          <w:rFonts w:eastAsia="IRNazanin" w:cs="IRNazanin"/>
          <w:color w:val="111111"/>
          <w:sz w:val="28"/>
          <w:szCs w:val="28"/>
          <w:rtl w:val="true"/>
          <w:lang w:bidi="fa-IR"/>
        </w:rPr>
        <w:t>.</w:t>
      </w:r>
      <w:bookmarkStart w:id="105" w:name="pg6208_74959"/>
    </w:p>
    <w:p>
      <w:pPr>
        <w:pStyle w:val="Heading3"/>
        <w:numPr>
          <w:ilvl w:val="2"/>
          <w:numId w:val="1"/>
        </w:numPr>
        <w:rPr/>
      </w:pPr>
      <w:bookmarkStart w:id="106" w:name="__RefHeading___Toc1108779_237004111"/>
      <w:bookmarkStart w:id="107" w:name="_Toc40"/>
      <w:bookmarkEnd w:id="105"/>
      <w:bookmarkEnd w:id="106"/>
      <w:r>
        <w:rPr/>
        <w:t>2</w:t>
      </w:r>
      <w:r>
        <w:rPr>
          <w:rtl w:val="true"/>
        </w:rPr>
        <w:t xml:space="preserve">- </w:t>
      </w:r>
      <w:r>
        <w:rPr>
          <w:rtl w:val="true"/>
        </w:rPr>
        <w:t>بررسی تاریخی فرقه های غلات</w:t>
      </w:r>
      <w:bookmarkEnd w:id="107"/>
    </w:p>
    <w:p>
      <w:pPr>
        <w:pStyle w:val="Heading4"/>
        <w:numPr>
          <w:ilvl w:val="3"/>
          <w:numId w:val="1"/>
        </w:numPr>
        <w:rPr/>
      </w:pPr>
      <w:bookmarkStart w:id="108" w:name="__RefHeading___Toc1108781_237004111"/>
      <w:bookmarkStart w:id="109" w:name="_Toc41"/>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در این بررسی،نخست اسامی فرقه‌های معروف به غلات منتسب به شیعه را تا پایان قرن سوم هجری از کتب ملل و نحل استخراج کرده،سپس باتوجه به شواهد تاریخی به نقد و بررسی پیرامون اصل وجود آنها،کیفیت وجود،زمان وجود و ظهور آنها و مدت عمرشان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ثابت کنیم که بعضی از این فرقه‌ها اصلا وجود خارجی و تاریخی نداشته‌اند و بعضی از آنها جز نفرات معدودی افراد نداشته‌اند و بعضی دارای عمر بسیار کوتاهی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دقیقتر شدن بحث،در ابتدا فرقه‌های غلات را به دو دسته تقسیم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فرقه‌هایی که به نام مؤسس و رئیس خود معروف شده‌اند،مانند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سبائیه منسوب به عبد الله بن سبأ،مختاریه منسوب به مختار ثقفی،مغیریه منسوب به مغیرة بن سعید،بیانیه منسوب به بیان 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بررسی این دسته،سعی در رعایت ترتیب تاریخی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فرقه‌هایی که با عنوانهایی مطرح شده‌اند که آن عنوانها اشاره به بعضی از عقاید آنها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این‌که پیامبر صلّی اللّه علیه و اله و علی علیه السّلام مانند دو کلاغ به هم شبیه بودند و جبرئیل علیه السّلام اشتباها وحی را بر پیامبر صلّی اللّه علیه و اله فرود آورد،در حالی‌که مامور بود بر حضرت علی علیه السّلام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این‌که حضرت علی علیه السّلام در ابرهاست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الوهیت پنج تن آل کساء،یعنی حضرت محمد صلّی اللّه علیه و اله،علی علیه السّلام،فاطمه علیها السّلام،حسن علیه السّلام،و حسین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فرقه‌ها را به ترتیب حروف الفبا ذکر خواهیم کرد</w:t>
      </w:r>
      <w:r>
        <w:rPr>
          <w:rFonts w:eastAsia="IRNazanin" w:cs="IRNazanin"/>
          <w:color w:val="111111"/>
          <w:sz w:val="28"/>
          <w:szCs w:val="28"/>
          <w:rtl w:val="true"/>
          <w:lang w:bidi="fa-IR"/>
        </w:rPr>
        <w:t>.</w:t>
      </w:r>
      <w:bookmarkStart w:id="110" w:name="pg6208_74960"/>
    </w:p>
    <w:p>
      <w:pPr>
        <w:pStyle w:val="Heading4"/>
        <w:numPr>
          <w:ilvl w:val="3"/>
          <w:numId w:val="1"/>
        </w:numPr>
        <w:rPr/>
      </w:pPr>
      <w:bookmarkStart w:id="111" w:name="__RefHeading___Toc1108783_237004111"/>
      <w:bookmarkStart w:id="112" w:name="_Toc42"/>
      <w:bookmarkEnd w:id="110"/>
      <w:bookmarkEnd w:id="111"/>
      <w:r>
        <w:rPr>
          <w:rtl w:val="true"/>
        </w:rPr>
        <w:t>الف</w:t>
      </w:r>
      <w:r>
        <w:rPr>
          <w:rtl w:val="true"/>
        </w:rPr>
        <w:t>-</w:t>
      </w:r>
      <w:r>
        <w:rPr>
          <w:rtl w:val="true"/>
        </w:rPr>
        <w:t>فرقه هایی که به نام رهبران خود معروف شده اند</w:t>
      </w:r>
      <w:r>
        <w:rPr>
          <w:rtl w:val="true"/>
        </w:rPr>
        <w:t>.</w:t>
      </w:r>
      <w:bookmarkEnd w:id="112"/>
    </w:p>
    <w:p>
      <w:pPr>
        <w:pStyle w:val="Heading5"/>
        <w:numPr>
          <w:ilvl w:val="4"/>
          <w:numId w:val="1"/>
        </w:numPr>
        <w:rPr/>
      </w:pPr>
      <w:bookmarkStart w:id="113" w:name="__RefHeading___Toc1108785_237004111"/>
      <w:bookmarkStart w:id="114" w:name="_Toc43"/>
      <w:bookmarkEnd w:id="113"/>
      <w:r>
        <w:rPr>
          <w:rtl w:val="true"/>
        </w:rPr>
        <w:t>فرقه‌های غلات از زمان حضرت علی علیه السّلام تا زمان امام باقر علیه السّلام</w:t>
      </w:r>
      <w:bookmarkEnd w:id="114"/>
    </w:p>
    <w:p>
      <w:pPr>
        <w:pStyle w:val="Heading6"/>
        <w:numPr>
          <w:ilvl w:val="5"/>
          <w:numId w:val="1"/>
        </w:numPr>
        <w:rPr/>
      </w:pPr>
      <w:bookmarkStart w:id="115" w:name="__RefHeading___Toc1108787_237004111"/>
      <w:bookmarkStart w:id="116" w:name="_Toc44"/>
      <w:bookmarkEnd w:id="115"/>
      <w:r>
        <w:rPr/>
        <w:t>1</w:t>
      </w:r>
      <w:r>
        <w:rPr>
          <w:rtl w:val="true"/>
        </w:rPr>
        <w:t>-</w:t>
      </w:r>
      <w:r>
        <w:rPr>
          <w:rtl w:val="true"/>
        </w:rPr>
        <w:t>سبائیه</w:t>
      </w:r>
      <w:r>
        <w:rPr>
          <w:rtl w:val="true"/>
        </w:rPr>
        <w:t>(</w:t>
      </w:r>
      <w:r>
        <w:rPr>
          <w:rtl w:val="true"/>
        </w:rPr>
        <w:t>سبئیه</w:t>
      </w:r>
      <w:r>
        <w:rPr>
          <w:rtl w:val="true"/>
        </w:rPr>
        <w:t>)</w:t>
      </w:r>
      <w:r>
        <w:rPr>
          <w:rtl w:val="true"/>
        </w:rPr>
        <w:t>منسوب به عبد الله بن سبا</w:t>
      </w:r>
      <w:bookmarkEnd w:id="116"/>
    </w:p>
    <w:p>
      <w:pPr>
        <w:pStyle w:val="Heading6"/>
        <w:numPr>
          <w:ilvl w:val="5"/>
          <w:numId w:val="1"/>
        </w:numPr>
        <w:rPr/>
      </w:pPr>
      <w:bookmarkStart w:id="117" w:name="__RefHeading___Toc1108789_237004111"/>
      <w:bookmarkStart w:id="118" w:name="_Toc45"/>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دربارۀ شخصیت عبد الله بن سبا و عقاید او،در دو علم بحث شده است و تفاوتهای زیادی بین طرز نگرش این دو علم به او وجود دارد،یکی در علم تاریخ اسلام و دیگری در علم ملل و نحل و فرقه‌شناسی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بسیاری از کتاب،اصل ظهور شیعه و بسیاری از عقاید شیعه را به او نسبت می‌دهند،برای روشنتر شدن بحث،کلام را در محورهای زیر پی می‌گیریم</w:t>
      </w:r>
      <w:r>
        <w:rPr>
          <w:rFonts w:eastAsia="IRNazanin" w:cs="IRNazanin"/>
          <w:color w:val="111111"/>
          <w:sz w:val="28"/>
          <w:szCs w:val="28"/>
          <w:rtl w:val="true"/>
          <w:lang w:bidi="fa-IR"/>
        </w:rPr>
        <w:t>:</w:t>
      </w:r>
    </w:p>
    <w:p>
      <w:pPr>
        <w:pStyle w:val="Heading6"/>
        <w:numPr>
          <w:ilvl w:val="5"/>
          <w:numId w:val="1"/>
        </w:numPr>
        <w:rPr/>
      </w:pPr>
      <w:bookmarkStart w:id="119" w:name="__RefHeading___Toc1108791_237004111"/>
      <w:bookmarkStart w:id="120" w:name="_Toc46"/>
      <w:bookmarkEnd w:id="119"/>
      <w:r>
        <w:rPr>
          <w:rtl w:val="true"/>
        </w:rPr>
        <w:t>عبد الله بن سبا و عقاید او در کتب تاریخ</w:t>
      </w:r>
      <w:bookmarkEnd w:id="120"/>
    </w:p>
    <w:p>
      <w:pPr>
        <w:pStyle w:val="BookText"/>
        <w:rPr/>
      </w:pPr>
      <w:r>
        <w:rPr>
          <w:rFonts w:ascii="IRNazanin" w:hAnsi="IRNazanin" w:eastAsia="IRNazanin"/>
          <w:color w:val="111111"/>
          <w:sz w:val="28"/>
          <w:sz w:val="28"/>
          <w:szCs w:val="28"/>
          <w:rtl w:val="true"/>
          <w:lang w:bidi="fa-IR"/>
        </w:rPr>
        <w:t>اولین بار به نام عبد الله بن سبا در کتاب تاریخ طبری برمی‌خوریم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قول سیف بن عمرو او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یهودی از صنعا با مادری سیاه‌پوست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عثمان مسلمان شد به این قصد که در پوشش اسلام شروع به فساد کند و اسلام را براندازد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شهرهای مختلف،مانند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،بصره،کوفه و شام سفر کرد و مردم را بر ضدّ حکومت عثمان برانگیخت و آن هنگام،طرفدارانی پیدا کرد و آنها را به سرتاسر مملکت اسلامی برای فسادانگیزی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عده‌ای از ناراضیان از همه شهرهای کشور اسلامی در مرکز،یعنی مدینه جمع شدند و عثمان برای پیگیری شکایات آنان،نمایندگانی از سوی خود به همه شهرها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نمایندگان،عمّار یاسر بود که به مصر فرستاده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همه نمایندگان بجز عمار بازگشتند و خبر از عدالت فرمانداران آوردند، اما هرچه منتظر عمّار شدند،او بازنگشت،به حدی که این توهم پیش آمد که نکند او را ترور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نامه‌ای از عبد الله بن سعد بن ابی سرح،فرماندار مصر به دست عثمان رسید که خبر از شریک شدن عمّار با عبد الله بن سبا و گروهش در توطئه بر ضدّ عثمان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توطئه‌های گروه سبئیه سرانجام به نتیجه رسید و مردم از همه شهرها</w:t>
      </w:r>
    </w:p>
    <w:p>
      <w:pPr>
        <w:pStyle w:val="BookText"/>
        <w:rPr/>
      </w:pPr>
      <w:r>
        <w:rPr>
          <w:rFonts w:ascii="IRNazanin" w:hAnsi="IRNazanin" w:eastAsia="IRNazanin"/>
          <w:color w:val="111111"/>
          <w:sz w:val="28"/>
          <w:sz w:val="28"/>
          <w:szCs w:val="28"/>
          <w:rtl w:val="true"/>
          <w:lang w:bidi="fa-IR"/>
        </w:rPr>
        <w:t>در مدینه جمع شدند و با تحریکات ابن سبا،عثمان را به قتل رسانیدند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طبری،محمد بن جریر،تاریخ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ابن سبا خبری نمی‌یابیم تا این‌که 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جمل می‌رسیم که دوباره طبری از قول سیف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علی علیه السّلام و بصره برای صلح به توافق رسیده بودند،اما سبئیه و قاتلان عثمان که صلح را به صلاح خود نمی‌دیدند،شبانه توطئه چیدند و به هردو سپاه حمله کردند و دو سپاه به پندار این‌که طرف مقابل،جنگ را آغاز کرده است،شروع به جنگ کردند و افراد بسیاری کشته شدند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این گروه،دیگر خبری در تاریخ طبری در حوادث سالهای بعد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عقایدی که سیف به عبد اللّه بن سبا نسبت داده،از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بار رجعت و بازگشت محمد صلّی اللّه علیه و اله به دنیا را مطرح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تعجب‌آور است که شما به رجعت و بازگشت عیسی علیه السّلام معتقد هستید و رجعت محمد صلّی اللّه علیه و 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وصایت حضرت علی علیه السّلام را مطرح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پیامبر در دنیا بوده‌اند و هر کدام وصیّ و جانشینی داشته‌اند و علی علیه السّلام جانشین محمد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خاتم الانبیاء و علی علیه السّلام خاتم الاوصیاء است و آنان که حق وصایت علی علیه السّلام را از او گرفتند،بر او ظلم کردند و هم‌اکنون عثمان،این ظلم را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بر ضدّ او قیام کرد و حق علی علیه السّلام را از او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باید ابتدا به سرزنش و طعن بر امرا و فرمانداران پرداخت و با اظهار امر به معروف و نهی از منکر،مردم را به خود جذب کرد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عقاید ابن سبا در کتاب تاریخ طبری به همین‌جا منتهی می‌شود و چنان‌که می‌بینیم خبری از الوهیت و خدایی حضرت علی علیه السّلام و غلوّ دربارۀ او در آن عقاید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محقق معاصر،سید مرتضی عسکری در جلد دوم کتاب عبد الله بن سبأ بتفصیل درباره این شخصیت سخن می‌گوید و ساختگی بودن آن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نظرات ایشان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اسماعیل علیه السّلام دو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نام عدنان و دیگری قحطان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تاریخ،بین قبایل منشعب از این دو پسر تنازع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قریش،مضر، نزار و بنی تمیم،عدنانی و قبایل یمن،اوس و خزرج و همۀ انصار،قحطانی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یمن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 بن یشحب بن یعرب 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می‌باشند،و از همین‌رو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بدین‌سان در آغاز تاریخ اسلام و بلکه عرب،هرگاه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می‌بردند،منظور آن بود که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 بن یشحب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بیشترین آنان یمنیها بودند و عده‌ای از آنان بعدها به عراق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عمرو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بنی تمیم و عدنانی بود و سعی فراوانی در تحریف تاریخ به سود عدنانیها و بر ضرر قحطانیها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در اوایل قرن دوم هجری،شخصیتی به نام عبد الله بن سبأ یهودی یمنی را مطرح کرد تا بدین وسیله،اختلافات مهم دنیای اسلام را به او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عقاید مهم شیعه مانند وصایت و رجعت را به او نسبت داد،تا چنین وانمود کند که اصل این عقاید از یهود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دشمنی سیف با شیعه،آن بود که در طول تاریخ،این قحطانیها بودند که سبب تقویت شیعه می‌شدند؛چرا که تا زمان عثمان،حکومت با عدنانیها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حضرت علی علیه السّلام اطرافیان او و فرمانداران شهرها اکثرا سبئی و از قبایل یمن و اوس و خزرج بودند،مانند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اشتر،عثمان بن حنیف،سهل بن حنیف،قیس بن سعد،کمیل بن زیاد 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قیامی که کوفیان به رهبری مختار ثقفی علیه حکومت بنی امیه برپا کردند،این سبئی‌ها بودند که نقش اصلی را داشتند،به‌طوری که بزرگترین فرمانده سپاه مختار، ابراهیم بن مالک اشتر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در زمانی افسانه خود را ساخت که بازار نزاع و جنگ بین قحطانیها و عدنانیها در کوفه بسیار داغ بود و لذا خیلی زود افسانۀ ساختگی او در میان مردم کوفه رواج پیدا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ساخته شدن این افسانه،لقب سبئی بر بسیاری از افراد به‌عنوان منسوب به سبا اطلاق می‌شد،بدون این‌که هیچ‌گونه اشاره‌ای به مذمت و بدگویی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در این زمان در کوفه این لقب حالت ذمّ به خود گرفت،در حالی‌که در دیگر شهرهای مملکت اسلامی به همان حال سابق خود باقی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عمرو در میان رجال‌نویسان اهل سنت،متهم به زندقه و کفر شده است و چنین معروف است که او احادیث بسیاری را از خود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شهرهای بسیاری را اختراع کرد،اصحاب بسیاری برای پیامبر اکرم صلّی اللّه علیه و اله ساخت و جنگهای بسیاری را در ذهن خود به راه انداخت که هیچ‌کدام از آنها مستند تاریخی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افسانه که تنها ناقل آن نیز سیف است،با شواهد و دلایل بسیار،ساختگی می‌باشد و اصولا شخصیتی به نام عبد الله بن سبا وجود نداشته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از حالات سیف،بنگرید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سبأ؛الامام الصادق و المذاهب الاربعه،ج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سیف،ایدۀ این اختراع خود را از وجود شخصیتی به نام عبد الله بن وهب سبأی همدانی که از رؤسای خوارج و از مخالفان حضرت علی علیه السّلام بوده است،گرفته و با تحریف آن،او را شخصیتی طرفدار حضرت علی علیه السّلام و از مطرح‌کنندگان عقاید شیعه به حساب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سیف،در موارد بسیاری این‌گونه اسامی اشخاص را تحریف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افسانۀ ابن سبأ برای اهل سنت،که همگی اصحاب پیامبر صلّی اللّه علیه و اله را عادل می‌دانستند،دستاویز خوبی بود،زیرا بخوبی می‌توانستند با این شخصیت موهوم، اختلافات اصحاب در جریان عثمان و نیز جنگ جمل را توجیه و آتش بیار معرکه را این شخصیت خیالی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در میان مورخان،این طبری بود که روایات ابن سبأ را از زبان سیف در کتاب خود آورد و سبب شهرت این افسانه شد و از آن به بعد،یعنی از اوایل قرن چهارم،لقب سبئی در همه جای عالم اسلام به‌عنوان لقب ذمّ مطرح شد،نه لقبی دال بر نسبت به یک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ابن سبا نیز از کتاب تاریخ طبری به دیگر کتب تاریخ راه یافت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بزرگی همانند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خود،بلاذری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انساب الاشراف و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طبقات،هیچ</w:t>
      </w:r>
      <w:bookmarkStart w:id="121" w:name="pg6208_74964"/>
    </w:p>
    <w:p>
      <w:pPr>
        <w:pStyle w:val="BookText"/>
        <w:rPr/>
      </w:pPr>
      <w:bookmarkEnd w:id="121"/>
      <w:r>
        <w:rPr>
          <w:rFonts w:ascii="IRNazanin" w:hAnsi="IRNazanin" w:eastAsia="IRNazanin"/>
          <w:color w:val="111111"/>
          <w:sz w:val="28"/>
          <w:sz w:val="28"/>
          <w:szCs w:val="28"/>
          <w:rtl w:val="true"/>
          <w:lang w:bidi="fa-IR"/>
        </w:rPr>
        <w:t>ذکری از ابن سبا به میان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واقعیت نداشتن شخصیت ابن سبأ،آن‌است که با آن‌که عرب است،اما غیر از نام او و نام پدرش،نسب او مشخص نیست،در حالی‌که عربها به انساب اهمیت فراوان می‌دادند و معمولا اسامی اجداد خود را تا چند نسل ذکر می‌کردند</w:t>
      </w:r>
      <w:r>
        <w:rPr>
          <w:rFonts w:eastAsia="IRNazanin" w:cs="IRNazanin"/>
          <w:color w:val="111111"/>
          <w:sz w:val="28"/>
          <w:szCs w:val="28"/>
          <w:rtl w:val="true"/>
          <w:lang w:bidi="fa-IR"/>
        </w:rPr>
        <w:t>.</w:t>
      </w:r>
    </w:p>
    <w:p>
      <w:pPr>
        <w:pStyle w:val="Heading6"/>
        <w:numPr>
          <w:ilvl w:val="5"/>
          <w:numId w:val="1"/>
        </w:numPr>
        <w:rPr/>
      </w:pPr>
      <w:bookmarkStart w:id="122" w:name="__RefHeading___Toc1108793_237004111"/>
      <w:bookmarkStart w:id="123" w:name="_Toc47"/>
      <w:bookmarkEnd w:id="122"/>
      <w:r>
        <w:rPr>
          <w:rtl w:val="true"/>
        </w:rPr>
        <w:t>عبد الله بن سبأ و عقاید او در کتب ملل و نحل</w:t>
      </w:r>
      <w:bookmarkEnd w:id="123"/>
    </w:p>
    <w:p>
      <w:pPr>
        <w:pStyle w:val="BookText"/>
        <w:rPr/>
      </w:pPr>
      <w:r>
        <w:rPr>
          <w:rFonts w:ascii="IRNazanin" w:hAnsi="IRNazanin" w:eastAsia="IRNazanin"/>
          <w:color w:val="111111"/>
          <w:sz w:val="28"/>
          <w:sz w:val="28"/>
          <w:szCs w:val="28"/>
          <w:rtl w:val="true"/>
          <w:lang w:bidi="fa-IR"/>
        </w:rPr>
        <w:t>پس از آن‌که ابن سبأ به کتب تاریخ راه یافت،کم‌کم نام او در دهان مردم افتاد و عقاید غریب و عجیب به او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آن،صاحبان کتب ملل و نحل که معمولا اقوال خود را از زبان مردم می‌گیرند، او را به درون کتب خود کشانیدند و فرسنگها از سیف بن عمرو و طبری سبقت گرفتند و عقایدی را به او نسبت دادند که روح سیف هم باور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مقام ابن سبأ به جایی رسید که هرگونه فساد و تباهیی را که در جامعه مسلمانان اتفاق افتاده بود،به او نسبت دادند و این وجود خیالی باید بتنهایی مسؤول و پاسخگوی حوادث بسیاری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آن،ابن سبا به کتب مستشرقان و دائرة المعارف‌نویسان اسلامی و غیراسلامی برده شد و هر آنچه را دیگران به او نسبت داده بودند،با اضافاتی مجبور به 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عقاید و اعمالی که در کتب مختلف ملل و نحل و تاریخ به ابن سبأ نسبت داده شده است،از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یهودی بود،قائل بود که یوشع بن نون،وصیّ حضرت موسی علیه السّلام است و هنگامی‌که مسلمان شد،همین عقیدۀ وصایت را درباره حضرت علی علیه السّلام نسبت به پیامبر اکرم صلّی اللّه علیه و اله ابراز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عقیده داشت که حضرت علی،خداست و نخواهد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خطاب به حضرت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او را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تبعید کرد و لذا مدائن یکی از مراکز غلوّ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خبر شهادت علی علیه السّلام را در مدائن برای او آوردند،آن را بشدت تکذیب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مغز سر او را برای من در هفتاد لفاف بیاورید،معتقد به مردن او نخواهم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قائل به رجعت حضرت علی علیه السّلام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برخواهد گشت و</w:t>
      </w:r>
    </w:p>
    <w:p>
      <w:pPr>
        <w:pStyle w:val="BookText"/>
        <w:rPr/>
      </w:pPr>
      <w:r>
        <w:rPr>
          <w:rFonts w:ascii="IRNazanin" w:hAnsi="IRNazanin" w:eastAsia="IRNazanin"/>
          <w:color w:val="111111"/>
          <w:sz w:val="28"/>
          <w:sz w:val="28"/>
          <w:szCs w:val="28"/>
          <w:rtl w:val="true"/>
          <w:lang w:bidi="fa-IR"/>
        </w:rPr>
        <w:t>زمین را از عدل پر خواهد کرد،همچنان‌که از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او بود که فکر رجعت را در میان شیعه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مهدویت،یعنی قائل شدن به ظهور مهدی موعود،ریشه‌ای یهودی دارد و از ابن سبأ می‌باشد و لذا بعضی از مستشرقان گفته‌اند که عقاید شیعه به یهود نزدیکتر است تا به ایرانیها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ولهاوزن،جولیوس،الاحزاب المعارضة السیاسیة الدینیة فی صدر الاسلام،الخوارج</w:t>
      </w:r>
    </w:p>
    <w:p>
      <w:pPr>
        <w:pStyle w:val="BookText"/>
        <w:rPr/>
      </w:pPr>
      <w:r>
        <w:rPr>
          <w:rFonts w:ascii="IRNazanin" w:hAnsi="IRNazanin" w:eastAsia="IRNazanin"/>
          <w:color w:val="111111"/>
          <w:sz w:val="28"/>
          <w:sz w:val="28"/>
          <w:szCs w:val="28"/>
          <w:rtl w:val="true"/>
          <w:lang w:bidi="fa-IR"/>
        </w:rPr>
        <w:t>و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کویت،وکالة المطبوعات،</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بار،او بود که در اسلام قائل به تناسخ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ارواح انسانها پس از مرگشان به بدن انسانها یا حیوانات بازمی‌گردد و در آن‌جا دچار عذاب یا غرق نعمت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انتشار عقیده تناسخ،قائل به انکار روز قیامت و حساب و کتاب شد و قیامت را بازگشت ارواح به بدنهای دیگر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قائل به حلول جزء الهی در وجود حضرت علی علیه السّلام و امامان بعد از او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غیبت،یعنی مدتی که جزء الهی از بدن حضرت علی علیه السّلام غائب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ابرهاست و رعد،صدای او و برق،تازیانه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سبائیه،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او،اولین کسی بود که امامت حضرت علی علیه السّلام را آشکارا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کسی بود که از دشمنان حضرت علی علیه السّلام اظهار بیزاری کرد و علنا به لعن ابو بکر و عمر و عثمان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اقتصادی ابن سبأ چنین بود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مال،مال همۀ مسلمانان است و باید همه از آن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 اولین کسی بود که در اسلام به جعل حدیث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بار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 و وصی محمد علی</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را جعل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نویسندگان،جز استناد واهی به گفتۀ شخصی فرضی راهی نیافته‌اند تا با آن</w:t>
      </w:r>
      <w:bookmarkStart w:id="124" w:name="pg6208_74966"/>
    </w:p>
    <w:p>
      <w:pPr>
        <w:pStyle w:val="BookText"/>
        <w:rPr/>
      </w:pPr>
      <w:bookmarkEnd w:id="124"/>
      <w:r>
        <w:rPr>
          <w:rFonts w:ascii="IRNazanin" w:hAnsi="IRNazanin" w:eastAsia="IRNazanin"/>
          <w:color w:val="111111"/>
          <w:sz w:val="28"/>
          <w:sz w:val="28"/>
          <w:szCs w:val="28"/>
          <w:rtl w:val="true"/>
          <w:lang w:bidi="fa-IR"/>
        </w:rPr>
        <w:t>احادیثی مانند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تو نسبت به من همانند منزلت هارون نسبت به موسی است،با این</w:t>
      </w:r>
    </w:p>
    <w:p>
      <w:pPr>
        <w:pStyle w:val="BookText"/>
        <w:rPr/>
      </w:pPr>
      <w:r>
        <w:rPr>
          <w:rFonts w:ascii="IRNazanin" w:hAnsi="IRNazanin" w:eastAsia="IRNazanin"/>
          <w:color w:val="111111"/>
          <w:sz w:val="28"/>
          <w:sz w:val="28"/>
          <w:szCs w:val="28"/>
          <w:rtl w:val="true"/>
          <w:lang w:bidi="fa-IR"/>
        </w:rPr>
        <w:t>تفاوت که پس از من،پیامبری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اعتبار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مجموعه عقایدی که در کتب مختلف به ابن سبأ خیالی نسبت داده‌اند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المقالات و الفرق،التبصیر فی الدین،الخطط المقریزیه،ملل و نحل شهرستانی،الفصل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فصول آینده بتفصیل درباره عقاید غلات و ارتباط آنها با عقاید شیعه بحث خواهیم کرد و لذا در این‌جا از شرح بیشتر خودداری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این نکته را متذکر می‌شویم که چنان‌که ملاحظه شد،دستهای معاندان شیعه در انتساب تحریف‌گونۀ این عقاید،که بعضی از آنها مانند مهدویت،رجعت و وصایت از عقاید شیعه می‌باشد،به ابن سبأ بسیار هویداست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متاسفانه بعضی از شیعیان مانند نوبختی در فرق الشیعه و اشعری در المقالات و الفرق،بدون توجه به لوازم این انتساب،آنها را در کتب خود ذکر کرده‌اند</w:t>
      </w:r>
      <w:r>
        <w:rPr>
          <w:rFonts w:eastAsia="IRNazanin" w:cs="IRNazanin"/>
          <w:color w:val="111111"/>
          <w:sz w:val="28"/>
          <w:szCs w:val="28"/>
          <w:rtl w:val="true"/>
          <w:lang w:bidi="fa-IR"/>
        </w:rPr>
        <w:t>.</w:t>
      </w:r>
    </w:p>
    <w:p>
      <w:pPr>
        <w:pStyle w:val="Heading6"/>
        <w:numPr>
          <w:ilvl w:val="5"/>
          <w:numId w:val="1"/>
        </w:numPr>
        <w:rPr/>
      </w:pPr>
      <w:bookmarkStart w:id="125" w:name="__RefHeading___Toc1108795_237004111"/>
      <w:bookmarkStart w:id="126" w:name="_Toc48"/>
      <w:bookmarkEnd w:id="125"/>
      <w:r>
        <w:rPr>
          <w:rtl w:val="true"/>
        </w:rPr>
        <w:t>انکارکنندگان وجود ابن سبأ از اهل سنّت و مستشرقان</w:t>
      </w:r>
      <w:bookmarkEnd w:id="126"/>
    </w:p>
    <w:p>
      <w:pPr>
        <w:pStyle w:val="BookText"/>
        <w:rPr/>
      </w:pPr>
      <w:r>
        <w:rPr>
          <w:rFonts w:ascii="IRNazanin" w:hAnsi="IRNazanin" w:eastAsia="IRNazanin"/>
          <w:color w:val="111111"/>
          <w:sz w:val="28"/>
          <w:sz w:val="28"/>
          <w:szCs w:val="28"/>
          <w:rtl w:val="true"/>
          <w:lang w:bidi="fa-IR"/>
        </w:rPr>
        <w:t>بعضی از محققان اهل سنت و مستشرقان،با تحقیقات آزاد و موشکافانه خود به این نتیجه رسیده‌اند که وجود ابن سبأ از نظر تاریخی نمی‌تواند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این‌باره عقاید جالبی را ابراز کرده‌اند که ما در این‌جا بعضی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 موجودی است که دشمنان شیعه او را ساختند و به شیعه نسبت دادند تا در اصل این مذهب،عنصری یهودی را برای ضربه زدن به آنها وارد کنند،زیرا شیعه، ادعای حکومت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این عنصر را در مذهب خوارج وارد نکردند،چرا که خوارج ادعای خلافت نداشتند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وردی در وعاظ السلاطین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صحابه،مشکلی مهم برای اهل سنت بود،لذا ابن سبأ را خلق کردند تا بار این مشکل را تحمل 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وردی،علی،وعاظ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بغداد،کلیّة الآداب و العلوم،</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اولین بار این نظریه را ابراز می‌کند که قریش برای کوبیدن عمار یاسر،این شخصیت را اختراع کردند تا کنایه و رمزی باشد از عمار یاسر؛چرا که به دلیل روایات پیامبر اکرم صلّی اللّه علیه و اله درباره عمّار و محبوبیت او در میان مردم نمی‌توانستند با صراحت او را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این نظریه،اشتراکاتی است که بین عمّار و ابن سبأ می‌بینیم؛از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سبأ با ابن السوداء،یعنی پسر زن سیاه هم یاد می‌شود که این،کنیۀ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پدر ابن سبأ،یمنی بود که پدر عمّار هم‌چنین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به حضرت علی علیه السّلام علاقه داشت که عمّار هم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عثمان خلافت را بدون این‌که حقی داشته باشد گرفته است که این، سخن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ابوذر را تحریک می‌کرد،عمّار هم ارتباط زیادی با ابوذر داشت،البته نه این‌که او را تحریک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عثمان هنگام ذکر مخالفان از همه نام می‌برد و از ابن سبا نامی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در جنگ جمل،نقش کلیدی ذکر می‌کنند که شبیه همین نقش را عمّار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چون عمّار کشته می‌شود،دیگر ذکری از ابن سبا نمی‌بینیم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باتوجه به این قراین و شواهد،چنین نظریه‌ای مقبول به نظر می‌رسد،خصوصا با توجه به این حدیث پیامبر اکرم صلّی اللّه علیه و اله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متجاوز خواهند کشت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عمّار در جنگ صفین به دست یاران معاویه،سند بزرگی برای رسوایی آنان بود؛ لذا کینۀ عمیقی از او به دل گرفتند و سعی کردند به هر طریق ممکن،شخصیت او را ترور کنند و محبوبیت او را از بین ببرند</w:t>
      </w:r>
      <w:r>
        <w:rPr>
          <w:rFonts w:eastAsia="IRNazanin" w:cs="IRNazanin"/>
          <w:color w:val="111111"/>
          <w:sz w:val="28"/>
          <w:szCs w:val="28"/>
          <w:rtl w:val="true"/>
          <w:lang w:bidi="fa-IR"/>
        </w:rPr>
        <w:t>.</w:t>
      </w:r>
      <w:bookmarkStart w:id="127" w:name="pg6208_74968"/>
    </w:p>
    <w:p>
      <w:pPr>
        <w:pStyle w:val="BookText"/>
        <w:rPr/>
      </w:pPr>
      <w:bookmarkEnd w:id="12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کردعلی در خطط الشام،داستان ابن سبأ را ساختگی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محمود نیز در کتاب نظریة الامامة،حکم به ساختگی بودن این افسانه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کامل مصطفی شیبی در الصلة بین التصوف و التشیع نیز این داستان را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مستشرقان،این افراد داستان ابن سبأ را ساختگی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برنادلویس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لیندر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کایتانی</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هویة التشیع،ص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6"/>
        <w:numPr>
          <w:ilvl w:val="5"/>
          <w:numId w:val="1"/>
        </w:numPr>
        <w:rPr/>
      </w:pPr>
      <w:bookmarkStart w:id="128" w:name="__RefHeading___Toc1108797_237004111"/>
      <w:bookmarkStart w:id="129" w:name="_Toc49"/>
      <w:bookmarkEnd w:id="128"/>
      <w:r>
        <w:rPr>
          <w:rtl w:val="true"/>
        </w:rPr>
        <w:t>علل اختراع و پرورش افسانه ابن سبأ</w:t>
      </w:r>
      <w:bookmarkEnd w:id="129"/>
    </w:p>
    <w:p>
      <w:pPr>
        <w:pStyle w:val="BookText"/>
        <w:rPr/>
      </w:pPr>
      <w:r>
        <w:rPr>
          <w:rFonts w:ascii="IRNazanin" w:hAnsi="IRNazanin" w:eastAsia="IRNazanin"/>
          <w:color w:val="111111"/>
          <w:sz w:val="28"/>
          <w:sz w:val="28"/>
          <w:szCs w:val="28"/>
          <w:rtl w:val="true"/>
          <w:lang w:bidi="fa-IR"/>
        </w:rPr>
        <w:t>علل این اختراع از مباحث قبل روشن شد و در این‌جا فقط به جمع‌بندی این علل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شیعه می‌خواستند بین شیعه و یهود ارتباط برقرار کنند و بدین وسیله علیه شیعه تبلیغات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افسانه،حلقۀ ارتباطی خوبی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نمی‌توانستند باتوجه به نظریه عدالت همۀ صحابه،نزاعهای آنها را توجیه کنند،لذا با خلق و پرورش این شخصیت،توانستند همه توطئه‌ها و فسادها را به گردن او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عقاید شیعه به صورت تحریف شده،وسیله خوبی برای خرافی جلوه دادن عقاید اساسی شیعه مانند وصایت و مهدویت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شیعه با نسبت دادن عقاید غلوآمیز ابن سبأ به شیعیان بخوبی می‌توانستند شورشهای شیعی را سرکوب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 وسیله خوبی برای کوبیدن عمّار،این دشمن سرسخت بنی امیه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مخالفان،با خلق افسانۀ ابن سبأ،چنین وانمود کردند که علی علیه السّلام با خلفای سه‌گانه مخالف نبود،بلکه طرفداران غالی او مانند ابن سبأ بودند که این افکار را مطرح می‌کردند</w:t>
      </w:r>
      <w:r>
        <w:rPr>
          <w:rFonts w:eastAsia="IRNazanin" w:cs="IRNazanin"/>
          <w:color w:val="111111"/>
          <w:sz w:val="28"/>
          <w:szCs w:val="28"/>
          <w:rtl w:val="true"/>
          <w:lang w:bidi="fa-IR"/>
        </w:rPr>
        <w:t>.</w:t>
      </w:r>
      <w:bookmarkStart w:id="130" w:name="pg6208_74969"/>
    </w:p>
    <w:p>
      <w:pPr>
        <w:pStyle w:val="Heading6"/>
        <w:numPr>
          <w:ilvl w:val="5"/>
          <w:numId w:val="1"/>
        </w:numPr>
        <w:rPr/>
      </w:pPr>
      <w:bookmarkStart w:id="131" w:name="__RefHeading___Toc1108799_237004111"/>
      <w:bookmarkStart w:id="132" w:name="_Toc50"/>
      <w:bookmarkEnd w:id="130"/>
      <w:bookmarkEnd w:id="131"/>
      <w:r>
        <w:rPr>
          <w:rtl w:val="true"/>
        </w:rPr>
        <w:t>ابن سبأ در کتب روایی شیعه</w:t>
      </w:r>
      <w:bookmarkEnd w:id="132"/>
    </w:p>
    <w:p>
      <w:pPr>
        <w:pStyle w:val="BookText"/>
        <w:rPr/>
      </w:pPr>
      <w:r>
        <w:rPr>
          <w:rFonts w:ascii="IRNazanin" w:hAnsi="IRNazanin" w:eastAsia="IRNazanin"/>
          <w:color w:val="111111"/>
          <w:sz w:val="28"/>
          <w:sz w:val="28"/>
          <w:szCs w:val="28"/>
          <w:rtl w:val="true"/>
          <w:lang w:bidi="fa-IR"/>
        </w:rPr>
        <w:t>تا این‌جا ثابت شد که اصولا در زمان حضرت علی علیه السّلام،شخصی به نام عبد الله بن سبأ وجود نداشته است؛چه برسد به این‌که ادعای الوهیت او را بکند و اساسا داستان ابن سبأ،افسانه‌ای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مشکلی که روبروی ما قرار می‌گیرد،این‌است که در بعضی از کتب رجال و روایی شیعه،پنج حدیث از امام سجاد،امام باقر و امام صادق علیهم السّلام نقل شده است که وجود ابن سبأ و عقاید غلوّآمیز او را در زمان حضرت علی علیه السّلام اثبات می‌کند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این احادیث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که از امام سجاد علیه السّلام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هر آن‌که علی علیه السّلام را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یاد عبد الله بن سبأ افتادم، پس تمام موهای بدنم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ادعای بزرگی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 خداوند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سوگند،علی علیه السّلام مردی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رسول خدا بود و کرامتهایی که از سوی خداوند دریافت،به واسطه اطاعت او از خدا و رسولش بود و همین‌طور کرامتهایی که نصیب حضرت پیامبر صلّی اللّه علیه و اله شد،به واسطۀ اطاعت او از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به واسطه پدرش از امام باقر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 ادعای نبوت داشت و گمان می‌کرد که حضرت علی علیه السّلام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او به گوش حضرت علی علیه السّلام رسید،او را خواست و از او عقیده‌اش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اقرار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بله،تو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در قلب من چنین القا شده است که تو خدایی و من پیامبر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خطاب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بنشیند،شیطان تو را بازیچه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گفته برگرد و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توبه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زندانی کرد و تا سه روز از او خواست که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نکرد،او را با آتش سوزانید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او را بازیچه قرار داده،نزد او می‌آمد و در قلب او چنین عقایدی را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سالم،همانند این حدیث را از حضرت صادق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عبد الله بن سبأ را که ادعای ربوبیت درباره حضرت علی علیه السّلام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امیر المؤمنین بندۀ مطیع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که بر ما دروغ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گروهی دربارۀ ما چیزهایی قائلند که ما خود قائل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آنان به سوی خداوند بیزاری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آنان به سوی خداوند بیزاری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صدیق و راستگو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یافت می‌شود که بر ما دروغ بندد و با دروغ او،راستگویی ما در نزد مردم از اعتبار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اله راستگوترین فرد روی زمین بود،و مسیلمه بر او دروغ می‌بست و امیر المؤمنین علیه السّلام راستگوترین مردمان بعد از حضرت رسول صلّی اللّه علیه و اله بود و آن‌که بر او دروغ می‌بست و تلاش در دروغ نشان دادن راستگویی‌هایش می‌کرد و بر خدا افترا می‌بست،عبد الله بن سبأ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کتب حدیث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و وسائل الشیعه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تاریخ ائمه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کتب رجال شیعه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 احمد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است،خلاصة الاقوال فی علم الرجال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منتقی الجمان شیخ حسن،صاحب معالم و مجمع الرجال قهپائی که در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مرتضی عسکری پس از بیان این مطالب،در ردّ روایات یاد 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اوّلا،این‌گونه روایات معارض دارد و آن،دو روایت است که در یکی ابن سبأ از حضرت علی علیه السّلام می‌پرسد که چرا گفتی پس از نماز دستها را به سوی آسمان برداریم و دعا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در همه‌جا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قرآن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شما و آنچه به شما</w:t>
      </w:r>
    </w:p>
    <w:p>
      <w:pPr>
        <w:pStyle w:val="BookText"/>
        <w:rPr/>
      </w:pPr>
      <w:r>
        <w:rPr>
          <w:rFonts w:ascii="IRNazanin" w:hAnsi="IRNazanin" w:eastAsia="IRNazanin"/>
          <w:color w:val="111111"/>
          <w:sz w:val="28"/>
          <w:sz w:val="28"/>
          <w:szCs w:val="28"/>
          <w:rtl w:val="true"/>
          <w:lang w:bidi="fa-IR"/>
        </w:rPr>
        <w:t>وعده داده شده است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طلبیدن رزق از محلش،دستها را بلند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روایت،دلالت بر قول به توحید محض از سوی ابن سبأ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 یکی از پیشگویی‌های حضرت علی علیه السّلام را برای مردم بیان می‌کند و مردم به او نسبت دروغگویی می‌دهند و حضرت علی علیه السّلام گفتۀ ابن سبأ را تایید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به‌هر حال،باوجود این دو نوع روایات نمی‌توان به هیچ‌کدام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ثانیا،منشأ همه این روایات در کتب شیعی،رجال‌کشی است و همگی از او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معاصر 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است؛یعنی امکان اخذ او از کتب فرق الشیعه 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اوایل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 سعد بن عبد الله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مقالات الاسلامیین علی بن اسماعیل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فردی است که نجاشی درباره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ضعیف،بسیار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او عیاشی بود که در ابتدا،مذهب اهل سنت را داشت و احادیث اهل سنت را فراوان شنیده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سبأ،ج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هیچ‌یک از صاحبان کتب اربعه حدیثی شیعه؛یعنی کافی،من لا یحضره الفقیه،تهذیب و استبصار،این احادیث را در کتب خود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که دستۀ منسجمی از غلات به نام سبائیه به رهبری عبد الله بن سبأ در زمان حضرت علی علیه السّلام وجود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نمی‌توان به‌طور کلی وجود غلوّ درباره امام علی علیه السّلام را در زمان خود آن حضرت انکار کرد،زیرا خود 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طرز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غالی و دشمن از حدّ تجاوزکننده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حال،این غلوّکنندگان چه کسانی بوده‌اند؟آیا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نبوده‌اند؟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bookmarkStart w:id="133" w:name="pg6208_74972"/>
    </w:p>
    <w:p>
      <w:pPr>
        <w:pStyle w:val="BookText"/>
        <w:rPr/>
      </w:pPr>
      <w:bookmarkEnd w:id="13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 بگوییم که غلوّ در این روایت حتما به‌معنای غلو در ذات و رساندن حضرت علیه السّلام به الوهیت است،بلکه ممکن است گفته شود که مردم آن زمان با دیدن علم و شجاعت و فضایل دیگر آن حضرت علیه السّلام و مقایسه آنها با حاکمان دیگر،آن حضرت علیه السّلام را از حدّ خود بالاتر برده و صفات و کراماتی در حد غیرمعمول به آن حضرت نسبت می‌داده‌اند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در آن زمان،بسیاری از تازه مسلمانان از کشورهای دیگر در کوفه زندگی می‌کردند و رفتار و کردار آن حضرت علیه السّلام را غیرقابل مقایسه با حکمرانان خود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داریم که بیانگر آن‌است که در زمان آن حضرت علیه السّلام،عده‌ای از افراد نومسلمان از سرزمینهای دیگر،آن حضرت علیه السّلام را به حد الوهیت رساندند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روایات وارد شده است که حضرت علی علیه السّلام آنان را سوزانید و همین نکته،این روایات را غیرقابل قبول می‌سازد،چون حکم سوزاندن برای چنین افرادی در احکام شرعی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بنابراین،باید همان جواب اول را برگزینیم</w:t>
      </w:r>
      <w:r>
        <w:rPr>
          <w:rFonts w:eastAsia="IRNazanin" w:cs="IRNazanin"/>
          <w:color w:val="111111"/>
          <w:sz w:val="28"/>
          <w:szCs w:val="28"/>
          <w:rtl w:val="true"/>
          <w:lang w:bidi="fa-IR"/>
        </w:rPr>
        <w:t>.</w:t>
      </w:r>
    </w:p>
    <w:p>
      <w:pPr>
        <w:pStyle w:val="Heading6"/>
        <w:numPr>
          <w:ilvl w:val="5"/>
          <w:numId w:val="1"/>
        </w:numPr>
        <w:rPr/>
      </w:pPr>
      <w:bookmarkStart w:id="134" w:name="__RefHeading___Toc1108801_237004111"/>
      <w:bookmarkStart w:id="135" w:name="_Toc51"/>
      <w:bookmarkEnd w:id="134"/>
      <w:r>
        <w:rPr/>
        <w:t>2</w:t>
      </w:r>
      <w:r>
        <w:rPr>
          <w:rtl w:val="true"/>
        </w:rPr>
        <w:t>-</w:t>
      </w:r>
      <w:r>
        <w:rPr>
          <w:rtl w:val="true"/>
        </w:rPr>
        <w:t>کیسانیه</w:t>
      </w:r>
      <w:bookmarkEnd w:id="135"/>
    </w:p>
    <w:p>
      <w:pPr>
        <w:pStyle w:val="Heading6"/>
        <w:numPr>
          <w:ilvl w:val="5"/>
          <w:numId w:val="1"/>
        </w:numPr>
        <w:rPr/>
      </w:pPr>
      <w:bookmarkStart w:id="136" w:name="__RefHeading___Toc1108803_237004111"/>
      <w:bookmarkStart w:id="137" w:name="_Toc52"/>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فرقه کیسانیه در کتب ملل و نحل به‌عنوان یکی از فرقه‌های اصلی شیعه و در ردیف فرقه‌هایی همانند امامیه و زیدیه قرار گرفته است که از آن،زیر فرقه‌های متعددی منشعب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پس از فرقه سبائیه به‌عنوان اصلیترین منبع عقاید غلوآمیز درباره ائمه اطهار علیهم السّلام مطرح شده است و حتی بعضی اصل غلو را از این فرقه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فرقه،منسوب به کیسان است و درباره این‌که کیسان کیست،اقوال زیر نقل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کیسان،لقب یکی از غلامان آزاد شده حضرت علی علیه السّلام است که در قیام مختار بر ضدّ بنی امیه نقش اصلی را داشت</w:t>
      </w:r>
      <w:r>
        <w:rPr>
          <w:rFonts w:eastAsia="IRNazanin" w:cs="IRNazanin"/>
          <w:color w:val="111111"/>
          <w:sz w:val="28"/>
          <w:szCs w:val="28"/>
          <w:rtl w:val="true"/>
          <w:lang w:bidi="fa-IR"/>
        </w:rPr>
        <w:t>.</w:t>
      </w:r>
      <w:bookmarkStart w:id="138" w:name="pg6208_74973"/>
    </w:p>
    <w:p>
      <w:pPr>
        <w:pStyle w:val="BookText"/>
        <w:rPr/>
      </w:pPr>
      <w:bookmarkEnd w:id="13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 کوفه در زمان تسلط مختار بر کوفه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کیسان لقب خود مختار ثقفی است که محمد بن حنفیه آن را به جهت زیرکی‌اش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 یعنی زیرک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محمد بن حنفیه،فرزند حضرت علی علیه السّلام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حال،کیسان هرکه باشد،منظور از فرقه کیسانیه پیروان مختار بن ابی عبیده ثقفی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بحث،آن را در محورهای زیر ادامه می‌دهیم</w:t>
      </w:r>
      <w:r>
        <w:rPr>
          <w:rFonts w:eastAsia="IRNazanin" w:cs="IRNazanin"/>
          <w:color w:val="111111"/>
          <w:sz w:val="28"/>
          <w:szCs w:val="28"/>
          <w:rtl w:val="true"/>
          <w:lang w:bidi="fa-IR"/>
        </w:rPr>
        <w:t>:</w:t>
      </w:r>
    </w:p>
    <w:p>
      <w:pPr>
        <w:pStyle w:val="Heading6"/>
        <w:numPr>
          <w:ilvl w:val="5"/>
          <w:numId w:val="1"/>
        </w:numPr>
        <w:rPr/>
      </w:pPr>
      <w:bookmarkStart w:id="139" w:name="__RefHeading___Toc1108805_237004111"/>
      <w:bookmarkStart w:id="140" w:name="_Toc53"/>
      <w:bookmarkEnd w:id="139"/>
      <w:r>
        <w:rPr>
          <w:rtl w:val="true"/>
        </w:rPr>
        <w:t>قیام مختار</w:t>
      </w:r>
      <w:bookmarkEnd w:id="140"/>
    </w:p>
    <w:p>
      <w:pPr>
        <w:pStyle w:val="BookText"/>
        <w:rPr/>
      </w:pPr>
      <w:r>
        <w:rPr>
          <w:rFonts w:ascii="IRNazanin" w:hAnsi="IRNazanin" w:eastAsia="IRNazanin"/>
          <w:color w:val="111111"/>
          <w:sz w:val="28"/>
          <w:sz w:val="28"/>
          <w:szCs w:val="28"/>
          <w:rtl w:val="true"/>
          <w:lang w:bidi="fa-IR"/>
        </w:rPr>
        <w:t xml:space="preserve">مختار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کوفه بر ضدّ بنی امیه قیام کرد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هدف او از این قیام،انتقام از قاتلان کربلا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قیام از سوی امام سجاد علیه السّلام و محمد بن حنفیه اجازه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امام سجاد علیه السّلام به علت شرایط آن زمان و مصالحی که تشخیص داده بود،از به عهده گرفتن رهبری نهضت امتناع کرد،مختار،قیام خود را منتسب به محمد بن حنفیه نمود و خود را نمایندۀ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گرچه امام سجاد علیه السّلام خود رهبری قیام را نپذیرفت،اما محمد بن حنفیه،عموی خود را به‌عنوان نماینده تام الاختیار خود منصوب کرد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به‌هر حال،مختار پس از گردآوری شیعیان و موالی و جنگ با امویان کوفه توانست کوفه را از تحت تسلط آنان درآورد و قاتلان کربلا را به جزای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اوضاع مملکت اسلامی متشنج بود و سه نیروی عمده،داعیۀ تشکیل حکومت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عبد الله بن زبیر،مستقر در 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عبد الملک بن مروان اموی،مستقر در شام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مختار بن ابی عبیده ثقفی،مستقر در کوفه</w:t>
      </w:r>
      <w:r>
        <w:rPr>
          <w:rFonts w:eastAsia="IRNazanin" w:cs="IRNazanin"/>
          <w:color w:val="111111"/>
          <w:sz w:val="28"/>
          <w:szCs w:val="28"/>
          <w:rtl w:val="true"/>
          <w:lang w:bidi="fa-IR"/>
        </w:rPr>
        <w:t>.</w:t>
      </w:r>
      <w:bookmarkStart w:id="141" w:name="pg6208_74974"/>
    </w:p>
    <w:p>
      <w:pPr>
        <w:pStyle w:val="BookText"/>
        <w:rPr/>
      </w:pPr>
      <w:bookmarkEnd w:id="141"/>
      <w:r>
        <w:rPr>
          <w:rFonts w:ascii="IRNazanin" w:hAnsi="IRNazanin" w:eastAsia="IRNazanin"/>
          <w:color w:val="111111"/>
          <w:sz w:val="28"/>
          <w:sz w:val="28"/>
          <w:szCs w:val="28"/>
          <w:rtl w:val="true"/>
          <w:lang w:bidi="fa-IR"/>
        </w:rPr>
        <w:t>این هر سه نیرو باهم در جنگ و جدال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توانست لشکر عبد الملک بن مروان به سرداری عبید الله بن زیاد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دهد و عبید الله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مختار در این جنگ، ابراهیم بن مالک اشتر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جنگ با مصعب بن زبیر،فرمانده لشکر عبد الله بن زبیر و برادر او که از بصره بر مختار تاخت،شکست خورد و سرانجام در ماه مبارک 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شهادت رسید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؛ماهیت قیام مختار،ص </w:t>
      </w:r>
      <w:r>
        <w:rPr>
          <w:rFonts w:eastAsia="IRNazanin" w:cs="IRNazanin"/>
          <w:color w:val="111111"/>
          <w:sz w:val="28"/>
          <w:szCs w:val="28"/>
          <w:lang w:bidi="fa-IR"/>
        </w:rPr>
        <w:t>645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42" w:name="__RefHeading___Toc1108807_237004111"/>
      <w:bookmarkStart w:id="143" w:name="_Toc54"/>
      <w:bookmarkEnd w:id="142"/>
      <w:r>
        <w:rPr>
          <w:rtl w:val="true"/>
        </w:rPr>
        <w:t>دشمنان مختار و تبلیغات بر ضد او</w:t>
      </w:r>
      <w:bookmarkEnd w:id="143"/>
    </w:p>
    <w:p>
      <w:pPr>
        <w:pStyle w:val="BookText"/>
        <w:rPr/>
      </w:pPr>
      <w:r>
        <w:rPr>
          <w:rFonts w:ascii="IRNazanin" w:hAnsi="IRNazanin" w:eastAsia="IRNazanin"/>
          <w:color w:val="111111"/>
          <w:sz w:val="28"/>
          <w:sz w:val="28"/>
          <w:szCs w:val="28"/>
          <w:rtl w:val="true"/>
          <w:lang w:bidi="fa-IR"/>
        </w:rPr>
        <w:t>چنان‌که روشن شد،مختار در هنگام قیام خود از هر سو مورد حمله و تبلیغات دشمنان خود قرار داشت که جو تبلیغاتی وسیعی را بر ضدّ او به کار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دشمنان از این قرار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 و شرکت‌کنندگان در واقعه کربلا و امویان کوفه،که قبل از مسلط شدن مختار بر کوفه،تبلیغات وسیعی علیه او به راه انداخته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در کوفه مستقر بودند و بعضی از آنان مانند محمد بن اشعث در لشکر مصعب بن زبیر شرکت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بزرگان کوفه؛زیرا مختار در سپاه خود از موالی بسیاری استفاده می‌کرد و بعضی از سران لشکر مختار از موالی و غلامان آزاد شده بودند و اشراف نمی‌توانستند خود را برابر با موالی و یا پست‌تر از آنان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و طرفداران او؛که در آن زمان بر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شهرهای ایران مسلط بودند و مختار را مانع مهمّی در راه رسیدن عبد الله بن زبیر به خلافت می‌دیدند،و از این‌رو در نقاط مختلف تحت تسلط خود علیه او تبلیغات فراوانی به راه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او را به ادعای پیامبری متهم می‌کردند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مستقر در شام به رهبری عبد الملک بن مروان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گروه،دست به دست هم داده،شایعات فراوانی علیه مختار ساختند تا</w:t>
      </w:r>
      <w:bookmarkStart w:id="144" w:name="pg6208_74975"/>
    </w:p>
    <w:p>
      <w:pPr>
        <w:pStyle w:val="BookText"/>
        <w:rPr/>
      </w:pPr>
      <w:bookmarkEnd w:id="144"/>
      <w:r>
        <w:rPr>
          <w:rFonts w:ascii="IRNazanin" w:hAnsi="IRNazanin" w:eastAsia="IRNazanin"/>
          <w:color w:val="111111"/>
          <w:sz w:val="28"/>
          <w:sz w:val="28"/>
          <w:szCs w:val="28"/>
          <w:rtl w:val="true"/>
          <w:lang w:bidi="fa-IR"/>
        </w:rPr>
        <w:t>چهره او را در میان مردم کریه نمایند و طرفداران او را پراکنده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 مختار هم که دشمنان او مانند زبیریان و امویان بر اوضاع مسلط شدند،به این تبلیغات به نحو وسیعی دامن زده شد،بدین منظور که اوّلا،چهرۀ قیام مختار را از حالت یک قیام مذهبی به یک قیام اعتقادی با عقاید نو تبدیل کنند و آن را بدعتی در دین اسلام معرفی نمایند و ثانیا،بدین وسیله و با این تبلیغات،دیگر قیامهای شیعی را سرکوب کنند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ماهیت قیام مختار،ص </w:t>
      </w:r>
      <w:r>
        <w:rPr>
          <w:rFonts w:eastAsia="IRNazanin" w:cs="IRNazanin"/>
          <w:color w:val="111111"/>
          <w:sz w:val="28"/>
          <w:szCs w:val="28"/>
          <w:lang w:bidi="fa-IR"/>
        </w:rPr>
        <w:t>653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45" w:name="__RefHeading___Toc1108809_237004111"/>
      <w:bookmarkStart w:id="146" w:name="_Toc55"/>
      <w:bookmarkEnd w:id="145"/>
      <w:r>
        <w:rPr>
          <w:rtl w:val="true"/>
        </w:rPr>
        <w:t>عقاید منتسب به مختار و کیسانیه</w:t>
      </w:r>
      <w:bookmarkEnd w:id="146"/>
    </w:p>
    <w:p>
      <w:pPr>
        <w:pStyle w:val="BookText"/>
        <w:rPr/>
      </w:pPr>
      <w:r>
        <w:rPr>
          <w:rFonts w:ascii="IRNazanin" w:hAnsi="IRNazanin" w:eastAsia="IRNazanin"/>
          <w:color w:val="111111"/>
          <w:sz w:val="28"/>
          <w:sz w:val="28"/>
          <w:szCs w:val="28"/>
          <w:rtl w:val="true"/>
          <w:lang w:bidi="fa-IR"/>
        </w:rPr>
        <w:t>در کتب مختلف ملل و نحل و نیز کتبی که اخیرا از سوی مستشرقان در تحلیل تاریخ اسلام منتشر شده است،عقاید زیرا را به مختار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مختار،اوّلین غالی بود که از غلو در راه جذب شیعیان به خود و پیشبرد قیامش سود می‌جست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با بدعتهای خود،نوع جدیدی از دین را آورد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اولین بار مختار بود که عقیده مهدویت را مطرح ساخت و محمد بن حنفیه را به‌عنوان مهدی موعود معرفی کرد و خود را نماینده او دانست </w:t>
      </w:r>
      <w:r>
        <w:rPr>
          <w:rStyle w:val="FootnoteAnchor"/>
          <w:rtl w:val="true"/>
        </w:rPr>
        <w:footnoteReference w:id="131"/>
      </w:r>
      <w:r>
        <w:rPr>
          <w:rFonts w:ascii="IRNazanin" w:hAnsi="IRNazanin" w:eastAsia="IRNazanin"/>
          <w:color w:val="111111"/>
          <w:sz w:val="28"/>
          <w:sz w:val="28"/>
          <w:szCs w:val="28"/>
          <w:rtl w:val="true"/>
          <w:lang w:bidi="fa-IR"/>
        </w:rPr>
        <w:t>و برای آن‌که مبادا محمد بن حنفیه نمایندگی او را انکار نماید،می‌گفت که علامت مهدی آن است که یک ضربه شمشیر بر او فرود آورند؛اگر شمشیر به او سازگار نشد و پوست او را قطع نکرد، او مهدی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طرح این علامت،اگر محمد بن حنفیه می‌خواست نمایندگی مختار را انکار کند، مختار هم می‌گفت،ابتدا باید تو را امتحان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گاهی وعده‌های پیروزی به لشکریان خود می‌داد که به وقوع نمی‌پیوست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این‌که به دروغگویی متهم نشود،عقیده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 در 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w:t>
      </w:r>
      <w:bookmarkStart w:id="147" w:name="pg6208_74976"/>
    </w:p>
    <w:p>
      <w:pPr>
        <w:pStyle w:val="BookText"/>
        <w:rPr/>
      </w:pPr>
      <w:bookmarkEnd w:id="147"/>
      <w:r>
        <w:rPr>
          <w:rFonts w:ascii="IRNazanin" w:hAnsi="IRNazanin" w:eastAsia="IRNazanin"/>
          <w:color w:val="111111"/>
          <w:sz w:val="28"/>
          <w:sz w:val="28"/>
          <w:szCs w:val="28"/>
          <w:rtl w:val="true"/>
          <w:lang w:bidi="fa-IR"/>
        </w:rPr>
        <w:t>نسبت‌دهندگان این عقیده به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اختراع کرد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ادعای نبوت 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برای من وحی می‌آورد و گاهی جملات مسجعی می‌گفت و آنها را با قرآن همطراز می‌دانست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همچنین پس از مختار،عقاید زیر را به کیسانیه طرفدار او منتسب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قائل به رجعت،یعنی بازگشت رهبران خود به دنیا پس از مرگ می‌باشند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بداء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تناسخ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بسیار تاویل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ابرهاست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پیامبری علی علیه السّلام و پسران سه‌گانه‌اش،یعنی حسن علیه السّلام و حسین علیه السّلام و محمد بن حنفیه می‌باشند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رمز علم الهی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فقط امام است که می‌تواند شریعت را تاویل کند</w:t>
      </w:r>
      <w:r>
        <w:rPr>
          <w:rFonts w:eastAsia="IRNazanin" w:cs="IRNazanin"/>
          <w:color w:val="111111"/>
          <w:sz w:val="28"/>
          <w:szCs w:val="28"/>
          <w:rtl w:val="true"/>
          <w:lang w:bidi="fa-IR"/>
        </w:rPr>
        <w:t xml:space="preserve">. </w:t>
      </w:r>
      <w:r>
        <w:rPr>
          <w:rStyle w:val="FootnoteAnchor"/>
          <w:rtl w:val="true"/>
        </w:rPr>
        <w:footnoteReference w:id="138"/>
      </w:r>
    </w:p>
    <w:p>
      <w:pPr>
        <w:pStyle w:val="Heading6"/>
        <w:numPr>
          <w:ilvl w:val="5"/>
          <w:numId w:val="1"/>
        </w:numPr>
        <w:rPr/>
      </w:pPr>
      <w:bookmarkStart w:id="148" w:name="__RefHeading___Toc1108811_237004111"/>
      <w:bookmarkStart w:id="149" w:name="_Toc56"/>
      <w:bookmarkEnd w:id="148"/>
      <w:r>
        <w:rPr>
          <w:rtl w:val="true"/>
        </w:rPr>
        <w:t>تحلیل تاریخی جریان مختار و کیسانیه</w:t>
      </w:r>
      <w:bookmarkEnd w:id="149"/>
    </w:p>
    <w:p>
      <w:pPr>
        <w:pStyle w:val="BookText"/>
        <w:rPr/>
      </w:pPr>
      <w:r>
        <w:rPr>
          <w:rFonts w:ascii="IRNazanin" w:hAnsi="IRNazanin" w:eastAsia="IRNazanin"/>
          <w:color w:val="111111"/>
          <w:sz w:val="28"/>
          <w:sz w:val="28"/>
          <w:szCs w:val="28"/>
          <w:rtl w:val="true"/>
          <w:lang w:bidi="fa-IR"/>
        </w:rPr>
        <w:t>قیام مختار،یک قیام سیاسی با هدف انتقام از قاتلان کربلا و براندازی حکومت بنی‌امیه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جمع کردن شیعیان به دور خود،برای انتقام گرفتن از قاتلان کربلا نیاز به تایید یکی از بزرگان اهل بیت علیهم السّلام داشت که این تأیید را از محمد بن حنفیه گرفت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قیام فقط خود را مجاز از طرف محمد بن حنفیه می‌دانست و هیچ ادعای</w:t>
      </w:r>
    </w:p>
    <w:p>
      <w:pPr>
        <w:pStyle w:val="BookText"/>
        <w:rPr/>
      </w:pPr>
      <w:r>
        <w:rPr>
          <w:rFonts w:ascii="IRNazanin" w:hAnsi="IRNazanin" w:eastAsia="IRNazanin"/>
          <w:color w:val="111111"/>
          <w:sz w:val="28"/>
          <w:sz w:val="28"/>
          <w:szCs w:val="28"/>
          <w:rtl w:val="true"/>
          <w:lang w:bidi="fa-IR"/>
        </w:rPr>
        <w:t xml:space="preserve">گزافی نداشت و هیچ عقیده کفرآمیزی ابراز نکرد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فرقه مذهبی تشکیل نداد و اصولا نام کیسانیه در آن زمان اصلا مشهور و معروف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است که تاریخ به آن شهادت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مثلا در نامه‌ای که بعد از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ق،هشام بن عبد الملک خطاب به فرماندار عراق و کوفه،یوسف بن عمر نوشته است،چنین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مردم کوفه چه اندازه به اهل بیت علاقه دارند و آنان را بالاتر از حد خود می‌دانند،چرا که اطاعت از آنان را بر خود واجب می‌شمرند و شرایع دینی خود را از آنان می‌گیرند و آنان را عالم به همه چیز می‌دانند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این نامه سخن از بعضی از اعتقادات شیعه است و کلامی از غلات و فرقه‌های غلات در میان نیست و اصولا در زمان بنی امیه،فرقه‌های غلات آن‌گونه که بعدها مشهور شدند،با نام فرقه مشهور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بله،بعضی از سرکردگان و آنان که فرقه‌ها را به آنها منسوب می‌کنند در آن زمان بودند،اما سخن از تشکیل رسمی فرقه نبوده است و از این نامه بخوبی روشن می‌شود که در آن زمان هیچ‌گونه سخنی از فرقه‌ای به نام کیسانیه نبوده است؛چه اگر چنین فرقه‌ای وجود داشت،حتما مقرّ آن در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محمد بن حنفیه در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،فرزند او با نام عبد الله بن محمد و کنیه ابو هاشم مورد احترام طرفداران پدرش قرار گرفت، </w:t>
      </w:r>
      <w:r>
        <w:rPr>
          <w:rStyle w:val="FootnoteAnchor"/>
          <w:rtl w:val="true"/>
        </w:rPr>
        <w:footnoteReference w:id="141"/>
      </w:r>
      <w:r>
        <w:rPr>
          <w:rFonts w:ascii="IRNazanin" w:hAnsi="IRNazanin" w:eastAsia="IRNazanin"/>
          <w:color w:val="111111"/>
          <w:sz w:val="28"/>
          <w:sz w:val="28"/>
          <w:szCs w:val="28"/>
          <w:rtl w:val="true"/>
          <w:lang w:bidi="fa-IR"/>
        </w:rPr>
        <w:t>اما تاریخ هیچ نهضت و قیامی از او به ثبت نرسانیده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سفری به شام کرد و با سلیمان بن عبد الملک دیدار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که آثار فضل و بزرگی را در او نمایان دید،به او حسد ورزید و دستور داد او را مسموم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در سرزمین شراة،یکی از توابع بلقاء شام،در منزل محمد بن علی بن عبد الله بن عباس،بدرود حیات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که در آن زمان،قیام علیه بنی امیه را شروع کرده بود،از این فرصت بهره جست</w:t>
      </w:r>
      <w:bookmarkStart w:id="150" w:name="pg6208_74978"/>
    </w:p>
    <w:p>
      <w:pPr>
        <w:pStyle w:val="BookText"/>
        <w:rPr/>
      </w:pPr>
      <w:bookmarkEnd w:id="150"/>
      <w:r>
        <w:rPr>
          <w:rFonts w:ascii="IRNazanin" w:hAnsi="IRNazanin" w:eastAsia="IRNazanin"/>
          <w:color w:val="111111"/>
          <w:sz w:val="28"/>
          <w:sz w:val="28"/>
          <w:szCs w:val="28"/>
          <w:rtl w:val="true"/>
          <w:lang w:bidi="fa-IR"/>
        </w:rPr>
        <w:t>و ادعا کرد که ابو هاشم در هنگام مرگ،او را وصیّ خود قرار داده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؛اصفهانی،ابو الفرج،مقاتل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نجف،المکتبة الحیدریه،</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این عباسیان بودند که برای پیشبرد نهضت خود و استفاده از شور و احساسات پاک مردم دربارۀ محمد بن حنفیه و فرزندش عبد الله غلو کردند و آنان را امام قرار دادند تا بتوانند خلافت خود را منتسب به فرزندان حضرت علی علیه السّلام بنمایند و چنین القا کنند که آل علی علیه السّلام به نفع آنان از حکومت دست برداشته‌اند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در حقیقت،منشأ غلوّ و ساختن فرقه‌های غالی،آنان بودند نه شیعیان</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بله،بعضی از افراد غالی منتسب به شیعه وجود داشتند،اما در حدّی نبودند که بتوانند گروههای منسجمی تشکیل بدهند،که در بحثهای آینده آنها را بررسی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فرقه‌هایی از غلات طرفدار بنی عباس در طول تاریخ اسلام تشکیل شد که بعضی از آنها را در بحثهای آینده خواهیم آورد</w:t>
      </w:r>
      <w:r>
        <w:rPr>
          <w:rFonts w:eastAsia="IRNazanin" w:cs="IRNazanin"/>
          <w:color w:val="111111"/>
          <w:sz w:val="28"/>
          <w:szCs w:val="28"/>
          <w:rtl w:val="true"/>
          <w:lang w:bidi="fa-IR"/>
        </w:rPr>
        <w:t>.</w:t>
      </w:r>
    </w:p>
    <w:p>
      <w:pPr>
        <w:pStyle w:val="Heading6"/>
        <w:numPr>
          <w:ilvl w:val="5"/>
          <w:numId w:val="1"/>
        </w:numPr>
        <w:rPr/>
      </w:pPr>
      <w:bookmarkStart w:id="151" w:name="__RefHeading___Toc1108813_237004111"/>
      <w:bookmarkStart w:id="152" w:name="_Toc57"/>
      <w:bookmarkEnd w:id="151"/>
      <w:r>
        <w:rPr/>
        <w:t>3</w:t>
      </w:r>
      <w:r>
        <w:rPr>
          <w:rtl w:val="true"/>
        </w:rPr>
        <w:t>-</w:t>
      </w:r>
      <w:r>
        <w:rPr>
          <w:rtl w:val="true"/>
        </w:rPr>
        <w:t>مختاریّه</w:t>
      </w:r>
      <w:bookmarkEnd w:id="152"/>
    </w:p>
    <w:p>
      <w:pPr>
        <w:pStyle w:val="BookText"/>
        <w:rPr/>
      </w:pPr>
      <w:r>
        <w:rPr>
          <w:rFonts w:ascii="IRNazanin" w:hAnsi="IRNazanin" w:eastAsia="IRNazanin"/>
          <w:color w:val="111111"/>
          <w:sz w:val="28"/>
          <w:sz w:val="28"/>
          <w:szCs w:val="28"/>
          <w:rtl w:val="true"/>
          <w:lang w:bidi="fa-IR"/>
        </w:rPr>
        <w:t xml:space="preserve">مختاریه گاهی به‌عنوان کیسانیه </w:t>
      </w:r>
      <w:r>
        <w:rPr>
          <w:rStyle w:val="FootnoteAnchor"/>
          <w:rtl w:val="true"/>
        </w:rPr>
        <w:footnoteReference w:id="145"/>
      </w:r>
      <w:r>
        <w:rPr>
          <w:rFonts w:ascii="IRNazanin" w:hAnsi="IRNazanin" w:eastAsia="IRNazanin"/>
          <w:color w:val="111111"/>
          <w:sz w:val="28"/>
          <w:sz w:val="28"/>
          <w:szCs w:val="28"/>
          <w:rtl w:val="true"/>
          <w:lang w:bidi="fa-IR"/>
        </w:rPr>
        <w:t xml:space="preserve">و گاهی به‌عنوان یکی از فرقه‌های کیسانیه </w:t>
      </w:r>
      <w:r>
        <w:rPr>
          <w:rStyle w:val="FootnoteAnchor"/>
          <w:rtl w:val="true"/>
        </w:rPr>
        <w:footnoteReference w:id="146"/>
      </w:r>
      <w:r>
        <w:rPr>
          <w:rFonts w:ascii="IRNazanin" w:hAnsi="IRNazanin" w:eastAsia="IRNazanin"/>
          <w:color w:val="111111"/>
          <w:sz w:val="28"/>
          <w:sz w:val="28"/>
          <w:szCs w:val="28"/>
          <w:rtl w:val="true"/>
          <w:lang w:bidi="fa-IR"/>
        </w:rPr>
        <w:t>مطرح می‌شود و به هر حال،حقیقت جداگانه‌ای غیراز کیسانیه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اصل انتساب کیسانیه به مختار رد شد،جعلی بودن این زیرفرقۀ مهم نیز ثابت می‌شود</w:t>
      </w:r>
      <w:r>
        <w:rPr>
          <w:rFonts w:eastAsia="IRNazanin" w:cs="IRNazanin"/>
          <w:color w:val="111111"/>
          <w:sz w:val="28"/>
          <w:szCs w:val="28"/>
          <w:rtl w:val="true"/>
          <w:lang w:bidi="fa-IR"/>
        </w:rPr>
        <w:t>.</w:t>
      </w:r>
    </w:p>
    <w:p>
      <w:pPr>
        <w:pStyle w:val="Heading6"/>
        <w:numPr>
          <w:ilvl w:val="5"/>
          <w:numId w:val="1"/>
        </w:numPr>
        <w:rPr/>
      </w:pPr>
      <w:bookmarkStart w:id="153" w:name="__RefHeading___Toc1108815_237004111"/>
      <w:bookmarkStart w:id="154" w:name="_Toc58"/>
      <w:bookmarkEnd w:id="153"/>
      <w:r>
        <w:rPr/>
        <w:t>4</w:t>
      </w:r>
      <w:r>
        <w:rPr>
          <w:rtl w:val="true"/>
        </w:rPr>
        <w:t>-</w:t>
      </w:r>
      <w:r>
        <w:rPr>
          <w:rtl w:val="true"/>
        </w:rPr>
        <w:t>هاشمیّه</w:t>
      </w:r>
      <w:bookmarkEnd w:id="154"/>
    </w:p>
    <w:p>
      <w:pPr>
        <w:pStyle w:val="BookText"/>
        <w:rPr/>
      </w:pPr>
      <w:r>
        <w:rPr>
          <w:rFonts w:ascii="IRNazanin" w:hAnsi="IRNazanin" w:eastAsia="IRNazanin"/>
          <w:color w:val="111111"/>
          <w:sz w:val="28"/>
          <w:sz w:val="28"/>
          <w:szCs w:val="28"/>
          <w:rtl w:val="true"/>
          <w:lang w:bidi="fa-IR"/>
        </w:rPr>
        <w:t>هاشمیه فرقه‌ای است که به ابو هاشم عبد الله بن محمد بن حنفیه نسبت داده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طرفداران او اعتقاد دارند ابو هاشم،مهدی است و نمرده است و می‌تواند مردگان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را یکی از زیرفرقه‌های کیسانیه به حساب می‌آورند</w:t>
      </w:r>
      <w:r>
        <w:rPr>
          <w:rFonts w:eastAsia="IRNazanin" w:cs="IRNazanin"/>
          <w:color w:val="111111"/>
          <w:sz w:val="28"/>
          <w:szCs w:val="28"/>
          <w:rtl w:val="true"/>
          <w:lang w:bidi="fa-IR"/>
        </w:rPr>
        <w:t xml:space="preserve">. </w:t>
      </w:r>
      <w:r>
        <w:rPr>
          <w:rStyle w:val="FootnoteAnchor"/>
          <w:rtl w:val="true"/>
        </w:rPr>
        <w:footnoteReference w:id="147"/>
      </w:r>
      <w:bookmarkStart w:id="155" w:name="pg6208_74979"/>
    </w:p>
    <w:p>
      <w:pPr>
        <w:pStyle w:val="BookText"/>
        <w:rPr/>
      </w:pPr>
      <w:bookmarkEnd w:id="155"/>
      <w:r>
        <w:rPr>
          <w:rFonts w:ascii="IRNazanin" w:hAnsi="IRNazanin" w:eastAsia="IRNazanin"/>
          <w:color w:val="111111"/>
          <w:sz w:val="28"/>
          <w:sz w:val="28"/>
          <w:szCs w:val="28"/>
          <w:rtl w:val="true"/>
          <w:lang w:bidi="fa-IR"/>
        </w:rPr>
        <w:t>از بحثهای قبل روشن شد که اگر چنین فرقه‌ای وجود داشته،اوّلا،در زمان زنده بودن ابو هاشم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ساخته دست عباسیان برای پیشبرد اهدافشان بوده است</w:t>
      </w:r>
      <w:r>
        <w:rPr>
          <w:rFonts w:eastAsia="IRNazanin" w:cs="IRNazanin"/>
          <w:color w:val="111111"/>
          <w:sz w:val="28"/>
          <w:szCs w:val="28"/>
          <w:rtl w:val="true"/>
          <w:lang w:bidi="fa-IR"/>
        </w:rPr>
        <w:t>.</w:t>
      </w:r>
    </w:p>
    <w:p>
      <w:pPr>
        <w:pStyle w:val="Heading5"/>
        <w:numPr>
          <w:ilvl w:val="4"/>
          <w:numId w:val="1"/>
        </w:numPr>
        <w:rPr/>
      </w:pPr>
      <w:bookmarkStart w:id="156" w:name="__RefHeading___Toc1108817_237004111"/>
      <w:bookmarkStart w:id="157" w:name="_Toc59"/>
      <w:bookmarkEnd w:id="156"/>
      <w:r>
        <w:rPr>
          <w:rtl w:val="true"/>
        </w:rPr>
        <w:t>غلات در زمان امام باقر و امام صادق علیهما السّلام</w:t>
      </w:r>
      <w:bookmarkEnd w:id="157"/>
    </w:p>
    <w:p>
      <w:pPr>
        <w:pStyle w:val="Heading6"/>
        <w:numPr>
          <w:ilvl w:val="5"/>
          <w:numId w:val="1"/>
        </w:numPr>
        <w:rPr/>
      </w:pPr>
      <w:bookmarkStart w:id="158" w:name="__RefHeading___Toc1108819_237004111"/>
      <w:bookmarkStart w:id="159" w:name="_Toc60"/>
      <w:bookmarkEnd w:id="158"/>
      <w:r>
        <w:rPr/>
        <w:t>5</w:t>
      </w:r>
      <w:r>
        <w:rPr>
          <w:rtl w:val="true"/>
        </w:rPr>
        <w:t>-</w:t>
      </w:r>
      <w:r>
        <w:rPr>
          <w:rtl w:val="true"/>
        </w:rPr>
        <w:t>کربیّه</w:t>
      </w:r>
      <w:bookmarkEnd w:id="159"/>
    </w:p>
    <w:p>
      <w:pPr>
        <w:pStyle w:val="BookText"/>
        <w:rPr/>
      </w:pPr>
      <w:r>
        <w:rPr>
          <w:rFonts w:ascii="IRNazanin" w:hAnsi="IRNazanin" w:eastAsia="IRNazanin"/>
          <w:color w:val="111111"/>
          <w:sz w:val="28"/>
          <w:sz w:val="28"/>
          <w:szCs w:val="28"/>
          <w:rtl w:val="true"/>
          <w:lang w:bidi="fa-IR"/>
        </w:rPr>
        <w:t>کربیه به‌عنوان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کرب</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کرب ضریر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نسبت داده‌اند که معتقد بود محمد بن حنفیه ملقّب به مهدی است و این لقب را پدرش حضرت علی علیه السّلام به او داده است،او نمرده و نخواهد مرد و اصولا مردن او امکان‌پذیر نیست، لیکن هم‌اکنون غایب شده و مکان او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ظهور خواهد کرد و مالک زمین خواهد شد و تا رجوع او هیچ امامی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فرقه به‌عنوان زیرفرقه کیسانیه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مهم این فرقه، شخصی بود به نام حمزة بن عماره 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اهل مدینه بود،پس از چندی از این فرقه جدا شد و ادعا کرد که محمد بن حنفیه،خداست و ابن کرب،پیامبر او و حمزه،امامی از طرف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ادعا کرد که از آسمان،هفت سبب بر او نازل می‌شود که به وسیله آنها،زمین را می‌گشاید و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عده‌ای از اهل مدینه و اهل کوفه به او پیوستند و گروهی را تشکیل دادند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می‌توان گفت غلوّ درباره اشخاص و رساندن آنان به خدایی از حمزه شروع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است که با آن‌که حمزه چنین عقایدی را اختراع کرد و گروهی را دور خود تشکیل داد،در کتب ملل و نحل کمتر دیده می‌شود که فرقه‌ای به او نسبت داده باشند و</w:t>
      </w:r>
      <w:bookmarkStart w:id="160" w:name="pg6208_74980"/>
    </w:p>
    <w:p>
      <w:pPr>
        <w:pStyle w:val="BookText"/>
        <w:rPr/>
      </w:pPr>
      <w:bookmarkEnd w:id="160"/>
      <w:r>
        <w:rPr>
          <w:rFonts w:ascii="IRNazanin" w:hAnsi="IRNazanin" w:eastAsia="IRNazanin"/>
          <w:color w:val="111111"/>
          <w:sz w:val="28"/>
          <w:sz w:val="28"/>
          <w:szCs w:val="28"/>
          <w:rtl w:val="true"/>
          <w:lang w:bidi="fa-IR"/>
        </w:rPr>
        <w:t>او را به‌عنوان رئیس فرقه مطرح کنند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بعضی از کتب مانند المقالات و الفرق،به‌طور گذرا از گروهی به نام حمزیه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 را جزء اصحاب ابن کرب می‌دانند،با این‌که عقاید او با عقاید ابن کرب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اغماض آن است که حمزة بن عماره بربری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طرفداران بنی امیه بود و لذا تبلیغات کمتری علیه او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عقاید حمزه به گوش امام باقر علیه السّلام رسید،او را لعنت و عقاید او را تکذیب کرد و از یاران خود خواست که از او بیزاری جویند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گفته می‌شود که حمزه،اباحی مسلک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امام را شناخت،در انجام هر کاری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 با دختر خود ازدواج کرد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حمزه یکی از هفت نفری است که امام صادق علیه السّلام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شخص بسیار تهمت‌زنندۀ گناهکار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 آنان تطبیق کرد و فرمود که شیاطین بر آنها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این هفت نفر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سعید،بیان بن سمعان تمیمی،حارث شامی، عبد الله بن حارث،صائد نهدی و محمد بن مقلاص معروف به ابو الخطاب</w:t>
      </w:r>
      <w:r>
        <w:rPr>
          <w:rFonts w:eastAsia="IRNazanin" w:cs="IRNazanin"/>
          <w:color w:val="111111"/>
          <w:sz w:val="28"/>
          <w:szCs w:val="28"/>
          <w:rtl w:val="true"/>
          <w:lang w:bidi="fa-IR"/>
        </w:rPr>
        <w:t xml:space="preserve">. </w:t>
      </w:r>
      <w:r>
        <w:rPr>
          <w:rStyle w:val="FootnoteAnchor"/>
          <w:rtl w:val="true"/>
        </w:rPr>
        <w:footnoteReference w:id="155"/>
      </w:r>
    </w:p>
    <w:p>
      <w:pPr>
        <w:pStyle w:val="Heading6"/>
        <w:numPr>
          <w:ilvl w:val="5"/>
          <w:numId w:val="1"/>
        </w:numPr>
        <w:rPr/>
      </w:pPr>
      <w:bookmarkStart w:id="161" w:name="__RefHeading___Toc1108821_237004111"/>
      <w:bookmarkStart w:id="162" w:name="_Toc61"/>
      <w:bookmarkEnd w:id="161"/>
      <w:r>
        <w:rPr/>
        <w:t>6</w:t>
      </w:r>
      <w:r>
        <w:rPr>
          <w:rtl w:val="true"/>
        </w:rPr>
        <w:t>-</w:t>
      </w:r>
      <w:r>
        <w:rPr>
          <w:rtl w:val="true"/>
        </w:rPr>
        <w:t>جناحیه</w:t>
      </w:r>
      <w:bookmarkEnd w:id="162"/>
    </w:p>
    <w:p>
      <w:pPr>
        <w:pStyle w:val="BookText"/>
        <w:rPr/>
      </w:pPr>
      <w:r>
        <w:rPr>
          <w:rFonts w:ascii="IRNazanin" w:hAnsi="IRNazanin" w:eastAsia="IRNazanin"/>
          <w:color w:val="111111"/>
          <w:sz w:val="28"/>
          <w:sz w:val="28"/>
          <w:szCs w:val="28"/>
          <w:rtl w:val="true"/>
          <w:lang w:bidi="fa-IR"/>
        </w:rPr>
        <w:t>این فرقه را منسوب به عبد الله بن معاویة بن عبد الله بن جعفر بن ابی طالب می‌دانند و چون جعفر پس از شهادت از طرف پیامبر اکرم صلّی اللّه علیه و اله ملقب به ذو الجناحین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دو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شد،این فرقه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کوفه علیه عامل و فرماندار منصوب از طرف بنی امیه قیام کرد و خیلی زود بر بسیاری از شهرهای ایران همانند فارس،اصفهان و ری مسلط</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جنگی که بین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سپاه بنی امیه روی داد،شکست خورد و برای کمک‌خواهی از ابو مسلم خراسانی به سمت خراسان فرار کرد،چرا که ابو مسلم، مردم را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خود جمع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نرسیده به ابو مسلم در شهر هرات به دست عامل او ابو نصر مالک بن هیثم خزاعی و به دستور او کشته شد و هم‌اکنون قبر او در هرات،مزار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وفات او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بعد؛مقاتل الطالبیّین،ص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تاریخچه،مطالب زیر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از دو سو مورد حمله بود،هم از سوی بنی امیه که بر ضدّ آنها قیام کرده بود و هم از سوی بنی عباس که او را رقیب اصلی خود می‌دانستند و ترس آن را داشتند که پس از برافتادن بنی امیه حکومت به دست عبد الله بیفتد؛چون انتساب او به پیامبر صلّی اللّه علیه و اله نزدیکتر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گروه،تبلیغات وسیعی را علیه او به راه انداخته بودند،چنان‌که عبد الله بن علی از بنی عباس،تهمت همجنس‌بازی به اصحاب عبد الله بن معاویه می‌زد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تاریخ،فقط شرح قیام او داده شده است و کمتر کتاب تاریخی است که عقاید غلوآمیز به او نسبت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کتب ملل و نحل،بسیاری از عقاید باطل را می‌بینیم که به او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فراوان می‌رود که این نسبتها،از ساخته‌های دشمنان او یعنی بنی امیه و بنی عباس باشد،بویژه باتوجه به آن‌که بعد از سه سال،در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بنی عباس که قاتلان او بودند،به حکومت رسیدند و با نسبت دادن عقاید باطل به او،توانستند بسیاری از گروههای شورشی نوظهور را به او نسبت داده،آنها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عقایدی که به او و طرفدارانش نسبت داده‌اند،بدین‌گونه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عقیده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سبزی و علف از زمین می‌روید، علم در قلب او می‌روید</w:t>
      </w:r>
      <w:r>
        <w:rPr>
          <w:rFonts w:eastAsia="IRNazanin" w:cs="IRNazanin"/>
          <w:color w:val="111111"/>
          <w:sz w:val="28"/>
          <w:szCs w:val="28"/>
          <w:rtl w:val="true"/>
          <w:lang w:bidi="fa-IR"/>
        </w:rPr>
        <w:t>.»</w:t>
      </w:r>
      <w:bookmarkStart w:id="163" w:name="pg6208_74982"/>
    </w:p>
    <w:p>
      <w:pPr>
        <w:pStyle w:val="BookText"/>
        <w:rPr/>
      </w:pPr>
      <w:bookmarkEnd w:id="16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ارواح،تناسخ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بار روح خدا در آدم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 به دیگران رسید تا این‌که نوبت به او رسید و روح خدا در او دمیده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هم رب است و هم پیامبر و باید او را عبادت کنند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را منکر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محرّمات را حلال می‌دانند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طرفداران او،او را وصیّ ابوهاشم محمد بن حنفیه می‌دانند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ختنه را حرام کرد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بالأخره،فرقه‌های حارثیه </w:t>
      </w:r>
      <w:r>
        <w:rPr>
          <w:rStyle w:val="FootnoteAnchor"/>
          <w:rtl w:val="true"/>
        </w:rPr>
        <w:footnoteReference w:id="162"/>
      </w:r>
      <w:r>
        <w:rPr>
          <w:rFonts w:ascii="IRNazanin" w:hAnsi="IRNazanin" w:eastAsia="IRNazanin"/>
          <w:color w:val="111111"/>
          <w:sz w:val="28"/>
          <w:sz w:val="28"/>
          <w:szCs w:val="28"/>
          <w:rtl w:val="true"/>
          <w:lang w:bidi="fa-IR"/>
        </w:rPr>
        <w:t xml:space="preserve">و حربیه </w:t>
      </w:r>
      <w:r>
        <w:rPr>
          <w:rStyle w:val="FootnoteAnchor"/>
          <w:rtl w:val="true"/>
        </w:rPr>
        <w:footnoteReference w:id="163"/>
      </w:r>
      <w:r>
        <w:rPr>
          <w:rFonts w:ascii="IRNazanin" w:hAnsi="IRNazanin" w:eastAsia="IRNazanin"/>
          <w:color w:val="111111"/>
          <w:sz w:val="28"/>
          <w:sz w:val="28"/>
          <w:szCs w:val="28"/>
          <w:rtl w:val="true"/>
          <w:lang w:bidi="fa-IR"/>
        </w:rPr>
        <w:t>و بعضی از عقاید آنان را منسوب به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تذکر این نکته شایسته است که حتی ابو الفرج اصفهانی که در کتاب خود بدگویی‌های فراوانی از عبد الله بن معاویه می‌نماید و حتی او را به زندقه متهم می‌کند، هیچ‌یک از عقاید یادشده را به او نسبت نمی‌دهد و او را از غلات و منتسبان به شیعه معرفی نمی‌کند</w:t>
      </w:r>
      <w:r>
        <w:rPr>
          <w:rFonts w:eastAsia="IRNazanin" w:cs="IRNazanin"/>
          <w:color w:val="111111"/>
          <w:sz w:val="28"/>
          <w:szCs w:val="28"/>
          <w:rtl w:val="true"/>
          <w:lang w:bidi="fa-IR"/>
        </w:rPr>
        <w:t xml:space="preserve">. </w:t>
      </w:r>
      <w:r>
        <w:rPr>
          <w:rStyle w:val="FootnoteAnchor"/>
          <w:rtl w:val="true"/>
        </w:rPr>
        <w:footnoteReference w:id="164"/>
      </w:r>
    </w:p>
    <w:p>
      <w:pPr>
        <w:pStyle w:val="Heading6"/>
        <w:numPr>
          <w:ilvl w:val="5"/>
          <w:numId w:val="1"/>
        </w:numPr>
        <w:rPr/>
      </w:pPr>
      <w:bookmarkStart w:id="164" w:name="__RefHeading___Toc1108823_237004111"/>
      <w:bookmarkStart w:id="165" w:name="_Toc62"/>
      <w:bookmarkEnd w:id="164"/>
      <w:r>
        <w:rPr/>
        <w:t>7</w:t>
      </w:r>
      <w:r>
        <w:rPr>
          <w:rtl w:val="true"/>
        </w:rPr>
        <w:t>-</w:t>
      </w:r>
      <w:r>
        <w:rPr>
          <w:rtl w:val="true"/>
        </w:rPr>
        <w:t>مغیریّه</w:t>
      </w:r>
      <w:bookmarkEnd w:id="165"/>
    </w:p>
    <w:p>
      <w:pPr>
        <w:pStyle w:val="BookText"/>
        <w:rPr/>
      </w:pPr>
      <w:r>
        <w:rPr>
          <w:rFonts w:ascii="IRNazanin" w:hAnsi="IRNazanin" w:eastAsia="IRNazanin"/>
          <w:color w:val="111111"/>
          <w:sz w:val="28"/>
          <w:sz w:val="28"/>
          <w:szCs w:val="28"/>
          <w:rtl w:val="true"/>
          <w:lang w:bidi="fa-IR"/>
        </w:rPr>
        <w:t>این فرقه منسوب به مغیرة بن سعید بجلی است که در زمان امام محمد باقر علیه السّلام می‌زیسته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امام باقر علیه السّلام مصادف با شروع نشانه‌های ضعف و سستی در حکومت بنی 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زمان،گروههای مختلف مردم از گوشه و کنار مملکت اسلامی،نهضتهایی را</w:t>
      </w:r>
    </w:p>
    <w:p>
      <w:pPr>
        <w:pStyle w:val="BookText"/>
        <w:rPr/>
      </w:pPr>
      <w:r>
        <w:rPr>
          <w:rFonts w:ascii="IRNazanin" w:hAnsi="IRNazanin" w:eastAsia="IRNazanin"/>
          <w:color w:val="111111"/>
          <w:sz w:val="28"/>
          <w:sz w:val="28"/>
          <w:szCs w:val="28"/>
          <w:rtl w:val="true"/>
          <w:lang w:bidi="fa-IR"/>
        </w:rPr>
        <w:t>علیه بنی امیه شروع کرده بودند و عمده دعوت این نهضتها بر مبنای طرفداری از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عباسیها،که بزرگترین تشکیل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داشتند،با شعار طرفداری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 از اهل البیت که مورد رضایت و پسند قرار گیرد،نهضت خود را ادامه دادند،که دیدیم بالأخره توانستند با داستان ساختگی وصیت ابو هاشم به محمد بن علی بن عبد الله بن عباس،خود را منسوب به اهل البیت کنند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الامامیة،ص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زمان،گرچه ائمه معصومین علیهم السّلام به واسطه شناختی که از سران این نهضتها داشتند،در آنها شرکت نداشتند،اما به شدت مورد علاقه و محبت مردم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دنیاطلبان پنداشتند که برای رسیدن به مطامع خود،فرصت خوبی به دست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آنها با عنوان کردن صفات غلوآمیز درباره ائمه و حتی رساندن آنان به نبوت و الوهیت،سعی کردند خود را به‌عنوان امام یا وصی از طرف ائمه علیهم السّلام به مردم معرفی کنند و از احساسات بی‌شائبه مردم در راه اهداف دنیوی خود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می‌بینیم بیشترین ظهور و بروز غلات مربوط به زمان امام باقر و امام صادق علیهما السّلام می‌باشد که حکومت مرکزی،تسلط چندانی بر اوضاع نداشت و مردم عادی می‌توانستند محبت خود به اهل بیت علیهم السّلام را ابراز کنند و غلات از این محبت سوء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خطرناکترین افراد سوء استفاده‌کننده،مغیرة بن سعید بود که یکی دیگر از هفت نفری است که مورد لعن امام صادق علیه السّلام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ابتدا خود را نایب از طرف امام باقر علیه السّلام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را به حدّ خدایی رساند و خود را پیامبر و امام از طرف او به مردم معرفی نمود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مغیره در راه پیشبرد اهداف خود از سحر و شعبده و نیرنگ استفاده می‌کرد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جنایاتی که بنیانگذار آن مغیره بود،حدیث‌سازی است؛آن هم به</w:t>
      </w:r>
    </w:p>
    <w:p>
      <w:pPr>
        <w:pStyle w:val="BookText"/>
        <w:rPr/>
      </w:pPr>
      <w:r>
        <w:rPr>
          <w:rFonts w:ascii="IRNazanin" w:hAnsi="IRNazanin" w:eastAsia="IRNazanin"/>
          <w:color w:val="111111"/>
          <w:sz w:val="28"/>
          <w:sz w:val="28"/>
          <w:szCs w:val="28"/>
          <w:rtl w:val="true"/>
          <w:lang w:bidi="fa-IR"/>
        </w:rPr>
        <w:t>این شکل که در آغاز کار خود که هنوز چهره کریه یاران او برای اصحاب امام باقر علیه السّلام شناخته شده نبود،به کمک یاران خود،کتابهای حدیثی اصحاب را که در آنها،احادیثی را که از امام شنیده،ضبط کرده بودند،به بهانۀ استنساخ و رونوشت‌برداری از آنان می‌گرفت و عقاید غلوّآمیز خود را با سلسله اسنادی همانند آنچه در آن کتب بوده،در نسخه‌های استنساخ شده آن کتابها،که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می‌گفتند،جای می‌داد و کتب استنساخ شده را در میان شیعیان رواج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شیعیانی که از آن کتب استنساخ شده استفاده می‌کردند،احادیث جعلی را که با سلسله سند معتبر بود،احادیث معتبر می‌انگاشتند و آنها را در بین مردم پخش و منتشر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بارها به اصحاب خود این خطر را گوشزد می‌کرد و ضمن لعنت فرستادن بر مغیره،از اصحاب می‌خواست که احادیث ائمه را بر قرآن و روایات قطعی عرضه کنند و هر آنچه مخالف با قرآن و سنت قطعی است،آنها را رد کنند و بدانند که از جعلیات مغیره و اصحابش می‌باشد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عقایدی بسیار مسخره و خرافی به مغیرة نسبت داده شده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او،خود را پیامبر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داشت که اسم اکبر خدا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 اسم اعظم،مردگان را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مانند مردی دارای اعضا و جوارح و تاج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رجعت و بازگشت همه مردگان به دنیا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بسیاری از آیات قرآن را تاویل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جلب افراد از شعبده و سحر و نیرنگ،فراوان استفاده می‌کرد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تواریخ او به همراه بیان بن سمعان،یکی دیگر از سران غلات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کوفه به همراه عده‌ای دیگر از سران غلات که از شش نفر تجاوز نمی‌کردند 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می‌گفتند،قیام علنی خود را شروع کردند و خالد بن عبد الله قسری،</w:t>
      </w:r>
      <w:bookmarkStart w:id="166" w:name="pg6208_74985"/>
    </w:p>
    <w:p>
      <w:pPr>
        <w:pStyle w:val="BookText"/>
        <w:rPr/>
      </w:pPr>
      <w:bookmarkEnd w:id="166"/>
      <w:r>
        <w:rPr>
          <w:rFonts w:ascii="IRNazanin" w:hAnsi="IRNazanin" w:eastAsia="IRNazanin"/>
          <w:color w:val="111111"/>
          <w:sz w:val="28"/>
          <w:sz w:val="28"/>
          <w:szCs w:val="28"/>
          <w:rtl w:val="true"/>
          <w:lang w:bidi="fa-IR"/>
        </w:rPr>
        <w:t>حاکم عراق،آنان را محاصره کرد و سرانجام با نفت سوزانید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 چنین استفاده می‌شود که طرفداران جدی مغیره در زمان او زیاد نبودند و در سالهای بعد بود که کسانی خود را به او منسوب کردند و با رهبری فرزند مغیره، فرقۀ مغیریه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طرفداران مغیره خود را به محمد بن عبد الله بن حسن بن حسن بن علی بن ابی طالب،که در زمان منصور بر او خروج کرد،منتسب کردند و او را مهدی موعود دانستند و وقتی که او کشته شد،قائل شدند که او نمرده است،بلکه زنده است و در کوههای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می‌کند تا اوان ظهورش فرار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مدعی شدند آن‌که کشته شد،محمد نبود،بلکه شیطانی بود در صورت او</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هر حال،با روشن شدن عقاید مغیره و یاران او و بیزاری جستن امامان از او و ضربه‌هایی که او به شیعه وارد کرد،نباید او را منتسب به شیعه دانست</w:t>
      </w:r>
      <w:r>
        <w:rPr>
          <w:rFonts w:eastAsia="IRNazanin" w:cs="IRNazanin"/>
          <w:color w:val="111111"/>
          <w:sz w:val="28"/>
          <w:szCs w:val="28"/>
          <w:rtl w:val="true"/>
          <w:lang w:bidi="fa-IR"/>
        </w:rPr>
        <w:t>.</w:t>
      </w:r>
    </w:p>
    <w:p>
      <w:pPr>
        <w:pStyle w:val="Heading6"/>
        <w:numPr>
          <w:ilvl w:val="5"/>
          <w:numId w:val="1"/>
        </w:numPr>
        <w:rPr/>
      </w:pPr>
      <w:bookmarkStart w:id="167" w:name="__RefHeading___Toc1108825_237004111"/>
      <w:bookmarkStart w:id="168" w:name="_Toc63"/>
      <w:bookmarkEnd w:id="167"/>
      <w:r>
        <w:rPr/>
        <w:t>8</w:t>
      </w:r>
      <w:r>
        <w:rPr>
          <w:rtl w:val="true"/>
        </w:rPr>
        <w:t>-</w:t>
      </w:r>
      <w:r>
        <w:rPr>
          <w:rtl w:val="true"/>
        </w:rPr>
        <w:t>بیانیّه</w:t>
      </w:r>
      <w:bookmarkEnd w:id="168"/>
    </w:p>
    <w:p>
      <w:pPr>
        <w:pStyle w:val="BookText"/>
        <w:rPr/>
      </w:pPr>
      <w:r>
        <w:rPr>
          <w:rFonts w:ascii="IRNazanin" w:hAnsi="IRNazanin" w:eastAsia="IRNazanin"/>
          <w:color w:val="111111"/>
          <w:sz w:val="28"/>
          <w:sz w:val="28"/>
          <w:szCs w:val="28"/>
          <w:rtl w:val="true"/>
          <w:lang w:bidi="fa-IR"/>
        </w:rPr>
        <w:t>این گروه منتسب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بن سمعان تمیمی 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هفت نفر مورد لعنت امام صادق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و شغل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کاه‌فروش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احتمال داده‌اند که اینها دو نفر باشند یکی بیان و دیگری بنان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حقیقت آن است که اینها دو نفر نیستند و اسم او بیان است،به دلیل این‌که آیه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بَیانٌ لِلنّاسِ </w:t>
      </w:r>
      <w:r>
        <w:rPr>
          <w:rStyle w:val="FootnoteAnchor"/>
          <w:rtl w:val="true"/>
        </w:rPr>
        <w:footnoteReference w:id="173"/>
      </w:r>
      <w:r>
        <w:rPr>
          <w:rFonts w:ascii="IRNazanin" w:hAnsi="IRNazanin" w:eastAsia="IRNazanin"/>
          <w:color w:val="111111"/>
          <w:sz w:val="28"/>
          <w:sz w:val="28"/>
          <w:szCs w:val="28"/>
          <w:rtl w:val="true"/>
          <w:lang w:bidi="fa-IR"/>
        </w:rPr>
        <w:t>را بر خود تطبیق می‌کرد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بیان یار و همکار مغیره بود و با او به هلاکت رسید و بعید است که در زمان حیاتش عقایدی جدا از عقاید مغیره داشته باشد، همچنان‌که بعید است در زمان حیاتش،فرقه‌ای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هر حال،بعدها عده‌ای خود را به او منسوب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فرقه‌شناسی امور و عقاید زیر را دربارۀ او و پیروانش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عبد الله بن محمد بن حنفیه،او را وصیّ خود قرار داده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دیدیم که عباسیه هم ادعا داشتند که ابوهاشم محمد بن علی را وصی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خداوند از بیان در آیه هذا بَیانٌ لِلنّاسِ </w:t>
      </w:r>
      <w:r>
        <w:rPr>
          <w:rStyle w:val="FootnoteAnchor"/>
          <w:rtl w:val="true"/>
        </w:rPr>
        <w:footnoteReference w:id="176"/>
      </w:r>
      <w:r>
        <w:rPr>
          <w:rFonts w:ascii="IRNazanin" w:hAnsi="IRNazanin" w:eastAsia="IRNazanin"/>
          <w:color w:val="111111"/>
          <w:sz w:val="28"/>
          <w:sz w:val="28"/>
          <w:szCs w:val="28"/>
          <w:rtl w:val="true"/>
          <w:lang w:bidi="fa-IR"/>
        </w:rPr>
        <w:t>او می‌باشد و خداوند نام او را در قرآن آورده و نبوت او را تثبیت کرده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 روح خدا در علی علیه السّلام فرود آمد و بعد از علی علیه السّلام در محمد حنفیه و پس از او در ابوهاشم و پس از وی در بیان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مانند یک انسان است و بالاخره همۀ قسمتهای بدن او غیراز صورتش نابود خواهد شد؛چرا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Style w:val="FootnoteAnchor"/>
          <w:rtl w:val="true"/>
        </w:rPr>
        <w:footnoteReference w:id="179"/>
      </w:r>
      <w:r>
        <w:rPr>
          <w:rFonts w:ascii="IRNazanin" w:hAnsi="IRNazanin" w:eastAsia="IRNazanin"/>
          <w:color w:val="111111"/>
          <w:sz w:val="28"/>
          <w:sz w:val="28"/>
          <w:szCs w:val="28"/>
          <w:rtl w:val="true"/>
          <w:lang w:bidi="fa-IR"/>
        </w:rPr>
        <w:t>هر چیزی جز وجه خداوند نابود می‌شود</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وَ یَبْقی وَجْهُ رَبِّکَ ذُو الْجَلالِ وَ الْإِکْرامِ </w:t>
      </w:r>
      <w:r>
        <w:rPr>
          <w:rStyle w:val="FootnoteAnchor"/>
          <w:rtl w:val="true"/>
        </w:rPr>
        <w:footnoteReference w:id="181"/>
      </w:r>
      <w:r>
        <w:rPr>
          <w:rFonts w:ascii="IRNazanin" w:hAnsi="IRNazanin" w:eastAsia="IRNazanin"/>
          <w:color w:val="111111"/>
          <w:sz w:val="28"/>
          <w:sz w:val="28"/>
          <w:szCs w:val="28"/>
          <w:rtl w:val="true"/>
          <w:lang w:bidi="fa-IR"/>
        </w:rPr>
        <w:t xml:space="preserve">هر آنچه در روی زمین است فانی است و تنها وجه خداوند صاحب جلال و اکرام باقی خواهد ماند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خلط اینها از این قرار است که به‌معنای ظاهری وجه که صورت است،تمسک و آیه را آن‌گونه تأویل کرده‌اند،در حالی‌که طبق نظر مفسران شیعه مانند علاّمۀ طباطبائی قدّس سرّه منظور از وجه یا آن چیزی است که چیزی به وسیله آن روبروی دیگران قرار می‌گیرد که در این صورت به‌معنای صفات و آیات خداوند می‌باشد و یا به‌معنای ذات چیز است که در این صورت،به این معناست که ذات خداوند که واجب است،ماندنی و باقی 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بیان،ادعای پیامبری کرد و نامه‌ای به امام محمد باقر علیه السّلام نوشت و در آن،حضرت را دعوت کرد که به پیامبری او اقرار و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نامه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بیاور تا سالم بمانی و در این نردبانی که نصب شده است،قرار گیر و بالا برو تا نجات پیدا کنی و سود ببری،چرا که تو نمی‌دانی که خداوند نبوت و رسالت را در کجا قرار می‌دهد و بر رسول،وظیفه‌ای جز رساندن پیام نیست و آن‌که بیم داده،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امام باقر علیه السّلام برای نشان دادن شدت کفر این ادعا به نامه‌رسان که عمر بن عفیف ازدی نام داشت،دستور داد نامه را بخورد و او خورد و در همان دم به هلاکت رسید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بیان،ادعا داشت که او سیاره زهره را صدا می‌زند و سیاره جوابش را می‌دهد و این‌کار را به کمک اسم اعظم خداوند انجام می‌دهد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آیه وَ هُوَ الَّذِی فِی السَّماءِ إِلهٌ وَ فِی الْأَرْضِ إِلهٌ </w:t>
      </w:r>
      <w:r>
        <w:rPr>
          <w:rStyle w:val="FootnoteAnchor"/>
          <w:rtl w:val="true"/>
        </w:rPr>
        <w:footnoteReference w:id="186"/>
      </w:r>
      <w:r>
        <w:rPr>
          <w:rFonts w:ascii="IRNazanin" w:hAnsi="IRNazanin" w:eastAsia="IRNazanin"/>
          <w:color w:val="111111"/>
          <w:sz w:val="28"/>
          <w:sz w:val="28"/>
          <w:szCs w:val="28"/>
          <w:rtl w:val="true"/>
          <w:lang w:bidi="fa-IR"/>
        </w:rPr>
        <w:t>را تاویل می‌کرد و می‌گفت خدای آسمان،غیراز خدای زمین و بزرگتر از خدای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وقتی که خالد بن عبد الله قسری،قصد سوزاندن مغیره و بیان و دیگر شورشیان را داشت،مغیره که رئیس آنان بود،بسیار ترسیده بود به‌طوری‌که به زور او را به سوی آتش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بیان بدون هیچ ترس و واهمه‌ای داوطلبانه به سمت آتش رفت و خود را در آتش انداخت،بدون آن‌که کوچکترین کلمۀ حاکی از ترس و وحشت از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عبد الله که ناظر این صحنه بود،گفت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که شما در همه چیزتان دیوانه هستید؛چرا که سزاوار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شما باشد نه این ترسو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مغیره</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رجالی آمده است که 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را به نام امام باقر علیه السّلام جعل می‌کرد</w:t>
      </w:r>
      <w:r>
        <w:rPr>
          <w:rFonts w:eastAsia="IRNazanin" w:cs="IRNazanin"/>
          <w:color w:val="111111"/>
          <w:sz w:val="28"/>
          <w:szCs w:val="28"/>
          <w:rtl w:val="true"/>
          <w:lang w:bidi="fa-IR"/>
        </w:rPr>
        <w:t xml:space="preserve">. </w:t>
      </w:r>
      <w:r>
        <w:rPr>
          <w:rStyle w:val="FootnoteAnchor"/>
          <w:rtl w:val="true"/>
        </w:rPr>
        <w:footnoteReference w:id="188"/>
      </w:r>
      <w:bookmarkStart w:id="169" w:name="pg6208_74988"/>
    </w:p>
    <w:p>
      <w:pPr>
        <w:pStyle w:val="BookText"/>
        <w:rPr/>
      </w:pPr>
      <w:bookmarkEnd w:id="169"/>
      <w:r>
        <w:rPr>
          <w:rFonts w:ascii="IRNazanin" w:hAnsi="IRNazanin" w:eastAsia="IRNazanin"/>
          <w:color w:val="111111"/>
          <w:sz w:val="28"/>
          <w:sz w:val="28"/>
          <w:szCs w:val="28"/>
          <w:rtl w:val="true"/>
          <w:lang w:bidi="fa-IR"/>
        </w:rPr>
        <w:t>از این بحث،روشن شد که انتساب بیان به شیعه صحیح نیست،بلکه آنان که بعدها نیز فرقه بیانیه را تشکیل دادند،هیچ‌گونه انتسابی به شیعه نداشتند؛چرا که خود را منسوب به ابوهاشم می‌دانستند نه امام باقر یا امام 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بیان را می‌توانیم شیعه بنامیم،در حالی که امام جعفر صادق علیه السّلام را دعوت به اقرار به نبوت خود می‌کند؟</w:t>
      </w:r>
    </w:p>
    <w:p>
      <w:pPr>
        <w:pStyle w:val="Heading6"/>
        <w:numPr>
          <w:ilvl w:val="5"/>
          <w:numId w:val="1"/>
        </w:numPr>
        <w:rPr/>
      </w:pPr>
      <w:bookmarkStart w:id="170" w:name="__RefHeading___Toc1108827_237004111"/>
      <w:bookmarkStart w:id="171" w:name="_Toc64"/>
      <w:bookmarkEnd w:id="170"/>
      <w:r>
        <w:rPr/>
        <w:t>9</w:t>
      </w:r>
      <w:r>
        <w:rPr>
          <w:rtl w:val="true"/>
        </w:rPr>
        <w:t>-</w:t>
      </w:r>
      <w:r>
        <w:rPr>
          <w:rtl w:val="true"/>
        </w:rPr>
        <w:t>حارثیه</w:t>
      </w:r>
      <w:bookmarkEnd w:id="171"/>
    </w:p>
    <w:p>
      <w:pPr>
        <w:pStyle w:val="BookText"/>
        <w:rPr/>
      </w:pPr>
      <w:r>
        <w:rPr>
          <w:rFonts w:ascii="IRNazanin" w:hAnsi="IRNazanin" w:eastAsia="IRNazanin"/>
          <w:color w:val="111111"/>
          <w:sz w:val="28"/>
          <w:sz w:val="28"/>
          <w:szCs w:val="28"/>
          <w:rtl w:val="true"/>
          <w:lang w:bidi="fa-IR"/>
        </w:rPr>
        <w:t>حارثیه را دو فرقه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پیروان حارث شامی و دیگر پیروان عبد الله بن حارث مدائنی</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هرحال،هردو نفر آنان از هفت نفری هستند که مورد لعنت امام صادق علیه السّلام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اصحاب عبد الله بن حارث مدائنی معتقد به امامت ابوهاشم عبد الله بن محمد بن حنفیه و پس از او معتقد به امامت عبد الله بن معاویة بن عبد الله بن جعفر بن ابی طالب بودند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امام را شناخت،هرچه بخواهد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ملل و نحل،این فرقه را همان فرقه اسحاقیه منسوب به اسحاق بن زید بن حارث انصاری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حارثیه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عبد الله بن معاویه در اسحاق حلول کرده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بعضی از کتب رجال،ابو عبد الله حرث شامی را یکی از کسانی دانسته‌اند که به نام امام سجاد علیه السّلام حدیث جعل می‌کرد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هرحال،با این توضیحاتی که داده شد،روشن گردید که انتساب آنها به شیعه وجهی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درباره عبد الله بن حارث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مردی بود از اهل مدائن،که عده‌ای از یاران پسرش عبد الله را وادار به پذیرفتن غلو و تناسخ کرد و آنان را به جابر بن عبد الله انصاری و جابر بن یزید جعفی نسبت داد و بالاخره آنان را اباحی مسلک کرد</w:t>
      </w:r>
      <w:r>
        <w:rPr>
          <w:rFonts w:eastAsia="IRNazanin" w:cs="IRNazanin"/>
          <w:color w:val="111111"/>
          <w:sz w:val="28"/>
          <w:szCs w:val="28"/>
          <w:rtl w:val="true"/>
          <w:lang w:bidi="fa-IR"/>
        </w:rPr>
        <w:t xml:space="preserve">. </w:t>
      </w:r>
      <w:r>
        <w:rPr>
          <w:rStyle w:val="FootnoteAnchor"/>
          <w:rtl w:val="true"/>
        </w:rPr>
        <w:footnoteReference w:id="192"/>
      </w:r>
      <w:bookmarkStart w:id="172" w:name="pg6208_74989"/>
    </w:p>
    <w:p>
      <w:pPr>
        <w:pStyle w:val="Heading6"/>
        <w:numPr>
          <w:ilvl w:val="5"/>
          <w:numId w:val="1"/>
        </w:numPr>
        <w:rPr/>
      </w:pPr>
      <w:bookmarkStart w:id="173" w:name="__RefHeading___Toc1108829_237004111"/>
      <w:bookmarkStart w:id="174" w:name="_Toc65"/>
      <w:bookmarkEnd w:id="172"/>
      <w:bookmarkEnd w:id="173"/>
      <w:r>
        <w:rPr/>
        <w:t>10</w:t>
      </w:r>
      <w:r>
        <w:rPr>
          <w:rtl w:val="true"/>
        </w:rPr>
        <w:t>-</w:t>
      </w:r>
      <w:r>
        <w:rPr>
          <w:rtl w:val="true"/>
        </w:rPr>
        <w:t>صائدیّه</w:t>
      </w:r>
      <w:bookmarkEnd w:id="174"/>
    </w:p>
    <w:p>
      <w:pPr>
        <w:pStyle w:val="BookText"/>
        <w:rPr/>
      </w:pPr>
      <w:r>
        <w:rPr>
          <w:rFonts w:ascii="IRNazanin" w:hAnsi="IRNazanin" w:eastAsia="IRNazanin"/>
          <w:color w:val="111111"/>
          <w:sz w:val="28"/>
          <w:sz w:val="28"/>
          <w:szCs w:val="28"/>
          <w:rtl w:val="true"/>
          <w:lang w:bidi="fa-IR"/>
        </w:rPr>
        <w:t xml:space="preserve">بعضی صائدیه را هم جزء فرقۀ غلات شیعه دانسته‌اند،که پیروان صائد نهدی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و او خود از افراد هفت‌گانه مورد لعن امام صادق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کتب ملل و نحل،نامی از این فرقه و عقاید آنها نیاورده‌اند و همین درست‌تر است،زیرا عقاید او چیزی بیش از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 و آنچه مسلم است، این‌است که او همانند بیان و مغیره در زمان حیات خود،فرقه‌ای به نام صائدیه تشکیل نداد</w:t>
      </w:r>
      <w:r>
        <w:rPr>
          <w:rFonts w:eastAsia="IRNazanin" w:cs="IRNazanin"/>
          <w:color w:val="111111"/>
          <w:sz w:val="28"/>
          <w:szCs w:val="28"/>
          <w:rtl w:val="true"/>
          <w:lang w:bidi="fa-IR"/>
        </w:rPr>
        <w:t>.</w:t>
      </w:r>
    </w:p>
    <w:p>
      <w:pPr>
        <w:pStyle w:val="Heading6"/>
        <w:numPr>
          <w:ilvl w:val="5"/>
          <w:numId w:val="1"/>
        </w:numPr>
        <w:rPr/>
      </w:pPr>
      <w:bookmarkStart w:id="175" w:name="__RefHeading___Toc1108831_237004111"/>
      <w:bookmarkStart w:id="176" w:name="_Toc66"/>
      <w:bookmarkEnd w:id="175"/>
      <w:r>
        <w:rPr/>
        <w:t>11</w:t>
      </w:r>
      <w:r>
        <w:rPr>
          <w:rtl w:val="true"/>
        </w:rPr>
        <w:t>-</w:t>
      </w:r>
      <w:r>
        <w:rPr>
          <w:rtl w:val="true"/>
        </w:rPr>
        <w:t>حربیّه</w:t>
      </w:r>
      <w:bookmarkEnd w:id="176"/>
    </w:p>
    <w:p>
      <w:pPr>
        <w:pStyle w:val="BookText"/>
        <w:rPr/>
      </w:pPr>
      <w:r>
        <w:rPr>
          <w:rFonts w:ascii="IRNazanin" w:hAnsi="IRNazanin" w:eastAsia="IRNazanin"/>
          <w:color w:val="111111"/>
          <w:sz w:val="28"/>
          <w:sz w:val="28"/>
          <w:szCs w:val="28"/>
          <w:rtl w:val="true"/>
          <w:lang w:bidi="fa-IR"/>
        </w:rPr>
        <w:t>فرقه حربیه را منتسب به عبد الله بن عمرو بن حرب کندی کوفی می‌دانند و آنها را از جمله انشعابات کیسانیه به حساب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عقاید زیر را به این فرقه نسبت می‌دهند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هاشم،عبد الله بن عمرو بن حرب را به‌عنوان امام منصوب کرده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ابوهاشم،در عبد الله حلول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که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وصیان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سبط،سبط ایمان و امن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سبط،سبط نور 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سبط،سبط حجّت و مصیبت 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سبط،هم اوست که اسباب در دست اوست،سوار بر ابر است،بادها را حرکت می‌دهد،و مدّ را به وجود می‌آورد و به زمین هفتم می‌رود و جور را از بین می‌برد و او همان مهدی منتظر یعنی محمد بن حنفیه است که نمرده است،بلکه در کوه رضوی زندگی می‌کند و دو شیر و دو ببر از او محافظت می‌کنند و ملائکه با او انس می‌گیرند،تا هنگامی‌که ظهور کند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وَ التِّینِ وَ الزَّیْتُونِ وَ طُورِ سِینِینَ وَ هذَا الْبَلَدِ الْأَمِینِ </w:t>
      </w:r>
      <w:r>
        <w:rPr>
          <w:rStyle w:val="FootnoteAnchor"/>
          <w:rtl w:val="true"/>
        </w:rPr>
        <w:footnoteReference w:id="197"/>
      </w:r>
      <w:r>
        <w:rPr>
          <w:rFonts w:ascii="IRNazanin" w:hAnsi="IRNazanin" w:eastAsia="IRNazanin"/>
          <w:color w:val="111111"/>
          <w:sz w:val="28"/>
          <w:sz w:val="28"/>
          <w:szCs w:val="28"/>
          <w:rtl w:val="true"/>
          <w:lang w:bidi="fa-IR"/>
        </w:rPr>
        <w:t>را این‌چنین تأویل</w:t>
      </w:r>
      <w:bookmarkStart w:id="177" w:name="pg6208_74990"/>
    </w:p>
    <w:p>
      <w:pPr>
        <w:pStyle w:val="BookText"/>
        <w:rPr/>
      </w:pPr>
      <w:bookmarkEnd w:id="177"/>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تین،علی و زیتون،حسن و طور سینین،حسین و هذا البلد الامین،محمد حنفیه است که از بلد و شهر امن خارج خواهد شد و با تعدادی از یارانش که به اندازه اصحاب بدر،یعنی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هستند،جباران را نابود خواهد کرد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بسیاری از یاران عبد الله بن عمرو بن حرب وقتی که به دروغ او در وصیت ابی هاشم پی‌بردند،از دور او پراکنده شده،به عبد الله بن معاویه پیوستند </w:t>
      </w:r>
      <w:r>
        <w:rPr>
          <w:rStyle w:val="FootnoteAnchor"/>
          <w:rtl w:val="true"/>
        </w:rPr>
        <w:footnoteReference w:id="199"/>
      </w:r>
      <w:r>
        <w:rPr>
          <w:rFonts w:ascii="IRNazanin" w:hAnsi="IRNazanin" w:eastAsia="IRNazanin"/>
          <w:color w:val="111111"/>
          <w:sz w:val="28"/>
          <w:sz w:val="28"/>
          <w:szCs w:val="28"/>
          <w:rtl w:val="true"/>
          <w:lang w:bidi="fa-IR"/>
        </w:rPr>
        <w:t>و بعضی از آنها به فرقه حارثیه ملحق شدند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مطالب پیشگفته روشن شد که این فرقه بر فرض وجود،خود را منتسب به ابوهاشم می‌دانند و بنابراین،از شیعه 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 اصل انتساب کیسانیه به شیعه،قبلا بحث کردیم</w:t>
      </w:r>
      <w:r>
        <w:rPr>
          <w:rFonts w:eastAsia="IRNazanin" w:cs="IRNazanin"/>
          <w:color w:val="111111"/>
          <w:sz w:val="28"/>
          <w:szCs w:val="28"/>
          <w:rtl w:val="true"/>
          <w:lang w:bidi="fa-IR"/>
        </w:rPr>
        <w:t>.</w:t>
      </w:r>
    </w:p>
    <w:p>
      <w:pPr>
        <w:pStyle w:val="Heading6"/>
        <w:numPr>
          <w:ilvl w:val="5"/>
          <w:numId w:val="1"/>
        </w:numPr>
        <w:rPr/>
      </w:pPr>
      <w:bookmarkStart w:id="178" w:name="__RefHeading___Toc1108833_237004111"/>
      <w:bookmarkStart w:id="179" w:name="_Toc67"/>
      <w:bookmarkEnd w:id="178"/>
      <w:r>
        <w:rPr/>
        <w:t>12</w:t>
      </w:r>
      <w:r>
        <w:rPr>
          <w:rtl w:val="true"/>
        </w:rPr>
        <w:t>-</w:t>
      </w:r>
      <w:r>
        <w:rPr>
          <w:rtl w:val="true"/>
        </w:rPr>
        <w:t>منصوریّه</w:t>
      </w:r>
      <w:bookmarkEnd w:id="179"/>
    </w:p>
    <w:p>
      <w:pPr>
        <w:pStyle w:val="BookText"/>
        <w:rPr/>
      </w:pPr>
      <w:r>
        <w:rPr>
          <w:rFonts w:ascii="IRNazanin" w:hAnsi="IRNazanin" w:eastAsia="IRNazanin"/>
          <w:color w:val="111111"/>
          <w:sz w:val="28"/>
          <w:sz w:val="28"/>
          <w:szCs w:val="28"/>
          <w:rtl w:val="true"/>
          <w:lang w:bidi="fa-IR"/>
        </w:rPr>
        <w:t>این فرقه منسوب به ابو منصور عجلی از تیره بنی عجل کوفه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فردی بادیه‌نشین و بی‌سواد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وفات امام باقر علیه السّلام ادعا کرد که امام زین العابدین او را وصی و جانشین امام باقر قرار داده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ابو منصور سپس پا را فراتر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طالب،حسن،حسین، علی بن الحسین و محمد بن علی علیهم السّلام پیامبر و رسول بودند و من نیز پیامبر می‌باشم و پس از من شش نفر از فرزندانم به پیامبری می‌رسند که آخرین آنها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پیروانش را به ترور مخالفان خود فرمان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شما مخالفت ورزید،کافر و 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او را بکشید و این همان جهاد مخفی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خمس مال کشته‌شدگان را حق قاتل می‌دانست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عقاید دیگری که به او نسبت داده‌اند،از این قرار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از سوی خداوند برای او وحی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خداوند،محمد صلّی اللّه علیه و اله را برای تنزیل قرآن فرستاد و ابو منصور را برای تاویل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خداوند،او را نزد خود فرا خوانده،نزدیک خود برده،با او صحبت کرده و سپس دست خود را بر سر او کشیده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من پیام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به زمین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محمد،آسمان هستند و شیعه زمین و ابو منصور،همان پاره‌ای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زمین فرود می‌آید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یَرَوْا کِسْفاً مِنَ السَّماءِ ساقِطاً یَقُولُوا سَحابٌ مَرْکُومٌ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ببینند پاره‌ای از آسمان فرود آید،گویند آن ابرهای بر هم توده شده و متراکم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این فرقه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مشهور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مخلوق خداوند،عیسی علیه السّلام و دومین مخلوق او،حضرت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همیشه پیامبر خواهد داشت و هیچ‌گاه زمین خالی از پیامبر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وجود ندارد و منظور از بهشت و دوزخ،دو مرد می‌باشند که باید آنها را دوست و یا دشمن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 برایشان حلال است،و در این‌باره اباحی‌گری مطلق را روا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مردار،خون،خوک،قمار و غیراینها از محرمات،همگی حلال است و خداوند هیچ چیزی را بر ما تحریم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اینها که در قرآن به کار برده شده،اسامی مردانی هستند که خداوند،ولایت آنها و دوستی با آنها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خلفای ثلاثه و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واجبی در شرع وجود ندارد و نماز،روزه،خمس،حج و زکات همگی اشاره به مردانی هستند که ولایتشان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علی،امام حسن و امام 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منافقان جایز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الرجال،ص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؛تلبیس ابلیس،ص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180" w:name="pg6208_74992"/>
    </w:p>
    <w:p>
      <w:pPr>
        <w:pStyle w:val="BookText"/>
        <w:rPr/>
      </w:pPr>
      <w:bookmarkEnd w:id="180"/>
      <w:r>
        <w:rPr>
          <w:rFonts w:ascii="IRNazanin" w:hAnsi="IRNazanin" w:eastAsia="IRNazanin"/>
          <w:color w:val="111111"/>
          <w:sz w:val="28"/>
          <w:sz w:val="28"/>
          <w:szCs w:val="28"/>
          <w:rtl w:val="true"/>
          <w:lang w:bidi="fa-IR"/>
        </w:rPr>
        <w:t>به هرحال،ابو منصور با این عقاید باطل،بارها مورد لعنت امام صادق علیه السّلام قرار گرفت و حضرت از او بیزاری جست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خالد بن عبد الله قسری از سوی هشام بن عبد الملک،حاکم عراق بود، قصد دستگیری ابو منصور را داشت که فرار کرد،اما سرانجام پس از چند سال به دست یوسف بن عمر ثقفی که پس از خالد،حاکم عراق شده بود،دستگیر و به دار آویخته شد</w:t>
      </w:r>
      <w:r>
        <w:rPr>
          <w:rFonts w:eastAsia="IRNazanin" w:cs="IRNazanin"/>
          <w:color w:val="111111"/>
          <w:sz w:val="28"/>
          <w:szCs w:val="28"/>
          <w:rtl w:val="true"/>
          <w:lang w:bidi="fa-IR"/>
        </w:rPr>
        <w:t xml:space="preserve">. </w:t>
      </w:r>
      <w:r>
        <w:rPr>
          <w:rStyle w:val="FootnoteAnchor"/>
          <w:rtl w:val="true"/>
        </w:rPr>
        <w:footnoteReference w:id="206"/>
      </w:r>
    </w:p>
    <w:p>
      <w:pPr>
        <w:pStyle w:val="Heading6"/>
        <w:numPr>
          <w:ilvl w:val="5"/>
          <w:numId w:val="1"/>
        </w:numPr>
        <w:rPr/>
      </w:pPr>
      <w:bookmarkStart w:id="181" w:name="__RefHeading___Toc1108835_237004111"/>
      <w:bookmarkStart w:id="182" w:name="_Toc68"/>
      <w:bookmarkEnd w:id="181"/>
      <w:r>
        <w:rPr/>
        <w:t>13</w:t>
      </w:r>
      <w:r>
        <w:rPr>
          <w:rtl w:val="true"/>
        </w:rPr>
        <w:t>-</w:t>
      </w:r>
      <w:r>
        <w:rPr>
          <w:rtl w:val="true"/>
        </w:rPr>
        <w:t>حسینیه</w:t>
      </w:r>
      <w:bookmarkEnd w:id="182"/>
    </w:p>
    <w:p>
      <w:pPr>
        <w:pStyle w:val="BookText"/>
        <w:rPr/>
      </w:pPr>
      <w:r>
        <w:rPr>
          <w:rFonts w:ascii="IRNazanin" w:hAnsi="IRNazanin" w:eastAsia="IRNazanin"/>
          <w:color w:val="111111"/>
          <w:sz w:val="28"/>
          <w:sz w:val="28"/>
          <w:szCs w:val="28"/>
          <w:rtl w:val="true"/>
          <w:lang w:bidi="fa-IR"/>
        </w:rPr>
        <w:t>حسینیه پیروان حسین،فرزند ابو منصور می‌باشند که پس از پدر ادعای نبوت کرد و طرفداران فراوانی یافت و اموال زیادی نزد او جمع شد و نقش زیادی در پیشبرد فرقه پدرش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زمان مهدی عباسی به دست او گرفتار آمد و اموالش مصادره شد و خود و بسیاری از یارانش به دار آویخته شدند</w:t>
      </w:r>
      <w:r>
        <w:rPr>
          <w:rFonts w:eastAsia="IRNazanin" w:cs="IRNazanin"/>
          <w:color w:val="111111"/>
          <w:sz w:val="28"/>
          <w:szCs w:val="28"/>
          <w:rtl w:val="true"/>
          <w:lang w:bidi="fa-IR"/>
        </w:rPr>
        <w:t xml:space="preserve">. </w:t>
      </w:r>
      <w:r>
        <w:rPr>
          <w:rStyle w:val="FootnoteAnchor"/>
          <w:rtl w:val="true"/>
        </w:rPr>
        <w:footnoteReference w:id="207"/>
      </w:r>
    </w:p>
    <w:p>
      <w:pPr>
        <w:pStyle w:val="Heading6"/>
        <w:numPr>
          <w:ilvl w:val="5"/>
          <w:numId w:val="1"/>
        </w:numPr>
        <w:rPr/>
      </w:pPr>
      <w:bookmarkStart w:id="183" w:name="__RefHeading___Toc1108837_237004111"/>
      <w:bookmarkStart w:id="184" w:name="_Toc69"/>
      <w:bookmarkEnd w:id="183"/>
      <w:r>
        <w:rPr/>
        <w:t>14</w:t>
      </w:r>
      <w:r>
        <w:rPr>
          <w:rtl w:val="true"/>
        </w:rPr>
        <w:t>-</w:t>
      </w:r>
      <w:r>
        <w:rPr>
          <w:rtl w:val="true"/>
        </w:rPr>
        <w:t>محمدیه</w:t>
      </w:r>
      <w:bookmarkEnd w:id="184"/>
    </w:p>
    <w:p>
      <w:pPr>
        <w:pStyle w:val="BookText"/>
        <w:rPr/>
      </w:pPr>
      <w:r>
        <w:rPr>
          <w:rFonts w:ascii="IRNazanin" w:hAnsi="IRNazanin" w:eastAsia="IRNazanin"/>
          <w:color w:val="111111"/>
          <w:sz w:val="28"/>
          <w:sz w:val="28"/>
          <w:szCs w:val="28"/>
          <w:rtl w:val="true"/>
          <w:lang w:bidi="fa-IR"/>
        </w:rPr>
        <w:t>گروهی از پیروان ابو منصور،پس از او به حسین بن ابی منصور نگرویدند،بلکه خود را از طرفداران محمد بن عبد الله بن حسن بن حسن بن علی بن ابی طالب که در آن زمان قیام بر ضدّ منصور خلیفۀ عباسی کرده بود،قلمداد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 که امام باقر علیه السّلام ابو منصور را وصی خود قرار داد،نه فرزندان خود را، چنان‌که حضرت موسی علیه السّلام یوشع بن نون را وصی خود قرار داد،نه فرزندان خود و نه فرزندان هارون را؛چرا که نمی‌خواست بین دو طایفه اختلاف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بعد از یوشع،فرزندان هارون وصی شدند،بعد از ابو منصور هم فرزندان امام حسن علیه السّلام یعنی محمد بن عبد الله وصی می‌باشند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خود محمد بن عبد الله از این سخنان کفرآمیز مبرا و پاک</w:t>
      </w:r>
      <w:bookmarkStart w:id="185" w:name="pg6208_74993"/>
    </w:p>
    <w:p>
      <w:pPr>
        <w:pStyle w:val="BookText"/>
        <w:rPr/>
      </w:pPr>
      <w:bookmarkEnd w:id="185"/>
      <w:r>
        <w:rPr>
          <w:rFonts w:ascii="IRNazanin" w:hAnsi="IRNazanin" w:eastAsia="IRNazanin"/>
          <w:color w:val="111111"/>
          <w:sz w:val="28"/>
          <w:sz w:val="28"/>
          <w:szCs w:val="28"/>
          <w:rtl w:val="true"/>
          <w:lang w:bidi="fa-IR"/>
        </w:rPr>
        <w:t>می‌باشد،بلکه او یکی از قیام‌کنندگان بر ظلم بنی عباس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از قیام محمد بن عبد الله،بنگرید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6"/>
        <w:numPr>
          <w:ilvl w:val="5"/>
          <w:numId w:val="1"/>
        </w:numPr>
        <w:rPr/>
      </w:pPr>
      <w:bookmarkStart w:id="186" w:name="__RefHeading___Toc1108839_237004111"/>
      <w:bookmarkStart w:id="187" w:name="_Toc70"/>
      <w:bookmarkEnd w:id="186"/>
      <w:r>
        <w:rPr/>
        <w:t>15</w:t>
      </w:r>
      <w:r>
        <w:rPr>
          <w:rtl w:val="true"/>
        </w:rPr>
        <w:t>-</w:t>
      </w:r>
      <w:r>
        <w:rPr>
          <w:rtl w:val="true"/>
        </w:rPr>
        <w:t>خطّابیه</w:t>
      </w:r>
      <w:bookmarkEnd w:id="187"/>
    </w:p>
    <w:p>
      <w:pPr>
        <w:pStyle w:val="BookText"/>
        <w:rPr/>
      </w:pPr>
      <w:r>
        <w:rPr>
          <w:rFonts w:ascii="IRNazanin" w:hAnsi="IRNazanin" w:eastAsia="IRNazanin"/>
          <w:color w:val="111111"/>
          <w:sz w:val="28"/>
          <w:sz w:val="28"/>
          <w:szCs w:val="28"/>
          <w:rtl w:val="true"/>
          <w:lang w:bidi="fa-IR"/>
        </w:rPr>
        <w:t>این فرقه منسوب به شخصی به نام محمد بن مقلاص اسدی کوفی اجدع زرّاد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معروف به ابو الخطاب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کنیه‌های دیگر او ابو اسماعیل و ابو الظبیان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موالی و دارای شغل پارچه‌فروشی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از اصحاب امام صادق علیه السّلام به شمار می‌رفت،اما پس از چندی منحرف 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الخطاب مهمترین و گزافه‌گوترین فرقۀ غالیه را تشکیل داد؛به‌گونه‌ای که همۀ فرقه‌های غلات قبل و بعد از خود را تحت الشعاع قرار داد و بسیاری از غلات پس از او، عقاید خود را از او اقتباس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مقریزی که در کتاب خطط خود،فرقه‌های شیعه را سیصد فرقه می‌داند،تعداد فرقه‌های خطابیّه را که بانی همۀ آنها ابو الخطاب بود،پنجاه فرقه ذکر می‌کند؛یعنی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فرقه‌های شیعه</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البته قبلا بیان کردیم که به تکثیرات مقریزی اعتنایی نیست،زیرا خود او که قائل به هفتاد و سه فرقه بودن فرقه‌های اسلامی می‌باشد،فقط سیصد فرقه برای شیعه ذکر می‌کند،اما اشعری در المقالات 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پنج فرقه را به ابو الخطاب نسبت می‌دهد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بدترین کارهایی که ابو الخطاب به پیروی از مغیرة بن سعید انجام می‌داد،این بود که احادیثی با سند جعل می‌کرد و آن را در کتب اصحاب ائمه و به نام ائمه علیهم السّلام جای می‌داد </w:t>
      </w:r>
      <w:r>
        <w:rPr>
          <w:rStyle w:val="FootnoteAnchor"/>
          <w:rtl w:val="true"/>
        </w:rPr>
        <w:footnoteReference w:id="212"/>
      </w:r>
      <w:r>
        <w:rPr>
          <w:rFonts w:ascii="IRNazanin" w:hAnsi="IRNazanin" w:eastAsia="IRNazanin"/>
          <w:color w:val="111111"/>
          <w:sz w:val="28"/>
          <w:sz w:val="28"/>
          <w:szCs w:val="28"/>
          <w:rtl w:val="true"/>
          <w:lang w:bidi="fa-IR"/>
        </w:rPr>
        <w:t>و به این جهت و نیز به علت عقاید باطل او احادیث بسیاری در ردّ او از سوی ائمه علیهم السّلام وارد شده است که فهرست‌وار به گوشه‌ای از این احادیث می‌نگریم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نیز ذکر شده،ابو الخطاب در میان هفت نفری است که مورد لعنت امام صادق علیه السّلام قرار گرفتند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ابو الخطاب و یارانش را از یهود و نصاری و مجوس و مشرکان بدتر می‌داند و آنها را باعث کوچک نشان دادن عظمت خداوند می‌شمرد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ابو الخطاب را یکی از دروغ بندان بر امام صادق علیه السّلام می‌داند که بالاخره به جزای خود رسید و با حرارت آهن هلاک 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ابو الخطاب را لعنت کند که باعث ترس من در حال قیام و قعود و خواب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آتش آهن را به او بچشان</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حدیث نشان می‌دهد که چگونه امام صادق علیه السّلام از سوی ابو الخطاب در ناراحتی به سر می‌برده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روایات،امام صادق علیه السّلام معلّم ابو الخطاب را شیطان می‌داند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 از به هلاکت رسیدن ابو الخطاب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فرشتگان و همه مردم بر ابو الخطاب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شاهد می‌گیرم که او کافر،فاسق و مشرک بود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عقایدی که به ابو الخطاب و یاران و فرقه‌های منشعب از او نسبت داده‌اند،بدین‌گونه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خداست،اما نه این جعفری که دیده می‌شود،بلکه صورت اصلی او در آن عالم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الخطاب را قیم و وصی خود قرار داده است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 را فراتر گذاشته،گفتند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پیامبر قرار داده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 بعد از مرگ از ملائکه 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قائل به تناسخ بودند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هریک از کسانی که به حدّ خدایی می‌رسند،پس از چندی به نبیّ دیگر منتقل می‌شود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احکام،آنها به کلی اباحی مذهب و بی‌بندوبار بودند و همه محرّمات از قبیل زنا،لواط،دزدی و شرابخواری را مجاز می‌دانستند و اصولا شهوات را نور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از قبیل نماز،روزه،زکات و حجّ را انجام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واجبات،کنایه از مردانی است که باید ولایت آنها را قبول کنیم و محرّمات،کنایه از مردانی است که باید ولایت آنها را ردّ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خداوند از آیه یُرِیدُ اللّهُ أَنْ یُخَفِّفَ عَنْکُمْ </w:t>
      </w:r>
      <w:r>
        <w:rPr>
          <w:rStyle w:val="FootnoteAnchor"/>
          <w:rtl w:val="true"/>
        </w:rPr>
        <w:footnoteReference w:id="22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وَ الْأَغْلالَ الَّتِی کانَتْ عَلَیْهِمْ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خود نهاده‌اند،همه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این‌است که خداوند به وسیله ابو الخطاب برای ما تخفیف قائل شد و 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همان نماز و روزه و زکات و حجّ و جمیع واجبات است،از ما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هرکسی که پیامبر و امام را شناخت،همه اعمال بر او مباح است و هرچه دوست دارد،می‌تواند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هریک از پیروان ما واجب است که به سود هم مسلک خود و بر ضرر مخالفان شهادت دهد؛اگرچه شهادت دروغ باشد و این عمل،بالاترین اعمال واجب بعد از معرفة الله است و هرکس واجبی را ترک کند،کافر و مشرک شده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ابو الخطاب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باید دو پیامبر باشد که یکی ناطق و گویا و دیگری صامت و خاموش است؛مثلا محمد صلّی اللّه علیه و اله رسول ناطق و علی علیه السّلام رسول خاموش بود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بررسی تاریخ ظهور این فرقه و اعمال و عقاید آنها می‌توان چنین تحلیل کرد 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آنان در اوایل حکومت بنی عباس و بخصوص اوایل حکومت منصور بود،که از</w:t>
      </w:r>
      <w:bookmarkStart w:id="188" w:name="pg6208_74996"/>
    </w:p>
    <w:p>
      <w:pPr>
        <w:pStyle w:val="BookText"/>
        <w:rPr/>
      </w:pPr>
      <w:bookmarkEnd w:id="188"/>
      <w:r>
        <w:rPr>
          <w:rFonts w:ascii="IRNazanin" w:hAnsi="IRNazanin" w:eastAsia="IRNazanin"/>
          <w:color w:val="111111"/>
          <w:sz w:val="28"/>
          <w:sz w:val="28"/>
          <w:szCs w:val="28"/>
          <w:rtl w:val="true"/>
          <w:lang w:bidi="fa-IR"/>
        </w:rPr>
        <w:t>هر سو،قیامها و نهضتهایی علیه او صورت می‌گرفت و هنوز کاملا بر اوضاع مسلّط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الخطاب در این هنگام با مطرح کردن ائمه اهل البیت علیهم السّلام و غلوّ درباره آنان و ادّعای وصایت و نبوت خود،سعی در جذب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با رواج بی‌بند و باری و فساد و اباحه و مجاز شمردن شهوات،توانست عده زیادی از فاسدان آن زمان کوفه را پیرامون خود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سرانجام نتوانست کاری از پیش ببرد و خود و هفتاد تن از یارانش در حالی‌که مسجد کوفه را پناهگاه خود قرار داده بودند،به دست عیسی بن موسی بن علی بن عبد الله بن عباس،فرماندار کوفه از طرف منصور،در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قتل عام شدند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 فقط یک نفر جان سالم به در برد و آن همان ابو سلمة سالم بن مکرم جمال معروف به ابو خدیجه می‌باشد،که قاتلان او را جزء مردگان پنداشتند و او شب هنگام در حالی‌که جراحات سختی برداشته بود،فرار کرد و سپس توبه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از فرقه‌نویسان،ابو الخطاب را یکی از دست‌اندرکاران اصلی در تشکیل فرقه اسماعیلیه و از رهبران آنان می‌دانند و بسیاری از عقاید اسماعیلیان را در عقاید ابو الخطاب جست‌وجو می‌کنند</w:t>
      </w:r>
      <w:r>
        <w:rPr>
          <w:rFonts w:eastAsia="IRNazanin" w:cs="IRNazanin"/>
          <w:color w:val="111111"/>
          <w:sz w:val="28"/>
          <w:szCs w:val="28"/>
          <w:rtl w:val="true"/>
          <w:lang w:bidi="fa-IR"/>
        </w:rPr>
        <w:t xml:space="preserve">. </w:t>
      </w:r>
      <w:r>
        <w:rPr>
          <w:rStyle w:val="FootnoteAnchor"/>
          <w:rtl w:val="true"/>
        </w:rPr>
        <w:footnoteReference w:id="229"/>
      </w:r>
    </w:p>
    <w:p>
      <w:pPr>
        <w:pStyle w:val="Heading6"/>
        <w:numPr>
          <w:ilvl w:val="5"/>
          <w:numId w:val="1"/>
        </w:numPr>
        <w:rPr/>
      </w:pPr>
      <w:bookmarkStart w:id="189" w:name="__RefHeading___Toc1108841_237004111"/>
      <w:bookmarkStart w:id="190" w:name="_Toc71"/>
      <w:bookmarkEnd w:id="189"/>
      <w:r>
        <w:rPr/>
        <w:t>16</w:t>
      </w:r>
      <w:r>
        <w:rPr>
          <w:rtl w:val="true"/>
        </w:rPr>
        <w:t>-</w:t>
      </w:r>
      <w:r>
        <w:rPr>
          <w:rtl w:val="true"/>
        </w:rPr>
        <w:t>بزیعیّه</w:t>
      </w:r>
      <w:bookmarkEnd w:id="190"/>
    </w:p>
    <w:p>
      <w:pPr>
        <w:pStyle w:val="BookText"/>
        <w:rPr/>
      </w:pPr>
      <w:r>
        <w:rPr>
          <w:rFonts w:ascii="IRNazanin" w:hAnsi="IRNazanin" w:eastAsia="IRNazanin"/>
          <w:color w:val="111111"/>
          <w:sz w:val="28"/>
          <w:sz w:val="28"/>
          <w:szCs w:val="28"/>
          <w:rtl w:val="true"/>
          <w:lang w:bidi="fa-IR"/>
        </w:rPr>
        <w:t>گرچه ابو الخطاب و هفتاد تن از یارانش در کوفه قتل عام شدند،اما از تاریخ چنین برمی‌آید که هنوز عده زیادی از هواخواهان او در کوفه مانده بودند که بعدها زیر فرقه‌هایی را تشکیل دادند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افراد،بزیع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حائک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فرقه بزیعیه را منسوب به او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غلاتی است که بارها مورد لعنت امام صادق علیه السّلام قرار گرفت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البته در حدیثی،امام صادق علیه السّلام ضمن لعنت بزیع،او را از مغیریه می‌داند،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علت آن‌که قبل از ابو الخطاب،مهمترین غالی مغیره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عقایدی که به بزیعیه نسبت داده شده است،از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بزیع ادعای نبوت داشت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نبوت خود را شریک ابو الخطاب می‌دانست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هردوی آنها را فرستاده است،همچنان‌که خداوند،موسی و هارون را به نبوت برگزید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محمد،خداست،اما نه این جعفر،بلکه او برای مردم به این صورت درآمده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مؤمنی در قلب او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آیات زیر را بر مدعای خود تأویل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تَمُوتَ إِلاّ بِإِذْنِ اللّهِ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هیچ‌کس جز به فرمان خدا نخواهد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خداوند تو به زنبور عسل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أَوْحَیْتُ إِلَی الْحَوارِیِّینَ أَنْ آمِنُوا بِی وَ بِرَسُولِی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یادآور آن هنگامی را که به حواریون وحی کردیم که به من و رسول من ایمان آورید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اول،مراد از اذن خداوند،ارتباطی است که شخص با خداوند برقرار می‌سازد که همان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آیۀ دوم،وقتی که خداوند به زنبور عسل وحی کند،به انسان قطعا وحی خواهد کرد و طبق آیۀ سوم،خداوند به حواریون و پیروان حضرت عیسی علیه السّلام که انسانهای عادی بودند،وحی فرستاد</w:t>
      </w:r>
      <w:r>
        <w:rPr>
          <w:rFonts w:eastAsia="IRNazanin" w:cs="IRNazanin"/>
          <w:color w:val="111111"/>
          <w:sz w:val="28"/>
          <w:szCs w:val="28"/>
          <w:rtl w:val="true"/>
          <w:lang w:bidi="fa-IR"/>
        </w:rPr>
        <w:t>.</w:t>
      </w:r>
      <w:bookmarkStart w:id="191" w:name="pg6208_74998"/>
    </w:p>
    <w:p>
      <w:pPr>
        <w:pStyle w:val="BookText"/>
        <w:rPr/>
      </w:pPr>
      <w:bookmarkEnd w:id="191"/>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داشتند که بعضی از آنها از جبرئیل و میکائیل و پیامبر برترند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ما نخواهیم مرد و وقتی که به نهایت عبادت برسیم،به ملکوت خواهیم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می‌کردند که مردگانشان را هر شب و روز می‌بینند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خبر لعن ابو الخطاب به وسیلۀ امام صادق علیه السّلام به آنها 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رفاعه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اهل بصره بوده،که کنیه‌اش ابو الخطاب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خبر به امام رسید،فرمود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محمد بن مقلاص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را،اصحابش را،شک‌کنندگان در او را، کسی را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 از لعن ابو خطاب،غیراوست و همچنین کسی را که در لعنت و بیزاری از او توقف کند،لعنت فرستد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بزیع نیز پس از مدتی به قتل رسید و امام صادق علیه السّلام با شنیدن خبر قتل او خدا را سپاس گفت</w:t>
      </w:r>
      <w:r>
        <w:rPr>
          <w:rFonts w:eastAsia="IRNazanin" w:cs="IRNazanin"/>
          <w:color w:val="111111"/>
          <w:sz w:val="28"/>
          <w:szCs w:val="28"/>
          <w:rtl w:val="true"/>
          <w:lang w:bidi="fa-IR"/>
        </w:rPr>
        <w:t xml:space="preserve">. </w:t>
      </w:r>
      <w:r>
        <w:rPr>
          <w:rStyle w:val="FootnoteAnchor"/>
          <w:rtl w:val="true"/>
        </w:rPr>
        <w:footnoteReference w:id="241"/>
      </w:r>
    </w:p>
    <w:p>
      <w:pPr>
        <w:pStyle w:val="Heading6"/>
        <w:numPr>
          <w:ilvl w:val="5"/>
          <w:numId w:val="1"/>
        </w:numPr>
        <w:rPr/>
      </w:pPr>
      <w:bookmarkStart w:id="192" w:name="__RefHeading___Toc1108843_237004111"/>
      <w:bookmarkStart w:id="193" w:name="_Toc72"/>
      <w:bookmarkEnd w:id="192"/>
      <w:r>
        <w:rPr/>
        <w:t>17</w:t>
      </w:r>
      <w:r>
        <w:rPr>
          <w:rtl w:val="true"/>
        </w:rPr>
        <w:t>-</w:t>
      </w:r>
      <w:r>
        <w:rPr>
          <w:rtl w:val="true"/>
        </w:rPr>
        <w:t>عمیریّه</w:t>
      </w:r>
      <w:r>
        <w:rPr>
          <w:rtl w:val="true"/>
        </w:rPr>
        <w:t>(</w:t>
      </w:r>
      <w:r>
        <w:rPr>
          <w:rtl w:val="true"/>
        </w:rPr>
        <w:t>یعمریّه</w:t>
      </w:r>
      <w:r>
        <w:rPr>
          <w:rtl w:val="true"/>
        </w:rPr>
        <w:t>)</w:t>
      </w:r>
      <w:bookmarkEnd w:id="193"/>
    </w:p>
    <w:p>
      <w:pPr>
        <w:pStyle w:val="BookText"/>
        <w:rPr/>
      </w:pP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منشعب از خطابیه،فرق عمیریه بود که به شخصی به نام عمیر بن بیان عجلی منسوب می‌باشد و همان عقاید بزیعیه را داشتند،جز این‌که مردن خود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خیمه‌ای در محلّۀ کناسۀ کوفه نصب کرده بودند و در آن،امام صادق علیه السّلام را عبادت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خبر به یزید بن عمر بن هبیره رسید،به آنها حمله کرد و عمیر را دستگیر کرد و در کناسه به دار آویخت و بعضی از یاران او را محبوس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می‌نامند</w:t>
      </w:r>
      <w:r>
        <w:rPr>
          <w:rFonts w:eastAsia="IRNazanin" w:cs="IRNazanin"/>
          <w:color w:val="111111"/>
          <w:sz w:val="28"/>
          <w:szCs w:val="28"/>
          <w:rtl w:val="true"/>
          <w:lang w:bidi="fa-IR"/>
        </w:rPr>
        <w:t xml:space="preserve">. </w:t>
      </w:r>
      <w:r>
        <w:rPr>
          <w:rStyle w:val="FootnoteAnchor"/>
          <w:rtl w:val="true"/>
        </w:rPr>
        <w:footnoteReference w:id="243"/>
      </w:r>
      <w:bookmarkStart w:id="194" w:name="pg6208_74999"/>
    </w:p>
    <w:p>
      <w:pPr>
        <w:pStyle w:val="Heading6"/>
        <w:numPr>
          <w:ilvl w:val="5"/>
          <w:numId w:val="1"/>
        </w:numPr>
        <w:rPr/>
      </w:pPr>
      <w:bookmarkStart w:id="195" w:name="__RefHeading___Toc1108845_237004111"/>
      <w:bookmarkStart w:id="196" w:name="_Toc73"/>
      <w:bookmarkEnd w:id="194"/>
      <w:bookmarkEnd w:id="195"/>
      <w:r>
        <w:rPr/>
        <w:t>18</w:t>
      </w:r>
      <w:r>
        <w:rPr>
          <w:rtl w:val="true"/>
        </w:rPr>
        <w:t>-</w:t>
      </w:r>
      <w:r>
        <w:rPr>
          <w:rtl w:val="true"/>
        </w:rPr>
        <w:t>معمّریّه</w:t>
      </w:r>
      <w:bookmarkEnd w:id="196"/>
    </w:p>
    <w:p>
      <w:pPr>
        <w:pStyle w:val="BookText"/>
        <w:rPr/>
      </w:pPr>
      <w:r>
        <w:rPr>
          <w:rFonts w:ascii="IRNazanin" w:hAnsi="IRNazanin" w:eastAsia="IRNazanin"/>
          <w:color w:val="111111"/>
          <w:sz w:val="28"/>
          <w:sz w:val="28"/>
          <w:szCs w:val="28"/>
          <w:rtl w:val="true"/>
          <w:lang w:bidi="fa-IR"/>
        </w:rPr>
        <w:t xml:space="preserve">این فرقه نیز از فرق منشعب از خطابیه و منسوب به شخصی به نام معمر بن خیثم،یا معمر بن احمر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عقاید و آرایی که به این فرقه نسبت داده شده،بدین‌گونه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معمّر را مانند ابو الخطاب می‌پرستیدند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نهایت ندارد و بهشت همان خوبیها و نعمتهایی است که به انسان می‌رسد و جهنم نیز مصیبتهایی است که به افراد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تناسخ بودند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نمی‌میرند و در بدنهایی شبیه بدنهای خود به دنیا برمی‌گردند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نسبت داده شده است که ابو طالب را فرستندۀ محمد صلّی اللّه علیه و اله به رسالت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احکام،اباحی‌گر مطلق بودند و حتی ازدواج با محارم را جایز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جنابت واجب نیست و استدلال می‌کرد که چگونه انسان به سبب خروج نطفه‌ای که خود از آن خلق شده است،غسل کند؟ </w:t>
      </w:r>
      <w:r>
        <w:rPr>
          <w:rStyle w:val="FootnoteAnchor"/>
          <w:rtl w:val="true"/>
        </w:rPr>
        <w:footnoteReference w:id="246"/>
      </w:r>
    </w:p>
    <w:p>
      <w:pPr>
        <w:pStyle w:val="Heading6"/>
        <w:numPr>
          <w:ilvl w:val="5"/>
          <w:numId w:val="1"/>
        </w:numPr>
        <w:rPr/>
      </w:pPr>
      <w:bookmarkStart w:id="197" w:name="__RefHeading___Toc1108847_237004111"/>
      <w:bookmarkStart w:id="198" w:name="_Toc74"/>
      <w:bookmarkEnd w:id="197"/>
      <w:r>
        <w:rPr/>
        <w:t>19</w:t>
      </w:r>
      <w:r>
        <w:rPr>
          <w:rtl w:val="true"/>
        </w:rPr>
        <w:t>-</w:t>
      </w:r>
      <w:r>
        <w:rPr>
          <w:rtl w:val="true"/>
        </w:rPr>
        <w:t>یاران سرّی</w:t>
      </w:r>
      <w:r>
        <w:rPr>
          <w:rtl w:val="true"/>
        </w:rPr>
        <w:t>(</w:t>
      </w:r>
      <w:r>
        <w:rPr>
          <w:rtl w:val="true"/>
        </w:rPr>
        <w:t>سریه</w:t>
      </w:r>
      <w:r>
        <w:rPr>
          <w:rtl w:val="true"/>
        </w:rPr>
        <w:t>)</w:t>
      </w:r>
      <w:bookmarkEnd w:id="198"/>
    </w:p>
    <w:p>
      <w:pPr>
        <w:pStyle w:val="BookText"/>
        <w:rPr/>
      </w:pPr>
      <w:r>
        <w:rPr>
          <w:rFonts w:ascii="IRNazanin" w:hAnsi="IRNazanin" w:eastAsia="IRNazanin"/>
          <w:color w:val="111111"/>
          <w:sz w:val="28"/>
          <w:sz w:val="28"/>
          <w:szCs w:val="28"/>
          <w:rtl w:val="true"/>
          <w:lang w:bidi="fa-IR"/>
        </w:rPr>
        <w:t>سرّی یکی از سران غلات در زمان امام صادق علیه السّلام است که مورد لعن حضرت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عقایدی که به او نسبت داده‌اند،از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اسلام است و اسلام همان سلام است و سلام خداوند عز و جل است و ما فرزندان اسلام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همانند ابو الخطاب پیامبری است از جانب جعفر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امام صادق علیه السّلام نماز می‌خواندند و روزه می‌گرفتند و حج می‌گزاردند،و هنگام تلبیۀ حجّ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جعفر لبیک</w:t>
      </w:r>
      <w:r>
        <w:rPr>
          <w:rFonts w:eastAsia="IRNazanin" w:cs="IRNazanin"/>
          <w:color w:val="111111"/>
          <w:sz w:val="28"/>
          <w:szCs w:val="28"/>
          <w:rtl w:val="true"/>
          <w:lang w:bidi="fa-IR"/>
        </w:rPr>
        <w:t>».</w:t>
      </w:r>
      <w:bookmarkStart w:id="199" w:name="pg6208_75000"/>
    </w:p>
    <w:p>
      <w:pPr>
        <w:pStyle w:val="BookText"/>
        <w:rPr/>
      </w:pPr>
      <w:bookmarkEnd w:id="199"/>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سرّی و بزیع و بیان ظاهر شده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00" w:name="__RefHeading___Toc1108849_237004111"/>
      <w:bookmarkStart w:id="201" w:name="_Toc75"/>
      <w:bookmarkEnd w:id="200"/>
      <w:r>
        <w:rPr/>
        <w:t>20</w:t>
      </w:r>
      <w:r>
        <w:rPr>
          <w:rtl w:val="true"/>
        </w:rPr>
        <w:t>-</w:t>
      </w:r>
      <w:r>
        <w:rPr>
          <w:rtl w:val="true"/>
        </w:rPr>
        <w:t>بشاریه</w:t>
      </w:r>
      <w:r>
        <w:rPr>
          <w:rtl w:val="true"/>
        </w:rPr>
        <w:t>(</w:t>
      </w:r>
      <w:r>
        <w:rPr>
          <w:rtl w:val="true"/>
        </w:rPr>
        <w:t>شعیریه</w:t>
      </w:r>
      <w:r>
        <w:rPr>
          <w:rtl w:val="true"/>
        </w:rPr>
        <w:t>-</w:t>
      </w:r>
      <w:r>
        <w:rPr>
          <w:rtl w:val="true"/>
        </w:rPr>
        <w:t>علیائیه</w:t>
      </w:r>
      <w:r>
        <w:rPr>
          <w:rtl w:val="true"/>
        </w:rPr>
        <w:t>)</w:t>
      </w:r>
      <w:bookmarkEnd w:id="201"/>
    </w:p>
    <w:p>
      <w:pPr>
        <w:pStyle w:val="BookText"/>
        <w:rPr/>
      </w:pPr>
      <w:r>
        <w:rPr>
          <w:rFonts w:ascii="IRNazanin" w:hAnsi="IRNazanin" w:eastAsia="IRNazanin"/>
          <w:color w:val="111111"/>
          <w:sz w:val="28"/>
          <w:sz w:val="28"/>
          <w:szCs w:val="28"/>
          <w:rtl w:val="true"/>
          <w:lang w:bidi="fa-IR"/>
        </w:rPr>
        <w:t xml:space="preserve">این فرقه منسوب به بشّار شعیری است که در زمان امام صادق و امام کاظم علیهما السّلام زندگی می‌کرد </w:t>
      </w:r>
      <w:r>
        <w:rPr>
          <w:rStyle w:val="FootnoteAnchor"/>
          <w:rtl w:val="true"/>
        </w:rPr>
        <w:footnoteReference w:id="248"/>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چون بشار جوفروش بود،لذا به او شعیری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گروه،از مخمسه که از پیروان ابو الخطاب بودند،منشعب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مخمسه،قائل به خدایی پنج تن،یعنی محمد صلّی اللّه علیه و اله،علی علیه السّلام،فاطمه علیها السّلام، حسن علیه السّلام،و حسین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بشار در خدایی محمد صلّی اللّه علیه و اله با آنها اختلاف پیدا کرد و از آنها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مخمسه گفتند که چون بشّار،ربوبیت محمد صلّی اللّه علیه و اله را انکار کرد،به صورت پرنده‌ای دریایی که علباء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دارد،مسخ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به این گروه علبائیه هم می‌گویند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عقایدی که به این گروه نسبت داده شده،از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پروردگار و خالق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عبد و رسول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امام صادق علیه السّلام را ترویج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تناسخ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احکام،اباحی‌گری را رواج می‌دادند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صادق علیه السّلام بشدت با بشار و پیروانش برخورد کرد که در این‌جا نمونه‌هایی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امام صادق علیه السّلام پس از لعن بشار،به راوی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 به درگاه خدا که شما کافر و مشرک هستید</w:t>
      </w:r>
      <w:r>
        <w:rPr>
          <w:rFonts w:eastAsia="IRNazanin" w:cs="IRNazanin"/>
          <w:color w:val="111111"/>
          <w:sz w:val="28"/>
          <w:szCs w:val="28"/>
          <w:rtl w:val="true"/>
          <w:lang w:bidi="fa-IR"/>
        </w:rPr>
        <w:t xml:space="preserve">.» </w:t>
      </w:r>
      <w:r>
        <w:rPr>
          <w:rStyle w:val="FootnoteAnchor"/>
          <w:rtl w:val="true"/>
        </w:rPr>
        <w:footnoteReference w:id="252"/>
      </w:r>
      <w:bookmarkStart w:id="202" w:name="pg6208_75001"/>
    </w:p>
    <w:p>
      <w:pPr>
        <w:pStyle w:val="BookText"/>
        <w:rPr/>
      </w:pPr>
      <w:bookmarkEnd w:id="20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راوی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بشار برو و به او بگو که ای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بیزار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امام صادق علیه السّلام بشار را شیطانی فرزند شیطان نامید که اصحاب و یاران او را فریب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بشار شعیری حضور داشت،امام صادق علیه السّلام به او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که دیگر من و تو در زیر یک سقف جمع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بشار بیرون رفت،امام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که هیچ‌کس مانند این بدکار،عظمت خداوند را کوچک جلوه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شما به غایبان این پیام را برسانند که من بندۀ خدا پسر بندۀ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پشت پدرها و رحم مادرها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خواهم مرد،من محشور خواهم شد،سپس می‌ایستم و از من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دچار رعب کند که او آرام بر رختخواب خود می‌خوابد و مرا دچار نگرانی کرده و از خواب بازم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چرا این سخنان را با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نفی ربوبیت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می‌گویم که در قبرم راحت قرار گیرم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6"/>
        <w:numPr>
          <w:ilvl w:val="5"/>
          <w:numId w:val="1"/>
        </w:numPr>
        <w:rPr/>
      </w:pPr>
      <w:bookmarkStart w:id="203" w:name="__RefHeading___Toc1108851_237004111"/>
      <w:bookmarkStart w:id="204" w:name="_Toc76"/>
      <w:bookmarkEnd w:id="203"/>
      <w:r>
        <w:rPr>
          <w:rtl w:val="true"/>
        </w:rPr>
        <w:t>تهمت به اصحاب و ساختن فرقه به نام آنها</w:t>
      </w:r>
      <w:bookmarkEnd w:id="204"/>
    </w:p>
    <w:p>
      <w:pPr>
        <w:pStyle w:val="Heading6"/>
        <w:numPr>
          <w:ilvl w:val="5"/>
          <w:numId w:val="1"/>
        </w:numPr>
        <w:rPr/>
      </w:pPr>
      <w:bookmarkStart w:id="205" w:name="__RefHeading___Toc1108853_237004111"/>
      <w:bookmarkStart w:id="206" w:name="_Toc77"/>
      <w:bookmarkEnd w:id="205"/>
      <w:r>
        <w:rPr/>
        <w:t>21</w:t>
      </w:r>
      <w:r>
        <w:rPr>
          <w:rtl w:val="true"/>
        </w:rPr>
        <w:t>-</w:t>
      </w:r>
      <w:r>
        <w:rPr>
          <w:rtl w:val="true"/>
        </w:rPr>
        <w:t>زراریه</w:t>
      </w:r>
      <w:r>
        <w:rPr>
          <w:rtl w:val="true"/>
        </w:rPr>
        <w:t>(</w:t>
      </w:r>
      <w:r>
        <w:rPr>
          <w:rtl w:val="true"/>
        </w:rPr>
        <w:t>تمیمیّه</w:t>
      </w:r>
      <w:r>
        <w:rPr>
          <w:rtl w:val="true"/>
        </w:rPr>
        <w:t>)</w:t>
      </w:r>
      <w:bookmarkEnd w:id="206"/>
    </w:p>
    <w:p>
      <w:pPr>
        <w:pStyle w:val="BookText"/>
        <w:rPr/>
      </w:pPr>
      <w:r>
        <w:rPr>
          <w:rFonts w:ascii="IRNazanin" w:hAnsi="IRNazanin" w:eastAsia="IRNazanin"/>
          <w:color w:val="111111"/>
          <w:sz w:val="28"/>
          <w:sz w:val="28"/>
          <w:szCs w:val="28"/>
          <w:rtl w:val="true"/>
          <w:lang w:bidi="fa-IR"/>
        </w:rPr>
        <w:t xml:space="preserve">در بسیاری از کتب ملل و نحل اهل سنّت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السعادة،</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؛الخطط المقریزیه،ج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؛التبصیر فی الدین،ص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کرمانی،محمد بن یوسف،الفرق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بغداد،</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؛تحفۀ اثنا عشریه،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بعضی از کتب فرقه‌شناسی شیعه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تقلید از کتب اهل سنّت،فرقه‌هایی از غلات را به اصحاب بزرگ و پاک امام باقر و امام صادق علیهما السّلام و نیز یاران ائمه دیگر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دربارۀ این فرقه‌های ساختگی درمی‌یابیم که این فرق به بزرگترین متکلمان شیعه و پاسداران از حریم ولایت نسبت داده شده است؛کسانی که با برهانهای محکم به مناظره با اصحاب فرق دیگر مانند معتزله می‌پرداختند و آنان را محکوم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مانند زراره،هشام بن حکم،یونس بن عبد الرحمان و دیگران که متکلمان فرقه‌های دیگر تاب مقاومت در برابر آنان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این افراد،زرارة بن اعین تمیمی است که فرقه‌هایی با نامهای زراریه و تمیمیّه به او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چنین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آغاز سمیع و بصیر و علیم نبود،بلکه بعدا این صفات را برای خود خلق کرد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تناسخ اعتقاد داشت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مصمّت است؛یعنی پر و بی‌جوف است و وسط او هیچ روزنه‌ای ندارد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حال برای این‌که دروغ بودن این ادعاها ثابت شود،به معرفی مختصر زراره براساس آنچه در کتب رجالی شیعه آمده است،می‌پردازیم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بزرگترین اصحاب امام باقر و امام صادق علیهما السّلام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این چنین او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شیخ اصحاب ما در زمان خود بود و بر همه اصحاب پیشی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قاری،فقیه،متکلّم،شاعر و ادیب به شمار می‌رفت و در او خصلتهای فضل و دین جمع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آنچه روایت می‌کند،راستگوست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قدّس سرّه دربارۀ او می‌گوید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فقیه‌ترین اصحاب امام باقر و امام صادق علیهما السّلام شش نفر هستند که در آن میان،زراره از</w:t>
      </w:r>
      <w:bookmarkStart w:id="207" w:name="pg6208_75003"/>
    </w:p>
    <w:p>
      <w:pPr>
        <w:pStyle w:val="BookText"/>
        <w:rPr/>
      </w:pPr>
      <w:bookmarkEnd w:id="207"/>
      <w:r>
        <w:rPr>
          <w:rFonts w:ascii="IRNazanin" w:hAnsi="IRNazanin" w:eastAsia="IRNazanin"/>
          <w:color w:val="111111"/>
          <w:sz w:val="28"/>
          <w:sz w:val="28"/>
          <w:szCs w:val="28"/>
          <w:rtl w:val="true"/>
          <w:lang w:bidi="fa-IR"/>
        </w:rPr>
        <w:t>همۀ آنها فقیه‌تر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او نقل شده است که اگر زراره نبود،این احتمال می‌رفت که احادیث پدرم از بین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حدیث دیگر او را به همراه ابو بصیر و محمد بن مسلم از مصادیق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أُولئِکَ الْمُقَرَّبُونَ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مناقب،درمی‌یابیم که زراره که یکی از بزرگترین متکلمان شیعه است،چیزی جز سخن امام صادق علیه السّلام نمی‌گوید و این گفتارهایی که به او نسبت داده شده،دروغ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نکته‌ای شایان تذکر است و آن این‌که کشی روایاتی را در بدگویی از زراره نیز نقل کرده است که می‌توان مطالب زیر را درباره آنها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روایات،دلالت بر مذمّت از زراره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 روایات،دارای اسناد ضعیفی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بعضی از آن روایات از سوی بعضی از مخالفان زراره جعل شده باشد،تا بدین وسیله به‌طور غیرمستقیم ائمه علیهم السّلام را بد جلوه بدهند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بعضی از روایات از سوی امام صادق علیه السّلام در مذمت زراره وارد شده باشد تا حکومت را گمراه کند و ضرری از ناحیه حکومت متوجه وی نشود</w:t>
      </w:r>
      <w:r>
        <w:rPr>
          <w:rFonts w:eastAsia="IRNazanin" w:cs="IRNazanin"/>
          <w:color w:val="111111"/>
          <w:sz w:val="28"/>
          <w:szCs w:val="28"/>
          <w:rtl w:val="true"/>
          <w:lang w:bidi="fa-IR"/>
        </w:rPr>
        <w:t xml:space="preserve">. </w:t>
      </w:r>
      <w:r>
        <w:rPr>
          <w:rStyle w:val="FootnoteAnchor"/>
          <w:rtl w:val="true"/>
        </w:rPr>
        <w:footnoteReference w:id="260"/>
      </w:r>
    </w:p>
    <w:p>
      <w:pPr>
        <w:pStyle w:val="Heading6"/>
        <w:numPr>
          <w:ilvl w:val="5"/>
          <w:numId w:val="1"/>
        </w:numPr>
        <w:rPr/>
      </w:pPr>
      <w:bookmarkStart w:id="208" w:name="__RefHeading___Toc1108855_237004111"/>
      <w:bookmarkStart w:id="209" w:name="_Toc78"/>
      <w:bookmarkEnd w:id="208"/>
      <w:r>
        <w:rPr/>
        <w:t>22</w:t>
      </w:r>
      <w:r>
        <w:rPr>
          <w:rtl w:val="true"/>
        </w:rPr>
        <w:t>-</w:t>
      </w:r>
      <w:r>
        <w:rPr>
          <w:rtl w:val="true"/>
        </w:rPr>
        <w:t>هشامیّه</w:t>
      </w:r>
      <w:bookmarkEnd w:id="209"/>
    </w:p>
    <w:p>
      <w:pPr>
        <w:pStyle w:val="BookText"/>
        <w:rPr/>
      </w:pPr>
      <w:r>
        <w:rPr>
          <w:rFonts w:ascii="IRNazanin" w:hAnsi="IRNazanin" w:eastAsia="IRNazanin"/>
          <w:color w:val="111111"/>
          <w:sz w:val="28"/>
          <w:sz w:val="28"/>
          <w:szCs w:val="28"/>
          <w:rtl w:val="true"/>
          <w:lang w:bidi="fa-IR"/>
        </w:rPr>
        <w:t xml:space="preserve">این فرقه نیز یکی دیگر از فرق ساختگی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الاعتصام،ص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؛ملل و نحل،ج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؛عراقی،عثمان بن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p>
    <w:p>
      <w:pPr>
        <w:pStyle w:val="BookText"/>
        <w:rPr/>
      </w:pPr>
      <w:r>
        <w:rPr>
          <w:rFonts w:ascii="IRNazanin" w:hAnsi="IRNazanin" w:eastAsia="IRNazanin"/>
          <w:color w:val="111111"/>
          <w:sz w:val="28"/>
          <w:sz w:val="28"/>
          <w:szCs w:val="28"/>
          <w:rtl w:val="true"/>
          <w:lang w:bidi="fa-IR"/>
        </w:rPr>
        <w:t>المفترقة بین اهل الزیغ و الزندقه،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اصحاب پاک ائمه علیهم السّلام است که آن را به هشام بن حکم نسبت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خرافی و باطلی که به هشام بن حکم نسبت داده‌اند،از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مانند موجودات و شبیه آنهاست و بعضی هشام را اصل در اعتقاد به تشبیه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جسم است،لیکن شبیه به هیچ‌یک از موجودات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اندازۀ هفت وجب از دستان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مکانی خاص است و حرکت می‌کند و حرکت او همان فعل اوست،نه این‌که از مکانی به مکان دیگر انتقال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خداوند،ذاتا متناهی و از جهت قدرت غیرمتناهی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خداوند،مماس بر عرش خود قرار دارد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 و نحل،ج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؛التبصیر فی الدین،ص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کوه ابو قبیس کوچکتر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خدایی است که اطاعت او واجب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تعجّب از شهرستانی است که در ابتدای کتاب ملل و نحل خود،خویش را مقید ساخته که گفتارهای هر گروهی را از کتب خودشان نقل کند،در حالی‌که سند بسیاری از این اقوال را به مخالفان هشام،مانند کعبی و ابن راوندی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نیز در مقالات الاسلامیّین،بسیاری از گفتارهای هشام را از فردی مانند جاحظ که بغض و عداوت او نسبت به شیعه آشکار است،نقل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معرفی اجمالی هشام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بزرگترین اصحاب امام صادق و امام کاظم علیهما السّلام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اصلی او در علم کلام بود و در این علم هیچ‌کس یارای مناظره با او را نداشت و در این علم به مرتبه‌ای رسیده بود که متکلمان اهل تسنّن حاضر بودند در مناظرات کلامی خود، او را به‌عنوان حکم و داور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ابحاث او در علم کلام،حول محور امامت بود و با متقن‌ترین برهانها امامت را ثابت می‌کرد و در این راه،بزرگترین متکلمان غیر شیعه را شکست داد</w:t>
      </w:r>
      <w:r>
        <w:rPr>
          <w:rFonts w:eastAsia="IRNazanin" w:cs="IRNazanin"/>
          <w:color w:val="111111"/>
          <w:sz w:val="28"/>
          <w:szCs w:val="28"/>
          <w:rtl w:val="true"/>
          <w:lang w:bidi="fa-IR"/>
        </w:rPr>
        <w:t xml:space="preserve">. </w:t>
      </w:r>
      <w:r>
        <w:rPr>
          <w:rStyle w:val="FootnoteAnchor"/>
          <w:rtl w:val="true"/>
        </w:rPr>
        <w:footnoteReference w:id="265"/>
      </w:r>
      <w:bookmarkStart w:id="210" w:name="pg6208_75005"/>
    </w:p>
    <w:p>
      <w:pPr>
        <w:pStyle w:val="BookText"/>
        <w:rPr/>
      </w:pPr>
      <w:bookmarkEnd w:id="210"/>
      <w:r>
        <w:rPr>
          <w:rFonts w:ascii="IRNazanin" w:hAnsi="IRNazanin" w:eastAsia="IRNazanin"/>
          <w:color w:val="111111"/>
          <w:sz w:val="28"/>
          <w:sz w:val="28"/>
          <w:szCs w:val="28"/>
          <w:rtl w:val="true"/>
          <w:lang w:bidi="fa-IR"/>
        </w:rPr>
        <w:t>مناظرۀ او با متکلم بزرگ اهل تسنّن که عمرو بن عبید نام داشت،معروف است که از راه نظارت و رهبری قلب انسان بر اعضای دیگر،لزوم نظارت و رهبری امام بر افراد جامعه را ثابت کرد و در این گفتار بسیار مورد تشویق امام صادق علیه السّلام قرار گرفت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امامت،هشام تا جایی پیش رفت که هارون الرشید بر او غضب گرفت،به طوری که دائما فراری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بعضی،یکی از دلایل زندانی شدن امام موسی کاظم علیه السّلام را نظرات هشام بن حکم می‌دانند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 عقایدی که در کتب اهل سنّت و بعضی کتب شیعه مانند رجال‌کشی قدّس سرّه به او نسبت داده شده است،همگی دروغ محض است و نه هشام و نه هیچ شیعه دیگر به این اقوال پایبند نیست و شاهد آن،کتب کلامی شیعه است که توحید خداوند را در بالاترین مرتبه ثابت می‌کند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هشام بن حکم را تشابه اسمی او با هشام بن عمرو فوطی که معاصر او و دارای عقایدی شبیه به عقاید</w:t>
      </w:r>
    </w:p>
    <w:p>
      <w:pPr>
        <w:pStyle w:val="BookText"/>
        <w:rPr/>
      </w:pPr>
      <w:r>
        <w:rPr>
          <w:rFonts w:ascii="IRNazanin" w:hAnsi="IRNazanin" w:eastAsia="IRNazanin"/>
          <w:color w:val="111111"/>
          <w:sz w:val="28"/>
          <w:sz w:val="28"/>
          <w:szCs w:val="28"/>
          <w:rtl w:val="true"/>
          <w:lang w:bidi="fa-IR"/>
        </w:rPr>
        <w:t>مذکور در متن بود،می‌داند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هشام بن حکم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خداوند،هشام را رحمت کند که مرد خیرخواه و ناصحی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یاران خود به جهت حسدی که بر او داشتند،آزار فراوان دید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این حدیث می‌توانیم یکی دیگر از علل نسبت دادن عقاید خرافی به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درباره زراره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دریابیم</w:t>
      </w:r>
      <w:r>
        <w:rPr>
          <w:rFonts w:eastAsia="IRNazanin" w:cs="IRNazanin"/>
          <w:color w:val="111111"/>
          <w:sz w:val="28"/>
          <w:szCs w:val="28"/>
          <w:rtl w:val="true"/>
          <w:lang w:bidi="fa-IR"/>
        </w:rPr>
        <w:t>.</w:t>
      </w:r>
    </w:p>
    <w:p>
      <w:pPr>
        <w:pStyle w:val="Heading6"/>
        <w:numPr>
          <w:ilvl w:val="5"/>
          <w:numId w:val="1"/>
        </w:numPr>
        <w:rPr/>
      </w:pPr>
      <w:bookmarkStart w:id="211" w:name="__RefHeading___Toc1108857_237004111"/>
      <w:bookmarkStart w:id="212" w:name="_Toc79"/>
      <w:bookmarkEnd w:id="211"/>
      <w:r>
        <w:rPr/>
        <w:t>23</w:t>
      </w:r>
      <w:r>
        <w:rPr>
          <w:rtl w:val="true"/>
        </w:rPr>
        <w:t>-</w:t>
      </w:r>
      <w:r>
        <w:rPr>
          <w:rtl w:val="true"/>
        </w:rPr>
        <w:t>شیطانیه</w:t>
      </w:r>
      <w:r>
        <w:rPr>
          <w:rtl w:val="true"/>
        </w:rPr>
        <w:t>(</w:t>
      </w:r>
      <w:r>
        <w:rPr>
          <w:rtl w:val="true"/>
        </w:rPr>
        <w:t>نعمانیه</w:t>
      </w:r>
      <w:r>
        <w:rPr>
          <w:rtl w:val="true"/>
        </w:rPr>
        <w:t>)</w:t>
      </w:r>
      <w:bookmarkEnd w:id="212"/>
    </w:p>
    <w:p>
      <w:pPr>
        <w:pStyle w:val="BookText"/>
        <w:rPr/>
      </w:pPr>
      <w:r>
        <w:rPr>
          <w:rFonts w:ascii="IRNazanin" w:hAnsi="IRNazanin" w:eastAsia="IRNazanin"/>
          <w:color w:val="111111"/>
          <w:sz w:val="28"/>
          <w:sz w:val="28"/>
          <w:szCs w:val="28"/>
          <w:rtl w:val="true"/>
          <w:lang w:bidi="fa-IR"/>
        </w:rPr>
        <w:t>این فرقه منسوب به ابو جعفر محمد بن علی بن نعمان احول است که در محله‌ای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المحامل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کوفه مغازه داشته است و در شیعه به نام مؤمن الطاق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معاندان شیعه،به شیطان الطاق معروف شده است و فرقه شیطانیه را به او نسبت</w:t>
      </w:r>
      <w:bookmarkStart w:id="213" w:name="pg6208_75006"/>
    </w:p>
    <w:p>
      <w:pPr>
        <w:pStyle w:val="BookText"/>
        <w:rPr/>
      </w:pPr>
      <w:bookmarkEnd w:id="213"/>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التبصیر فی الدین،ص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؛الفرق اسلامیه،ص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 این فرقه عداوت دشمنان او هویداست و همین اسم دلالت بر ساختگی بودن این فرقه دارد؛چرا که هیچ فرقه‌ای حاضر نیست اسمی را که دلالت بر مذمّت دارد، روی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کتب،نام نعمانیه هم برای این فرقه ذکر شده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او از یاران امام باقر و امام صادق و امام کاظم علیهما السّلام و متکلمی زبردست به شمار می‌رفت و علمای رجال شیعه،او را فردی موثق و قابل اعتماد دانسته‌اند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دروغهایی که به او نسبت داده‌اند،بدین‌گونه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آغاز،علم نداشت و بعد از خلقت اشیاء،علم به آنها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نوری است به شکل یک انسان ربانی،نه این‌که جسم باشد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 درباره این عقاید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اوّلا،این عقاید به دروغ به او نسبت داده شده است و کسی که سالها از امامان شیعه استفاده کرده و مورد اطمینان آنهاست،هیچ‌گاه چنین عقایدی را ابراز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ثانیا،این عقاید بتنهایی موجب داخل کردن او در غلات و تشکیل فرقه‌ای از غلات به نام او نمی‌باشد،چرا که سخنی از غلوّ درباره اشخاص در آنها یافت نمی‌شود و همین مطلب بخوبی دروغ بودن این ادّعاها را ثابت می‌کند و این نکته را به اثبات می‌رساند که دشمنان شیعه در پی یافتن فرصت برای محکوم کردن امامان شیعه از طریق اصحاب آنان بوده‌اند</w:t>
      </w:r>
      <w:r>
        <w:rPr>
          <w:rFonts w:eastAsia="IRNazanin" w:cs="IRNazanin"/>
          <w:color w:val="111111"/>
          <w:sz w:val="28"/>
          <w:szCs w:val="28"/>
          <w:rtl w:val="true"/>
          <w:lang w:bidi="fa-IR"/>
        </w:rPr>
        <w:t>.</w:t>
      </w:r>
    </w:p>
    <w:p>
      <w:pPr>
        <w:pStyle w:val="Heading6"/>
        <w:numPr>
          <w:ilvl w:val="5"/>
          <w:numId w:val="1"/>
        </w:numPr>
        <w:rPr/>
      </w:pPr>
      <w:bookmarkStart w:id="214" w:name="__RefHeading___Toc1108859_237004111"/>
      <w:bookmarkStart w:id="215" w:name="_Toc80"/>
      <w:bookmarkEnd w:id="214"/>
      <w:r>
        <w:rPr/>
        <w:t>24</w:t>
      </w:r>
      <w:r>
        <w:rPr>
          <w:rtl w:val="true"/>
        </w:rPr>
        <w:t>-</w:t>
      </w:r>
      <w:r>
        <w:rPr>
          <w:rtl w:val="true"/>
        </w:rPr>
        <w:t>جوالیقیّه</w:t>
      </w:r>
      <w:r>
        <w:rPr>
          <w:rtl w:val="true"/>
        </w:rPr>
        <w:t>(</w:t>
      </w:r>
      <w:r>
        <w:rPr>
          <w:rtl w:val="true"/>
        </w:rPr>
        <w:t>هشامیّه</w:t>
      </w:r>
      <w:r>
        <w:rPr>
          <w:rtl w:val="true"/>
        </w:rPr>
        <w:t>)</w:t>
      </w:r>
      <w:bookmarkEnd w:id="2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الحکم هشام بن سالم جوالیقی منتسب می‌دانند که از اصحاب امام جعفر صادق و امام موسی کاظم علیهما السّلام بود و در نیمۀ دوم قرن دوم می‌زیست و یکی از</w:t>
      </w:r>
      <w:bookmarkStart w:id="216" w:name="pg6208_75007"/>
    </w:p>
    <w:p>
      <w:pPr>
        <w:pStyle w:val="BookText"/>
        <w:rPr/>
      </w:pPr>
      <w:bookmarkEnd w:id="216"/>
      <w:r>
        <w:rPr>
          <w:rFonts w:ascii="IRNazanin" w:hAnsi="IRNazanin" w:eastAsia="IRNazanin"/>
          <w:color w:val="111111"/>
          <w:sz w:val="28"/>
          <w:sz w:val="28"/>
          <w:szCs w:val="28"/>
          <w:rtl w:val="true"/>
          <w:lang w:bidi="fa-IR"/>
        </w:rPr>
        <w:t>متکلّمان شیعه به حساب می‌رفت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؛خاندان نوبختی،ص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مدافعان راستین و استوار امامت بود که در مناظرات خود آن را به اثبات می‌رسانید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از این‌رو،مخالفان شیعه برای ترور شخصیت او،اقوال و عقایدی از قرار زیر به او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مانند انسانی است که قسمت بالایش توخالی و قسمت پایینش 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خداوند،نوری است که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دارای حواس پنج‌گانه است و دست و پا و بینی و گوش و دهان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قائل به عصمت ائمه بود،اما عصمت انبیا را قبول نداشت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می‌توانند معصیت و گناه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دلیل این تفاوت را چنین ذکر می‌کرد که به پیامبر صلّی اللّه علیه و اله وحی می‌شود و بدین وسیله متوجه خطای خود می‌شود و توبه می‌کند،اما به امام علیه السّلام وحی نمی‌شود،پس باید معصوم باشد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عقاید همگی دروغ است و از هشام بن سالم،این متکلّم بزرگ شیعه برنمی‌آید، زیرا متکلّمی که از مذهب اهل بیت علیهم السّلام بهره گرفته و به‌عنوان مدافع اهل بیت مطرح است،هرگز چنین سخنانی بر زبان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پایان،نظر شیخ مفید قدّس سرّه را دربارۀ او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بزرگان و رؤسا بود که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گرفته می‌شود؛آنهایی که هیچ راهی برای بدگویی و طعن به آنان وجود ندارد</w:t>
      </w:r>
      <w:r>
        <w:rPr>
          <w:rFonts w:eastAsia="IRNazanin" w:cs="IRNazanin"/>
          <w:color w:val="111111"/>
          <w:sz w:val="28"/>
          <w:szCs w:val="28"/>
          <w:rtl w:val="true"/>
          <w:lang w:bidi="fa-IR"/>
        </w:rPr>
        <w:t xml:space="preserve">.» </w:t>
      </w:r>
      <w:r>
        <w:rPr>
          <w:rStyle w:val="FootnoteAnchor"/>
          <w:rtl w:val="true"/>
        </w:rPr>
        <w:footnoteReference w:id="278"/>
      </w:r>
    </w:p>
    <w:p>
      <w:pPr>
        <w:pStyle w:val="Heading6"/>
        <w:numPr>
          <w:ilvl w:val="5"/>
          <w:numId w:val="1"/>
        </w:numPr>
        <w:rPr/>
      </w:pPr>
      <w:bookmarkStart w:id="217" w:name="__RefHeading___Toc1108861_237004111"/>
      <w:bookmarkStart w:id="218" w:name="_Toc81"/>
      <w:bookmarkEnd w:id="217"/>
      <w:r>
        <w:rPr/>
        <w:t>25</w:t>
      </w:r>
      <w:r>
        <w:rPr>
          <w:rtl w:val="true"/>
        </w:rPr>
        <w:t>-</w:t>
      </w:r>
      <w:r>
        <w:rPr>
          <w:rtl w:val="true"/>
        </w:rPr>
        <w:t>مفضّلیّه</w:t>
      </w:r>
      <w:bookmarkEnd w:id="218"/>
    </w:p>
    <w:p>
      <w:pPr>
        <w:pStyle w:val="BookText"/>
        <w:rPr/>
      </w:pPr>
      <w:r>
        <w:rPr>
          <w:rFonts w:ascii="IRNazanin" w:hAnsi="IRNazanin" w:eastAsia="IRNazanin"/>
          <w:color w:val="111111"/>
          <w:sz w:val="28"/>
          <w:sz w:val="28"/>
          <w:szCs w:val="28"/>
          <w:rtl w:val="true"/>
          <w:lang w:bidi="fa-IR"/>
        </w:rPr>
        <w:t xml:space="preserve">این فرقه را به مفضل بن عمر جعفی کوفی </w:t>
      </w:r>
      <w:r>
        <w:rPr>
          <w:rStyle w:val="FootnoteAnchor"/>
          <w:rtl w:val="true"/>
        </w:rPr>
        <w:footnoteReference w:id="279"/>
      </w:r>
      <w:r>
        <w:rPr>
          <w:rFonts w:ascii="IRNazanin" w:hAnsi="IRNazanin" w:eastAsia="IRNazanin"/>
          <w:color w:val="111111"/>
          <w:sz w:val="28"/>
          <w:sz w:val="28"/>
          <w:szCs w:val="28"/>
          <w:rtl w:val="true"/>
          <w:lang w:bidi="fa-IR"/>
        </w:rPr>
        <w:t>که از یاران امام صادق علیه السّلام بود،منتسب کرده‌اند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است که امام صادق علیه السّلام توحید را برای او بیان داشت و او سخنان</w:t>
      </w:r>
      <w:bookmarkStart w:id="219" w:name="pg6208_75008"/>
    </w:p>
    <w:p>
      <w:pPr>
        <w:pStyle w:val="BookText"/>
        <w:rPr/>
      </w:pPr>
      <w:bookmarkEnd w:id="219"/>
      <w:r>
        <w:rPr>
          <w:rFonts w:ascii="IRNazanin" w:hAnsi="IRNazanin" w:eastAsia="IRNazanin"/>
          <w:color w:val="111111"/>
          <w:sz w:val="28"/>
          <w:sz w:val="28"/>
          <w:szCs w:val="28"/>
          <w:rtl w:val="true"/>
          <w:lang w:bidi="fa-IR"/>
        </w:rPr>
        <w:t>امام صادق علیه السّلام را در کتابش که به نام توحید مفضل معروف است،جمع‌آوری کرد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چنین نسبت داده‌اند که خداوند را نوری می‌دانست که همانند نورهای دیگر نیست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بعضی نیز او را از خطّابیه و پیروان ابو الخطاب دانسته‌اند،در حالی‌که با مراجعه به کتب مفضل که بعضی از آنها در دسترس است،درمی‌یابیم که این نسبتها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مفضل بین رجال‌نویسان شیعه اختلاف است و بعضی گفته‌اند که او در پایان عمرش خطابی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روایات دیگری در بدگویی از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رجالی و فقیه معاصر مرحوم آیة الله خویی در معجم رجال الحدیث،این احادیث را ردّ یا تأویل می‌کند و بعضی از روایات را ضعیف السند و بعضی دیگر را که از جهت سند صحیح است،قابل مقاومت با روایاتی که دلالت بر مدح مفضل دارد،نمی‌داند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از این روایات همانند روایات وارده در بدگویی از زراره باشد که برای حفظ جان آنها بوده است،بخصوص باتوجه به این‌که روایات ذم همگی از امام صادق علیه السّلام نقل شده است،در حالی‌که روایات مدح از امام کاظم و امام رضا علیهما السّلام نقل شده است و در مدح او همین بس که امام صادق علیه السّلام او را برای نگارش کتاب توحید معروف به توحید مفضل انتخاب کرده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 اسد حیدر،علت انتساب بعضی از عقاید ناصواب به او را تشابه اسمی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خطّابی بوده،می‌داند</w:t>
      </w:r>
      <w:r>
        <w:rPr>
          <w:rFonts w:eastAsia="IRNazanin" w:cs="IRNazanin"/>
          <w:color w:val="111111"/>
          <w:sz w:val="28"/>
          <w:szCs w:val="28"/>
          <w:rtl w:val="true"/>
          <w:lang w:bidi="fa-IR"/>
        </w:rPr>
        <w:t xml:space="preserve">. </w:t>
      </w:r>
      <w:r>
        <w:rPr>
          <w:rStyle w:val="FootnoteAnchor"/>
          <w:rtl w:val="true"/>
        </w:rPr>
        <w:footnoteReference w:id="283"/>
      </w:r>
    </w:p>
    <w:p>
      <w:pPr>
        <w:pStyle w:val="Heading6"/>
        <w:numPr>
          <w:ilvl w:val="5"/>
          <w:numId w:val="1"/>
        </w:numPr>
        <w:rPr/>
      </w:pPr>
      <w:bookmarkStart w:id="220" w:name="__RefHeading___Toc1108863_237004111"/>
      <w:bookmarkStart w:id="221" w:name="_Toc82"/>
      <w:bookmarkEnd w:id="220"/>
      <w:r>
        <w:rPr/>
        <w:t>26</w:t>
      </w:r>
      <w:r>
        <w:rPr>
          <w:rtl w:val="true"/>
        </w:rPr>
        <w:t>-</w:t>
      </w:r>
      <w:r>
        <w:rPr>
          <w:rtl w:val="true"/>
        </w:rPr>
        <w:t>یونسیّه</w:t>
      </w:r>
      <w:bookmarkEnd w:id="221"/>
    </w:p>
    <w:p>
      <w:pPr>
        <w:pStyle w:val="BookText"/>
        <w:rPr/>
      </w:pPr>
      <w:r>
        <w:rPr>
          <w:rFonts w:ascii="IRNazanin" w:hAnsi="IRNazanin" w:eastAsia="IRNazanin"/>
          <w:color w:val="111111"/>
          <w:sz w:val="28"/>
          <w:sz w:val="28"/>
          <w:szCs w:val="28"/>
          <w:rtl w:val="true"/>
          <w:lang w:bidi="fa-IR"/>
        </w:rPr>
        <w:t>یکی دیگر از اصحاب بزرگ ائمه که به نام او فرقه‌ای ساخته‌اند،یونس بن عبد الرحمان قمی مولی آل یقطین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،که در کتاب اخیر به اشتباه،نام پدر او عبد الله ذکر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وی از یاران امام رضا علیه السّلام می‌باشد و ما</w:t>
      </w:r>
    </w:p>
    <w:p>
      <w:pPr>
        <w:pStyle w:val="BookText"/>
        <w:rPr/>
      </w:pPr>
      <w:r>
        <w:rPr>
          <w:rFonts w:ascii="IRNazanin" w:hAnsi="IRNazanin" w:eastAsia="IRNazanin"/>
          <w:color w:val="111111"/>
          <w:sz w:val="28"/>
          <w:sz w:val="28"/>
          <w:szCs w:val="28"/>
          <w:rtl w:val="true"/>
          <w:lang w:bidi="fa-IR"/>
        </w:rPr>
        <w:t>هنوز به زمان امام رضا علیه السّلام نرسیده‌ایم،اما برای پایان بخشیدن به بحث فرقه‌های ساخته شده به نام اصحاب پاک،او را در این‌جا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عقیده‌ای که به یونس نسبت داده‌اند،از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حاملان عرش الهی،خدا را حمل می‌کنند،در حالی‌که خدا بزرگتر از آنهاست؛ درست همانند پرندۀ کرکیّ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است عظیم الجثه از راستۀ درازپایان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پرنده دارای منقاری قوی و نوک‌تیز و بالهای وسیع</w:t>
      </w:r>
    </w:p>
    <w:p>
      <w:pPr>
        <w:pStyle w:val="BookText"/>
        <w:rPr/>
      </w:pPr>
      <w:r>
        <w:rPr>
          <w:rFonts w:ascii="IRNazanin" w:hAnsi="IRNazanin" w:eastAsia="IRNazanin"/>
          <w:color w:val="111111"/>
          <w:sz w:val="28"/>
          <w:sz w:val="28"/>
          <w:szCs w:val="28"/>
          <w:rtl w:val="true"/>
          <w:lang w:bidi="fa-IR"/>
        </w:rPr>
        <w:t xml:space="preserve">است؛فرهنگ فارسی معین،ج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پاهایش او را حمل می‌کند،در حالی‌که پاهایی نازک و بدنی قویتر از پاهایش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به آیه وَ یَحْمِلُ عَرْشَ رَبِّکَ فَوْقَهُمْ یَوْمَئِذٍ ثَمانِیَةٌ </w:t>
      </w:r>
      <w:r>
        <w:rPr>
          <w:rStyle w:val="FootnoteAnchor"/>
          <w:rtl w:val="true"/>
        </w:rPr>
        <w:footnoteReference w:id="286"/>
      </w:r>
      <w:r>
        <w:rPr>
          <w:rFonts w:ascii="IRNazanin" w:hAnsi="IRNazanin" w:eastAsia="IRNazanin"/>
          <w:color w:val="111111"/>
          <w:sz w:val="28"/>
          <w:sz w:val="28"/>
          <w:szCs w:val="28"/>
          <w:rtl w:val="true"/>
          <w:lang w:bidi="fa-IR"/>
        </w:rPr>
        <w:t>استدلال می‌کرد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تنها نظری که در کتب ملل و نحل اهل سنّت به او نسبت داده شده،همین عقیده است که اولین‌بار در کتاب مقالات الاسلامیین اشعری آمده است،در حالی‌که این عقیده از غلوّ مورد نظر ما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عقیدۀ بسته شده به این فرد،باعث شده است که برای او یارانی فراهم کرده، فرقه‌ای به نام او در تاریخ اسلام به ثبت برسانند و بدین وسیله،رهبران او یعنی امامان شیعه را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شخصیت یونس بن عبد الرحمان،کافی است که منزلت او را در نزد ائمه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مطلب چند نمونه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مهتدی که وکیل امام رضا علیه السّلام بود،از آن حضرت علیه السّلام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موفق به زیارت شما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 احکام دین خود را یاد بگیرم؟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یونس بن عبد الرحمان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شده است که آن حضرت علیه السّلام در حدیثی سه مرتبه بهشت را برای یونس ضمانت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ضمن تورّق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یونس،رحم الله یونس،رحم الله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یونس را</w:t>
      </w:r>
      <w:bookmarkStart w:id="222" w:name="pg6208_75010"/>
    </w:p>
    <w:p>
      <w:pPr>
        <w:pStyle w:val="BookText"/>
        <w:rPr/>
      </w:pPr>
      <w:bookmarkEnd w:id="222"/>
      <w:r>
        <w:rPr>
          <w:rFonts w:ascii="IRNazanin" w:hAnsi="IRNazanin" w:eastAsia="IRNazanin"/>
          <w:color w:val="111111"/>
          <w:sz w:val="28"/>
          <w:sz w:val="28"/>
          <w:szCs w:val="28"/>
          <w:rtl w:val="true"/>
          <w:lang w:bidi="fa-IR"/>
        </w:rPr>
        <w:t>مشمول رحمت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 علیه السّلام ضمن مطالعه تمام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دینی و دین آبائی و هو الحقّ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من و دین پدران من است و همۀ آن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امام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الله بکل حرف نورا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عوض هر حرف این کتاب،به او نوری در روز قیامت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در زمان خود مانند سلمان در زمان خودش بود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یونس،زمان امام صادق علیه السّلام را درک کرد،اما از آن حضرت روایت نکرد؛باوجود این،او یکی از بزرگترین اصحاب امام کاظم و امام رضا علیهما السّلام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حال،آیا کسی که مانند سلمان فارسی می‌باشد،رواست که چنین عقیدۀ سستی را داشته باشد که فرشتگان،خدا را حمل می‌کنند</w:t>
      </w:r>
      <w:r>
        <w:rPr>
          <w:rFonts w:eastAsia="IRNazanin" w:cs="IRNazanin"/>
          <w:color w:val="111111"/>
          <w:sz w:val="28"/>
          <w:szCs w:val="28"/>
          <w:rtl w:val="true"/>
          <w:lang w:bidi="fa-IR"/>
        </w:rPr>
        <w:t>.</w:t>
      </w:r>
    </w:p>
    <w:p>
      <w:pPr>
        <w:pStyle w:val="Heading6"/>
        <w:numPr>
          <w:ilvl w:val="5"/>
          <w:numId w:val="1"/>
        </w:numPr>
        <w:rPr/>
      </w:pPr>
      <w:bookmarkStart w:id="223" w:name="__RefHeading___Toc1108865_237004111"/>
      <w:bookmarkStart w:id="224" w:name="_Toc83"/>
      <w:bookmarkEnd w:id="223"/>
      <w:r>
        <w:rPr>
          <w:rtl w:val="true"/>
        </w:rPr>
        <w:t>تهمت به دیگر اصحاب</w:t>
      </w:r>
      <w:bookmarkEnd w:id="224"/>
    </w:p>
    <w:p>
      <w:pPr>
        <w:pStyle w:val="BookText"/>
        <w:rPr/>
      </w:pPr>
      <w:r>
        <w:rPr>
          <w:rFonts w:ascii="IRNazanin" w:hAnsi="IRNazanin" w:eastAsia="IRNazanin"/>
          <w:color w:val="111111"/>
          <w:sz w:val="28"/>
          <w:sz w:val="28"/>
          <w:szCs w:val="28"/>
          <w:rtl w:val="true"/>
          <w:lang w:bidi="fa-IR"/>
        </w:rPr>
        <w:t>کتب ملل و نحل به این مقدار اکتفا نکرده و گفتارهایی را به دیگر اصحاب نیز نسبت داده‌اند و احیانا فرقه‌هایی برای آنان درست کرده‌اند،اما در این میان در بعضی از موارد چون چند نفر در یک کلام مشترک بوده‌اند،نام خاصّی به آن فرقه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به‌عنوان نمونه چند سخن از کتاب تبصرة العوام که مولف آن یکی از فرقه‌شناسان شیعه است،ذکر می‌کنیم که در آنها به ذکر افتراها علیه شیعه پرداخته،آنها را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 چهاردهم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 و ابو بصیر و هشام بن الحکم گفتند امام،ما را خبر داد که در قیامت خدای را ببینند به چشم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خود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اهل امامت بر این هستند که خدا را نه در قیامت و نه در دنیا نمی‌توان دید</w:t>
      </w:r>
      <w:r>
        <w:rPr>
          <w:rFonts w:eastAsia="IRNazanin" w:cs="IRNazanin"/>
          <w:color w:val="111111"/>
          <w:sz w:val="28"/>
          <w:szCs w:val="28"/>
          <w:rtl w:val="true"/>
          <w:lang w:bidi="fa-IR"/>
        </w:rPr>
        <w:t xml:space="preserve">. </w:t>
      </w:r>
      <w:r>
        <w:rPr>
          <w:rStyle w:val="FootnoteAnchor"/>
          <w:rtl w:val="true"/>
        </w:rPr>
        <w:footnoteReference w:id="289"/>
      </w:r>
      <w:bookmarkStart w:id="225" w:name="pg6208_75011"/>
    </w:p>
    <w:p>
      <w:pPr>
        <w:pStyle w:val="BookText"/>
        <w:rPr/>
      </w:pPr>
      <w:bookmarkEnd w:id="22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خصم،دعوی می‌کند که سدیر صیرفی و مفضّل جعفی و زرارة بن اعین و مؤمن الطاق که او را شیطان الطاق خوانند،اهل تناسخ بودند و هشام بن سالم و هشام بن الحکم و ابو بصیر و بیان گفتند که در ایلام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اطفال بی‌استحقاق باشند و شاید که ایشان را الم و رنج رسانند و مستحق عوض نباشند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 یکی از علل گرایش به تناسخ،مسالۀ اطفال معلول و بیمار بود که برای توجیه معلولیت</w:t>
      </w:r>
    </w:p>
    <w:p>
      <w:p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دور قبل گناهکار بوده‌اند،الان جزای آن را می‌بینند و یکی از متفرعات بر این</w:t>
      </w:r>
    </w:p>
    <w:p>
      <w:pPr>
        <w:pStyle w:val="BookText"/>
        <w:rPr/>
      </w:pPr>
      <w:r>
        <w:rPr>
          <w:rFonts w:ascii="IRNazanin" w:hAnsi="IRNazanin" w:eastAsia="IRNazanin"/>
          <w:color w:val="111111"/>
          <w:sz w:val="28"/>
          <w:sz w:val="28"/>
          <w:szCs w:val="28"/>
          <w:rtl w:val="true"/>
          <w:lang w:bidi="fa-IR"/>
        </w:rPr>
        <w:t>مسأله،این است که پس اگر کسی به آنها آزاری رساند،مستحق مجازات نباشد،چون چنین اطفالی در</w:t>
      </w:r>
    </w:p>
    <w:p>
      <w:pPr>
        <w:pStyle w:val="BookText"/>
        <w:rPr/>
      </w:pPr>
      <w:r>
        <w:rPr>
          <w:rFonts w:ascii="IRNazanin" w:hAnsi="IRNazanin" w:eastAsia="IRNazanin"/>
          <w:color w:val="111111"/>
          <w:sz w:val="28"/>
          <w:sz w:val="28"/>
          <w:szCs w:val="28"/>
          <w:rtl w:val="true"/>
          <w:lang w:bidi="fa-IR"/>
        </w:rPr>
        <w:t>دور سابق گناهکار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این تهمتها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 این دروغ و باطل است،مثل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به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اعتقاد بیان و مغیره و ابو الخطاب است و ما بیان کردیم که ایشان کافر بودند و امام صادق علیه السّلام ایشان را لعنت کرد و این دروغ در کتب امامیّه نیامده است</w:t>
      </w:r>
      <w:r>
        <w:rPr>
          <w:rFonts w:eastAsia="IRNazanin" w:cs="IRNazanin"/>
          <w:color w:val="111111"/>
          <w:sz w:val="28"/>
          <w:szCs w:val="28"/>
          <w:rtl w:val="true"/>
          <w:lang w:bidi="fa-IR"/>
        </w:rPr>
        <w:t xml:space="preserve">. </w:t>
      </w:r>
      <w:r>
        <w:rPr>
          <w:rStyle w:val="FootnoteAnchor"/>
          <w:rtl w:val="true"/>
        </w:rPr>
        <w:footnoteReference w:id="291"/>
      </w:r>
    </w:p>
    <w:p>
      <w:pPr>
        <w:pStyle w:val="Heading5"/>
        <w:numPr>
          <w:ilvl w:val="4"/>
          <w:numId w:val="1"/>
        </w:numPr>
        <w:rPr/>
      </w:pPr>
      <w:bookmarkStart w:id="226" w:name="__RefHeading___Toc1108867_237004111"/>
      <w:bookmarkStart w:id="227" w:name="_Toc84"/>
      <w:bookmarkEnd w:id="226"/>
      <w:r>
        <w:rPr>
          <w:rtl w:val="true"/>
        </w:rPr>
        <w:t>غلات زمان امام کاظم علیه السّلام</w:t>
      </w:r>
      <w:bookmarkEnd w:id="227"/>
    </w:p>
    <w:p>
      <w:pPr>
        <w:pStyle w:val="Heading6"/>
        <w:numPr>
          <w:ilvl w:val="5"/>
          <w:numId w:val="1"/>
        </w:numPr>
        <w:rPr/>
      </w:pPr>
      <w:bookmarkStart w:id="228" w:name="__RefHeading___Toc1108869_237004111"/>
      <w:bookmarkStart w:id="229" w:name="_Toc85"/>
      <w:bookmarkEnd w:id="228"/>
      <w:r>
        <w:rPr/>
        <w:t>27</w:t>
      </w:r>
      <w:r>
        <w:rPr>
          <w:rtl w:val="true"/>
        </w:rPr>
        <w:t>-</w:t>
      </w:r>
      <w:r>
        <w:rPr>
          <w:rtl w:val="true"/>
        </w:rPr>
        <w:t>بشیریّه</w:t>
      </w:r>
      <w:r>
        <w:rPr>
          <w:rtl w:val="true"/>
        </w:rPr>
        <w:t>(</w:t>
      </w:r>
      <w:r>
        <w:rPr>
          <w:rtl w:val="true"/>
        </w:rPr>
        <w:t>ممطوره</w:t>
      </w:r>
      <w:r>
        <w:rPr>
          <w:rtl w:val="true"/>
        </w:rPr>
        <w:t>)</w:t>
      </w:r>
      <w:bookmarkEnd w:id="229"/>
    </w:p>
    <w:p>
      <w:pPr>
        <w:pStyle w:val="BookText"/>
        <w:rPr/>
      </w:pPr>
      <w:r>
        <w:rPr>
          <w:rFonts w:ascii="IRNazanin" w:hAnsi="IRNazanin" w:eastAsia="IRNazanin"/>
          <w:color w:val="111111"/>
          <w:sz w:val="28"/>
          <w:sz w:val="28"/>
          <w:szCs w:val="28"/>
          <w:rtl w:val="true"/>
          <w:lang w:bidi="fa-IR"/>
        </w:rPr>
        <w:t>این فرقه منسوب به محمد بن بشیر از موالی بنی اسد و از اصحاب امام موسی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موسی کاظم علیه السّلام بر آن حضرت دروغهای فراوانی می‌بست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پس از وفات امام موسی علیه السّلام قایل به این شد که امام موسی علیه السّلام وفات نیافته و تا چندی در بین مردم زندگی می‌کرده و برای اهل نور به صورت نور و برای اهل ظلمت به صورت ظلمت، خود را نشان می‌داده،اما پس از مدتی همۀ مردم از ادراک او در حجاب مانده‌اند،در حالی‌که او هنوز در بین آنها موجود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بشیر،معتقد بودند که امام موسی علیه السّلام همان مهدی قائم علیه السّلام است و نمرده است و فقط غایب شده و در هنگام غیبت،محمد بن بشیر را به‌عنوان جانشین خود بر امّت</w:t>
      </w:r>
    </w:p>
    <w:p>
      <w:pPr>
        <w:pStyle w:val="BookText"/>
        <w:rPr/>
      </w:pPr>
      <w:r>
        <w:rPr>
          <w:rFonts w:ascii="IRNazanin" w:hAnsi="IRNazanin" w:eastAsia="IRNazanin"/>
          <w:color w:val="111111"/>
          <w:sz w:val="28"/>
          <w:sz w:val="28"/>
          <w:szCs w:val="28"/>
          <w:rtl w:val="true"/>
          <w:lang w:bidi="fa-IR"/>
        </w:rPr>
        <w:t>نصب کرده است و انگشتر خود و علم خود و همۀ آنچه را که مردم در امور دینی و دنیایی به آن احتیاج دارند،به او بخشیده است و امام بعد از کاظم علیه السّلام،محمد بن بشیر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امام موسی علیه السّلام را خدا و خود را پیامبر از طرف او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شعبده آگاهی تام داشت و از این راه بسیاری از یارانش را فریب می‌داد،مثلا صورتی ساخته بود مانند صورت امام موسی کاظم علیه السّلام و لباسی از حریر بر آن پوشانده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در حالت عادی مانند بادکنکی دوبعدی بود و آن را چنان با ادویه پوشانده بود که در هر زمان می‌توانست آن را به صورت سه‌بعدی و درست به شکل یک انسان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یارانش را به درون خانه می‌برد و به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 بن جعفر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او را ببینید و بدانید که من از طرف او پیامبر هستم،بیایید تا او را به شما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به اتاق می‌برد و به آنان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غیراز من و خودتان کسی را می‌بینید؟آنان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پشت پرده کسی را می‌بینید؟</w:t>
      </w:r>
    </w:p>
    <w:p>
      <w:pPr>
        <w:pStyle w:val="BookText"/>
        <w:rPr/>
      </w:pPr>
      <w:r>
        <w:rPr>
          <w:rFonts w:ascii="IRNazanin" w:hAnsi="IRNazanin" w:eastAsia="IRNazanin"/>
          <w:color w:val="111111"/>
          <w:sz w:val="28"/>
          <w:sz w:val="28"/>
          <w:szCs w:val="28"/>
          <w:rtl w:val="true"/>
          <w:lang w:bidi="fa-IR"/>
        </w:rPr>
        <w:t>جواب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آنان را از اتاق بیرون می‌کرد و آن صورت را که در پشت پرده مخفی کرده بود، به شکل سه‌بعدی در می‌آورد و سپس یارانش را به داخل فرا می‌خواند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بیچاره هم باور می‌کردند که او امام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بشیر نزدیک صورت شده و وانمود می‌کرد که صورت در حال مناجات و گفت‌وگو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بیرون می‌کرد و صورت را به شکل اول در می‌آورد و همین کارها باعث تقویت ایمان یارانش به او می‌شد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فرقه،ممطوره هم می‌گویند،زیرا روزی یونس بن عبد الرحمان با یکی از آنان مناظره کرد و چون دید که زیر بار حرف حق نمی‌رود و بر عقاید باطل و خرافی خود</w:t>
      </w:r>
    </w:p>
    <w:p>
      <w:pPr>
        <w:pStyle w:val="BookText"/>
        <w:rPr/>
      </w:pPr>
      <w:r>
        <w:rPr>
          <w:rFonts w:ascii="IRNazanin" w:hAnsi="IRNazanin" w:eastAsia="IRNazanin"/>
          <w:color w:val="111111"/>
          <w:sz w:val="28"/>
          <w:sz w:val="28"/>
          <w:szCs w:val="28"/>
          <w:rtl w:val="true"/>
          <w:lang w:bidi="fa-IR"/>
        </w:rPr>
        <w:t>پافشاری می‌کند،به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شیعیان نیستید،شما سگان ممطوره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سگ هرگاه باران بر او ببارد،از مردار هم بدبوتر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پس،این گروه به این لقب معروف شدند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خلاصه،عقایدی که به این فرقه نسبت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عقاید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تناسخ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ائمه،همه یکی هستند که از بدنی به بدن دیگر منتقل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محمد بن بشیر،پسرش سمیع است و پس از او،هرکس را که سمیع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اولاد امام موسی کاظم علیه السّلام ادّعای امامت کند،بر باطل و دروغگوست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حلال‌زاده نیست و خون و مالش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اموال که با آن تقرّب به سوی خدا می‌جویند،باید به محمد بن بشیر و اوصیای او تا قیام قائم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و روزۀ ماه رمضان واجب است،اما زکات و حج و دیگر واجبات،واجب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محارم و نیز با پسران را جایز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قایل به اشتراک اموال و زنان در بین خود بودند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تا این‌جا روشن شد که علّت اصلی دعوت ابن بشیر،خودخواهی و رسیدن به جاه و مال و مقام و نیز فرار از دین و آزادی بی‌قید،و بی‌بند و باری بود و عده‌ای از مردم را با دعوت به اباحی‌گری و آزادی مطلق و نیز با شعبده فریب داده،به دور خود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نمونه‌هایی از برخورد امام موسی کاظم علیه السّلام 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سه‌بار او را لعنت و سپس چنین نفرین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حرارت آهن را به او بچشاند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که ابن بشیر درباره‌ام ادّعا می‌کند،به</w:t>
      </w:r>
      <w:bookmarkStart w:id="230" w:name="pg6208_75014"/>
    </w:p>
    <w:p>
      <w:pPr>
        <w:pStyle w:val="BookText"/>
        <w:rPr/>
      </w:pPr>
      <w:bookmarkEnd w:id="230"/>
      <w:r>
        <w:rPr>
          <w:rFonts w:ascii="IRNazanin" w:hAnsi="IRNazanin" w:eastAsia="IRNazanin"/>
          <w:color w:val="111111"/>
          <w:sz w:val="28"/>
          <w:sz w:val="28"/>
          <w:szCs w:val="28"/>
          <w:rtl w:val="true"/>
          <w:lang w:bidi="fa-IR"/>
        </w:rPr>
        <w:t>سوی تو بیزاری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دست او راحت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مرا از این پلید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کنی که شیطان در نطفۀ او شریک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نفرینهای امام کاظم علیه السّلام اثر خود را کرد و ابن بشیر به بدترین وجهی به هلاکت رسید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5"/>
        <w:numPr>
          <w:ilvl w:val="4"/>
          <w:numId w:val="1"/>
        </w:numPr>
        <w:rPr/>
      </w:pPr>
      <w:bookmarkStart w:id="231" w:name="__RefHeading___Toc1108871_237004111"/>
      <w:bookmarkStart w:id="232" w:name="_Toc86"/>
      <w:bookmarkEnd w:id="231"/>
      <w:r>
        <w:rPr>
          <w:rtl w:val="true"/>
        </w:rPr>
        <w:t>از امام رضا علیه السّلام تا زمان غیبت صغری،غلات بدون نام فرقه</w:t>
      </w:r>
      <w:bookmarkEnd w:id="232"/>
    </w:p>
    <w:p>
      <w:pPr>
        <w:pStyle w:val="BookText"/>
        <w:rPr/>
      </w:pPr>
      <w:r>
        <w:rPr>
          <w:rFonts w:ascii="IRNazanin" w:hAnsi="IRNazanin" w:eastAsia="IRNazanin"/>
          <w:color w:val="111111"/>
          <w:sz w:val="28"/>
          <w:sz w:val="28"/>
          <w:szCs w:val="28"/>
          <w:rtl w:val="true"/>
          <w:lang w:bidi="fa-IR"/>
        </w:rPr>
        <w:t>از بعد از وفات امام موسی کاظم علیه السّلام تا زمان حیات امام حسن عسکری علیه السّلام کمتر مواردی می‌یابیم،که به‌عنوان فرقه‌های غلات مطرح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بودند که در آن زمانها به‌عنوان غالی مطرح بودند،اما تعجّب‌آور این است که کتب ملل و نحل از نام آنها فرقه‌ای نساخته‌اند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اکثر این افراد،طرفدار فرقه‌های معروف غلات مانند خطابیّه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بنابراین،می‌توانیم این دوره را دورۀ غلات بدون فرقه،نامگذاری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بعضی از این افراد نقش مهمی در تقویت غلات داشتند،در این‌جا نام مهمترین آنان را از قرار زیر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 در زمان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وقتی زینب دختر ابو الخطاب از دنیا رفت،یونس سر قبر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رسول الله؛بر تو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حاکی از آن است که یونس از پیروان ابو الخطاب بوده و او را پیامبر می‌انگاشته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وی امام رضا علیه السّلام را خدا می‌انگاشت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خواتیمی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زمان حضرت رضا علیه السّلام را درک کرده و تا زمان امام حسن عسکری علیه السّلام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او به‌عنوان غالی در زمان امام حسن عسکری علیه السّلام بود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التحریر الطاووسی،ص </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حسن بن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نسبت غلوّ و شرب خمر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کسانی بود که در زمان امام حسن عسکری علیه السّلام کمکهای فراوانی به محمد بن نصیر نمیری می‌کرد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ابی هاشم و جعفر بن واقد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از غلات زمان امام جواد علیه السّلام و از پیروان ابو الخطاب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حدیثی پس از لعنت کردن ابو الخطاب و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نفر،یعنی ابو العمرو جعفر بن واقد و هاشم بن ابی هاشم،به وسیله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مردم را می‌خورند،در حالی‌که مردم را به تعالیم ابو الخطاب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ابو الخطاب و آنان‌که با او بودند و آنان‌که سخنان او را قبول می‌کنند،لعنت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ایشان را لعنت کند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السمهری و ابن ابی الزرقاء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نیز در زمان امام جواد علیه السّلام می‌زیستند و بر آن حضرت دروغ می‌بستند و ادعا داشتند که داعیان آن حضرت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جواد علیه السّلام از آنها بیزاری جسته،خون آنها را حلال دانست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غلات زمان امام علی النقی علیه السّلام بود که مورد لعنت آن امام قرار گرفت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معروف به ابن بابای قمی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امام حسن عسکری علیه السّلام می‌زیست و ادّعای نبوت از سوی آن حضرت علیه السّلام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در نامه‌ای به ابو محمد بن فضل بن شاذان،او را لعنت کرده، ادعای او را تکذیب کرد و فرمود که شیطان او را مسخر خود کرده است و خدا لعنت کند آن‌کسی را که ادعای او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اذیت کرده است،خدا او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این نامه از ابو محمد و تمام شیعیان خواسته که از او بیزاری و دوری جویند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323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حسکه و قاسم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حسن بن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هردو از اهالی قم بودند که در زمان امام حسن عسکری علیه السّلام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اعتقاداتی که به آنها نسبت داده‌اند،از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اول قدیم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305"/>
      </w:r>
      <w:r>
        <w:rPr>
          <w:rFonts w:ascii="IRNazanin" w:hAnsi="IRNazanin" w:eastAsia="IRNazanin"/>
          <w:color w:val="111111"/>
          <w:sz w:val="28"/>
          <w:sz w:val="28"/>
          <w:szCs w:val="28"/>
          <w:rtl w:val="true"/>
          <w:lang w:bidi="fa-IR"/>
        </w:rPr>
        <w:t>مرادش از نماز، مردی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او را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رکوع و سجود نیست،و همین‌طور زکات و دیگر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اعتقادات را با روایات ساختگی به امامان شیعه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جواب احمد بن عیسی که از آن حضرت علیه السّلام درباره این اعتقادات سؤال کرده و نوشته بود که ما را نه امکان ردّ این دعاوی است،چرا که به پدران شما نسبت می‌دهند و نه امکان قبول،چرا که ادّعای بزرگی می‌کنند،چنین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دین ما نیست،از او دوری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حسن عسکری علیه السّلام هردوی آنها را لعنت کرده،فرمود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نزد قاسم ظاهر می‌شود و گفتارهای بیهوده را در قلب او می‌اندازد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خرکچی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موسی الشریعی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از شاگردان ابن حسکه بوده‌اند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موسی السّواق گفته‌اند که او از اصحاب علبائیه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07"/>
      </w:r>
      <w:bookmarkStart w:id="233" w:name="pg6208_75017"/>
    </w:p>
    <w:p>
      <w:pPr>
        <w:pStyle w:val="Heading5"/>
        <w:numPr>
          <w:ilvl w:val="4"/>
          <w:numId w:val="1"/>
        </w:numPr>
        <w:rPr/>
      </w:pPr>
      <w:bookmarkStart w:id="234" w:name="__RefHeading___Toc1108873_237004111"/>
      <w:bookmarkStart w:id="235" w:name="_Toc87"/>
      <w:bookmarkEnd w:id="233"/>
      <w:bookmarkEnd w:id="234"/>
      <w:r>
        <w:rPr>
          <w:rtl w:val="true"/>
        </w:rPr>
        <w:t>شورشها و حکومتهای منسوب به غلات</w:t>
      </w:r>
      <w:bookmarkEnd w:id="235"/>
    </w:p>
    <w:p>
      <w:pPr>
        <w:pStyle w:val="Heading6"/>
        <w:numPr>
          <w:ilvl w:val="5"/>
          <w:numId w:val="1"/>
        </w:numPr>
        <w:rPr/>
      </w:pPr>
      <w:bookmarkStart w:id="236" w:name="__RefHeading___Toc1108875_237004111"/>
      <w:bookmarkStart w:id="237" w:name="_Toc88"/>
      <w:bookmarkEnd w:id="236"/>
      <w:r>
        <w:rPr/>
        <w:t>28</w:t>
      </w:r>
      <w:r>
        <w:rPr>
          <w:rtl w:val="true"/>
        </w:rPr>
        <w:t>-</w:t>
      </w:r>
      <w:r>
        <w:rPr>
          <w:rtl w:val="true"/>
        </w:rPr>
        <w:t>بابکیّه</w:t>
      </w:r>
      <w:r>
        <w:rPr>
          <w:rtl w:val="true"/>
        </w:rPr>
        <w:t>(</w:t>
      </w:r>
      <w:r>
        <w:rPr>
          <w:rtl w:val="true"/>
        </w:rPr>
        <w:t>خرّمیه،خرمدینیّه،محمره،سرخ‌جامگان</w:t>
      </w:r>
      <w:r>
        <w:rPr>
          <w:rtl w:val="true"/>
        </w:rPr>
        <w:t>)</w:t>
      </w:r>
      <w:bookmarkEnd w:id="237"/>
    </w:p>
    <w:p>
      <w:pPr>
        <w:pStyle w:val="BookText"/>
        <w:rPr/>
      </w:pPr>
      <w:r>
        <w:rPr>
          <w:rFonts w:ascii="IRNazanin" w:hAnsi="IRNazanin" w:eastAsia="IRNazanin"/>
          <w:color w:val="111111"/>
          <w:sz w:val="28"/>
          <w:sz w:val="28"/>
          <w:szCs w:val="28"/>
          <w:rtl w:val="true"/>
          <w:lang w:bidi="fa-IR"/>
        </w:rPr>
        <w:t>بعضی از کتب،یکی از فرقه‌های غلات شیعه را فرقۀ بابکیّه دانسته‌اند که از پیروان مسلک خرّمدین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خوب و دین لذت و 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مسلک،ترکیبی از تعالیم مزدک را در خود جای داده بود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التبصیر فی الدین،ص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؛الاعتصام،ص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؛ترجمه الفرق بین الفرق،ص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گروه جامه‌های سرخ می‌پوشیدند،به آنها محمره و سرخ‌جامگان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ابو مسلم خراسانی،قیامهای فراوانی در ایران برای خونخواهی او انجام گرفت که یکی از آنها قیام بابک خرّمدین بود که در آذربایجان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زمان حکومت مأمون و در حالی‌که هنوز حکومت او ثبات چندانی نیافته بود،شورش کرد و عدۀ زیادی 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حکومت مأمون را به خود مشغول داشت و مأمون تا آخر عمر نتوانست بر او پیروز شود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سرانجام پس از بیست و دو سال نبرد با حکومت،در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افشین ایرانی که از سوی معتصم مأمور جنگ با بابک شده بود،اسیر و کشته شد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 بررسی قیام بابکیان در کتب تاریخ درمی‌یابیم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اولا،بابکیان گروهی سیاسی بودند که بر ضدّ حکومت شورش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ثانیا،انگیزه‌های آنان از قیام،انگیزه‌های ملّی و غیرمذهبی بود،مانند ادّعای استقلال و یا خونخواهی ابو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ثالثا،هیچ ارتباطی با بزرگان شیعه نداشتند و شاید اصولا شیعه را نمی‌شناختند،بلکه چون در عقاید غلات شیعه موارد خوبی برای تمسک به آن و پیشبرد نهضت خود دیدند،عقایدی از آنان گرفتند و با مذهب مزدک مخلوط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عقیده به حلول،که بابک به توصیه همسر جاویدان،رهبر شورشیان قبل از بابک،ادّعا کرد که روح جاویدان،در بدن او حلول کرده است</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bookmarkStart w:id="238" w:name="pg6208_75018"/>
    </w:p>
    <w:p>
      <w:pPr>
        <w:pStyle w:val="BookText"/>
        <w:rPr/>
      </w:pPr>
      <w:bookmarkEnd w:id="238"/>
      <w:r>
        <w:rPr>
          <w:rFonts w:ascii="IRNazanin" w:hAnsi="IRNazanin" w:eastAsia="IRNazanin"/>
          <w:color w:val="111111"/>
          <w:sz w:val="28"/>
          <w:sz w:val="28"/>
          <w:szCs w:val="28"/>
          <w:rtl w:val="true"/>
          <w:lang w:bidi="fa-IR"/>
        </w:rPr>
        <w:t>رابعا،از آن‌جا که قیام آنان بر ضد حکومت بود و به دست حکومت نابود شدند و تبلیغات در دست حکومت بود،نمی‌توان همه آنچه را که در تاریخ و کتب ملل و نحل به آنها نسبت داده شده است پذیرفت،چون انگیزه برای جعل اخبار تهمت‌آمیز بر ضدّ آنان شدید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عقایدی که به آنان نسبت داده شده،اینهاست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دو اصل نور و ظلمت؛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پیغمبری هیچ‌گاه منقطع نمی‌شود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فرق اسلامی،ص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اشتراک در مال و زن می‌باشند</w:t>
      </w:r>
      <w:r>
        <w:rPr>
          <w:rFonts w:eastAsia="IRNazanin" w:cs="IRNazanin"/>
          <w:color w:val="111111"/>
          <w:sz w:val="28"/>
          <w:szCs w:val="28"/>
          <w:rtl w:val="true"/>
          <w:lang w:bidi="fa-IR"/>
        </w:rPr>
        <w:t xml:space="preserve">. </w:t>
      </w:r>
      <w:r>
        <w:rPr>
          <w:rStyle w:val="FootnoteAnchor"/>
          <w:rtl w:val="true"/>
        </w:rPr>
        <w:footnoteReference w:id="313"/>
      </w:r>
    </w:p>
    <w:p>
      <w:pPr>
        <w:pStyle w:val="Heading6"/>
        <w:numPr>
          <w:ilvl w:val="5"/>
          <w:numId w:val="1"/>
        </w:numPr>
        <w:rPr/>
      </w:pPr>
      <w:bookmarkStart w:id="239" w:name="__RefHeading___Toc1108877_237004111"/>
      <w:bookmarkStart w:id="240" w:name="_Toc89"/>
      <w:bookmarkEnd w:id="239"/>
      <w:r>
        <w:rPr/>
        <w:t>29</w:t>
      </w:r>
      <w:r>
        <w:rPr>
          <w:rtl w:val="true"/>
        </w:rPr>
        <w:t>-</w:t>
      </w:r>
      <w:r>
        <w:rPr>
          <w:rtl w:val="true"/>
        </w:rPr>
        <w:t>قرامطه</w:t>
      </w:r>
      <w:r>
        <w:rPr>
          <w:rtl w:val="true"/>
        </w:rPr>
        <w:t>(</w:t>
      </w:r>
      <w:r>
        <w:rPr>
          <w:rtl w:val="true"/>
        </w:rPr>
        <w:t>قرمطیّه</w:t>
      </w:r>
      <w:r>
        <w:rPr>
          <w:rtl w:val="true"/>
        </w:rPr>
        <w:t>)</w:t>
      </w:r>
      <w:bookmarkEnd w:id="240"/>
    </w:p>
    <w:p>
      <w:pPr>
        <w:pStyle w:val="BookText"/>
        <w:rPr/>
      </w:pPr>
      <w:r>
        <w:rPr>
          <w:rFonts w:ascii="IRNazanin" w:hAnsi="IRNazanin" w:eastAsia="IRNazanin"/>
          <w:color w:val="111111"/>
          <w:sz w:val="28"/>
          <w:sz w:val="28"/>
          <w:szCs w:val="28"/>
          <w:rtl w:val="true"/>
          <w:lang w:bidi="fa-IR"/>
        </w:rPr>
        <w:t>یکی از فرقه‌هایی که به‌عنوان غلات شیعه در بعضی از کتب مطرح شده،فرقۀ قرامطه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فرهنگ فرق اسلامی،ص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در طول تاریخ،بدنامی‌های بسیاری را برای شیعه به ارمغان آورده و هنوز هم رسوبات آن در ذهن بسیاری از مخالفان شیعه مانده است،به‌گونه‌ای که عقاید قرامطه را به شیعه نسبت داده،بدین وسیله شیعه را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در آغاز به وسیله شخصی به نام حمدان بن اشعث که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بود،از فرقۀ مبارکیّه اسماعیلیه منشعب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لغت،کرمیته،گرفته شده و به‌معنای سرخ چشمی یا تیزبینی است که لغتی نبطی و غیرعربی است</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فرقه در بحرین قدرت یافت،به‌طوری که طرفداران آن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بحرین و در شهر مرکزی آن،الاحساء،دولتی تأسیس کردند و بر ضدّ حکومت عباسی قیام خود را شدّت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در طول تاریخ ظهور خود،جنایات بی‌شماری از قبیل قتل عام مردم کوفه و قتل عام حاجیان در راه مکّه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حمله کردند و هزاران حاجی را کشتند و حجر الاسود را از جا کندند و با خود به الاحساء بردند،چون طواف به دور کعبه را بت‌پرستی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سال،آن سنگ که دو نیم شده بود،در اختیار آنان بود تا این‌که بالأخره با وساطت خلیفه فاطمی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بازگرداندند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عقایدی که به این گروه نسبت داده شده،از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محمد صلّی اللّه علیه و اله هفت امام بیشتر وجود ندارد و آنان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که او امام رسول است،حسن،حسین،علی بن الحسین،محمد بن علی الباقر،جعفر بن محمد و محمد بن اسماعیل بن جعفر،نوادۀ امام صادق که اوست امام قائم مهدی علیه السّلام و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صلّی اللّه علیه و اله در روز غدیر خم علی علیه السّلام را به خلافت منصوب کرد،رسالت از خودش زایل گردید و بعد از آن ماموم گردید و علی علیه السّلام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را قائم مهدی می‌دانند و معنای قائم را کسی می‌دانند که با رسالت و شریعت جدیدی مبعوث می‌شود که شریعت محمد صلّی اللّه علیه و اله را منسوخ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را اولوا العزم می‌دانند و اولوا العزم نزد ایشان هفت نفرند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السّلام،ابراهیم علیه السّلام،موسی علیه السّلام،عیسی علیه السّلام،محمد صلّی اللّه علیه و اله،علی علیه السّلام و محمد بن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هفت،احترام فراوانی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هفت است و زمینها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انسان،هفت عضو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و دو پا و کمر و شکم و قلب و در سر،هفت عضو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و دو گوش و دو سوراخ بینی و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امامان هم هفت عدد هستند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محمد بن اسماعیل،بهشت آدم علیه السّلام را قرار داد و منظورشان از این سخن،جایز بودن ارتکاب همه محرّمات است</w:t>
      </w:r>
      <w:r>
        <w:rPr>
          <w:rFonts w:eastAsia="IRNazanin" w:cs="IRNazanin"/>
          <w:color w:val="111111"/>
          <w:sz w:val="28"/>
          <w:szCs w:val="28"/>
          <w:rtl w:val="true"/>
          <w:lang w:bidi="fa-IR"/>
        </w:rPr>
        <w:t xml:space="preserve">. </w:t>
      </w:r>
      <w:r>
        <w:rPr>
          <w:rStyle w:val="FootnoteAnchor"/>
          <w:rtl w:val="true"/>
        </w:rPr>
        <w:footnoteReference w:id="317"/>
      </w:r>
      <w:bookmarkStart w:id="241" w:name="pg6208_75020"/>
    </w:p>
    <w:p>
      <w:pPr>
        <w:pStyle w:val="BookText"/>
        <w:rPr/>
      </w:pPr>
      <w:bookmarkEnd w:id="241"/>
      <w:r>
        <w:rPr>
          <w:rFonts w:ascii="IRNazanin" w:hAnsi="IRNazanin" w:eastAsia="IRNazanin"/>
          <w:color w:val="111111"/>
          <w:sz w:val="28"/>
          <w:sz w:val="28"/>
          <w:szCs w:val="28"/>
          <w:rtl w:val="true"/>
          <w:lang w:bidi="fa-IR"/>
        </w:rPr>
        <w:t>از این مطالب روشن شد که قرامطه نیز یک گروه سیاسی بودند که در زمان خود موفق شدند یکی از بزرگترین حکومتهای دنیای اسلام را تشکیل بدهند و سبب هراس حکومت مرکزی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منشعب از اسماعیلیه بودند و مشترکات فراوانی با عقاید اسماعیلیان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عقاید آنان دیده شد،کمتر عقیده‌ای یافت می‌شود که دلالت بر دادن مقام الوهیّت به ائمه علیهم السّلام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عقیده‌ای که غلوّ از آن استشمام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دانستن حضرت علی علیه السّلام و خلع پیامبر صلّی اللّه علیه و اله از پیامبری بعد از اعلام جانشینی حضرت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کتابشناسی کتب شیعه درمی‌یابیم که اصحاب ائمه علیهم السّلام و بزرگان شیعه از همان اوایل نسبت به مساله قرامطه بسیار حساس بوده‌اند و در کتب خود با شدت با آنها برخورد کرده‌اند،که در این‌جا نمونه‌ای از کتابهایی را که علیه آنان از سوی قدمای بزرگان شیعه نوشته شده است،ذکر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القرامطة و الباطنیة،تألیف فضل بن شاذان،از اصحاب امام جواد تا امام حسن 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القرامطة،نوشتۀ ابو الحسن علی بن ابی سهل حاتم بن ابی حاتم قزوینی که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زنده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القرامطة،نوشته شیخ خلیل بن ظفر بن خلیل اسدی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القرامطة،نوشتۀ مرحوم شیخ کلینی صاحب کافی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1108879_237004111"/>
      <w:bookmarkStart w:id="243" w:name="_Toc90"/>
      <w:bookmarkEnd w:id="242"/>
      <w:r>
        <w:rPr>
          <w:rtl w:val="true"/>
        </w:rPr>
        <w:t>غیبت صغری</w:t>
      </w:r>
      <w:r>
        <w:rPr>
          <w:rtl w:val="true"/>
        </w:rPr>
        <w:t>:</w:t>
      </w:r>
      <w:r>
        <w:rPr>
          <w:rtl w:val="true"/>
        </w:rPr>
        <w:t>از مدعیان نیابت تا غلوّ</w:t>
      </w:r>
      <w:bookmarkEnd w:id="243"/>
    </w:p>
    <w:p>
      <w:pPr>
        <w:pStyle w:val="Heading6"/>
        <w:numPr>
          <w:ilvl w:val="5"/>
          <w:numId w:val="1"/>
        </w:numPr>
        <w:rPr/>
      </w:pPr>
      <w:bookmarkStart w:id="244" w:name="__RefHeading___Toc1108881_237004111"/>
      <w:bookmarkStart w:id="245" w:name="_Toc91"/>
      <w:bookmarkEnd w:id="244"/>
      <w:r>
        <w:rPr>
          <w:rtl w:val="true"/>
        </w:rPr>
        <w:t>اشارة</w:t>
      </w:r>
      <w:bookmarkEnd w:id="2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صغرای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شروع شده و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پایان یافت،شیعیان به وسیله نایبانی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بودند و این نایبان که چهار نفر بودند،هرکدام هنگام مرگ خود به دستور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به‌عنوان نایب بعد از خود معرّفی کردند</w:t>
      </w:r>
      <w:r>
        <w:rPr>
          <w:rFonts w:eastAsia="IRNazanin" w:cs="IRNazanin"/>
          <w:color w:val="111111"/>
          <w:sz w:val="28"/>
          <w:szCs w:val="28"/>
          <w:rtl w:val="true"/>
          <w:lang w:bidi="fa-IR"/>
        </w:rPr>
        <w:t>.</w:t>
      </w:r>
      <w:bookmarkStart w:id="246" w:name="pg6208_75021"/>
    </w:p>
    <w:p>
      <w:pPr>
        <w:pStyle w:val="BookText"/>
        <w:rPr/>
      </w:pPr>
      <w:bookmarkEnd w:id="246"/>
      <w:r>
        <w:rPr>
          <w:rFonts w:ascii="IRNazanin" w:hAnsi="IRNazanin" w:eastAsia="IRNazanin"/>
          <w:color w:val="111111"/>
          <w:sz w:val="28"/>
          <w:sz w:val="28"/>
          <w:szCs w:val="28"/>
          <w:rtl w:val="true"/>
          <w:lang w:bidi="fa-IR"/>
        </w:rPr>
        <w:t>این نایبان چهارگانه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عثمان بن سعید عمری و پسرش محمد بن عثمان بن سعید عمری که دوره نیابت این پدر و پسر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حسین بن روح بن ابی بحر نوبختی که از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نایب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الحسین علی بن محمد سمری که از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سمت نیابت 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سمری،دورۀ غیبت صغری به پایان رسید و غیبت کبرای آن حضرت شروع شد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اکنون نیز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پایان یافتن دوران غیبت صغری،دوران نیابت نوّاب خاص نیز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زمان 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افراد سرشناس شیعه به مقام نیابت نایبان رشک برده،خود را لایق آن مقام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از ناحیه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مقامی در نظر گرفته نشد،خود،برای جلب مردم ادعای نیابت و بابیت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می‌کردند و سعی در جذب افراد به سوی خود را داشتند تا از این راه به جاه و مالی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نایبان واقعی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بشدت برخورد کردند و نیز از طرف دیگر از سوی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آنان صادر شد،راه غلوّ را در پیش گرفته،ادّعاهای گزاف و بزرگی درباره خود و در بعضی از موارد،دربارۀ ائمه علیهم السّلام مطرح کردند و عده‌ای را با عقاید مزخرف و باطل خود منحرف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نفر از آنها را که کتب ملل و نحل به نام آنان فرقه‌هایی ساخته‌اند، بررسی می‌کنیم</w:t>
      </w:r>
      <w:r>
        <w:rPr>
          <w:rFonts w:eastAsia="IRNazanin" w:cs="IRNazanin"/>
          <w:color w:val="111111"/>
          <w:sz w:val="28"/>
          <w:szCs w:val="28"/>
          <w:rtl w:val="true"/>
          <w:lang w:bidi="fa-IR"/>
        </w:rPr>
        <w:t>.</w:t>
      </w:r>
    </w:p>
    <w:p>
      <w:pPr>
        <w:pStyle w:val="Heading6"/>
        <w:numPr>
          <w:ilvl w:val="5"/>
          <w:numId w:val="1"/>
        </w:numPr>
        <w:rPr/>
      </w:pPr>
      <w:bookmarkStart w:id="247" w:name="__RefHeading___Toc1108883_237004111"/>
      <w:bookmarkStart w:id="248" w:name="_Toc92"/>
      <w:bookmarkEnd w:id="247"/>
      <w:r>
        <w:rPr/>
        <w:t>30</w:t>
      </w:r>
      <w:r>
        <w:rPr>
          <w:rtl w:val="true"/>
        </w:rPr>
        <w:t>-</w:t>
      </w:r>
      <w:r>
        <w:rPr>
          <w:rtl w:val="true"/>
        </w:rPr>
        <w:t>شریعیّه</w:t>
      </w:r>
      <w:bookmarkEnd w:id="24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به ابو محمّد حسن الشریعی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یاران امام علی النقی و امام حسن عسکری علیهما السّلام به شمار می‌رفت</w:t>
      </w:r>
      <w:r>
        <w:rPr>
          <w:rFonts w:eastAsia="IRNazanin" w:cs="IRNazanin"/>
          <w:color w:val="111111"/>
          <w:sz w:val="28"/>
          <w:szCs w:val="28"/>
          <w:rtl w:val="true"/>
          <w:lang w:bidi="fa-IR"/>
        </w:rPr>
        <w:t>.</w:t>
      </w:r>
      <w:bookmarkStart w:id="249" w:name="pg6208_75022"/>
    </w:p>
    <w:p>
      <w:pPr>
        <w:pStyle w:val="BookText"/>
        <w:rPr/>
      </w:pPr>
      <w:bookmarkEnd w:id="249"/>
      <w:r>
        <w:rPr>
          <w:rFonts w:ascii="IRNazanin" w:hAnsi="IRNazanin" w:eastAsia="IRNazanin"/>
          <w:color w:val="111111"/>
          <w:sz w:val="28"/>
          <w:sz w:val="28"/>
          <w:szCs w:val="28"/>
          <w:rtl w:val="true"/>
          <w:lang w:bidi="fa-IR"/>
        </w:rPr>
        <w:t>او پس از وفات امام حسن عسکری علیه السّلام انتظار نیابت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 اما برآورده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خود،برای خود،این مقام را ادعا کرد و بر خدا و ائمه علیهم السّلام دروغهایی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توقیعها و نوشته‌هایی از سوی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او صادر شد و از آن پس شیعیان از او بیزاری جسته،او را لعنت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حلول نیز به این گروه نسبت داده شده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 xml:space="preserve">نوبختی،ص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6"/>
        <w:numPr>
          <w:ilvl w:val="5"/>
          <w:numId w:val="1"/>
        </w:numPr>
        <w:rPr/>
      </w:pPr>
      <w:bookmarkStart w:id="250" w:name="__RefHeading___Toc1108885_237004111"/>
      <w:bookmarkStart w:id="251" w:name="_Toc93"/>
      <w:bookmarkEnd w:id="250"/>
      <w:r>
        <w:rPr/>
        <w:t>31</w:t>
      </w:r>
      <w:r>
        <w:rPr>
          <w:rtl w:val="true"/>
        </w:rPr>
        <w:t>-</w:t>
      </w:r>
      <w:r>
        <w:rPr>
          <w:rtl w:val="true"/>
        </w:rPr>
        <w:t>نمیریه و بحثی فشرده دربارۀ نصیریّه</w:t>
      </w:r>
      <w:bookmarkEnd w:id="251"/>
    </w:p>
    <w:p>
      <w:pPr>
        <w:pStyle w:val="Heading6"/>
        <w:numPr>
          <w:ilvl w:val="5"/>
          <w:numId w:val="1"/>
        </w:numPr>
        <w:rPr/>
      </w:pPr>
      <w:bookmarkStart w:id="252" w:name="__RefHeading___Toc1108887_237004111"/>
      <w:bookmarkStart w:id="253" w:name="_Toc94"/>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این فرقه پیروان شخصی به نام محمد بن نصیر فهری نمیری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نوشته‌ها چنین هویدا می‌شود که او از اصحاب امام محمد تقی علیه السّلام نیز به شمار می‌رفته است و در زمان آن حضرت علیه السّلام ادعاهای باطلی کرده بود که وقتی امام جواد علیه السّلام آنها را شنید،او را لعنت کرده،از او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نزد امام علیه السّلام رفت تا دل او را به‌دست آورد،اما امام او را راه نداد و ناامیدانه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امام علی النقی علیه السّلام نیز ادّعای نبوّت 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علیه السّلام او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ادّعا داشت که امام علی النقی علیه السّلام خداست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زمان غیبت صغری پس از حسن الشریعی،ادعای بابیت و نیابت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بسیار او را تقویت می‌کرد،شخصی به نام محمد بن موسی بن فرات بود که او نیز عقایدی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خلاصه،عقایدی که به ابن نمیر و نمیرّیه نسبت داده‌اند،از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الوهیّت امام علی النقی علیه السّلام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نبوّت از طرف امام علی النقی علیه السّلام را 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به تناسخ بود</w:t>
      </w:r>
      <w:r>
        <w:rPr>
          <w:rFonts w:eastAsia="IRNazanin" w:cs="IRNazanin"/>
          <w:color w:val="111111"/>
          <w:sz w:val="28"/>
          <w:szCs w:val="28"/>
          <w:rtl w:val="true"/>
          <w:lang w:bidi="fa-IR"/>
        </w:rPr>
        <w:t>.</w:t>
      </w:r>
      <w:bookmarkStart w:id="254" w:name="pg6208_75023"/>
    </w:p>
    <w:p>
      <w:pPr>
        <w:pStyle w:val="BookText"/>
        <w:rPr/>
      </w:pPr>
      <w:bookmarkEnd w:id="25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به اباحی‌گری بود و همه محرّمات را حلال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را جایز می‌دانست و می‌گفت از ناحیه مفعول،نشانه تواضع و فروتنی و از ناحیه فاعل،یکی از شهوات و طیبات است و خداوند هیچ‌کدام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بعضی از نوشته‌ها به او نسبت داده‌اند که در بعضی از اوقات،مفعول واقع می‌شد و آن را باعث تواضع برای خداوند می‌دانست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6"/>
        <w:numPr>
          <w:ilvl w:val="5"/>
          <w:numId w:val="1"/>
        </w:numPr>
        <w:rPr/>
      </w:pPr>
      <w:bookmarkStart w:id="255" w:name="__RefHeading___Toc1108889_237004111"/>
      <w:bookmarkStart w:id="256" w:name="_Toc95"/>
      <w:bookmarkEnd w:id="255"/>
      <w:r>
        <w:rPr>
          <w:rtl w:val="true"/>
        </w:rPr>
        <w:t>نصیریّه</w:t>
      </w:r>
      <w:bookmarkEnd w:id="256"/>
    </w:p>
    <w:p>
      <w:pPr>
        <w:pStyle w:val="BookText"/>
        <w:rPr/>
      </w:pPr>
      <w:r>
        <w:rPr>
          <w:rFonts w:ascii="IRNazanin" w:hAnsi="IRNazanin" w:eastAsia="IRNazanin"/>
          <w:color w:val="111111"/>
          <w:sz w:val="28"/>
          <w:sz w:val="28"/>
          <w:szCs w:val="28"/>
          <w:rtl w:val="true"/>
          <w:lang w:bidi="fa-IR"/>
        </w:rPr>
        <w:t>در بعضی از کتب بین فرقه نصیریه که هم‌اکنون نیز در قسمتهایی از سوریه و لبنان زندگی می‌کنند و دارای عقاید مخصوص می‌باشند و فرقه نمیریه که ذکر آن گذشت، خلط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اولین‌بار این خلط برای محمد بن عبد الکریم شهرستانی</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که در کتاب خود از فرقه‌ای به نام نصیریه یاد کرد و عقایدی را به آنان نسبت داد و آنها را از جمله غلات شیعه دانست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اولین‌بار در شیعه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یاد کرد و آنان را پیروان 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نمیری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و از جمله عقایدی که به آنها نسبت داد،این بود که یهود و نصاری بر حق هستند و ما از آنها نیستیم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از کلام ابن شهر آشوب چنین هویدا می‌شود که در آن زمان،عده‌ای به نام نصیریّه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حاضر،عدّۀ زیادی در سوریه زندگی می‌کنند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می‌باشند و عقایدی که به آنان نسبت داده‌اند،مخلوطی از عقاید غلات و مسیحیت می‌باشد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زمینه،فرید وجدی در دایرة المعارف خود مطالبی درباره اعتقادات این فرقه</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وجدی،محمد فرید،دائرة المعارف القرن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المعرفة،</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 الرحمان بدوی در کتاب مذاهب الاسلامیین بتفصیل درباره این گروه بحث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آنان را به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غلام حضرت علی علیه السّلام بوده است،منسوب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گروه قدیمترین فرقۀ غلات شیعه به حساب می‌آیند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حالی‌که در هیچ کتاب تاریخی و رجالی از شخصی به نام نصیر به‌عنوان غلام حضرت علی علیه السّلام نام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یکی از دانشمندان علوی سوریه به نام هاشم عثمان،مفصّلا به بررسی عقاید نصیریه،تاریخچۀ آنها و ربط آنها با علویون سوریه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 این فرقه،سه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محمد بن نصیر نمیری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قول،صحیح نیست،چرا که محمد بن نصیر حوالی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رفت،در حالی‌که اصطلاح نصیریه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او یعنی در قرن ششم ظهور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پیروان محمد بن نصیر را نمیریه می‌خوانند،نه نصیریه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غلام حضرت علی علیه السّلام به نام نصیر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نیز صحیح نیست،چرا که حضرت علی علیه السّلام غلامی به نام نصیر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کوهی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می‌باشند که گروهی بودند با عقایدی خاصّ که در اطراف این کوه زندگی می‌کردند و از نظر تاریخی بعد از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وجود داشته‌اند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همین قول را تأیید می‌کند و آن‌گاه،عقاید غلوّآمیز آنان را از قول شهرستانی و ابن تیمیّه نقل می‌کند و گفته‌های آنان را افتراء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نتیجه می‌گیرد که علویهایی که هم‌اکنون در سوریه زندگی می‌کنند،فرقه‌ای از شیعه هستند و عقاید آنها به گونه‌ای نیست که ائمه علیهم السّلام را به حدّ خدایی برسانند،به‌گونه‌ای که موجب کفر آنان</w:t>
      </w:r>
      <w:bookmarkStart w:id="257" w:name="pg6208_75025"/>
    </w:p>
    <w:p>
      <w:pPr>
        <w:pStyle w:val="BookText"/>
        <w:rPr/>
      </w:pPr>
      <w:bookmarkEnd w:id="25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عثمان،العلویون بین الاسطورة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بیروت،موسسة الاعلمی،</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اطلاع بیشتر،بنگرید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شرف الدین،النصیریه</w:t>
      </w:r>
      <w:r>
        <w:rPr>
          <w:rFonts w:eastAsia="IRNazanin" w:cs="IRNazanin"/>
          <w:color w:val="111111"/>
          <w:sz w:val="28"/>
          <w:szCs w:val="28"/>
          <w:rtl w:val="true"/>
          <w:lang w:bidi="fa-IR"/>
        </w:rPr>
        <w:t>.</w:t>
      </w:r>
    </w:p>
    <w:p>
      <w:pPr>
        <w:pStyle w:val="Heading6"/>
        <w:numPr>
          <w:ilvl w:val="5"/>
          <w:numId w:val="1"/>
        </w:numPr>
        <w:rPr/>
      </w:pPr>
      <w:bookmarkStart w:id="258" w:name="__RefHeading___Toc1108891_237004111"/>
      <w:bookmarkStart w:id="259" w:name="_Toc96"/>
      <w:bookmarkEnd w:id="258"/>
      <w:r>
        <w:rPr/>
        <w:t>32</w:t>
      </w:r>
      <w:r>
        <w:rPr>
          <w:rtl w:val="true"/>
        </w:rPr>
        <w:t>-</w:t>
      </w:r>
      <w:r>
        <w:rPr>
          <w:rtl w:val="true"/>
        </w:rPr>
        <w:t>شلمغانیه</w:t>
      </w:r>
      <w:r>
        <w:rPr>
          <w:rtl w:val="true"/>
        </w:rPr>
        <w:t>(</w:t>
      </w:r>
      <w:r>
        <w:rPr>
          <w:rtl w:val="true"/>
        </w:rPr>
        <w:t>عزاقریّه</w:t>
      </w:r>
      <w:r>
        <w:rPr>
          <w:rtl w:val="true"/>
        </w:rPr>
        <w:t>)</w:t>
      </w:r>
      <w:bookmarkEnd w:id="259"/>
    </w:p>
    <w:p>
      <w:pPr>
        <w:pStyle w:val="BookText"/>
        <w:rPr/>
      </w:pPr>
      <w:r>
        <w:rPr>
          <w:rFonts w:ascii="IRNazanin" w:hAnsi="IRNazanin" w:eastAsia="IRNazanin"/>
          <w:color w:val="111111"/>
          <w:sz w:val="28"/>
          <w:sz w:val="28"/>
          <w:szCs w:val="28"/>
          <w:rtl w:val="true"/>
          <w:lang w:bidi="fa-IR"/>
        </w:rPr>
        <w:t>این فرقه را به ابو جعفر محمد بن علی شلمغانی معروف به ابن ابی العزاقر منسوب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اصحاب امام حسن عسکری علیه السّلام بود و در آغاز،انحرافی نداشت و بلکه از فقهای بزرگ مذهب امامیه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وفات امام حسن علیه السّلام انتظار نیابت را داشت و وقتی نیابت به حسین بن روح واگذار شد،حسد او شعله‌ور شده،شروع به توطئه‌چینی علیه حسین بن روح کرد و اقوال و گفتارهایی را از خود می‌ساخت و به حسین بن روح و دیگر نواب 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نوبختی او را لعنت کرد و از همه شیعیان خواست که از او دوری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توقیعی از سوی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 که حکم به ارتداد او داده شده بود و حضرت علیه السّلام از او برائت جسته،او را لعنت کرده بود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او قایل به حلول و تناسخ بود و عقاید عجیبی ابراز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عقایدی که به او نسبت داده شده،اینهاست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خداوند در آدم علیه السّلام حلول کرد و بعد همین‌طور در انبیا و اوصیای دیگر،تا به امام حسن عسکری علیه السّلام رسید و پس از آن حضرت علیه السّلام در جسد شلمغانی حلول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یکی است،فقط جامه‌های آن تغییر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 را فرزند علی نمی‌دانستند؛چون می‌گفتند خدا نه فرزند دارد و نه فرزند کسی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و حضرت محمد صلّی اللّه علیه و اله را خائن به حق حضرت هارون و حضرت علی علیه السّلام می‌دانستند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به تعداد ایام اصحاب کهف،یعنی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w:t>
      </w:r>
      <w:bookmarkStart w:id="260" w:name="pg6208_75026"/>
    </w:p>
    <w:p>
      <w:pPr>
        <w:pStyle w:val="BookText"/>
        <w:rPr/>
      </w:pPr>
      <w:bookmarkEnd w:id="260"/>
      <w:r>
        <w:rPr>
          <w:rFonts w:ascii="IRNazanin" w:hAnsi="IRNazanin" w:eastAsia="IRNazanin"/>
          <w:color w:val="111111"/>
          <w:sz w:val="28"/>
          <w:sz w:val="28"/>
          <w:szCs w:val="28"/>
          <w:rtl w:val="true"/>
          <w:lang w:bidi="fa-IR"/>
        </w:rPr>
        <w:t xml:space="preserve">اسلام مهلت داد و پس از آن اسلام منسوخ می‌گردد و این برابر با ظهور شلمغانی است که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بعثت،ظهور پیدا کرد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این سخن باید تاریخ ظهور شلمغانی حدود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باشد،در حالی‌که این تاریخ،</w:t>
      </w:r>
    </w:p>
    <w:p>
      <w:pPr>
        <w:pStyle w:val="BookText"/>
        <w:rPr/>
      </w:pPr>
      <w:r>
        <w:rPr>
          <w:rFonts w:ascii="IRNazanin" w:hAnsi="IRNazanin" w:eastAsia="IRNazanin"/>
          <w:color w:val="111111"/>
          <w:sz w:val="28"/>
          <w:sz w:val="28"/>
          <w:szCs w:val="28"/>
          <w:rtl w:val="true"/>
          <w:lang w:bidi="fa-IR"/>
        </w:rPr>
        <w:t xml:space="preserve">اولا،بعد از غیبت صغری است و ثانیا،چهارده یا پانزده سال بعد از سال هلاکت شلمغانی در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غسل را ترک می‌کردند و همه زنان را بر خود مباح می‌دانستند و می‌گفتند احکام اسلام برای مردم عرب آن زمان که قسیّ القلب بودند،آورده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لواط با پسران را برای خود مباح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شلمغانی ربّ الارباب بود،حرم همه پیروانش بر او حلال بود و یارانش در فرستادن حرم خود نزد او بر یکدیگر سبقت می‌جستند و می‌گفتند اگر کسی از این کار سرباز زند در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زن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صحت انتساب همه این عقاید به او باید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عقاید او به گوش خلیفه عباسی الراضی باللّه رسید،دستور قتل او را صادر کرد و بالاخره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یا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 را دستگیر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محاکمه‌ای سریع او را بردار کردند و سپس جسد او را سوزاندند و خاکسترش را در دجله ریختند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او قبل از انحراف،فقیهی بزرگ بود و کتابی به نام کتاب التکلیف داشت که حاوی روایات ائمه و مورد عمل شیعیان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روایات چنین برمی‌آید که کتب او در همۀ خانه‌های شیعیان موجود بوده است و کمتر خانه‌ای بوده که در آن کتابی از شلمغانی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دوستی مقام و جاه،او را به این سرنوشت شوم کشانید</w:t>
      </w:r>
      <w:r>
        <w:rPr>
          <w:rFonts w:eastAsia="IRNazanin" w:cs="IRNazanin"/>
          <w:color w:val="111111"/>
          <w:sz w:val="28"/>
          <w:szCs w:val="28"/>
          <w:rtl w:val="true"/>
          <w:lang w:bidi="fa-IR"/>
        </w:rPr>
        <w:t xml:space="preserve">. </w:t>
      </w:r>
      <w:r>
        <w:rPr>
          <w:rStyle w:val="FootnoteAnchor"/>
          <w:rtl w:val="true"/>
        </w:rPr>
        <w:footnoteReference w:id="331"/>
      </w:r>
    </w:p>
    <w:p>
      <w:pPr>
        <w:pStyle w:val="Heading6"/>
        <w:numPr>
          <w:ilvl w:val="5"/>
          <w:numId w:val="1"/>
        </w:numPr>
        <w:rPr/>
      </w:pPr>
      <w:bookmarkStart w:id="261" w:name="__RefHeading___Toc1108893_237004111"/>
      <w:bookmarkStart w:id="262" w:name="_Toc97"/>
      <w:bookmarkEnd w:id="261"/>
      <w:r>
        <w:rPr/>
        <w:t>33</w:t>
      </w:r>
      <w:r>
        <w:rPr>
          <w:rtl w:val="true"/>
        </w:rPr>
        <w:t>-</w:t>
      </w:r>
      <w:r>
        <w:rPr>
          <w:rtl w:val="true"/>
        </w:rPr>
        <w:t>هلالیّه</w:t>
      </w:r>
      <w:bookmarkEnd w:id="262"/>
    </w:p>
    <w:p>
      <w:pPr>
        <w:pStyle w:val="BookText"/>
        <w:rPr/>
      </w:pPr>
      <w:r>
        <w:rPr>
          <w:rFonts w:ascii="IRNazanin" w:hAnsi="IRNazanin" w:eastAsia="IRNazanin"/>
          <w:color w:val="111111"/>
          <w:sz w:val="28"/>
          <w:sz w:val="28"/>
          <w:szCs w:val="28"/>
          <w:rtl w:val="true"/>
          <w:lang w:bidi="fa-IR"/>
        </w:rPr>
        <w:t>این فرقه را منسوب به احمد بن هلال عبرتایی کوفی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اصحاب امام دهم و امام یازدهم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امام حسن عسکری علیه السّلام وقتی که وکالت و نیابت به محمّد بن عثمان،دومین نایب خاص رسید،نیابت او را انکار کرد،با</w:t>
      </w:r>
      <w:bookmarkStart w:id="263" w:name="pg6208_75027"/>
    </w:p>
    <w:p>
      <w:pPr>
        <w:pStyle w:val="BookText"/>
        <w:rPr/>
      </w:pPr>
      <w:bookmarkEnd w:id="263"/>
      <w:r>
        <w:rPr>
          <w:rFonts w:ascii="IRNazanin" w:hAnsi="IRNazanin" w:eastAsia="IRNazanin"/>
          <w:color w:val="111111"/>
          <w:sz w:val="28"/>
          <w:sz w:val="28"/>
          <w:szCs w:val="28"/>
          <w:rtl w:val="true"/>
          <w:lang w:bidi="fa-IR"/>
        </w:rPr>
        <w:t>این‌که نیابت پدرش را قبول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در زمان نیابت حسین بن روح،توقیعی از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لعن او و بیزاری از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گفته شده است که پس از آن،مذهب مشخصی نداشت،زمانی اظهار غلوّ می‌کرد و زمانی راه نواصب و دشمنان آل البیت علیهم السّلام را در پیش می‌گرفت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آیة الله خویی در کتاب معجم رجال الحدیث پس از بحث کوتاهی نتیجه می‌گیرد که،گرچه احمد بن هلال،فاسد العقیده بوده است،اما به هرحال ثقه است و فساد عقیده،به صحّت روایات او ضرر نمی‌زند؛چون ما قائل به حجّیت خبر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خبر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این‌جا شاید بتوان استنباط کرد که انحراف احمد بن هلال به‌گونه‌ای نبوده است که به کفر منتهی بشود و به آن‌گونه نبوده است که برای خود،دار و دسته‌ای تشکیل بدهد و فرقه‌ای به نام هلالیه راه‌اندازی کند</w:t>
      </w:r>
      <w:r>
        <w:rPr>
          <w:rFonts w:eastAsia="IRNazanin" w:cs="IRNazanin"/>
          <w:color w:val="111111"/>
          <w:sz w:val="28"/>
          <w:szCs w:val="28"/>
          <w:rtl w:val="true"/>
          <w:lang w:bidi="fa-IR"/>
        </w:rPr>
        <w:t>.</w:t>
      </w:r>
    </w:p>
    <w:p>
      <w:pPr>
        <w:pStyle w:val="Heading6"/>
        <w:numPr>
          <w:ilvl w:val="5"/>
          <w:numId w:val="1"/>
        </w:numPr>
        <w:rPr/>
      </w:pPr>
      <w:bookmarkStart w:id="264" w:name="__RefHeading___Toc1108895_237004111"/>
      <w:bookmarkStart w:id="265" w:name="_Toc98"/>
      <w:bookmarkEnd w:id="264"/>
      <w:r>
        <w:rPr/>
        <w:t>34</w:t>
      </w:r>
      <w:r>
        <w:rPr>
          <w:rtl w:val="true"/>
        </w:rPr>
        <w:t>-</w:t>
      </w:r>
      <w:r>
        <w:rPr>
          <w:rtl w:val="true"/>
        </w:rPr>
        <w:t>بلالیه</w:t>
      </w:r>
      <w:bookmarkEnd w:id="265"/>
    </w:p>
    <w:p>
      <w:pPr>
        <w:pStyle w:val="BookText"/>
        <w:rPr/>
      </w:pPr>
      <w:r>
        <w:rPr>
          <w:rFonts w:ascii="IRNazanin" w:hAnsi="IRNazanin" w:eastAsia="IRNazanin"/>
          <w:color w:val="111111"/>
          <w:sz w:val="28"/>
          <w:sz w:val="28"/>
          <w:szCs w:val="28"/>
          <w:rtl w:val="true"/>
          <w:lang w:bidi="fa-IR"/>
        </w:rPr>
        <w:t>این گروه را منتسب به شخصی به نام ابو طاهر محمد بن علی بن بلال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ابتدا از یاران امام حسن عسکری علیه السّلام بود و پس از وفات آن حضرت علیه السّلام نیز یکی از بزرگان امامیه به شمار می‌رفت،به‌طوری که ابو القاسم حسین بن روح قبل از نیابتش برای حل بعضی از مشکلات به او مراجعه می‌کرد،اما پس از وفات یافتن ابو عمرو عثمان بن سعید و رسیدن نیابت به پسرش محمد بن عثمان،راه انحراف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انحراف او آن بود که او وکیل امام در گرفتن وجوهات بود و اموال زیادی از شیعیان نزد او جمع شده بود و وقتی که محمد بن عثمان به نیابت رسید،از او درخواست استرداد آن اموال را نمود،اما او که حبّ جاه و مال وجودش را فراگرفته بود،نیابت محمد بن عثمان را ردّ کرده،خود ادّعای نیابت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آن،شیعیان،از او بیزاری جستند و توقیعی از سوی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266" w:name="pg6208_75028"/>
    </w:p>
    <w:p>
      <w:pPr>
        <w:pStyle w:val="BookText"/>
        <w:rPr/>
      </w:pPr>
      <w:bookmarkEnd w:id="266"/>
      <w:r>
        <w:rPr>
          <w:rFonts w:ascii="IRNazanin" w:hAnsi="IRNazanin" w:eastAsia="IRNazanin"/>
          <w:color w:val="111111"/>
          <w:sz w:val="28"/>
          <w:sz w:val="28"/>
          <w:szCs w:val="28"/>
          <w:rtl w:val="true"/>
          <w:lang w:bidi="fa-IR"/>
        </w:rPr>
        <w:t>لعن او صادر شد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کتبی که شرح حال او را نوشته‌اند،سخنی از غلوّ و عقیده به الوهیّت اشخاص و تناسخ و حلول از او ذکر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 او را جزء فرقه‌های غلات به حساب آورد و این‌که بعضی،این فرقه را جزء فرقه‌های غلات ذکر کرده‌اند،وجهی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آیة الله خوئی،ایشان را فقط فاسد العقیده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به روایات او عمل کرد</w:t>
      </w:r>
      <w:r>
        <w:rPr>
          <w:rFonts w:eastAsia="IRNazanin" w:cs="IRNazanin"/>
          <w:color w:val="111111"/>
          <w:sz w:val="28"/>
          <w:szCs w:val="28"/>
          <w:rtl w:val="true"/>
          <w:lang w:bidi="fa-IR"/>
        </w:rPr>
        <w:t xml:space="preserve">. </w:t>
      </w:r>
      <w:r>
        <w:rPr>
          <w:rStyle w:val="FootnoteAnchor"/>
          <w:rtl w:val="true"/>
        </w:rPr>
        <w:footnoteReference w:id="335"/>
      </w:r>
    </w:p>
    <w:p>
      <w:pPr>
        <w:pStyle w:val="Heading5"/>
        <w:numPr>
          <w:ilvl w:val="4"/>
          <w:numId w:val="1"/>
        </w:numPr>
        <w:rPr/>
      </w:pPr>
      <w:bookmarkStart w:id="267" w:name="__RefHeading___Toc1108897_237004111"/>
      <w:bookmarkStart w:id="268" w:name="_Toc99"/>
      <w:bookmarkEnd w:id="267"/>
      <w:r>
        <w:rPr>
          <w:rtl w:val="true"/>
        </w:rPr>
        <w:t>جمع‌بندی</w:t>
      </w:r>
      <w:bookmarkEnd w:id="268"/>
    </w:p>
    <w:p>
      <w:pPr>
        <w:pStyle w:val="BookText"/>
        <w:rPr/>
      </w:pPr>
      <w:r>
        <w:rPr>
          <w:rFonts w:ascii="IRNazanin" w:hAnsi="IRNazanin" w:eastAsia="IRNazanin"/>
          <w:color w:val="111111"/>
          <w:sz w:val="28"/>
          <w:sz w:val="28"/>
          <w:szCs w:val="28"/>
          <w:rtl w:val="true"/>
          <w:lang w:bidi="fa-IR"/>
        </w:rPr>
        <w:t>قبل از هرچیز باید توجه داشت که فرقه‌هایی که به‌عنوان فرقه‌های غلات شیعه ذکر کردیم،تمامی فرقه‌های مطرح شده در کتب فرقه‌شناسی نمی‌باشد و چه بسا اگر می‌خواستیم همه فرق ذکر شده در کتب ملل و نحل و فرقه‌شناسی را بیاوریم،تعداد آنها از صد هم بالاتر می‌شد و از امکانات این کتاب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باید گفت فرقه‌هایی که به نام،آنان را نیاوردیم،می‌توان به چند گروه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فرقه‌هایی که بسیار کم اهمیّت بودند،به‌گونه‌ای که در زمان ظهور و بروز خود نیز چندان نقشی نداشتند؛مانند عمرویه از پیروان عمرو نبطی،یا عمریه از یاران عمر بن فرات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فرقه‌هایی که در کتب مشهور ملل و نحل،نامی از آنان برده نشده است و فقط در منابع متأخّر ذکر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فرقه‌هایی که گرچه عقاید غلوّآمیز داشتند،اما تحت نام صوفیّه فعالیت می‌کردند؛ مانند فرقه‌های اهل حق و بکتاشیه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فرقه‌هایی که در محدودۀ زمانی که موضوع این کتاب است نمی‌گنجند؛یعنی از قرن چهارم به بعد ظاهر شده‌اند،مانند فرقه شبک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فرقه‌هایی که جزء غلات شیعه نبودند،بلکه جزء غلات عباسیّه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جواد مشکور تعداد شانزده فرقه را به نام فرق شیعۀ عباسی غالی،ذکر کرده است که عبارتند از فرقه‌های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ابراهیمیّه،اسحاقیّه،برکوکیّه،بسلمیّه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بومسلمیّه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،خداشیه،راوندیه،رزامیه،ریاحیه،سنبادیه،عباسیه،فاطمیه، کورکیه،مبیضه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جامگان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ساعیه،هریریه</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فرقه‌هایی را که ذکر کردیم،می‌توان به چند گروه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فرقه‌ها اصلا واقعیّت تاریخی نداشتند و در تاریخ،فرقه‌ای غالی با آن نام به وجود نیامده است،مانند سبائیه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عبد الله بن سبا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از این فرقه‌ها،رهبرانشان افرادی مجاهد و ضدّ حکومت بودند که در حین شورش و قیام و نیز پس از شکست آنان،حکومت وقت برای لوث کردن چهره آنان،فرقه‌هایی را با عقاید غلوّآمیز به آنان نسبت دادند؛مانند فرقه‌های مختاریه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مختار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عبد الله بن معاویة بن عبد الله بن جعفر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رهبران این فرقه‌ها،شورشیانی بودند که عقاید انحرافی خود را با عقاید غلات مخلوط کردند تا بدین وسیله یارانی جذب کنند و بر حکومت پیروز گردند؛مانند بابکیه که در حقیقت اینها هیچ ربطی با شیعه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فرقه‌ها ساخته شدند تا به مشروعیت بنی عباس در تشکیل حکومت کمک کنند؛مانند فرقه‌های کیسانیه و هاشمیّه که بنی عباس به وسیله جعل این فرقه‌ها توانستند با مطرح کردن دروغین وصیت ابو هاشم به یکی از سران بنی عباس،حق حکومت را از آل علی علیه السّلام به خود منتقل سازند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سران بعضی از فرقه‌های جعل شده وجود داشتند،اما کتب ملل و نحل برای هرچه زیادتر نشان دادن فرقه‌های غلات شیعه،به نام آنان فرقه‌هایی ساختند،در حالی‌که خود آنان در زمان حیاتشان فرقه‌ای تشکیل ندادند؛مانند این‌که ذکر کردیم که به</w:t>
      </w:r>
    </w:p>
    <w:p>
      <w:pPr>
        <w:pStyle w:val="BookText"/>
        <w:rPr/>
      </w:pPr>
      <w:r>
        <w:rPr>
          <w:rFonts w:ascii="IRNazanin" w:hAnsi="IRNazanin" w:eastAsia="IRNazanin"/>
          <w:color w:val="111111"/>
          <w:sz w:val="28"/>
          <w:sz w:val="28"/>
          <w:szCs w:val="28"/>
          <w:rtl w:val="true"/>
          <w:lang w:bidi="fa-IR"/>
        </w:rPr>
        <w:t>همراه مغیرة بن سعید،در یک روز افرادی مانند بیان بن سمعان نهدی کشته شدند که همگی از پیروان مغیره بودند،اما به نام همین افراد پیرو هم فرقه‌هایی به نام بیانیه ساخته شده است،که می‌توان گفت این فرقه‌ها وجود خارجی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بعضی از این فرقه‌ها،ابتدا ادّعای بابیت داشتند و سپس راه غلوّ را در پیش گرفتند؛مانند فرقه‌های شلمغانیه و هلالیه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رهبران این فرقه‌ها،خود پیرو فرقه‌های مشهور غلات مانند خطّابیه بودند و عقاید اصولی جداگانه‌ای ابراز نمی‌کردند؛مانند معمّریه و بزیعیه،اما کتب ملل و نحل آنها را جداگانه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دیدیم،بعضی از این فرقه‌ها به نام اصحاب بزرگوار ائمه ساخته شدند،تا بدین وسیله هم چهرۀ آن اصحاب و هم چهرۀ ائمه را مشوّه جلوه دهند؛مانند فرقه‌های زراریه،یونسیه و مفضلیّه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بعضی از سران فرقه‌ها مانند مغیرة بن سعید،ابو الخطاب و محمد بن بشیر در آغاز از یاران ائمه بودند،اما بعدها راه انحراف را در پیش گرفتند و برای رسیدن به جاه و مال،گروهی را پیرامون خود گرد آوردند و ادّعای خدایی امامان را کردند تا خود را پیامبر از طرف آنان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شدیدا مورد حملۀ امامان قرار گرفتند و پس از مطرود شدن از طرف امامان شیعه،دیگر نمی‌توان آنها را جزء فرقه‌های شیعه و حتی جزء فرقه‌های اسلام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کتب ملل و نحل در تقسیم‌بندی که کرده‌اند،این فرقه‌ها را تحت عنوان فرقه‌هایی که از اسلام خارج هستند،آورده‌اند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التبصیر فی الدین،ص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جهان اهل تسنن هم فرقه‌های غلات عباسیّه ظهور کردند که شخصیتهایی همانند ابو مسلم،منصور را خدا می‌دانستند و اینها نیز از اسلام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کتب ملل و نحل اینها را جزء فرقه‌های شیعه آورده‌اند،به دو جهت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رؤسای این فرقه‌ها قبلا از یاران ائمه علیهم السّلام بوده‌اند</w:t>
      </w:r>
      <w:r>
        <w:rPr>
          <w:rFonts w:eastAsia="IRNazanin" w:cs="IRNazanin"/>
          <w:color w:val="111111"/>
          <w:sz w:val="28"/>
          <w:szCs w:val="28"/>
          <w:rtl w:val="true"/>
          <w:lang w:bidi="fa-IR"/>
        </w:rPr>
        <w:t>.</w:t>
      </w:r>
      <w:bookmarkStart w:id="269" w:name="pg6208_75031"/>
    </w:p>
    <w:p>
      <w:pPr>
        <w:pStyle w:val="BookText"/>
        <w:rPr/>
      </w:pPr>
      <w:bookmarkEnd w:id="269"/>
      <w:r>
        <w:rPr>
          <w:rFonts w:ascii="IRNazanin" w:hAnsi="IRNazanin" w:eastAsia="IRNazanin"/>
          <w:color w:val="111111"/>
          <w:sz w:val="28"/>
          <w:sz w:val="28"/>
          <w:szCs w:val="28"/>
          <w:rtl w:val="true"/>
          <w:lang w:bidi="fa-IR"/>
        </w:rPr>
        <w:t>دوم این‌که برای پیشبرد اهداف خود،درباره ائمه غلوّ می‌کردند و آنان را به خدایی می‌رساندند تا در کنار این ادعا،خود را پیامبر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بعد که به کیفیت برخورد ائمه علیهم السّلام با این فرقه‌ها و مؤسسان آنها می‌پردازیم،بخوبی روشن خواهد شد که انتساب این فرقه‌ها به شیعه پس از برخوردهای شدید ائمه شیعه هیچ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پایان،ذکر این نکته ضروری است که هم‌اکنون در هیچ نقطۀ دنیا فردی پیدا نمی‌شود که خود را منتسب به یکی از این فرقه‌ها بکند و این خود بهترین دلیل بر این است که این فرقه‌ها فقط در مقاطعی از تاریخ ظهور داشته‌اند و دارای آن مقدار از اهمیّت که در کتب ملل و نحل به آنها داده شده است،نبوده‌اند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پیروان فرقۀ نصیریه هم‌اکنون وجود دارند و این فرقه چنان‌که گفتیم،در قرن پنجم به وجود آمدند و ما آن را استطرادا ذکر کردیم</w:t>
      </w:r>
      <w:r>
        <w:rPr>
          <w:rFonts w:eastAsia="IRNazanin" w:cs="IRNazanin"/>
          <w:color w:val="111111"/>
          <w:sz w:val="28"/>
          <w:szCs w:val="28"/>
          <w:rtl w:val="true"/>
          <w:lang w:bidi="fa-IR"/>
        </w:rPr>
        <w:t>.</w:t>
      </w:r>
    </w:p>
    <w:p>
      <w:pPr>
        <w:pStyle w:val="Heading4"/>
        <w:numPr>
          <w:ilvl w:val="3"/>
          <w:numId w:val="1"/>
        </w:numPr>
        <w:rPr/>
      </w:pPr>
      <w:bookmarkStart w:id="270" w:name="__RefHeading___Toc1108899_237004111"/>
      <w:bookmarkStart w:id="271" w:name="_Toc100"/>
      <w:bookmarkEnd w:id="270"/>
      <w:r>
        <w:rPr>
          <w:rtl w:val="true"/>
        </w:rPr>
        <w:t>ب</w:t>
      </w:r>
      <w:r>
        <w:rPr>
          <w:rtl w:val="true"/>
        </w:rPr>
        <w:t>-</w:t>
      </w:r>
      <w:r>
        <w:rPr>
          <w:rtl w:val="true"/>
        </w:rPr>
        <w:t>فرقه هایی از غلات که نامشان از عقایدشان گرفته شده</w:t>
      </w:r>
      <w:bookmarkEnd w:id="271"/>
    </w:p>
    <w:p>
      <w:pPr>
        <w:pStyle w:val="Heading5"/>
        <w:numPr>
          <w:ilvl w:val="4"/>
          <w:numId w:val="1"/>
        </w:numPr>
        <w:rPr/>
      </w:pPr>
      <w:bookmarkStart w:id="272" w:name="__RefHeading___Toc1108901_237004111"/>
      <w:bookmarkStart w:id="273" w:name="_Toc101"/>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در کتب مختلف ملل و نحل برای هرچه بیشتر نشان دادن فرقه‌های غلات،علاوه بر فرقه‌هایی که قبلا ذکر کردیم،فرقه‌هایی از غلات را نه به نام رهبر و مؤسّس آن،بلکه با عنوان و صفتی که اشاره به اعتقاد اصلی آن فرقه دارد،معرفی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 رجال و تاریخ،وقتی که اسم رهبر فرقه ذکر شود،می‌توان دربارۀ زندگانی رهبر و عقاید او در تاریخ و رجال جست‌وجو کرد و وجود یا عدم فرقه و نیز صحّت یا سقم عقاید منسوب به او را بررسی کرد و نیز منطقۀ حضور آن فرقه را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هنگامی‌که فرقه با عنوان و صفت به کار می‌رود و نامی از معتقدان به آن عنوان آورده نمی‌شود،نمی‌توان دربارۀ وجود آن فرقه،اظهار نظر قاطعی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ما بر این‌است که اکثر قریب به اتفاق فرقه‌هایی که با عنوان ذکر شده‌اند،تحت فرقه‌های دیگر غلات،که به نام رهبرانشان معروفند،داخل می‌باشند و ذکر جداگانه آنان،به هدف تکثیر فرقه‌های شیعه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ادعا آن‌که در هیچ مقطع تاریخی نمی‌توانیم اثری از این‌گونه فرقه‌ها بیابیم</w:t>
      </w:r>
      <w:r>
        <w:rPr>
          <w:rFonts w:eastAsia="IRNazanin" w:cs="IRNazanin"/>
          <w:color w:val="111111"/>
          <w:sz w:val="28"/>
          <w:szCs w:val="28"/>
          <w:rtl w:val="true"/>
          <w:lang w:bidi="fa-IR"/>
        </w:rPr>
        <w:t>.</w:t>
      </w:r>
      <w:bookmarkStart w:id="274" w:name="pg6208_75032"/>
    </w:p>
    <w:p>
      <w:pPr>
        <w:pStyle w:val="BookText"/>
        <w:rPr/>
      </w:pPr>
      <w:bookmarkEnd w:id="274"/>
      <w:r>
        <w:rPr>
          <w:rFonts w:ascii="IRNazanin" w:hAnsi="IRNazanin" w:eastAsia="IRNazanin"/>
          <w:color w:val="111111"/>
          <w:sz w:val="28"/>
          <w:sz w:val="28"/>
          <w:szCs w:val="28"/>
          <w:rtl w:val="true"/>
          <w:lang w:bidi="fa-IR"/>
        </w:rPr>
        <w:t>این فرقه‌ها از قرار زیر است</w:t>
      </w:r>
      <w:r>
        <w:rPr>
          <w:rFonts w:eastAsia="IRNazanin" w:cs="IRNazanin"/>
          <w:color w:val="111111"/>
          <w:sz w:val="28"/>
          <w:szCs w:val="28"/>
          <w:rtl w:val="true"/>
          <w:lang w:bidi="fa-IR"/>
        </w:rPr>
        <w:t>:</w:t>
      </w:r>
    </w:p>
    <w:p>
      <w:pPr>
        <w:pStyle w:val="Heading5"/>
        <w:numPr>
          <w:ilvl w:val="4"/>
          <w:numId w:val="1"/>
        </w:numPr>
        <w:rPr/>
      </w:pPr>
      <w:bookmarkStart w:id="275" w:name="__RefHeading___Toc1108903_237004111"/>
      <w:bookmarkStart w:id="276" w:name="_Toc102"/>
      <w:bookmarkEnd w:id="275"/>
      <w:r>
        <w:rPr/>
        <w:t>1</w:t>
      </w:r>
      <w:r>
        <w:rPr>
          <w:rtl w:val="true"/>
        </w:rPr>
        <w:t>-</w:t>
      </w:r>
      <w:r>
        <w:rPr>
          <w:rtl w:val="true"/>
        </w:rPr>
        <w:t>اثنینیّه</w:t>
      </w:r>
      <w:bookmarkEnd w:id="276"/>
    </w:p>
    <w:p>
      <w:pPr>
        <w:pStyle w:val="BookText"/>
        <w:rPr/>
      </w:pPr>
      <w:r>
        <w:rPr>
          <w:rFonts w:ascii="IRNazanin" w:hAnsi="IRNazanin" w:eastAsia="IRNazanin"/>
          <w:color w:val="111111"/>
          <w:sz w:val="28"/>
          <w:sz w:val="28"/>
          <w:szCs w:val="28"/>
          <w:rtl w:val="true"/>
          <w:lang w:bidi="fa-IR"/>
        </w:rPr>
        <w:t>گروهی هستند که می‌گویند محمد صلّی اللّه علیه و اله و علی علیه السّلام هردو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دو دسته تقسیم می‌شوند؛بعضی خدایی محمد صلّی اللّه علیه و اله و بعضی خدایی علی علیه السّلام را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محمد صلّی اللّه علیه و اله را مقدم می‌دارند،معروف به میمیه و آنان‌که علی علیه السّلام را برتر می‌دانند،معروف به عینیّه هستند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تحفۀ اثنا عشریه،ص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277" w:name="__RefHeading___Toc1108905_237004111"/>
      <w:bookmarkStart w:id="278" w:name="_Toc103"/>
      <w:bookmarkEnd w:id="277"/>
      <w:r>
        <w:rPr/>
        <w:t>2</w:t>
      </w:r>
      <w:r>
        <w:rPr>
          <w:rtl w:val="true"/>
        </w:rPr>
        <w:t>-</w:t>
      </w:r>
      <w:r>
        <w:rPr>
          <w:rtl w:val="true"/>
        </w:rPr>
        <w:t>اعضائیان</w:t>
      </w:r>
      <w:bookmarkEnd w:id="278"/>
    </w:p>
    <w:p>
      <w:pPr>
        <w:pStyle w:val="BookText"/>
        <w:rPr/>
      </w:pPr>
      <w:r>
        <w:rPr>
          <w:rFonts w:ascii="IRNazanin" w:hAnsi="IRNazanin" w:eastAsia="IRNazanin"/>
          <w:color w:val="111111"/>
          <w:sz w:val="28"/>
          <w:sz w:val="28"/>
          <w:szCs w:val="28"/>
          <w:rtl w:val="true"/>
          <w:lang w:bidi="fa-IR"/>
        </w:rPr>
        <w:t>این گروه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مانند انسان،دست و پا و انگشتان دارد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این گروه را می‌توان داخل مشبّهه آورد</w:t>
      </w:r>
      <w:r>
        <w:rPr>
          <w:rFonts w:eastAsia="IRNazanin" w:cs="IRNazanin"/>
          <w:color w:val="111111"/>
          <w:sz w:val="28"/>
          <w:szCs w:val="28"/>
          <w:rtl w:val="true"/>
          <w:lang w:bidi="fa-IR"/>
        </w:rPr>
        <w:t>.</w:t>
      </w:r>
    </w:p>
    <w:p>
      <w:pPr>
        <w:pStyle w:val="Heading5"/>
        <w:numPr>
          <w:ilvl w:val="4"/>
          <w:numId w:val="1"/>
        </w:numPr>
        <w:rPr/>
      </w:pPr>
      <w:bookmarkStart w:id="279" w:name="__RefHeading___Toc1108907_237004111"/>
      <w:bookmarkStart w:id="280" w:name="_Toc104"/>
      <w:bookmarkEnd w:id="279"/>
      <w:r>
        <w:rPr/>
        <w:t>3</w:t>
      </w:r>
      <w:r>
        <w:rPr>
          <w:rtl w:val="true"/>
        </w:rPr>
        <w:t>-</w:t>
      </w:r>
      <w:r>
        <w:rPr>
          <w:rtl w:val="true"/>
        </w:rPr>
        <w:t>ازدریّه</w:t>
      </w:r>
      <w:bookmarkEnd w:id="280"/>
    </w:p>
    <w:p>
      <w:pPr>
        <w:pStyle w:val="BookText"/>
        <w:rPr/>
      </w:pPr>
      <w:r>
        <w:rPr>
          <w:rFonts w:ascii="IRNazanin" w:hAnsi="IRNazanin" w:eastAsia="IRNazanin"/>
          <w:color w:val="111111"/>
          <w:sz w:val="28"/>
          <w:sz w:val="28"/>
          <w:szCs w:val="28"/>
          <w:rtl w:val="true"/>
          <w:lang w:bidi="fa-IR"/>
        </w:rPr>
        <w:t>این گروه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خداست و این علی علیه السّلام که چندین سال در این دنیا زندگی کرد،و پدر حسن و حسین بود،علی نبود بلکه شخصی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علی علیه السّلام که امام است،او را فرزند نباشد که او صانع است</w:t>
      </w:r>
      <w:r>
        <w:rPr>
          <w:rFonts w:eastAsia="IRNazanin" w:cs="IRNazanin"/>
          <w:color w:val="111111"/>
          <w:sz w:val="28"/>
          <w:szCs w:val="28"/>
          <w:rtl w:val="true"/>
          <w:lang w:bidi="fa-IR"/>
        </w:rPr>
        <w:t xml:space="preserve">. </w:t>
      </w:r>
      <w:r>
        <w:rPr>
          <w:rStyle w:val="FootnoteAnchor"/>
          <w:rtl w:val="true"/>
        </w:rPr>
        <w:footnoteReference w:id="341"/>
      </w:r>
    </w:p>
    <w:p>
      <w:pPr>
        <w:pStyle w:val="Heading5"/>
        <w:numPr>
          <w:ilvl w:val="4"/>
          <w:numId w:val="1"/>
        </w:numPr>
        <w:rPr/>
      </w:pPr>
      <w:bookmarkStart w:id="281" w:name="__RefHeading___Toc1108909_237004111"/>
      <w:bookmarkStart w:id="282" w:name="_Toc105"/>
      <w:bookmarkEnd w:id="281"/>
      <w:r>
        <w:rPr/>
        <w:t>4</w:t>
      </w:r>
      <w:r>
        <w:rPr>
          <w:rtl w:val="true"/>
        </w:rPr>
        <w:t>-</w:t>
      </w:r>
      <w:r>
        <w:rPr>
          <w:rtl w:val="true"/>
        </w:rPr>
        <w:t>امریّه</w:t>
      </w:r>
      <w:bookmarkEnd w:id="282"/>
    </w:p>
    <w:p>
      <w:pPr>
        <w:pStyle w:val="BookText"/>
        <w:rPr/>
      </w:pPr>
      <w:r>
        <w:rPr>
          <w:rFonts w:ascii="IRNazanin" w:hAnsi="IRNazanin" w:eastAsia="IRNazanin"/>
          <w:color w:val="111111"/>
          <w:sz w:val="28"/>
          <w:sz w:val="28"/>
          <w:szCs w:val="28"/>
          <w:rtl w:val="true"/>
          <w:lang w:bidi="fa-IR"/>
        </w:rPr>
        <w:t>کسانی بودند که علی علیه السّلام را در امر رسالت با حضرت محمد صلّی اللّه علیه و اله شریک می‌دانستند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شاید این گروه با شریکیه متحد باشند</w:t>
      </w:r>
      <w:r>
        <w:rPr>
          <w:rFonts w:eastAsia="IRNazanin" w:cs="IRNazanin"/>
          <w:color w:val="111111"/>
          <w:sz w:val="28"/>
          <w:szCs w:val="28"/>
          <w:rtl w:val="true"/>
          <w:lang w:bidi="fa-IR"/>
        </w:rPr>
        <w:t>.</w:t>
      </w:r>
    </w:p>
    <w:p>
      <w:pPr>
        <w:pStyle w:val="Heading5"/>
        <w:numPr>
          <w:ilvl w:val="4"/>
          <w:numId w:val="1"/>
        </w:numPr>
        <w:rPr/>
      </w:pPr>
      <w:bookmarkStart w:id="283" w:name="__RefHeading___Toc1108911_237004111"/>
      <w:bookmarkStart w:id="284" w:name="_Toc106"/>
      <w:bookmarkEnd w:id="283"/>
      <w:r>
        <w:rPr/>
        <w:t>5</w:t>
      </w:r>
      <w:r>
        <w:rPr>
          <w:rtl w:val="true"/>
        </w:rPr>
        <w:t>-</w:t>
      </w:r>
      <w:r>
        <w:rPr>
          <w:rtl w:val="true"/>
        </w:rPr>
        <w:t>بدائیه</w:t>
      </w:r>
      <w:bookmarkEnd w:id="2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بدائیه غلاتی هستند که بداء را،که به تغییر علم الهی تعریف می‌کنند،بر خدا جایز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بعضی از چیزها را اراده می‌کند و سپس پشیمان</w:t>
      </w:r>
      <w:bookmarkStart w:id="285" w:name="pg6208_75033"/>
    </w:p>
    <w:p>
      <w:pPr>
        <w:pStyle w:val="BookText"/>
        <w:rPr/>
      </w:pPr>
      <w:bookmarkEnd w:id="28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خلفای ثلاثه از همین جمله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الاعتصام،ج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؛الفرق الاسلامیه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؛تحفۀ اثنا عشریه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آینده،روشن خواهد شد که بداء به‌عنوان یکی از اعتقادات اصلی غلات مطرح شده است که دربارۀ آن بحث خواهیم کرد</w:t>
      </w:r>
      <w:r>
        <w:rPr>
          <w:rFonts w:eastAsia="IRNazanin" w:cs="IRNazanin"/>
          <w:color w:val="111111"/>
          <w:sz w:val="28"/>
          <w:szCs w:val="28"/>
          <w:rtl w:val="true"/>
          <w:lang w:bidi="fa-IR"/>
        </w:rPr>
        <w:t>.</w:t>
      </w:r>
    </w:p>
    <w:p>
      <w:pPr>
        <w:pStyle w:val="Heading5"/>
        <w:numPr>
          <w:ilvl w:val="4"/>
          <w:numId w:val="1"/>
        </w:numPr>
        <w:rPr/>
      </w:pPr>
      <w:bookmarkStart w:id="286" w:name="__RefHeading___Toc1108913_237004111"/>
      <w:bookmarkStart w:id="287" w:name="_Toc107"/>
      <w:bookmarkEnd w:id="286"/>
      <w:r>
        <w:rPr/>
        <w:t>6</w:t>
      </w:r>
      <w:r>
        <w:rPr>
          <w:rtl w:val="true"/>
        </w:rPr>
        <w:t>-</w:t>
      </w:r>
      <w:r>
        <w:rPr>
          <w:rtl w:val="true"/>
        </w:rPr>
        <w:t>تفویضیه</w:t>
      </w:r>
      <w:r>
        <w:rPr>
          <w:rtl w:val="true"/>
        </w:rPr>
        <w:t>(</w:t>
      </w:r>
      <w:r>
        <w:rPr>
          <w:rtl w:val="true"/>
        </w:rPr>
        <w:t>مفوّضه</w:t>
      </w:r>
      <w:r>
        <w:rPr>
          <w:rtl w:val="true"/>
        </w:rPr>
        <w:t>)</w:t>
      </w:r>
      <w:bookmarkEnd w:id="287"/>
    </w:p>
    <w:p>
      <w:pPr>
        <w:pStyle w:val="BookText"/>
        <w:rPr/>
      </w:pPr>
      <w:r>
        <w:rPr>
          <w:rFonts w:ascii="IRNazanin" w:hAnsi="IRNazanin" w:eastAsia="IRNazanin"/>
          <w:color w:val="111111"/>
          <w:sz w:val="28"/>
          <w:sz w:val="28"/>
          <w:szCs w:val="28"/>
          <w:rtl w:val="true"/>
          <w:lang w:bidi="fa-IR"/>
        </w:rPr>
        <w:t>تفویض به‌معنای واگذار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به کسانی گفته می‌شود که عقیده دارند خداوند امور عالم را به حضرت محمد صلّی اللّه علیه و اله و یا حضرت علی علیه السّلام واگذار و قدرت و اختیار آفرینش و تدبیر عالم را به آنان تفویض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شریعتها را نسخ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اعتقاد دارند که ملائکه بر آنها فرود می‌آیند و به آنها وحی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ممکن است در بین بعضی از فرقه‌هایی که در فصل قبل ذکر کردیم،وجود داشته باشد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؛تحفۀ اثنا عشریه،ص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تبصرة العوام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جملۀ نواصب،این 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به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علمای امامیه بندند و این دعوی بلادلیل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فصل آینده ضمن بحث دربارۀ تفویض و انواع آن،بی‌پایه بودن این اتهام بخوبی روشن خواهد شد</w:t>
      </w:r>
      <w:r>
        <w:rPr>
          <w:rFonts w:eastAsia="IRNazanin" w:cs="IRNazanin"/>
          <w:color w:val="111111"/>
          <w:sz w:val="28"/>
          <w:szCs w:val="28"/>
          <w:rtl w:val="true"/>
          <w:lang w:bidi="fa-IR"/>
        </w:rPr>
        <w:t>.</w:t>
      </w:r>
    </w:p>
    <w:p>
      <w:pPr>
        <w:pStyle w:val="Heading5"/>
        <w:numPr>
          <w:ilvl w:val="4"/>
          <w:numId w:val="1"/>
        </w:numPr>
        <w:rPr/>
      </w:pPr>
      <w:bookmarkStart w:id="288" w:name="__RefHeading___Toc1108915_237004111"/>
      <w:bookmarkStart w:id="289" w:name="_Toc108"/>
      <w:bookmarkEnd w:id="288"/>
      <w:r>
        <w:rPr/>
        <w:t>7</w:t>
      </w:r>
      <w:r>
        <w:rPr>
          <w:rtl w:val="true"/>
        </w:rPr>
        <w:t>-</w:t>
      </w:r>
      <w:r>
        <w:rPr>
          <w:rtl w:val="true"/>
        </w:rPr>
        <w:t>تناسخیّه</w:t>
      </w:r>
      <w:bookmarkEnd w:id="289"/>
    </w:p>
    <w:p>
      <w:pPr>
        <w:pStyle w:val="BookText"/>
        <w:rPr/>
      </w:pPr>
      <w:r>
        <w:rPr>
          <w:rFonts w:ascii="IRNazanin" w:hAnsi="IRNazanin" w:eastAsia="IRNazanin"/>
          <w:color w:val="111111"/>
          <w:sz w:val="28"/>
          <w:sz w:val="28"/>
          <w:szCs w:val="28"/>
          <w:rtl w:val="true"/>
          <w:lang w:bidi="fa-IR"/>
        </w:rPr>
        <w:t>در فصل آینده،تناسخ را به‌عنوان یکی از عقاید مشترک تمام غلات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اجمالی تناسخ،عبارت است از این‌که روحی پس از جدا شدن از بدنی به بدن دیگر درآید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غلات به این مطلب عقیده داشتند و بنابراین،فرقۀ جداگانه‌ای به نام تناسخیّه وجود نداشته است</w:t>
      </w:r>
      <w:r>
        <w:rPr>
          <w:rFonts w:eastAsia="IRNazanin" w:cs="IRNazanin"/>
          <w:color w:val="111111"/>
          <w:sz w:val="28"/>
          <w:szCs w:val="28"/>
          <w:rtl w:val="true"/>
          <w:lang w:bidi="fa-IR"/>
        </w:rPr>
        <w:t>.</w:t>
      </w:r>
      <w:bookmarkStart w:id="290" w:name="pg6208_75034"/>
    </w:p>
    <w:p>
      <w:pPr>
        <w:pStyle w:val="BookText"/>
        <w:rPr/>
      </w:pPr>
      <w:bookmarkEnd w:id="290"/>
      <w:r>
        <w:rPr>
          <w:rFonts w:ascii="IRNazanin" w:hAnsi="IRNazanin" w:eastAsia="IRNazanin"/>
          <w:color w:val="111111"/>
          <w:sz w:val="28"/>
          <w:sz w:val="28"/>
          <w:szCs w:val="28"/>
          <w:rtl w:val="true"/>
          <w:lang w:bidi="fa-IR"/>
        </w:rPr>
        <w:t>شایان ذکر است که غلات تناسخ را به جهت امتداد دادن روح خدایی حلول کرده در پیامبر صلّی اللّه علیه و اله یا حضرت علی علیه السّلام به دیگر ائمه علیهم السّلام و یا به رهبرانشان مطرح می‌کردند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5"/>
        <w:numPr>
          <w:ilvl w:val="4"/>
          <w:numId w:val="1"/>
        </w:numPr>
        <w:rPr/>
      </w:pPr>
      <w:bookmarkStart w:id="291" w:name="__RefHeading___Toc1108917_237004111"/>
      <w:bookmarkStart w:id="292" w:name="_Toc109"/>
      <w:bookmarkEnd w:id="291"/>
      <w:r>
        <w:rPr/>
        <w:t>8</w:t>
      </w:r>
      <w:r>
        <w:rPr>
          <w:rtl w:val="true"/>
        </w:rPr>
        <w:t>-</w:t>
      </w:r>
      <w:r>
        <w:rPr>
          <w:rtl w:val="true"/>
        </w:rPr>
        <w:t>جعفریّه</w:t>
      </w:r>
      <w:bookmarkEnd w:id="292"/>
    </w:p>
    <w:p>
      <w:pPr>
        <w:pStyle w:val="BookText"/>
        <w:rPr/>
      </w:pPr>
      <w:r>
        <w:rPr>
          <w:rFonts w:ascii="IRNazanin" w:hAnsi="IRNazanin" w:eastAsia="IRNazanin"/>
          <w:color w:val="111111"/>
          <w:sz w:val="28"/>
          <w:sz w:val="28"/>
          <w:szCs w:val="28"/>
          <w:rtl w:val="true"/>
          <w:lang w:bidi="fa-IR"/>
        </w:rPr>
        <w:t>به این گروه نسبت داده‌اند که امام جعفر صادق علیه السّلام را خدا می‌دانستند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چنان‌که در بخش قبل دیدیم،به بسیاری از فرقه‌های زمان امام جعفر صادق علیه السّلام این نسبت را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بنابراین،عنوان جداگانه درست کردن برای آن وجهی ندارد</w:t>
      </w:r>
      <w:r>
        <w:rPr>
          <w:rFonts w:eastAsia="IRNazanin" w:cs="IRNazanin"/>
          <w:color w:val="111111"/>
          <w:sz w:val="28"/>
          <w:szCs w:val="28"/>
          <w:rtl w:val="true"/>
          <w:lang w:bidi="fa-IR"/>
        </w:rPr>
        <w:t>.</w:t>
      </w:r>
    </w:p>
    <w:p>
      <w:pPr>
        <w:pStyle w:val="Heading5"/>
        <w:numPr>
          <w:ilvl w:val="4"/>
          <w:numId w:val="1"/>
        </w:numPr>
        <w:rPr/>
      </w:pPr>
      <w:bookmarkStart w:id="293" w:name="__RefHeading___Toc1108919_237004111"/>
      <w:bookmarkStart w:id="294" w:name="_Toc110"/>
      <w:bookmarkEnd w:id="293"/>
      <w:r>
        <w:rPr/>
        <w:t>9</w:t>
      </w:r>
      <w:r>
        <w:rPr>
          <w:rtl w:val="true"/>
        </w:rPr>
        <w:t>-</w:t>
      </w:r>
      <w:r>
        <w:rPr>
          <w:rtl w:val="true"/>
        </w:rPr>
        <w:t>حلولیّه</w:t>
      </w:r>
      <w:bookmarkEnd w:id="294"/>
    </w:p>
    <w:p>
      <w:pPr>
        <w:pStyle w:val="BookText"/>
        <w:rPr/>
      </w:pPr>
      <w:r>
        <w:rPr>
          <w:rFonts w:ascii="IRNazanin" w:hAnsi="IRNazanin" w:eastAsia="IRNazanin"/>
          <w:color w:val="111111"/>
          <w:sz w:val="28"/>
          <w:sz w:val="28"/>
          <w:szCs w:val="28"/>
          <w:rtl w:val="true"/>
          <w:lang w:bidi="fa-IR"/>
        </w:rPr>
        <w:t>حلولیّة،لقب کلّیۀ کسانی است که قایل به حلول ذات خداوند در افرادی مانند ائمه علیهم السّلام یا رهبران فرقه‌های غلات مانند ابو الخطاب،مغیره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این عقیده به‌عنوان عقیده مشترک تمام غلات ذکر شده است که در فصل آینده به آن خواهیم پرداخت</w:t>
      </w:r>
      <w:r>
        <w:rPr>
          <w:rFonts w:eastAsia="IRNazanin" w:cs="IRNazanin"/>
          <w:color w:val="111111"/>
          <w:sz w:val="28"/>
          <w:szCs w:val="28"/>
          <w:rtl w:val="true"/>
          <w:lang w:bidi="fa-IR"/>
        </w:rPr>
        <w:t>.</w:t>
      </w:r>
    </w:p>
    <w:p>
      <w:pPr>
        <w:pStyle w:val="Heading5"/>
        <w:numPr>
          <w:ilvl w:val="4"/>
          <w:numId w:val="1"/>
        </w:numPr>
        <w:rPr/>
      </w:pPr>
      <w:bookmarkStart w:id="295" w:name="__RefHeading___Toc1108921_237004111"/>
      <w:bookmarkStart w:id="296" w:name="_Toc111"/>
      <w:bookmarkEnd w:id="295"/>
      <w:r>
        <w:rPr/>
        <w:t>10</w:t>
      </w:r>
      <w:r>
        <w:rPr>
          <w:rtl w:val="true"/>
        </w:rPr>
        <w:t>-</w:t>
      </w:r>
      <w:r>
        <w:rPr>
          <w:rtl w:val="true"/>
        </w:rPr>
        <w:t>ذبابیّه</w:t>
      </w:r>
      <w:bookmarkEnd w:id="296"/>
    </w:p>
    <w:p>
      <w:pPr>
        <w:pStyle w:val="BookText"/>
        <w:rPr/>
      </w:pPr>
      <w:r>
        <w:rPr>
          <w:rFonts w:ascii="IRNazanin" w:hAnsi="IRNazanin" w:eastAsia="IRNazanin"/>
          <w:color w:val="111111"/>
          <w:sz w:val="28"/>
          <w:sz w:val="28"/>
          <w:szCs w:val="28"/>
          <w:rtl w:val="true"/>
          <w:lang w:bidi="fa-IR"/>
        </w:rPr>
        <w:t>ذباب به معنی پشه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را برای گروهی درست کرده‌اند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صلّی اللّه علیه و اله و علی علیه السّلام مانند دو پشه به هم شبیه بودند،جبرئیل علیه السّلام در تبلیغ وحی اشتباه کرد و وحی را به جای علی علیه السّلام بر محمد صلّی اللّه علیه و اله فرود آورد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خود این عنوان و توجیه آن،می‌توان به ساختگی بودن این عنوان پی برد</w:t>
      </w:r>
      <w:r>
        <w:rPr>
          <w:rFonts w:eastAsia="IRNazanin" w:cs="IRNazanin"/>
          <w:color w:val="111111"/>
          <w:sz w:val="28"/>
          <w:szCs w:val="28"/>
          <w:rtl w:val="true"/>
          <w:lang w:bidi="fa-IR"/>
        </w:rPr>
        <w:t>.</w:t>
      </w:r>
    </w:p>
    <w:p>
      <w:pPr>
        <w:pStyle w:val="Heading5"/>
        <w:numPr>
          <w:ilvl w:val="4"/>
          <w:numId w:val="1"/>
        </w:numPr>
        <w:rPr/>
      </w:pPr>
      <w:bookmarkStart w:id="297" w:name="__RefHeading___Toc1108923_237004111"/>
      <w:bookmarkStart w:id="298" w:name="_Toc112"/>
      <w:bookmarkEnd w:id="297"/>
      <w:r>
        <w:rPr/>
        <w:t>11</w:t>
      </w:r>
      <w:r>
        <w:rPr>
          <w:rtl w:val="true"/>
        </w:rPr>
        <w:t>-</w:t>
      </w:r>
      <w:r>
        <w:rPr>
          <w:rtl w:val="true"/>
        </w:rPr>
        <w:t>ذمامیّه</w:t>
      </w:r>
      <w:bookmarkEnd w:id="2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گروهی از غلات شیعه،جبرئیل را به واسطه اشتباهش در تبلیغ وحی بر علی علیه السّلام مذمت می‌کنند و لذا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351"/>
      </w:r>
      <w:bookmarkStart w:id="299" w:name="pg6208_75035"/>
    </w:p>
    <w:p>
      <w:pPr>
        <w:pStyle w:val="Heading5"/>
        <w:numPr>
          <w:ilvl w:val="4"/>
          <w:numId w:val="1"/>
        </w:numPr>
        <w:rPr/>
      </w:pPr>
      <w:bookmarkStart w:id="300" w:name="__RefHeading___Toc1108925_237004111"/>
      <w:bookmarkStart w:id="301" w:name="_Toc113"/>
      <w:bookmarkEnd w:id="299"/>
      <w:bookmarkEnd w:id="300"/>
      <w:r>
        <w:rPr/>
        <w:t>12</w:t>
      </w:r>
      <w:r>
        <w:rPr>
          <w:rtl w:val="true"/>
        </w:rPr>
        <w:t>-</w:t>
      </w:r>
      <w:r>
        <w:rPr>
          <w:rtl w:val="true"/>
        </w:rPr>
        <w:t>ذمیه</w:t>
      </w:r>
      <w:bookmarkEnd w:id="301"/>
    </w:p>
    <w:p>
      <w:pPr>
        <w:pStyle w:val="BookText"/>
        <w:rPr/>
      </w:pPr>
      <w:r>
        <w:rPr>
          <w:rFonts w:ascii="IRNazanin" w:hAnsi="IRNazanin" w:eastAsia="IRNazanin"/>
          <w:color w:val="111111"/>
          <w:sz w:val="28"/>
          <w:sz w:val="28"/>
          <w:szCs w:val="28"/>
          <w:rtl w:val="true"/>
          <w:lang w:bidi="fa-IR"/>
        </w:rPr>
        <w:t>کتب فرقه‌شناسی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پیروان شخصی به نام علباء بن ذراع دوسی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حضرت پیامبر صلّی اللّه علیه و اله را مذمت می‌کنند و می‌گویند،علی علیه السّلام خدا بود و محمد صلّی اللّه علیه و اله را فرستاد که مردم را به سوی او بخواند،اما او مردم را به سوی خود خواند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الخطط المقریزیه،ج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؛الاعتصام،ج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؛الفرق الاسلامیه،ص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302" w:name="__RefHeading___Toc1108927_237004111"/>
      <w:bookmarkStart w:id="303" w:name="_Toc114"/>
      <w:bookmarkEnd w:id="302"/>
      <w:r>
        <w:rPr/>
        <w:t>13</w:t>
      </w:r>
      <w:r>
        <w:rPr>
          <w:rtl w:val="true"/>
        </w:rPr>
        <w:t>-</w:t>
      </w:r>
      <w:r>
        <w:rPr>
          <w:rtl w:val="true"/>
        </w:rPr>
        <w:t>رجعیّه</w:t>
      </w:r>
      <w:bookmarkEnd w:id="303"/>
    </w:p>
    <w:p>
      <w:pPr>
        <w:pStyle w:val="BookText"/>
        <w:rPr/>
      </w:pPr>
      <w:r>
        <w:rPr>
          <w:rFonts w:ascii="IRNazanin" w:hAnsi="IRNazanin" w:eastAsia="IRNazanin"/>
          <w:color w:val="111111"/>
          <w:sz w:val="28"/>
          <w:sz w:val="28"/>
          <w:szCs w:val="28"/>
          <w:rtl w:val="true"/>
          <w:lang w:bidi="fa-IR"/>
        </w:rPr>
        <w:t>عقیده به رجعت و بازگشت علی علیه السّلام و ائمه دیگر به دنیا قبل از روز قیامت را یکی از مشترکات عقاید غلات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در تعریف رجعیه بخصوص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گروهی از غلات بودند که قایل به رجعت حضرت علی علیه السّلام بودند و بانگ رعد را آواز او و برق را از آتش سم اسبهای او می‌دانستند</w:t>
      </w:r>
      <w:r>
        <w:rPr>
          <w:rFonts w:eastAsia="IRNazanin" w:cs="IRNazanin"/>
          <w:color w:val="111111"/>
          <w:sz w:val="28"/>
          <w:szCs w:val="28"/>
          <w:rtl w:val="true"/>
          <w:lang w:bidi="fa-IR"/>
        </w:rPr>
        <w:t xml:space="preserve">.» </w:t>
      </w:r>
      <w:r>
        <w:rPr>
          <w:rStyle w:val="FootnoteAnchor"/>
          <w:rtl w:val="true"/>
        </w:rPr>
        <w:footnoteReference w:id="353"/>
      </w:r>
    </w:p>
    <w:p>
      <w:pPr>
        <w:pStyle w:val="Heading5"/>
        <w:numPr>
          <w:ilvl w:val="4"/>
          <w:numId w:val="1"/>
        </w:numPr>
        <w:rPr/>
      </w:pPr>
      <w:bookmarkStart w:id="304" w:name="__RefHeading___Toc1108929_237004111"/>
      <w:bookmarkStart w:id="305" w:name="_Toc115"/>
      <w:bookmarkEnd w:id="304"/>
      <w:r>
        <w:rPr/>
        <w:t>14</w:t>
      </w:r>
      <w:r>
        <w:rPr>
          <w:rtl w:val="true"/>
        </w:rPr>
        <w:t>-</w:t>
      </w:r>
      <w:r>
        <w:rPr>
          <w:rtl w:val="true"/>
        </w:rPr>
        <w:t>سابّه</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فحش است و سابّه یعنی گروه فحش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به کسانی گفته می‌شود که ابو بکر و عمر را سبّ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کتب فرق اهل سنّت،اولین‌بار این عمل را به ابن سبأ نسبت می‌دهند </w:t>
      </w:r>
      <w:r>
        <w:rPr>
          <w:rStyle w:val="FootnoteAnchor"/>
          <w:rtl w:val="true"/>
        </w:rPr>
        <w:footnoteReference w:id="354"/>
      </w:r>
      <w:r>
        <w:rPr>
          <w:rFonts w:ascii="IRNazanin" w:hAnsi="IRNazanin" w:eastAsia="IRNazanin"/>
          <w:color w:val="111111"/>
          <w:sz w:val="28"/>
          <w:sz w:val="28"/>
          <w:szCs w:val="28"/>
          <w:rtl w:val="true"/>
          <w:lang w:bidi="fa-IR"/>
        </w:rPr>
        <w:t>که موهوم بودن شخصیت او را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این عنوان با عنوان لاعنیه </w:t>
      </w:r>
      <w:r>
        <w:rPr>
          <w:rStyle w:val="FootnoteAnchor"/>
          <w:rtl w:val="true"/>
        </w:rPr>
        <w:footnoteReference w:id="355"/>
      </w:r>
      <w:r>
        <w:rPr>
          <w:rFonts w:ascii="IRNazanin" w:hAnsi="IRNazanin" w:eastAsia="IRNazanin"/>
          <w:color w:val="111111"/>
          <w:sz w:val="28"/>
          <w:sz w:val="28"/>
          <w:szCs w:val="28"/>
          <w:rtl w:val="true"/>
          <w:lang w:bidi="fa-IR"/>
        </w:rPr>
        <w:t>یکی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بعضی در تعریف لاعنیّه آورده‌اند که این گروه از غلاتی بودند که عثمان و طلحه و زبیر و معاویه و ابو موسی اشعری و عائشه را لعن می‌کردند</w:t>
      </w:r>
      <w:r>
        <w:rPr>
          <w:rFonts w:eastAsia="IRNazanin" w:cs="IRNazanin"/>
          <w:color w:val="111111"/>
          <w:sz w:val="28"/>
          <w:szCs w:val="28"/>
          <w:rtl w:val="true"/>
          <w:lang w:bidi="fa-IR"/>
        </w:rPr>
        <w:t xml:space="preserve">. </w:t>
      </w:r>
      <w:r>
        <w:rPr>
          <w:rStyle w:val="FootnoteAnchor"/>
          <w:rtl w:val="true"/>
        </w:rPr>
        <w:footnoteReference w:id="356"/>
      </w:r>
    </w:p>
    <w:p>
      <w:pPr>
        <w:pStyle w:val="Heading5"/>
        <w:numPr>
          <w:ilvl w:val="4"/>
          <w:numId w:val="1"/>
        </w:numPr>
        <w:rPr/>
      </w:pPr>
      <w:bookmarkStart w:id="306" w:name="__RefHeading___Toc1108931_237004111"/>
      <w:bookmarkStart w:id="307" w:name="_Toc116"/>
      <w:bookmarkEnd w:id="306"/>
      <w:r>
        <w:rPr/>
        <w:t>15</w:t>
      </w:r>
      <w:r>
        <w:rPr>
          <w:rtl w:val="true"/>
        </w:rPr>
        <w:t>-</w:t>
      </w:r>
      <w:r>
        <w:rPr>
          <w:rtl w:val="true"/>
        </w:rPr>
        <w:t>سحابیّه</w:t>
      </w:r>
      <w:bookmarkEnd w:id="307"/>
    </w:p>
    <w:p>
      <w:pPr>
        <w:pStyle w:val="BookText"/>
        <w:rPr/>
      </w:pPr>
      <w:r>
        <w:rPr>
          <w:rFonts w:ascii="IRNazanin" w:hAnsi="IRNazanin" w:eastAsia="IRNazanin"/>
          <w:color w:val="111111"/>
          <w:sz w:val="28"/>
          <w:sz w:val="28"/>
          <w:szCs w:val="28"/>
          <w:rtl w:val="true"/>
          <w:lang w:bidi="fa-IR"/>
        </w:rPr>
        <w:t>سحاب به‌معنای ابر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سحابیه را به کلیۀ گروههایی نسبت داده‌اند که دربارۀ آنان گفته‌اند اعتقاد دارند</w:t>
      </w:r>
      <w:bookmarkStart w:id="308" w:name="pg6208_75036"/>
    </w:p>
    <w:p>
      <w:pPr>
        <w:pStyle w:val="BookText"/>
        <w:rPr/>
      </w:pPr>
      <w:bookmarkEnd w:id="308"/>
      <w:r>
        <w:rPr>
          <w:rFonts w:ascii="IRNazanin" w:hAnsi="IRNazanin" w:eastAsia="IRNazanin"/>
          <w:color w:val="111111"/>
          <w:sz w:val="28"/>
          <w:sz w:val="28"/>
          <w:szCs w:val="28"/>
          <w:rtl w:val="true"/>
          <w:lang w:bidi="fa-IR"/>
        </w:rPr>
        <w:t>علی علیه السّلام که خداست در ابرهاست و هنگامی‌که ابری در آسمان ببینند،بر آن سلام می‌کنند و می‌گویند،رعد،صدای علی علیه السّلام و برق،تازیانۀ اوست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المفترقه،ص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فرقه‌نویسان این عقیده را به بسیاری از فرقه‌های غلات نسبت می‌دهند،اما بیشتر آنان در ضمن برشمردن عقاید عبد الله بن سبأ این عقیده را ذکر می‌کنند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علاّمه سیّد مرتضی عسکری در کتاب عبد الله بن سبا و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شریف الغدیر،این مطلب را ریشه‌یابی کرده و موهوم بودن آن را به اثبات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مطلب از این قرار است که پیامبر اکرم صلّی اللّه علیه و اله عمامه‌ای داشت به نام سحاب،که در عید غدیر خم یا در مناسبت دیگر آن را به علی علیه السّلام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آن،گاهی که علی علیه السّلام با آن عمامه بر پیامبر اکرم صلّی اللّه علیه و اله وارد می‌شد،پیامبر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 فی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حالی‌که عمامه سحاب بر سر اوست، آمد،نه این‌که علی علیه السّلام که در ابرهاست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فرقه‌نویسان این جمله را تحریف کرده و آن را به طرفداران ابن سبای ساختگی نسبت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 که علی علیه السّلام در ابرهاست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منابع اهل سنت اثبات کرده‌اند</w:t>
      </w:r>
      <w:r>
        <w:rPr>
          <w:rFonts w:eastAsia="IRNazanin" w:cs="IRNazanin"/>
          <w:color w:val="111111"/>
          <w:sz w:val="28"/>
          <w:szCs w:val="28"/>
          <w:rtl w:val="true"/>
          <w:lang w:bidi="fa-IR"/>
        </w:rPr>
        <w:t>.</w:t>
      </w:r>
    </w:p>
    <w:p>
      <w:pPr>
        <w:pStyle w:val="Heading5"/>
        <w:numPr>
          <w:ilvl w:val="4"/>
          <w:numId w:val="1"/>
        </w:numPr>
        <w:rPr/>
      </w:pPr>
      <w:bookmarkStart w:id="309" w:name="__RefHeading___Toc1108933_237004111"/>
      <w:bookmarkStart w:id="310" w:name="_Toc117"/>
      <w:bookmarkEnd w:id="309"/>
      <w:r>
        <w:rPr/>
        <w:t>16</w:t>
      </w:r>
      <w:r>
        <w:rPr>
          <w:rtl w:val="true"/>
        </w:rPr>
        <w:t>-</w:t>
      </w:r>
      <w:r>
        <w:rPr>
          <w:rtl w:val="true"/>
        </w:rPr>
        <w:t>سلمانیّه</w:t>
      </w:r>
      <w:bookmarkEnd w:id="310"/>
    </w:p>
    <w:p>
      <w:pPr>
        <w:pStyle w:val="BookText"/>
        <w:rPr/>
      </w:pPr>
      <w:r>
        <w:rPr>
          <w:rFonts w:ascii="IRNazanin" w:hAnsi="IRNazanin" w:eastAsia="IRNazanin"/>
          <w:color w:val="111111"/>
          <w:sz w:val="28"/>
          <w:sz w:val="28"/>
          <w:szCs w:val="28"/>
          <w:rtl w:val="true"/>
          <w:lang w:bidi="fa-IR"/>
        </w:rPr>
        <w:t>این گروه،کسانی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پروردگار است و حضرت محمد صلّی اللّه علیه و اله مردم را به سوی او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همه اعمال خود،مذهب مجوس را برگزیده بودند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 نظر می‌رسد که اختراع این گروه برای بدنام کردن شیعیان ایرانی بوده است</w:t>
      </w:r>
      <w:r>
        <w:rPr>
          <w:rFonts w:eastAsia="IRNazanin" w:cs="IRNazanin"/>
          <w:color w:val="111111"/>
          <w:sz w:val="28"/>
          <w:szCs w:val="28"/>
          <w:rtl w:val="true"/>
          <w:lang w:bidi="fa-IR"/>
        </w:rPr>
        <w:t>.</w:t>
      </w:r>
    </w:p>
    <w:p>
      <w:pPr>
        <w:pStyle w:val="Heading5"/>
        <w:numPr>
          <w:ilvl w:val="4"/>
          <w:numId w:val="1"/>
        </w:numPr>
        <w:rPr/>
      </w:pPr>
      <w:bookmarkStart w:id="311" w:name="__RefHeading___Toc1108935_237004111"/>
      <w:bookmarkStart w:id="312" w:name="_Toc118"/>
      <w:bookmarkEnd w:id="311"/>
      <w:r>
        <w:rPr/>
        <w:t>17</w:t>
      </w:r>
      <w:r>
        <w:rPr>
          <w:rtl w:val="true"/>
        </w:rPr>
        <w:t>-</w:t>
      </w:r>
      <w:r>
        <w:rPr>
          <w:rtl w:val="true"/>
        </w:rPr>
        <w:t>شریکیّه</w:t>
      </w:r>
      <w:bookmarkEnd w:id="3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گروه،همان گروه امریه هستند که حضرت علی علیه السّلام را در رسالت با پیامبر</w:t>
      </w:r>
      <w:bookmarkStart w:id="313" w:name="pg6208_75037"/>
    </w:p>
    <w:p>
      <w:pPr>
        <w:pStyle w:val="BookText"/>
        <w:rPr/>
      </w:pPr>
      <w:bookmarkEnd w:id="313"/>
      <w:r>
        <w:rPr>
          <w:rFonts w:ascii="IRNazanin" w:hAnsi="IRNazanin" w:eastAsia="IRNazanin"/>
          <w:color w:val="111111"/>
          <w:sz w:val="28"/>
          <w:sz w:val="28"/>
          <w:szCs w:val="28"/>
          <w:rtl w:val="true"/>
          <w:lang w:bidi="fa-IR"/>
        </w:rPr>
        <w:t>اکرم صلّی اللّه علیه و اله شریک می‌شمردند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المفترقه،ص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314" w:name="__RefHeading___Toc1108937_237004111"/>
      <w:bookmarkStart w:id="315" w:name="_Toc119"/>
      <w:bookmarkEnd w:id="314"/>
      <w:r>
        <w:rPr/>
        <w:t>18</w:t>
      </w:r>
      <w:r>
        <w:rPr>
          <w:rtl w:val="true"/>
        </w:rPr>
        <w:t>-</w:t>
      </w:r>
      <w:r>
        <w:rPr>
          <w:rtl w:val="true"/>
        </w:rPr>
        <w:t>طیاریّه</w:t>
      </w:r>
      <w:bookmarkEnd w:id="315"/>
    </w:p>
    <w:p>
      <w:pPr>
        <w:pStyle w:val="BookText"/>
        <w:rPr/>
      </w:pPr>
      <w:r>
        <w:rPr>
          <w:rFonts w:ascii="IRNazanin" w:hAnsi="IRNazanin" w:eastAsia="IRNazanin"/>
          <w:color w:val="111111"/>
          <w:sz w:val="28"/>
          <w:sz w:val="28"/>
          <w:szCs w:val="28"/>
          <w:rtl w:val="true"/>
          <w:lang w:bidi="fa-IR"/>
        </w:rPr>
        <w:t>این گروه خود را منسوب به جعفر طیّار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اعتقادات آنان می‌توان اعتقاد به وجود روح القدس در پیامبر اکرم صلّی اللّه علیه و اله و سپس انتقال آن به کالبد دیگر ائمه را برشمرد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به احتمال زیاد این گروه همان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5"/>
        <w:numPr>
          <w:ilvl w:val="4"/>
          <w:numId w:val="1"/>
        </w:numPr>
        <w:rPr/>
      </w:pPr>
      <w:bookmarkStart w:id="316" w:name="__RefHeading___Toc1108939_237004111"/>
      <w:bookmarkStart w:id="317" w:name="_Toc120"/>
      <w:bookmarkEnd w:id="316"/>
      <w:r>
        <w:rPr/>
        <w:t>19</w:t>
      </w:r>
      <w:r>
        <w:rPr>
          <w:rtl w:val="true"/>
        </w:rPr>
        <w:t>-</w:t>
      </w:r>
      <w:r>
        <w:rPr>
          <w:rtl w:val="true"/>
        </w:rPr>
        <w:t>علویه</w:t>
      </w:r>
      <w:bookmarkEnd w:id="317"/>
    </w:p>
    <w:p>
      <w:pPr>
        <w:pStyle w:val="BookText"/>
        <w:rPr/>
      </w:pPr>
      <w:r>
        <w:rPr>
          <w:rFonts w:ascii="IRNazanin" w:hAnsi="IRNazanin" w:eastAsia="IRNazanin"/>
          <w:color w:val="111111"/>
          <w:sz w:val="28"/>
          <w:sz w:val="28"/>
          <w:szCs w:val="28"/>
          <w:rtl w:val="true"/>
          <w:lang w:bidi="fa-IR"/>
        </w:rPr>
        <w:t>علویّه را نامی اختراعی برای کلیه غلاتی می‌دانند که به حضرت علی بن ابی طالب علیه السّلام مقام خدایی می‌دادند و یا رسالت را حق او و متعلق به او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مقابل محمّدیّه بودند که محمد صلّی اللّه علیه و اله را بر علی علیه السّلام برتری می‌دادند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قبلا این گروه را تحت عنوانهای اثنینیّه و عینیّه و میمیّه معرفی کردیم</w:t>
      </w:r>
      <w:r>
        <w:rPr>
          <w:rFonts w:eastAsia="IRNazanin" w:cs="IRNazanin"/>
          <w:color w:val="111111"/>
          <w:sz w:val="28"/>
          <w:szCs w:val="28"/>
          <w:rtl w:val="true"/>
          <w:lang w:bidi="fa-IR"/>
        </w:rPr>
        <w:t>.</w:t>
      </w:r>
    </w:p>
    <w:p>
      <w:pPr>
        <w:pStyle w:val="Heading5"/>
        <w:numPr>
          <w:ilvl w:val="4"/>
          <w:numId w:val="1"/>
        </w:numPr>
        <w:rPr/>
      </w:pPr>
      <w:bookmarkStart w:id="318" w:name="__RefHeading___Toc1108941_237004111"/>
      <w:bookmarkStart w:id="319" w:name="_Toc121"/>
      <w:bookmarkEnd w:id="318"/>
      <w:r>
        <w:rPr/>
        <w:t>20</w:t>
      </w:r>
      <w:r>
        <w:rPr>
          <w:rtl w:val="true"/>
        </w:rPr>
        <w:t>-</w:t>
      </w:r>
      <w:r>
        <w:rPr>
          <w:rtl w:val="true"/>
        </w:rPr>
        <w:t>غرابیّه</w:t>
      </w:r>
      <w:bookmarkEnd w:id="319"/>
    </w:p>
    <w:p>
      <w:pPr>
        <w:pStyle w:val="BookText"/>
        <w:rPr/>
      </w:pPr>
      <w:r>
        <w:rPr>
          <w:rFonts w:ascii="IRNazanin" w:hAnsi="IRNazanin" w:eastAsia="IRNazanin"/>
          <w:color w:val="111111"/>
          <w:sz w:val="28"/>
          <w:sz w:val="28"/>
          <w:szCs w:val="28"/>
          <w:rtl w:val="true"/>
          <w:lang w:bidi="fa-IR"/>
        </w:rPr>
        <w:t>این عنوان در بسیاری از کتب فرقه‌شناسی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غراب به‌معنای کلاغ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با این عنوان اختراعی به این گروه اختراعی نسبت داده‌اند،این است که چون محمد صلّی اللّه علیه و اله و علی علیه السّلام حتی از دو کلاغ به یکدیگر شبیه‌تر بودند،جبرئیل علیه السّلام اشتباه کرد و وحی را بر محمد صلّی اللّه علیه و اله فرود آورد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؛الفرق المفترقه،ص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گروه را از فروع و شاخه‌های خطابیه شمرده‌اند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حال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گروهی بوده‌اند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اولا،حضرت محمد صلّی اللّه علیه و اله چهل ساله کاملا شبیه به علی علیه السّلام ده ساله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ثانیا،جبرئیل،فرشتۀ امین خدا اشتباه کرده است</w:t>
      </w:r>
      <w:r>
        <w:rPr>
          <w:rFonts w:eastAsia="IRNazanin" w:cs="IRNazanin"/>
          <w:color w:val="111111"/>
          <w:sz w:val="28"/>
          <w:szCs w:val="28"/>
          <w:rtl w:val="true"/>
          <w:lang w:bidi="fa-IR"/>
        </w:rPr>
        <w:t>.</w:t>
      </w:r>
      <w:bookmarkStart w:id="320" w:name="pg6208_75038"/>
    </w:p>
    <w:p>
      <w:pPr>
        <w:pStyle w:val="BookText"/>
        <w:rPr/>
      </w:pPr>
      <w:bookmarkEnd w:id="320"/>
      <w:r>
        <w:rPr>
          <w:rFonts w:ascii="IRNazanin" w:hAnsi="IRNazanin" w:eastAsia="IRNazanin"/>
          <w:color w:val="111111"/>
          <w:sz w:val="28"/>
          <w:sz w:val="28"/>
          <w:szCs w:val="28"/>
          <w:rtl w:val="true"/>
          <w:lang w:bidi="fa-IR"/>
        </w:rPr>
        <w:t>ثالثا،این اشتباه استمرار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نمی‌رود که زمانی در میان فرقه‌نویسان،جوّی ایجاد شده بود که می‌خواسته‌اند هرچه گفته‌های عجیب‌تر به فرقه‌ها نسبت دهند تا مردم رغبت بیشتری به کتابهایشان پیدا کنند</w:t>
      </w:r>
      <w:r>
        <w:rPr>
          <w:rFonts w:eastAsia="IRNazanin" w:cs="IRNazanin"/>
          <w:color w:val="111111"/>
          <w:sz w:val="28"/>
          <w:szCs w:val="28"/>
          <w:rtl w:val="true"/>
          <w:lang w:bidi="fa-IR"/>
        </w:rPr>
        <w:t>.</w:t>
      </w:r>
    </w:p>
    <w:p>
      <w:pPr>
        <w:pStyle w:val="Heading5"/>
        <w:numPr>
          <w:ilvl w:val="4"/>
          <w:numId w:val="1"/>
        </w:numPr>
        <w:rPr/>
      </w:pPr>
      <w:bookmarkStart w:id="321" w:name="__RefHeading___Toc1108943_237004111"/>
      <w:bookmarkStart w:id="322" w:name="_Toc122"/>
      <w:bookmarkEnd w:id="321"/>
      <w:r>
        <w:rPr/>
        <w:t>21</w:t>
      </w:r>
      <w:r>
        <w:rPr>
          <w:rtl w:val="true"/>
        </w:rPr>
        <w:t>-</w:t>
      </w:r>
      <w:r>
        <w:rPr>
          <w:rtl w:val="true"/>
        </w:rPr>
        <w:t>غمامیّه</w:t>
      </w:r>
      <w:r>
        <w:rPr>
          <w:rtl w:val="true"/>
        </w:rPr>
        <w:t>(</w:t>
      </w:r>
      <w:r>
        <w:rPr>
          <w:rtl w:val="true"/>
        </w:rPr>
        <w:t>ربیعیّه</w:t>
      </w:r>
      <w:r>
        <w:rPr>
          <w:rtl w:val="true"/>
        </w:rPr>
        <w:t>)</w:t>
      </w:r>
      <w:bookmarkEnd w:id="322"/>
    </w:p>
    <w:p>
      <w:pPr>
        <w:pStyle w:val="BookText"/>
        <w:rPr/>
      </w:pPr>
      <w:r>
        <w:rPr>
          <w:rFonts w:ascii="IRNazanin" w:hAnsi="IRNazanin" w:eastAsia="IRNazanin"/>
          <w:color w:val="111111"/>
          <w:sz w:val="28"/>
          <w:sz w:val="28"/>
          <w:szCs w:val="28"/>
          <w:rtl w:val="true"/>
          <w:lang w:bidi="fa-IR"/>
        </w:rPr>
        <w:t>غمام به‌معنای ابر است و ربیع به‌معنای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را عنوان کسانی قرار داده‌اند که می‌گویند خدا در هر بهار به شکل ابر به زمین فرود می‌آید و دنیا را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را از فروع و شاخه‌های گروه سبائیه شمرده‌اند که خود وجود نداشته‌اند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؛التبصیر فی الدین،ص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؛خاندان نوبختی،ص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 گروه سحابیه یکی هستند و هردو در این‌که از نظر تاریخی وجود نداشته‌اند،مشترک می‌باشند</w:t>
      </w:r>
      <w:r>
        <w:rPr>
          <w:rFonts w:eastAsia="IRNazanin" w:cs="IRNazanin"/>
          <w:color w:val="111111"/>
          <w:sz w:val="28"/>
          <w:szCs w:val="28"/>
          <w:rtl w:val="true"/>
          <w:lang w:bidi="fa-IR"/>
        </w:rPr>
        <w:t>.</w:t>
      </w:r>
    </w:p>
    <w:p>
      <w:pPr>
        <w:pStyle w:val="Heading5"/>
        <w:numPr>
          <w:ilvl w:val="4"/>
          <w:numId w:val="1"/>
        </w:numPr>
        <w:rPr/>
      </w:pPr>
      <w:bookmarkStart w:id="323" w:name="__RefHeading___Toc1108945_237004111"/>
      <w:bookmarkStart w:id="324" w:name="_Toc123"/>
      <w:bookmarkEnd w:id="323"/>
      <w:r>
        <w:rPr/>
        <w:t>22</w:t>
      </w:r>
      <w:r>
        <w:rPr>
          <w:rtl w:val="true"/>
        </w:rPr>
        <w:t>-</w:t>
      </w:r>
      <w:r>
        <w:rPr>
          <w:rtl w:val="true"/>
        </w:rPr>
        <w:t>مخطّئه</w:t>
      </w:r>
      <w:bookmarkEnd w:id="324"/>
    </w:p>
    <w:p>
      <w:pPr>
        <w:pStyle w:val="BookText"/>
        <w:rPr/>
      </w:pPr>
      <w:r>
        <w:rPr>
          <w:rFonts w:ascii="IRNazanin" w:hAnsi="IRNazanin" w:eastAsia="IRNazanin"/>
          <w:color w:val="111111"/>
          <w:sz w:val="28"/>
          <w:sz w:val="28"/>
          <w:szCs w:val="28"/>
          <w:rtl w:val="true"/>
          <w:lang w:bidi="fa-IR"/>
        </w:rPr>
        <w:t>این لغت از خطا به‌معنای اشتباه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به گروهی گفته می‌شد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فرود آوردن وحی بر پیامبر صلّی اللّه علیه و اله خطا کرده است،در حالی‌که باید آن را بر علی علیه السّلام فرود می‌آورده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چنان‌که مشاهده می‌شود،این گروه با گروههای غرابیه و ذبابیّه یک سخن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چه علت نام جداگانه‌ای پیدا کرده‌اند،خدا می‌داند</w:t>
      </w:r>
      <w:r>
        <w:rPr>
          <w:rFonts w:eastAsia="IRNazanin" w:cs="IRNazanin"/>
          <w:color w:val="111111"/>
          <w:sz w:val="28"/>
          <w:szCs w:val="28"/>
          <w:rtl w:val="true"/>
          <w:lang w:bidi="fa-IR"/>
        </w:rPr>
        <w:t>.</w:t>
      </w:r>
    </w:p>
    <w:p>
      <w:pPr>
        <w:pStyle w:val="Heading5"/>
        <w:numPr>
          <w:ilvl w:val="4"/>
          <w:numId w:val="1"/>
        </w:numPr>
        <w:rPr/>
      </w:pPr>
      <w:bookmarkStart w:id="325" w:name="__RefHeading___Toc1108947_237004111"/>
      <w:bookmarkStart w:id="326" w:name="_Toc124"/>
      <w:bookmarkEnd w:id="325"/>
      <w:r>
        <w:rPr/>
        <w:t>23</w:t>
      </w:r>
      <w:r>
        <w:rPr>
          <w:rtl w:val="true"/>
        </w:rPr>
        <w:t>-</w:t>
      </w:r>
      <w:r>
        <w:rPr>
          <w:rtl w:val="true"/>
        </w:rPr>
        <w:t>مخمّسه</w:t>
      </w:r>
      <w:bookmarkEnd w:id="32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گروه،همان یاران ابو الخطاب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خداوند،محمّد است که در پنج صورت محمّد،علی،فاطمه،حسن و حسین علیهم السّلام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 از این پنج نفر، حقیقتی ندارند و حقیقت یکی است و آن محمّد صلّی اللّه علیه و اله است که خود را به صورت بشر</w:t>
      </w:r>
      <w:bookmarkStart w:id="327" w:name="pg6208_75039"/>
    </w:p>
    <w:p>
      <w:pPr>
        <w:pStyle w:val="BookText"/>
        <w:rPr/>
      </w:pPr>
      <w:bookmarkEnd w:id="327"/>
      <w:r>
        <w:rPr>
          <w:rFonts w:ascii="IRNazanin" w:hAnsi="IRNazanin" w:eastAsia="IRNazanin"/>
          <w:color w:val="111111"/>
          <w:sz w:val="28"/>
          <w:sz w:val="28"/>
          <w:szCs w:val="28"/>
          <w:rtl w:val="true"/>
          <w:lang w:bidi="fa-IR"/>
        </w:rPr>
        <w:t>ظاهر کرد تا مردم به او انس گیرند و می‌تواند هر زمان خود را به شکلی در آورد؛زمانی پدر شود و زمانی فرزند،زمانی شوهر شود و زمانی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صلّی اللّه علیه و اله بود که خود را به شکل آدم و نوح و پیامبران دیگر ظاهر کرد و هم او بود که خود را به شکل پادشاهان ظاهر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مردم دعوت کرد که به وحدانیت او اعتراف کنند،اما مردم نپذیرفتند، از آنها خواست که به رسالت او اعتراف کنند،باز هم مردم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آنها خواست که لااقل به امامت او اعتراف کنند،آن هنگام بود که مردم پذیرفتند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انسان با خواندن این اعتقادات مسخره از خود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چنین افراد دیوانه‌ای وجود داشته‌اند؟یا این فرقه‌نویسان بوده‌اند که گفتارهای دیوانگان را به آنها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مخمّسه به کسانی گفته می‌شود که معتقدند خداوند ادارۀ عالم را به پنج نفر،یعنی سلمان فارسی،مقداد،عمار،ابوذر و عمرو بن امیّه ضمری واگذار کرد و سلمان دارای مقام رسالت است</w:t>
      </w:r>
      <w:r>
        <w:rPr>
          <w:rFonts w:eastAsia="IRNazanin" w:cs="IRNazanin"/>
          <w:color w:val="111111"/>
          <w:sz w:val="28"/>
          <w:szCs w:val="28"/>
          <w:rtl w:val="true"/>
          <w:lang w:bidi="fa-IR"/>
        </w:rPr>
        <w:t xml:space="preserve">. </w:t>
      </w:r>
      <w:r>
        <w:rPr>
          <w:rStyle w:val="FootnoteAnchor"/>
          <w:rtl w:val="true"/>
        </w:rPr>
        <w:footnoteReference w:id="369"/>
      </w:r>
    </w:p>
    <w:p>
      <w:pPr>
        <w:pStyle w:val="Heading5"/>
        <w:numPr>
          <w:ilvl w:val="4"/>
          <w:numId w:val="1"/>
        </w:numPr>
        <w:rPr/>
      </w:pPr>
      <w:bookmarkStart w:id="328" w:name="__RefHeading___Toc1108949_237004111"/>
      <w:bookmarkStart w:id="329" w:name="_Toc125"/>
      <w:bookmarkEnd w:id="328"/>
      <w:r>
        <w:rPr/>
        <w:t>24</w:t>
      </w:r>
      <w:r>
        <w:rPr>
          <w:rtl w:val="true"/>
        </w:rPr>
        <w:t>-</w:t>
      </w:r>
      <w:r>
        <w:rPr>
          <w:rtl w:val="true"/>
        </w:rPr>
        <w:t>مشبّهه</w:t>
      </w:r>
      <w:bookmarkEnd w:id="329"/>
    </w:p>
    <w:p>
      <w:pPr>
        <w:pStyle w:val="BookText"/>
        <w:rPr/>
      </w:pPr>
      <w:r>
        <w:rPr>
          <w:rFonts w:ascii="IRNazanin" w:hAnsi="IRNazanin" w:eastAsia="IRNazanin"/>
          <w:color w:val="111111"/>
          <w:sz w:val="28"/>
          <w:sz w:val="28"/>
          <w:szCs w:val="28"/>
          <w:rtl w:val="true"/>
          <w:lang w:bidi="fa-IR"/>
        </w:rPr>
        <w:t>مشبّهه به کسانی گفته می‌شود که قائل به تشبیه خداوند به انسان و موجودات دارای جسم می‌باشند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چنان‌که قبلا دیدیم،گروههای اختراع شده‌ای از غلات مانند هشّامیه را صاحب این اعتقاد می‌دانستند</w:t>
      </w:r>
      <w:r>
        <w:rPr>
          <w:rFonts w:eastAsia="IRNazanin" w:cs="IRNazanin"/>
          <w:color w:val="111111"/>
          <w:sz w:val="28"/>
          <w:szCs w:val="28"/>
          <w:rtl w:val="true"/>
          <w:lang w:bidi="fa-IR"/>
        </w:rPr>
        <w:t>.</w:t>
      </w:r>
    </w:p>
    <w:p>
      <w:pPr>
        <w:pStyle w:val="Heading5"/>
        <w:numPr>
          <w:ilvl w:val="4"/>
          <w:numId w:val="1"/>
        </w:numPr>
        <w:rPr/>
      </w:pPr>
      <w:bookmarkStart w:id="330" w:name="__RefHeading___Toc1108951_237004111"/>
      <w:bookmarkStart w:id="331" w:name="_Toc126"/>
      <w:bookmarkEnd w:id="330"/>
      <w:r>
        <w:rPr>
          <w:rtl w:val="true"/>
        </w:rPr>
        <w:t>تذکر چند نکته</w:t>
      </w:r>
      <w:bookmarkEnd w:id="331"/>
    </w:p>
    <w:p>
      <w:pPr>
        <w:pStyle w:val="BookText"/>
        <w:rPr/>
      </w:pPr>
      <w:r>
        <w:rPr>
          <w:rFonts w:ascii="IRNazanin" w:hAnsi="IRNazanin" w:eastAsia="IRNazanin"/>
          <w:color w:val="111111"/>
          <w:sz w:val="28"/>
          <w:sz w:val="28"/>
          <w:szCs w:val="28"/>
          <w:rtl w:val="true"/>
          <w:lang w:bidi="fa-IR"/>
        </w:rPr>
        <w:t>در پایان این بحث،لازم است نکات زیر را که قبلا هم در جای‌جای مباحث به آنها اشاره شده است،تذکر دهیم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مشاهده شد،بعضی از این عنوانها زیرشاخه‌های فرقه‌هایی مانند سبائیه و خطابیه معرفی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دلیل این فرقه‌ها را دوباره با نام دیگر آورده‌اند؟</w:t>
      </w:r>
      <w:bookmarkStart w:id="332" w:name="pg6208_75040"/>
    </w:p>
    <w:p>
      <w:pPr>
        <w:pStyle w:val="BookText"/>
        <w:rPr/>
      </w:pPr>
      <w:bookmarkEnd w:id="33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نامها مانند رجعیّه،بدائیه،حلولیّه و تناسخیّه به‌عنوان عقاید مشترک غلات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دوباره فرقه‌هایی با این عنوانها ساختند؟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عنوانها در هیچ‌یک از کتب تاریخی نیامده است و معلوم نیست که صاحبان این عقاید چه کسانی بوده‌اند و در چه منطقه‌ای می‌زیسته‌اند،در چه زمانی زندگی می‌کرده‌اند و غیر از این عقیده چه عقاید دیگری داشته‌اند؟بنابراین،درست‌تر آن است که آنها را ساخته ذهن فرقه‌نویسان بدانیم،یا این‌که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این فرقه‌ها را اختراع کردند و در بین مردم رواج دادند و فرقه‌نویسان هم این نامهای اختراعی را از زبان مردم گرفتند و در کتب خود ثبت کردند و باعث گمراهی آیندگان پس از خود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نیز در هیچ نقطه دنیا اثری از صاحبان این عنوانها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هیچ‌یک از مقاطع تاریخ گذشته،اثری از آنها در تاریخ مشاهده نشده است</w:t>
      </w:r>
      <w:r>
        <w:rPr>
          <w:rFonts w:eastAsia="IRNazanin" w:cs="IRNazanin"/>
          <w:color w:val="111111"/>
          <w:sz w:val="28"/>
          <w:szCs w:val="28"/>
          <w:rtl w:val="true"/>
          <w:lang w:bidi="fa-IR"/>
        </w:rPr>
        <w:t>.</w:t>
      </w:r>
    </w:p>
    <w:p>
      <w:pPr>
        <w:pStyle w:val="Heading4"/>
        <w:numPr>
          <w:ilvl w:val="3"/>
          <w:numId w:val="1"/>
        </w:numPr>
        <w:rPr/>
      </w:pPr>
      <w:bookmarkStart w:id="333" w:name="__RefHeading___Toc1108953_237004111"/>
      <w:bookmarkStart w:id="334" w:name="_Toc127"/>
      <w:bookmarkEnd w:id="333"/>
      <w:r>
        <w:rPr>
          <w:rtl w:val="true"/>
        </w:rPr>
        <w:t>ج</w:t>
      </w:r>
      <w:r>
        <w:rPr>
          <w:rtl w:val="true"/>
        </w:rPr>
        <w:t>-</w:t>
      </w:r>
      <w:r>
        <w:rPr>
          <w:rtl w:val="true"/>
        </w:rPr>
        <w:t>چگونگی موضع گیری امامان شیعه در برابر غلات</w:t>
      </w:r>
      <w:bookmarkEnd w:id="334"/>
    </w:p>
    <w:p>
      <w:pPr>
        <w:pStyle w:val="Heading5"/>
        <w:numPr>
          <w:ilvl w:val="4"/>
          <w:numId w:val="1"/>
        </w:numPr>
        <w:rPr/>
      </w:pPr>
      <w:bookmarkStart w:id="335" w:name="__RefHeading___Toc1108955_237004111"/>
      <w:bookmarkStart w:id="336" w:name="_Toc128"/>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در بحثهای گذشته به مناسبتهای مختلف،گوشه‌هایی از برخورد ائمه علیهم السّلام با غلات را بیان کردیم و اجمالا روشن شد که ائمه علیهم السّلام حساسیت فوق العاده‌ای نسبت به این مساله از خود نشان دادند،تا آن‌جا که خطر غلات را برای اسلام از خطر یهودیها و نصاری و مجوسیان و مشرکان بیشتر می‌دانستند و بالأخره،با تلاشهای پیگیر خود توانستند این فرقه‌ها را از صفحه روزگار محو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شیعه در کتب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 چگونگی برخورد ائمه با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که از آن جمله می‌توان کتب زیر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رجالی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رجال‌کشی،رجال نجاشی،معجم رجال الحدیث و دیگر کتب رجالی شیعه تحت اسامی رهبران فرقه‌های غلات مانند ابو الخطاب،مغیره، محمد بن نصیر نمیری و همانند آنها به این مسأله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،در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نفی الغلوّ فی النبی و الائمه صلوات الله علیه و علیهم</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مسأله مهم پرداخته و بدون ترتیب‌بندی مشخصی،</w:t>
      </w:r>
    </w:p>
    <w:p>
      <w:pPr>
        <w:pStyle w:val="BookText"/>
        <w:rPr/>
      </w:pPr>
      <w:r>
        <w:rPr>
          <w:rFonts w:ascii="IRNazanin" w:hAnsi="IRNazanin" w:eastAsia="IRNazanin"/>
          <w:color w:val="111111"/>
          <w:sz w:val="28"/>
          <w:sz w:val="28"/>
          <w:szCs w:val="28"/>
          <w:rtl w:val="true"/>
          <w:lang w:bidi="fa-IR"/>
        </w:rPr>
        <w:t>احادیث مربوط به این عنوان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آراء ائمة الشیعة فی الغلاة توانسته است اکثر قریب به اتفاق برخوردهای ائمه با غلات را جمع‌آوری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این کتاب،به ترتیب زمان ائمه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هویة التشیع نیز گوشه‌هایی از برخورد ائمه علیهم السّلام با این مساله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کتاب،برخورد آنها را به برخورد منفی و مثبت قسمت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برخورد منفی،ردّ و انزجار از غلات و منظور از برخورد مثبت،بیان عقاید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ما در این‌جا بر آن‌است که کیفیت برخورد ائمه علیهم السّلام با غلات را طبق یک تقسیم‌بندی منطقی به مراحل مختلف تقسیم کنیم و احادیث هر مرحله را در جای خود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مرحله‌بندی به این معنا نخواهد بود که در متن واقع هم ائمه طبق این تقسیم عمل می‌کردند،بلکه به این معنا است که در برخورد ائمه تمامی این مراحل دیده می‌شود و در هر زمان به مقتضای آن،از یک یا چند مرحله استفاده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تذکر است که ما در این تقسیم‌بندی خود گاهی ناچار به تقطیع و قطعه قطعه کردن یک حدیث می‌شویم تا بتوانیم هر قطعه و قسمتی از حدیث را در مرحله مناسب خود جای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اجمالا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عقاید غلات و بیان عقاید صحیح؛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علل غلوّ و نتیجۀ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توطئه‌های غلات؛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انزجار از غلات و لعن آنها؛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فرمان محاصرۀ همه‌جانبه غلات؛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فرمان کشتن غلات</w:t>
      </w:r>
      <w:r>
        <w:rPr>
          <w:rFonts w:eastAsia="IRNazanin" w:cs="IRNazanin"/>
          <w:color w:val="111111"/>
          <w:sz w:val="28"/>
          <w:szCs w:val="28"/>
          <w:rtl w:val="true"/>
          <w:lang w:bidi="fa-IR"/>
        </w:rPr>
        <w:t>.</w:t>
      </w:r>
      <w:bookmarkStart w:id="337" w:name="pg6208_75042"/>
    </w:p>
    <w:p>
      <w:pPr>
        <w:pStyle w:val="BookText"/>
        <w:rPr/>
      </w:pPr>
      <w:bookmarkEnd w:id="33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108957_237004111"/>
      <w:bookmarkStart w:id="339" w:name="_Toc129"/>
      <w:bookmarkEnd w:id="338"/>
      <w:r>
        <w:rPr>
          <w:rtl w:val="true"/>
        </w:rPr>
        <w:t>ردّ عقاید غلات و بیان عقاید صحیح</w:t>
      </w:r>
      <w:bookmarkEnd w:id="339"/>
    </w:p>
    <w:p>
      <w:pPr>
        <w:pStyle w:val="Heading6"/>
        <w:numPr>
          <w:ilvl w:val="5"/>
          <w:numId w:val="1"/>
        </w:numPr>
        <w:rPr/>
      </w:pPr>
      <w:bookmarkStart w:id="340" w:name="__RefHeading___Toc1108959_237004111"/>
      <w:bookmarkStart w:id="341" w:name="_Toc130"/>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عقاید کلامی شیعه که به صورت احادیثی از ائمه علیهم السّلام وارد شده است،در کتب مختلف حدیثی و کلامی شیعه تحت عنوان کتابهای مختلف،مانند کتاب التوحید،کتاب النبوة،کتاب الامامة و کتاب المعاد جمع‌آوری شده و در هر کتاب،بابهای مختلفی گشوده شده است و بدین ترتیب،عقاید شیعه در ریزترین مسائل مربوط به اصول عقاید منظم شده است و هر خوانندۀ منصفی با مراجعه به این کتب درمی‌یابد که شیعه در هر مسأله با قویترین برهانها به اثبات مدّعای خود پرداخته و راه هرگونه شکّ و شبهه در عقاید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در مسأله توحید،که با متقن‌ترین براهین،توحید را در همۀ ابعاد خود، یعنی ذاتی،صفاتی،عبادی و فعلی به اثبات رسانده است؛کاری که هیچ‌یک از فرق اسلامی دیگر آن را انجام نداده‌اند و پای هریک در یکی از بابهای توحید لغزیده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بسی تعجب به محقق دست می‌دهد که چگونه غلات توانستند عقاید خرافی و باطل و کفرآمیز خود نسبت به ائمه علیهم السّلام را مطرح کنند و برای خود طرفدارانی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قصد نداریم که عقاید صحیح شیعه را از بابهای مختلف کتب حدیثی و کلامی شیعه درآورده،ارائه کنیم،بلکه قصد بر این‌است که عقاید و موهومات غلات نسبت به ائمه علیهم السّلام را بیان کنیم و در هر مورد،برخورد ائمه علیهم السّلام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عقایدی که غلات نسبت به ائمه بیان می‌کردند،از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 الوهیت و خدایی ائمه علیهم السّلام و اثبات صفاتی مانند خالقیت و رازقیت 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 نبوّت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علم غیب ذاتی و مطلق برای ائمه علیهم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برخورد ائمه علیهم السّلام با این مطالب،طبق ترتیب‌بندی یاد شده می‌پردازیم</w:t>
      </w:r>
      <w:r>
        <w:rPr>
          <w:rFonts w:eastAsia="IRNazanin" w:cs="IRNazanin"/>
          <w:color w:val="111111"/>
          <w:sz w:val="28"/>
          <w:szCs w:val="28"/>
          <w:rtl w:val="true"/>
          <w:lang w:bidi="fa-IR"/>
        </w:rPr>
        <w:t>:</w:t>
      </w:r>
      <w:bookmarkStart w:id="342" w:name="pg6208_75043"/>
    </w:p>
    <w:p>
      <w:pPr>
        <w:pStyle w:val="Heading6"/>
        <w:numPr>
          <w:ilvl w:val="5"/>
          <w:numId w:val="1"/>
        </w:numPr>
        <w:rPr/>
      </w:pPr>
      <w:bookmarkStart w:id="343" w:name="__RefHeading___Toc1108961_237004111"/>
      <w:bookmarkStart w:id="344" w:name="_Toc131"/>
      <w:bookmarkEnd w:id="342"/>
      <w:bookmarkEnd w:id="343"/>
      <w:r>
        <w:rPr/>
        <w:t>1</w:t>
      </w:r>
      <w:r>
        <w:rPr>
          <w:rtl w:val="true"/>
        </w:rPr>
        <w:t>-</w:t>
      </w:r>
      <w:r>
        <w:rPr>
          <w:rtl w:val="true"/>
        </w:rPr>
        <w:t>ردّ الوهیت و صفات خدایی داشتن ائمه</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بیان لزوم برخورد با عقاید انحرافی غلات،خطاب به یکی از یاران خود به نام مصادف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عیسی علیه السّلام نسبت به غلوّی که نصاری درباره او کرده بودند،ساکت نشسته بود،خداوند حق داشت که گوشش را کر و چشمش را کور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اگر من نسبت به آنچه ابو الخطاب می‌گفت ساکت می‌نشستم،خداوند حق داشت که با من نیز چنان کند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وقتی که شنید بعضی از افراد،صفات خداوند ربّ العالمین را به حضرت علی علیه السّلام نسبت می‌دهند،بدنش لرزید و عرق از سر و رویش جریان پیدا کرد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آنچه ظالمان و کافران دربارۀ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علی علیه السّلام خورنده‌ای در میان خورندگان،نوشنده‌ای در میان نوشندگان، ازدواج‌کننده‌ای در میان ازدواج‌کنندگان و گوینده‌ای در میان گویندگان نبود؟آیا او نبود که در مقابل پروردگار خود در حالی‌که خاضع و ذلیل بود،به نماز می‌ایستاد و به سوی او راز و نیاز می‌کرد؟آیا کسی که این صفات را دارد،خداست؟</w:t>
      </w:r>
    </w:p>
    <w:p>
      <w:pPr>
        <w:pStyle w:val="BookText"/>
        <w:rPr/>
      </w:pPr>
      <w:r>
        <w:rPr>
          <w:rFonts w:ascii="IRNazanin" w:hAnsi="IRNazanin" w:eastAsia="IRNazanin"/>
          <w:color w:val="111111"/>
          <w:sz w:val="28"/>
          <w:sz w:val="28"/>
          <w:szCs w:val="28"/>
          <w:rtl w:val="true"/>
          <w:lang w:bidi="fa-IR"/>
        </w:rPr>
        <w:t>اگر چنین است،پس باید همه شما خدا باشید،چون در این صفات با علی علیه السّلام مشترک می‌باشید؛صفاتی که همه آنها دلالت بر حدوث موصوف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جواب سؤال راوی که معجزات آن حضرت علیه السّلام را دلیل غلات برای الوهیّت او ذکر می‌کند،می‌فرماید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معجزاتی که از او به ظهور رسیده،فعل خودش نبود،بلکه فعل قادری بود که شباهت به مخلوقها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با بیان مثال جالبی،بعضی از ریشه‌های مسأله را بیان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ریشۀ اصلی انحراف این گمراهان کافر،جهل و نادانی آنها و سپس پافشاری در این جهل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اینها مثل کسانی است که چشم به راه و منتظر رسیدن پادشاهی هستند،تا</w:t>
      </w:r>
    </w:p>
    <w:p>
      <w:pPr>
        <w:pStyle w:val="BookText"/>
        <w:rPr/>
      </w:pPr>
      <w:r>
        <w:rPr>
          <w:rFonts w:ascii="IRNazanin" w:hAnsi="IRNazanin" w:eastAsia="IRNazanin"/>
          <w:color w:val="111111"/>
          <w:sz w:val="28"/>
          <w:sz w:val="28"/>
          <w:szCs w:val="28"/>
          <w:rtl w:val="true"/>
          <w:lang w:bidi="fa-IR"/>
        </w:rPr>
        <w:t>از او حاجات دنیوی خود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به آنان گفته می‌شود که بزودی پادشاه با لشکر و خدم و حشم خود،بر شما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او را دیدید،حق تعظیم او را به 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دیگری را به نام او بخوانید و دیگری را به جای او تعظیم نمایید که اگر چنین کنید،مستحقّ عقوبت او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هنگام،یکی از بندگان آن پادشاه با تعدادی از سپاهیان پیشقراول فرا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بیچارگان وقتی که آن غلام و بنده را با آن نعمتها و سپاهیان می‌بینند،خیال می‌کنند که همۀ آن نعمتها و سپاهیان از خود اوست و نه از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جای پادشاه تعظیم می‌کنند و حق پادشاه را نسبت به بنده او به جای می‌آورند و اصلا او را پادشاه می‌خوانند و این را که بالاتر از این بنده،پادشاهی وجود داشته باشد،یا این بنده مالکی داشته باشد،انکار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هرچه سعی می‌کند به آنان بفهماند که این همه نعمتها از آن پادشاه است،به گوششان فرو نمی‌رود و دست از اعتقاد باطل خود برنمی‌دارند،تا این‌که پادشاه فرا می‌رسد و بر آنان غضب می‌کند و آنان را عذاب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غلات نیز چون علی علیه السّلام و اولادش را دیدند که خداوند نعمتهای فراوانی از فضل خود به آنها عطا کرده است،او را با نام خداوند خواندند و هرچه آنان سعی در ردّ نسبت خدایی خود کردند،به گوش آنان فرو نرفت،تا آن‌که دچار عذاب دردناک شدند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یکی از اصحاب خود به نام اسماعیل بن عبد العزیز که افکاری غلوّآمیز داشت،فرمود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آبی در متوضّأ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نیز چنین کرد و سپس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درباره او اعتقاداتی چنین و چنان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او پروردگار است و خالق و 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او احتیاج به وضو گرفتن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صادق علیه السّلام از محل وضو خارج شد،فرمود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را بیش از آنچه که ظرفیت دارد،بالا نبرید که منهدم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مخلوق قرار دهید و آن‌گاه هرچه می‌خواهید دربارۀ ما بگویید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صادق علیه السّلام به نام صالح بن سهل،اعتقاد به ربوبیّت امام صادق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 علیه السّلام به او نگاهی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بنده و مخلوق هستیم و پروردگاری داریم که او را عبادت می‌کنیم و اگر او را عبادت نکنیم،او ما را عذاب خواهد کرد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رضا علیه السّلام به نام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شما می‌گویند که ادعا می‌کنید مردم بندگان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وقتی چنین شنید،بسیار ناراحت شده،سر به آسمان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خالق آسمانها و زمین که دانای نهان و آشکار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گواهی که من هرگز چنین نگفته‌ام و از هیچ‌یک از پدرانم نیز نشنیده‌ام که چنین 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آگاهی که ما چه اندازه از این امت،ظلم تحمل کردیم و این نیز یکی از ظلمهای آنها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هروی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مردم بندگان ما هستند،پس آنها را به چه کسی بفروشیم؟ </w:t>
      </w:r>
      <w:r>
        <w:rPr>
          <w:rStyle w:val="FootnoteAnchor"/>
          <w:rtl w:val="true"/>
        </w:rPr>
        <w:footnoteReference w:id="3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دیگری،امام رضا علیه السّلام ضمن ردّ این‌که مردم بندگان ائمه باشند،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این‌است که مردم بندگان ما در لزوم اطاعت از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این‌که آنان را خلق کرده باشیم یا مالک آنان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دوستداران و ولایت‌پذیران ما در امور دینی می‌باشند،پس این سخن را حاضران به غایبان برسانند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امام صادق علیه السّلام ضمن ردّ مغیره و عقاید او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سوگند،ما بندگان خدا هستیم که ما را خلق کرد و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نفع و ضرر خود قادر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ما را مورد رحم خود قرار دهد،پس به واسطه صفت رحمتش</w:t>
      </w:r>
    </w:p>
    <w:p>
      <w:pPr>
        <w:pStyle w:val="BookText"/>
        <w:rPr/>
      </w:pPr>
      <w:r>
        <w:rPr>
          <w:rFonts w:ascii="IRNazanin" w:hAnsi="IRNazanin" w:eastAsia="IRNazanin"/>
          <w:color w:val="111111"/>
          <w:sz w:val="28"/>
          <w:sz w:val="28"/>
          <w:szCs w:val="28"/>
          <w:rtl w:val="true"/>
          <w:lang w:bidi="fa-IR"/>
        </w:rPr>
        <w:t>می‌باشد و اگر ما را عذاب کند،به علت گناهانمان می‌باشد و ما هیچ حجتی بر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می‌میریم،وارد قبر می‌شویم،در روز قیامت برانگیخته می‌شویم،در موقف می‌ایستیم و مورد سؤال قرار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ضمن اعلام بیزاری از گفته‌های ابو الخطاب و یارانش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خدایی خود فرا می‌خواندیم،باید قبول نمی‌کردند،چرا که می‌بینند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خوف و ترس می‌شوم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صادق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حالی‌که ناراحت بود،نزد ما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چند لحظه پیش،برای کاری از منزل خارج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یکی از سیاهان مدینه نزد من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جعفر بن محمد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بن محمد تو را لبیک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بس ناراحت شدم از همان‌جا بازگشتم،در حالی‌که از آنچه او درباره من گفته بود،ترسان و لرزان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به خانه رسیدم به جایگاه نماز خود رفتم و برای پروردگارم سجده کردم و صورتم را بر خاک مالیدم و خودم را در مقابل او ذلیل و خوار ساختم و از آنچه آن سیاه گفته بود،برائت و بیزاری جستم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در رد طرفداران ابو الخطاب که با تاویل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فِی السَّماءِ إِلهٌ وَ فِی الْأَرْضِ إِلهٌ </w:t>
      </w:r>
      <w:r>
        <w:rPr>
          <w:rStyle w:val="FootnoteAnchor"/>
          <w:rtl w:val="true"/>
        </w:rPr>
        <w:footnoteReference w:id="380"/>
      </w:r>
      <w:r>
        <w:rPr>
          <w:rFonts w:ascii="IRNazanin" w:hAnsi="IRNazanin" w:eastAsia="IRNazanin"/>
          <w:color w:val="111111"/>
          <w:sz w:val="28"/>
          <w:sz w:val="28"/>
          <w:szCs w:val="28"/>
          <w:rtl w:val="true"/>
          <w:lang w:bidi="fa-IR"/>
        </w:rPr>
        <w:t>امام را خدای زمین می‌دانستند،فرمود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سوگند،آن مقدار که اینها عظمت خدا را کوچک کردند،هیچ‌کس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سوگند،اگر من به آنچه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می‌گویند اقرار کنم،زمین مرا در خود فرو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بنده‌ای مملوک که بر هیچ سود و زیانی قادر نیستم،نمی‌باشم</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ردّ کسانی‌که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رزق و روزی بندگان را اندازه‌گیری</w:t>
      </w:r>
      <w:bookmarkStart w:id="345" w:name="pg6208_75047"/>
    </w:p>
    <w:p>
      <w:pPr>
        <w:pStyle w:val="BookText"/>
        <w:rPr/>
      </w:pPr>
      <w:bookmarkEnd w:id="345"/>
      <w:r>
        <w:rPr>
          <w:rFonts w:ascii="IRNazanin" w:hAnsi="IRNazanin" w:eastAsia="IRNazanin"/>
          <w:color w:val="111111"/>
          <w:sz w:val="28"/>
          <w:sz w:val="28"/>
          <w:szCs w:val="28"/>
          <w:rtl w:val="true"/>
          <w:lang w:bidi="fa-IR"/>
        </w:rPr>
        <w:t>می‌کنند،فرمود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 ما را جز خدا تقدیر و اندازه‌گیری نمی‌کند و من خود،به غذایی برای خانواده‌ام احتیاج داشتم،سینه‌ام تنگ و فکرم مشغول شد،تا این‌که رزق آنان را تامین کردم و نفسی به راحتی کشیدم</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6"/>
        <w:numPr>
          <w:ilvl w:val="5"/>
          <w:numId w:val="1"/>
        </w:numPr>
        <w:rPr/>
      </w:pPr>
      <w:bookmarkStart w:id="346" w:name="__RefHeading___Toc1108963_237004111"/>
      <w:bookmarkStart w:id="347" w:name="_Toc132"/>
      <w:bookmarkEnd w:id="346"/>
      <w:r>
        <w:rPr/>
        <w:t>2</w:t>
      </w:r>
      <w:r>
        <w:rPr>
          <w:rtl w:val="true"/>
        </w:rPr>
        <w:t>-</w:t>
      </w:r>
      <w:r>
        <w:rPr>
          <w:rtl w:val="true"/>
        </w:rPr>
        <w:t>ردّ نبوّت</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یاران امام صادق علیه السّلام باهم بر سر نبوّت آن حضرت علیه السّلام بحث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نزد امام صادق علیه السّلام رسیدند،امام علیه السّلام ابتدا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کسی که بگوید ما پیامبر هستیم،بیزارم</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کسی باد که بگوید ما پیامبر هستیم و نیز لعنت بر کسی باد که در این مطلب شک کند</w:t>
      </w:r>
      <w:r>
        <w:rPr>
          <w:rFonts w:eastAsia="IRNazanin" w:cs="IRNazanin"/>
          <w:color w:val="111111"/>
          <w:sz w:val="28"/>
          <w:szCs w:val="28"/>
          <w:rtl w:val="true"/>
          <w:lang w:bidi="fa-IR"/>
        </w:rPr>
        <w:t xml:space="preserve">. </w:t>
      </w:r>
      <w:r>
        <w:rPr>
          <w:rStyle w:val="FootnoteAnchor"/>
          <w:rtl w:val="true"/>
        </w:rPr>
        <w:footnoteReference w:id="384"/>
      </w:r>
    </w:p>
    <w:p>
      <w:pPr>
        <w:pStyle w:val="Heading6"/>
        <w:numPr>
          <w:ilvl w:val="5"/>
          <w:numId w:val="1"/>
        </w:numPr>
        <w:rPr/>
      </w:pPr>
      <w:bookmarkStart w:id="348" w:name="__RefHeading___Toc1108965_237004111"/>
      <w:bookmarkStart w:id="349" w:name="_Toc133"/>
      <w:bookmarkEnd w:id="348"/>
      <w:r>
        <w:rPr/>
        <w:t>3</w:t>
      </w:r>
      <w:r>
        <w:rPr>
          <w:rtl w:val="true"/>
        </w:rPr>
        <w:t>-</w:t>
      </w:r>
      <w:r>
        <w:rPr>
          <w:rtl w:val="true"/>
        </w:rPr>
        <w:t>ردّ علم غیب مطلق و ذاتی ائمه</w:t>
      </w:r>
      <w:bookmarkEnd w:id="349"/>
    </w:p>
    <w:p>
      <w:pPr>
        <w:pStyle w:val="BookText"/>
        <w:rPr/>
      </w:pPr>
      <w:r>
        <w:rPr>
          <w:rFonts w:ascii="IRNazanin" w:hAnsi="IRNazanin" w:eastAsia="IRNazanin"/>
          <w:color w:val="111111"/>
          <w:sz w:val="28"/>
          <w:sz w:val="28"/>
          <w:szCs w:val="28"/>
          <w:rtl w:val="true"/>
          <w:lang w:bidi="fa-IR"/>
        </w:rPr>
        <w:t>در احادیث بسیاری،ائمه علیهم السّلام از خود نفی علم غیب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احادیث فراوان دیگری که مواردی از خبر دادن آنها از مغیبات و امور غیبی در آنها باشد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توسط مؤسسۀ المعارف الاسلامیه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بگوییم که مراد از نفی علم غیب،علم غیب ذاتی است نه علم غیب اکتسابی از خداوند و یا علم غیبی که از روایات پیامبر اکرم صلّی اللّه علیه و اله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احادیث نفی علم غیب از قرار زیر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صادق علیه السّلام به نام یحیی بن عبد الله بن حسین نزد آن حضرت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خیال می‌کنند که تو غیب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بسیار ناراحت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سر من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شنیدن این سخن،موی بر بدنم راست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سوگند،اینها که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توهّم علم غیب در 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روایت از رسول خدا صلّی اللّه علیه و اله چیزی نیست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به امام صادق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که شما عدد قطره‌های باران و ستارگان و برگهای درختان و نیز وزن آنچه که در دریاست و عدد خاکها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شنیدن این سخنان سر بر آسمان بالا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جز خداوند نمی‌داند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ردّ ادعای ابو الخطاب که ادّعا می‌کرد آن حضرت علم غیب می‌داند و آن را به ابو الخطاب نیز داده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خداوندی که غیراز او خدایی نیست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علم غیب نمی‌دانم و خداوند در مصیبت مردگانم به من اجر ندهد و در حیات زندگانم به من برکت ندهد،اگر چنین مطلبی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باشم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توقیعی که در ردّ غلات صادر کرد،چنین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بالاتر از آن چیزی است که او را به آن توصیف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منزه است و ما حمد و سپاس او را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او در علم و قدرتش شریک نیستیم،بلکه غیراز او هیچ‌کسی علم غیب نمی‌داند،چنان‌که خود در کتاب محکمش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یَعْلَمُ مَنْ فِی السَّماواتِ وَ الْأَرْضِ الْغَیْبَ إِلاَّ اللّهُ </w:t>
      </w:r>
      <w:r>
        <w:rPr>
          <w:rStyle w:val="FootnoteAnchor"/>
          <w:rtl w:val="true"/>
        </w:rPr>
        <w:footnoteReference w:id="38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آسمانها و زمین جز خدا کسی از علم غیب آگاه نیست</w:t>
      </w:r>
      <w:r>
        <w:rPr>
          <w:rFonts w:eastAsia="IRNazanin" w:cs="IRNazanin"/>
          <w:color w:val="111111"/>
          <w:sz w:val="28"/>
          <w:szCs w:val="28"/>
          <w:rtl w:val="true"/>
          <w:lang w:bidi="fa-IR"/>
        </w:rPr>
        <w:t xml:space="preserve">. </w:t>
      </w:r>
      <w:r>
        <w:rPr>
          <w:rStyle w:val="FootnoteAnchor"/>
          <w:rtl w:val="true"/>
        </w:rPr>
        <w:footnoteReference w:id="390"/>
      </w:r>
      <w:bookmarkStart w:id="350" w:name="pg6208_75049"/>
    </w:p>
    <w:p>
      <w:pPr>
        <w:pStyle w:val="Heading5"/>
        <w:numPr>
          <w:ilvl w:val="4"/>
          <w:numId w:val="1"/>
        </w:numPr>
        <w:rPr/>
      </w:pPr>
      <w:bookmarkStart w:id="351" w:name="__RefHeading___Toc1108967_237004111"/>
      <w:bookmarkStart w:id="352" w:name="_Toc134"/>
      <w:bookmarkEnd w:id="350"/>
      <w:bookmarkEnd w:id="351"/>
      <w:r>
        <w:rPr>
          <w:rtl w:val="true"/>
        </w:rPr>
        <w:t>بیان علل غلوّ و نتایج آن</w:t>
      </w:r>
      <w:bookmarkEnd w:id="352"/>
    </w:p>
    <w:p>
      <w:pPr>
        <w:pStyle w:val="Heading6"/>
        <w:numPr>
          <w:ilvl w:val="5"/>
          <w:numId w:val="1"/>
        </w:numPr>
        <w:rPr/>
      </w:pPr>
      <w:bookmarkStart w:id="353" w:name="__RefHeading___Toc1108969_237004111"/>
      <w:bookmarkStart w:id="354" w:name="_Toc135"/>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در ضمن بعضی از احادیث،به اشاراتی درباره علل غلوّ و نتایج آن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احادیث،بدین‌گونه است</w:t>
      </w:r>
      <w:r>
        <w:rPr>
          <w:rFonts w:eastAsia="IRNazanin" w:cs="IRNazanin"/>
          <w:color w:val="111111"/>
          <w:sz w:val="28"/>
          <w:szCs w:val="28"/>
          <w:rtl w:val="true"/>
          <w:lang w:bidi="fa-IR"/>
        </w:rPr>
        <w:t>:</w:t>
      </w:r>
    </w:p>
    <w:p>
      <w:pPr>
        <w:pStyle w:val="Heading6"/>
        <w:numPr>
          <w:ilvl w:val="5"/>
          <w:numId w:val="1"/>
        </w:numPr>
        <w:rPr/>
      </w:pPr>
      <w:bookmarkStart w:id="355" w:name="__RefHeading___Toc1108971_237004111"/>
      <w:bookmarkStart w:id="356" w:name="_Toc136"/>
      <w:bookmarkEnd w:id="355"/>
      <w:r>
        <w:rPr/>
        <w:t>1</w:t>
      </w:r>
      <w:r>
        <w:rPr>
          <w:rtl w:val="true"/>
        </w:rPr>
        <w:t>-</w:t>
      </w:r>
      <w:r>
        <w:rPr>
          <w:rtl w:val="true"/>
        </w:rPr>
        <w:t>علل غلوّ</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سابقا از امام رضا علیه السّلام بیان داشتیم،یکی از علل غلوّ را جهل و ناآگاهی و پس از آن،استبداد و خودرأیی رهبران و رهروان غلات برشمرده بود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احادیث به سوءاستفاده‌های مالی غلات به وسیله مطرح کردن غلوّ درباره ائمه اشاره شده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درباره دو تن از غلات به نامهای محمد بن نصیر فهری و حسن بن محمد بن بابای قمی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مستاکلین یاکلان بنا الناس فتانین موذیین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حیله‌گر موذی به وسیله ما مال مردم را می‌خورند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دربارۀ جعفر بن واقد و هاشم بن ابی هاشم که از غلات پیرو ابو الخطاب بودند،می‌فرماید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نام ما،مال مردم را می‌خورند و آنان را به سوی آنچه ابو الخطاب ادعا می‌کرد، می‌خوانند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احادیث،به حبّ مفرط به‌عنوان یکی از علل غلوّ اشاره شده است؛ از جمله از امام سجاد علیه السّلام خطاب به ابو خالد کابلی چنین نقل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به قدری عزیر را دوست داشتند که درباره او گفتند آنچه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گفتند او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عزیر از آنان است و نه آنان از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نصاری به قدری عیسی علیه السّلام را دوست داشتند که درباره او گفتند آنچه گفتند،پس نه عیسی از آنان است و نه آنان از عیسی علیه السّلام</w:t>
      </w:r>
      <w:r>
        <w:rPr>
          <w:rFonts w:eastAsia="IRNazanin" w:cs="IRNazanin"/>
          <w:color w:val="111111"/>
          <w:sz w:val="28"/>
          <w:szCs w:val="28"/>
          <w:rtl w:val="true"/>
          <w:lang w:bidi="fa-IR"/>
        </w:rPr>
        <w:t>.</w:t>
      </w:r>
      <w:bookmarkStart w:id="357" w:name="pg6208_75050"/>
    </w:p>
    <w:p>
      <w:pPr>
        <w:pStyle w:val="BookText"/>
        <w:rPr/>
      </w:pPr>
      <w:bookmarkEnd w:id="357"/>
      <w:r>
        <w:rPr>
          <w:rFonts w:ascii="IRNazanin" w:hAnsi="IRNazanin" w:eastAsia="IRNazanin"/>
          <w:color w:val="111111"/>
          <w:sz w:val="28"/>
          <w:sz w:val="28"/>
          <w:szCs w:val="28"/>
          <w:rtl w:val="true"/>
          <w:lang w:bidi="fa-IR"/>
        </w:rPr>
        <w:t>این سنّت درباره ما هم پیاده شده است،و بعضی از شیعیان،ما را به قدری دوست خواهند داشت که درباره ما آنچه یهودیان درباره عزیر و مسیحیان درباره عیسی بن مریم گفتند،خواهند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آنان از ما هستند و نه ما از آنان</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6"/>
        <w:numPr>
          <w:ilvl w:val="5"/>
          <w:numId w:val="1"/>
        </w:numPr>
        <w:rPr/>
      </w:pPr>
      <w:bookmarkStart w:id="358" w:name="__RefHeading___Toc1108973_237004111"/>
      <w:bookmarkStart w:id="359" w:name="_Toc137"/>
      <w:bookmarkEnd w:id="358"/>
      <w:r>
        <w:rPr/>
        <w:t>2</w:t>
      </w:r>
      <w:r>
        <w:rPr>
          <w:rtl w:val="true"/>
        </w:rPr>
        <w:t>-</w:t>
      </w:r>
      <w:r>
        <w:rPr>
          <w:rtl w:val="true"/>
        </w:rPr>
        <w:t>نتایج غلوّ</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نتیجه غلوّ که در روایات به آن اشاره شده،کوچک کردن عظمت خداوند است که به بعضی از روایات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امام صادق علیه السّلام در حدیثی ضمن هشدار به پیروان خود مبنی بر دوری از غلات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یصغرون عظمة اللّه و یدّعون الربوبیّة لعباد اللّه</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اینها عظمت خداوند را کوچک نموده،ادعای ربوبیّت برای غیرخدا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احادیث به ترک واجبات به‌عنوان یکی از نتایج غلوّ اشاره شده است؛از جمله امام صادق علیه السّلام در همان حدیث پیشین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غلوّکننده به سوی ما برمی‌گردد و ما او را قبول نمی‌کنیم،اما وقتی که 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حق و شناخت ما کوتاهی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برمی‌گردد،او را می‌پذیریم و دلیل آن،این‌است که غالی،عادت به ترک نماز و زکات و روزه و حج کرده است و نمی‌تواند عادتش را ترک کند و او هرگز به طاعت خداوند عزّ و جلّ بر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مقصّر هرگاه شناخت،عمل می‌کند و اطاعت می‌نماید</w:t>
      </w:r>
      <w:r>
        <w:rPr>
          <w:rFonts w:eastAsia="IRNazanin" w:cs="IRNazanin"/>
          <w:color w:val="111111"/>
          <w:sz w:val="28"/>
          <w:szCs w:val="28"/>
          <w:rtl w:val="true"/>
          <w:lang w:bidi="fa-IR"/>
        </w:rPr>
        <w:t xml:space="preserve">. </w:t>
      </w:r>
      <w:r>
        <w:rPr>
          <w:rStyle w:val="FootnoteAnchor"/>
          <w:rtl w:val="true"/>
        </w:rPr>
        <w:footnoteReference w:id="396"/>
      </w:r>
    </w:p>
    <w:p>
      <w:pPr>
        <w:pStyle w:val="Heading5"/>
        <w:numPr>
          <w:ilvl w:val="4"/>
          <w:numId w:val="1"/>
        </w:numPr>
        <w:rPr/>
      </w:pPr>
      <w:bookmarkStart w:id="360" w:name="__RefHeading___Toc1108975_237004111"/>
      <w:bookmarkStart w:id="361" w:name="_Toc138"/>
      <w:bookmarkEnd w:id="360"/>
      <w:r>
        <w:rPr>
          <w:rtl w:val="true"/>
        </w:rPr>
        <w:t>بیان توطئه‌های غلات</w:t>
      </w:r>
      <w:bookmarkEnd w:id="3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و زیانبارترین توطئه‌های غلات،درست کردن روایاتی با سندهای معتبر و جای دادن آنها در کتب یاران ائمه علیهم السّلام بود و بدین ترتیب نقشی عظیم در جایگزین کردن افکار انحرافی در میان شیعیان داشتند که هنوز هم آثار این جنایت کاملا زدوده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تحت عنوان نامهای غالیانی چون مغیره بن سعید،بیان بن سمعان و ابو الخطاب به این جنایت اشاره کردیم و هشدارهای ائمه علیهم السّلام را نیز یادآور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بدون آن‌که احادیث گذشته را تکرار کنیم،به ذکر چند حدیث دیگر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حدیثی خطاب به حسین بن خالد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قایل به جبر و تشبیه باشد،کافر و مشرک است و ما از او در دنیا و آخرت بیزار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درباره جبر و تشبیه به نام ما شایع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غلاتی که عظمت خداوند را کوچک کرده‌اند،به نام ما ساخته‌اند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الرحمان،که یکی از بزرگترین اصحاب امام رضا علیه السّلام و از اصحاب اجماع به شمار می‌رود،احادیث بسیاری را 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او اعتراض شد،در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عراق سفر کردم و در آن‌جا با تعداد زیادی از اصحاب امام باقر و امام صادق علیهما السّلام ملاقات کردم و از آنان حدیث شنیدم و از کتابهایشان نسخه‌برداری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کتب را بر امام رضا علیه السّلام عرضه کردم و آن حضرت علیه السّلام احادیث بسیاری را رد کرد و این را که آن احادیث از احادیث امام صادق علیه السّلام باشد،انکار کرد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 الخطاب بر ابو عبد الله علیه السّلام دروغ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ابو الخطاب و یارانش را لعنت کند که این احادیث را تا امروز در کتب اصحاب امام صادق علیه السّلام جای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برای رهایی یارانش از سردرگمی برای شناختن احادیث صحیح از احادیث ساختگی،قاعده‌های زیر را بیان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احادیث ما که خلاف قرآن است،قبول نکنید،چرا که ما هرگاه حدیث گوییم با قرآن و سنّت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قول خدا و رسولش حدیث می‌گوییم و هیچ‌گاه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و فلان،تا موجب تناقض در کلام ما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سخنان آخرین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سخنان اوّلین ماست و کلام اوّلین ما،تصدیق‌کنندۀ کلام آخرین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bookmarkStart w:id="362" w:name="pg6208_75052"/>
    </w:p>
    <w:p>
      <w:pPr>
        <w:pStyle w:val="BookText"/>
        <w:rPr/>
      </w:pPr>
      <w:bookmarkEnd w:id="362"/>
      <w:r>
        <w:rPr>
          <w:rFonts w:ascii="IRNazanin" w:hAnsi="IRNazanin" w:eastAsia="IRNazanin"/>
          <w:color w:val="111111"/>
          <w:sz w:val="28"/>
          <w:sz w:val="28"/>
          <w:szCs w:val="28"/>
          <w:rtl w:val="true"/>
          <w:lang w:bidi="fa-IR"/>
        </w:rPr>
        <w:t>هرگاه حدیثی را نزد شما آوردند که با این گفته‌ها مخالف بود،آن را رد کنید و به گوینده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آنچه آورده‌ای آگاهتری،چرا که با هر گفته‌ای از ما حقیقتی است و بر آن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گفته‌ای که حقیقت و نور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همین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داشتن حدیثی از احادیث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به‌عنوان ملاک صحّت حدیث ذکر کرده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کمره‌ای،میرزا خلیل،آراء ائمة الشیعة فی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افست حیدری،</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5"/>
        <w:numPr>
          <w:ilvl w:val="4"/>
          <w:numId w:val="1"/>
        </w:numPr>
        <w:rPr/>
      </w:pPr>
      <w:bookmarkStart w:id="363" w:name="__RefHeading___Toc1108977_237004111"/>
      <w:bookmarkStart w:id="364" w:name="_Toc139"/>
      <w:bookmarkEnd w:id="363"/>
      <w:r>
        <w:rPr>
          <w:rtl w:val="true"/>
        </w:rPr>
        <w:t>انزجار از غلات و لعن آنها</w:t>
      </w:r>
      <w:bookmarkEnd w:id="364"/>
    </w:p>
    <w:p>
      <w:pPr>
        <w:pStyle w:val="BookText"/>
        <w:rPr/>
      </w:pPr>
      <w:r>
        <w:rPr>
          <w:rFonts w:ascii="IRNazanin" w:hAnsi="IRNazanin" w:eastAsia="IRNazanin"/>
          <w:color w:val="111111"/>
          <w:sz w:val="28"/>
          <w:sz w:val="28"/>
          <w:szCs w:val="28"/>
          <w:rtl w:val="true"/>
          <w:lang w:bidi="fa-IR"/>
        </w:rPr>
        <w:t>هنگام برشمردن فرقه‌های غلات،احادیثی که در ردّ سران آنها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ابو الخطاب،محمد بن بشیر و بشار شعیری و اعلام انزجار و بیزاری از آنها و لعن آنها از سوی ائمه علیهم السّلام وارد شده بود،ذکر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به ذکر احادیث دیگری در این زمینه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برخورد با یکی از دوستان یونس بن ظبیان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غلات خطابی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گفتارهای منحرف یونس را ذکر می‌کرد،با عصبانیت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من بیرون برو که خدا تو را و کسی که این حدیث را برای تو گفت و نیز یونس را هزار مرتبه لعنت کند که در پی هر لعنتی،هزار لعنت باشد و هر لعنتی از این لعنتها تو را به قعر جهنم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 که یونس با ابن الخطاب در بدترین عذابها باهم هستند و یاران این دو با آن شیطانی که این حدیث را برای تو گفت،با فرعون و آل فرعون در شدیدترین عذابها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من از پدرم شنیدم</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قائل به تناسخ شد،کافر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غلات را لعنت کند که بدتر از مجوس،یهود،نصاری،قدریه، مرجئه و حروریه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نشست و برخاست و دوستی نکنید و از آنها بیزاری</w:t>
      </w:r>
    </w:p>
    <w:p>
      <w:pPr>
        <w:pStyle w:val="BookText"/>
        <w:rPr/>
      </w:pPr>
      <w:r>
        <w:rPr>
          <w:rFonts w:ascii="IRNazanin" w:hAnsi="IRNazanin" w:eastAsia="IRNazanin"/>
          <w:color w:val="111111"/>
          <w:sz w:val="28"/>
          <w:sz w:val="28"/>
          <w:szCs w:val="28"/>
          <w:rtl w:val="true"/>
          <w:lang w:bidi="fa-IR"/>
        </w:rPr>
        <w:t>جویید که من از آنها بیزارم</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دیگری،امام صادق علیه السّلام آنها را از یهود و نصاری و مجوسیان و مشرکان بدتر می‌داند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حدیثی که سابقا نیز ذکر کردیم،خطاب به ابو خالد کابلی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ما،ما را به اندازه‌ای دوست خواهند داشت که آنچه یهود درباره عزیر و نصاری درباره مسیح گفتند،درباره ما خواهند گفت،نه آنان از ما هستند و نه ما از آنان</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حدیثی ضمن انزجار از اقوال مغیره و ابو الخطاب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چه می‌شود؟خدا لعنت کند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و پیامبرش را در قبرش اذیت کردند و همین‌طور امیر المؤمنین علیه السّلام،فاطمه علیها السّلام،حسن،حسین،علی بن الحسین 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هستم در میان شما که گوشت و پوست رسول خدا صلّی اللّه علیه و اله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که در بسترم قرار می‌گیرم،خائف و ترسان و مرعوب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گفته‌های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امانند و من در 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راحت می‌خوابند و من خائف و ترسان و بیدار هستم و در بین کوهها و صحراها 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اجدع برّاد ابو الخطاب،بنده بنی اسد درباره من گفته است به سوی خدا بیزاری می‌جویم</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امام صادق علیه السّلام پس از لعن مغیره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کند کسی را که دربارۀ ما چیزی می‌گوید که ما خود نمی‌گوییم و خداوند لعنت کند کسی را که ما را از بندگی خارج کند؛از بندگی خدایی که ما را آفریده است و ما به سوی او بازخواهیم گشت و امور ما در قبضۀ اوست</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365" w:name="pg6208_75054"/>
    </w:p>
    <w:p>
      <w:pPr>
        <w:pStyle w:val="BookText"/>
        <w:rPr/>
      </w:pPr>
      <w:bookmarkEnd w:id="365"/>
      <w:r>
        <w:rPr>
          <w:rFonts w:ascii="IRNazanin" w:hAnsi="IRNazanin" w:eastAsia="IRNazanin"/>
          <w:color w:val="111111"/>
          <w:sz w:val="28"/>
          <w:sz w:val="28"/>
          <w:szCs w:val="28"/>
          <w:rtl w:val="true"/>
          <w:lang w:bidi="fa-IR"/>
        </w:rPr>
        <w:t>من از کسی که گمان می‌کند ما پروردگار یا پیامبر هستیم،بیزار می‌باشم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خطاب به سدیر صیرفی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مو و پوست و گوشت و خون من از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از آنها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دین من و دین پدرانم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من و آنها را باهم جمع نخواهد کرد،مگر آن‌که بر آنها غضبناک باشد</w:t>
      </w:r>
      <w:r>
        <w:rPr>
          <w:rFonts w:eastAsia="IRNazanin" w:cs="IRNazanin"/>
          <w:color w:val="111111"/>
          <w:sz w:val="28"/>
          <w:szCs w:val="28"/>
          <w:rtl w:val="true"/>
          <w:lang w:bidi="fa-IR"/>
        </w:rPr>
        <w:t xml:space="preserve">. </w:t>
      </w:r>
      <w:r>
        <w:rPr>
          <w:rStyle w:val="FootnoteAnchor"/>
          <w:rtl w:val="true"/>
        </w:rPr>
        <w:footnoteReference w:id="406"/>
      </w:r>
    </w:p>
    <w:p>
      <w:pPr>
        <w:pStyle w:val="Heading5"/>
        <w:numPr>
          <w:ilvl w:val="4"/>
          <w:numId w:val="1"/>
        </w:numPr>
        <w:rPr/>
      </w:pPr>
      <w:bookmarkStart w:id="366" w:name="__RefHeading___Toc1108979_237004111"/>
      <w:bookmarkStart w:id="367" w:name="_Toc140"/>
      <w:bookmarkEnd w:id="366"/>
      <w:r>
        <w:rPr>
          <w:rtl w:val="true"/>
        </w:rPr>
        <w:t>صدور فرمان محاصره همه‌جانبۀ غلات</w:t>
      </w:r>
      <w:bookmarkEnd w:id="367"/>
    </w:p>
    <w:p>
      <w:pPr>
        <w:pStyle w:val="BookText"/>
        <w:rPr/>
      </w:pPr>
      <w:r>
        <w:rPr>
          <w:rFonts w:ascii="IRNazanin" w:hAnsi="IRNazanin" w:eastAsia="IRNazanin"/>
          <w:color w:val="111111"/>
          <w:sz w:val="28"/>
          <w:sz w:val="28"/>
          <w:szCs w:val="28"/>
          <w:rtl w:val="true"/>
          <w:lang w:bidi="fa-IR"/>
        </w:rPr>
        <w:t>در بعضی از احادیث،ائمه شیعه به یاران خود فرمان می‌دهند که از معاشرت با غلات خودداری کنند و با آنان هیچ‌گونه رابطه‌ای نداشته باشند و بخصوص غلات را برای جوانان خطرناک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احادیث،بدین‌گونه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غلات نسبت به جوانان خود بر حذر باشید که مبادا آنان را فاسد سازند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چیزی‌که به وسیله آن،انسان از ایمانش خارج می‌شود،آن‌است که در مجلس یک غالی بنشیند،سخنانش را گوش دهد و آنها را تصدیق کند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درباره غلات و مفوّضه سؤال شد و آن حضرت علیه السّلام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کافر هستند و مفوّضه،مشرک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آنها بنشیند،یا با آنها مخلوط شود، یا با آنها بخورد،یا با آنها بیاشامد،یا با آنها وصلت کند،یا کسی از آنها را به ازدواج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را امین بر امانت بشمارد،یا گفتارشان را تصدیق کند،یا به کوچکترین کلمه‌ای آنها را یاری کند،از تحت ولایت خداوند و ولایت پیامبرش و ولایت ما</w:t>
      </w:r>
      <w:bookmarkStart w:id="368" w:name="pg6208_75055"/>
    </w:p>
    <w:p>
      <w:pPr>
        <w:pStyle w:val="BookText"/>
        <w:rPr/>
      </w:pPr>
      <w:bookmarkEnd w:id="368"/>
      <w:r>
        <w:rPr>
          <w:rFonts w:ascii="IRNazanin" w:hAnsi="IRNazanin" w:eastAsia="IRNazanin"/>
          <w:color w:val="111111"/>
          <w:sz w:val="28"/>
          <w:sz w:val="28"/>
          <w:szCs w:val="28"/>
          <w:rtl w:val="true"/>
          <w:lang w:bidi="fa-IR"/>
        </w:rPr>
        <w:t>اهل البیت علیهم السّلام خارج شده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یاران ابو الخطاب و غلات به مفضل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نشست و برخاست نکنید و با آنها نخورید و نیاشامید و با آنها مصافحه نکنید و به آنها ارث ندهید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حدیثی خطاب به حسین بن خالد،غلات را نقطۀ مقابل اهل بیت علیهم السّلام قرار داده،می‌فرماید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آنها را دوست بدارد،ما را دشمن داشته است و کسی که آنها را دشمن بدارد،ما را دوست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آنها وصل باشد،با ما قطع رابطه کرده است و کسی که با آنها قطع رابطه کند،با ما وصل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آنها جفا کند،به ما نیکی کرده است و کسی که به آنها نیکی کند،به ما جفا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آنها را اکرام کند،به ما اهانت کرده است و کسی که به آنها اهانت کند،ما را اکرام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سخنان آنها را قبول کند،ما را ردّ کرده است و کسی که آنها را ردّ کند،ما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آنها احسان کند،به ما بدی کرده است و کسی که به آنها بدی کند،به ما احسان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آنها را تصدیق کند،ما را تکذیب کرده است و کسی که آنها را تکذیب کند،ما را تصدیق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آنها اعطا کند،موجب حرمان ما شده است و کسی که آنها را از عطا محروم کند،در حقیقت به ما اعطا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شیعۀ ماست،نباید هیچ‌کس از آنان را به‌عنوان دوست و یاور خود بگیرد</w:t>
      </w:r>
      <w:r>
        <w:rPr>
          <w:rFonts w:eastAsia="IRNazanin" w:cs="IRNazanin"/>
          <w:color w:val="111111"/>
          <w:sz w:val="28"/>
          <w:szCs w:val="28"/>
          <w:rtl w:val="true"/>
          <w:lang w:bidi="fa-IR"/>
        </w:rPr>
        <w:t xml:space="preserve">. </w:t>
      </w:r>
      <w:r>
        <w:rPr>
          <w:rStyle w:val="FootnoteAnchor"/>
          <w:rtl w:val="true"/>
        </w:rPr>
        <w:footnoteReference w:id="411"/>
      </w:r>
    </w:p>
    <w:p>
      <w:pPr>
        <w:pStyle w:val="Heading5"/>
        <w:numPr>
          <w:ilvl w:val="4"/>
          <w:numId w:val="1"/>
        </w:numPr>
        <w:rPr/>
      </w:pPr>
      <w:bookmarkStart w:id="369" w:name="__RefHeading___Toc1108981_237004111"/>
      <w:bookmarkStart w:id="370" w:name="_Toc141"/>
      <w:bookmarkEnd w:id="369"/>
      <w:r>
        <w:rPr>
          <w:rtl w:val="true"/>
        </w:rPr>
        <w:t>صدور فرمان کشتن بعضی از غلات</w:t>
      </w:r>
      <w:bookmarkEnd w:id="37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سعی داشتند حتی الامکان در برخورد با غلات از مراحل ذکر شده استفاده کنند و با برهان و دلیل و بیان عقاید صحیح و نیز اعلام بیزاری از آنها،خطر غلات را به حداقل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هنگامی‌که تندروی‌های غلات غیرقابل تحمل می‌شد،چاره‌ای بجز</w:t>
      </w:r>
    </w:p>
    <w:p>
      <w:pPr>
        <w:pStyle w:val="BookText"/>
        <w:rPr/>
      </w:pPr>
      <w:r>
        <w:rPr>
          <w:rFonts w:ascii="IRNazanin" w:hAnsi="IRNazanin" w:eastAsia="IRNazanin"/>
          <w:color w:val="111111"/>
          <w:sz w:val="28"/>
          <w:sz w:val="28"/>
          <w:szCs w:val="28"/>
          <w:rtl w:val="true"/>
          <w:lang w:bidi="fa-IR"/>
        </w:rPr>
        <w:t>فرمان قتل آنان نمی‌دیدند که البته این موارد،بسیار کم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کل مواردی که ائمه علیهم السّلام مجبور به صدور چنین فرمانی شدند،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 قزوینی یکی از خطرناک‌ترین غلات در زمان امام حسن عسکری علیه السّلام بود،که بدعتهای فراوانی گذاشت و بسیاری از مردم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خون او را هدر اعلام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مرا از دست او راحت کند و او را بکشد،من بهشت را برای او ضامن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یکی از اصحاب آن حضرت علیه السّلام به نام جنید،فارس را به قتل رسانید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به یکی از یاران خود به نام اسحاق انباری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ابو السمهری و ابن ابی الزرقاء که بر ما دروغ می‌بندند،برای همه مسلمانان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اسحاق می‌خواهد که آنها را بکشد و به او وعدۀ راحتی در بهشت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دو،همیشه از اسحاق دوری می‌جستند و اسحاق موفق به کشتن آنها نشد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بعضی از روایات تصریح به کشتن نشده،بلکه فرمان سر شکستن غلات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به ابو محمد بن فضل بن شاذان دستور می‌دهد که اگر توانستی سر ابن بابای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غلات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سنگ بشکنی،چنین کن که او مرا آزار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دنیا و آخرت آزار دهد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نامه‌ای خطاب به بعضی از یاران خود ضمن ابراز تنفر و انزجار از علیّ بن حسکه و غلات دیگر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دوری کنید که لعنت خدا بر آنها باد و اگر هریک از آنها را یافتی،سر او را با سنگ بشکن</w:t>
      </w:r>
      <w:r>
        <w:rPr>
          <w:rFonts w:eastAsia="IRNazanin" w:cs="IRNazanin"/>
          <w:color w:val="111111"/>
          <w:sz w:val="28"/>
          <w:szCs w:val="28"/>
          <w:rtl w:val="true"/>
          <w:lang w:bidi="fa-IR"/>
        </w:rPr>
        <w:t xml:space="preserve">. </w:t>
      </w:r>
      <w:r>
        <w:rPr>
          <w:rStyle w:val="FootnoteAnchor"/>
          <w:rtl w:val="true"/>
        </w:rPr>
        <w:footnoteReference w:id="415"/>
      </w:r>
      <w:bookmarkStart w:id="371" w:name="pg6208_75057"/>
    </w:p>
    <w:p>
      <w:pPr>
        <w:pStyle w:val="Heading5"/>
        <w:numPr>
          <w:ilvl w:val="4"/>
          <w:numId w:val="1"/>
        </w:numPr>
        <w:rPr/>
      </w:pPr>
      <w:bookmarkStart w:id="372" w:name="__RefHeading___Toc1108983_237004111"/>
      <w:bookmarkStart w:id="373" w:name="_Toc142"/>
      <w:bookmarkEnd w:id="371"/>
      <w:bookmarkEnd w:id="372"/>
      <w:r>
        <w:rPr>
          <w:rtl w:val="true"/>
        </w:rPr>
        <w:t>سخنی از یک مستشرق</w:t>
      </w:r>
      <w:bookmarkEnd w:id="373"/>
    </w:p>
    <w:p>
      <w:pPr>
        <w:pStyle w:val="BookText"/>
        <w:rPr/>
      </w:pPr>
      <w:r>
        <w:rPr>
          <w:rFonts w:ascii="IRNazanin" w:hAnsi="IRNazanin" w:eastAsia="IRNazanin"/>
          <w:color w:val="111111"/>
          <w:sz w:val="28"/>
          <w:sz w:val="28"/>
          <w:szCs w:val="28"/>
          <w:rtl w:val="true"/>
          <w:lang w:bidi="fa-IR"/>
        </w:rPr>
        <w:t>تا این‌جا دانستیم که ائمه علیهم السّلام نسبت به مسأله غلات حساسیتی فوق العاده داشتند و سعی می‌کردند که هرگونه انتساب غلات به خویش را منتفی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درباره لعن غلات و بیزاری و تنفر از آنها وارد شده،دربارۀ هیچ‌یک از ادیان غیراسلامی و نیز فرق اسلامی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میان،فان فلوتن مستشرق در کتاب تاریخ شیعه و علل سقوط بنی امیه عبارتی دارد که ظاهر گول‌زننده‌ای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ائمه منکر صفاتی شدند که غلات به آنان نسبت می‌دادند،ولی طولی نکشید که رفتار سلبی ائمه تغییر کرد،وقتی که دانستند که تا چه اندازه می‌توانند از این شیفتگان خود استفاده کنند،بویژه بعد از مشاهده ضعف بنی امیه و از هم گسیختگی آن دولت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 و علل سقوط بنی امیّه،ص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عبارت به‌گونه‌ای است که شامل ائمه شیعه علیه السّلام هم می‌شود،ولی با دقت در نوشتۀ کتاب و سیاقی که این جمله‌ها در آن واقع شده است،درمی‌یابیم که منظور نویسنده،کسانی بوده که مانند ابو هاشم عبد الله بن محمد بن حنفیه بر ضد بنی امیه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بحثهای گذشته،روشن شد که تشکیل گروه و فرقه‌ای از سوی ابو هاشم بشدت مورد تردید است و بیشتر گفتیم که عباسیان به نام ابو هاشم،فرقه‌ای با عنوان هاشمیّه ساختند و پس از آن،خلافت را از ابو هاشم به خود منتقل کردند و بدین وسیله مردم را به تبعیت از خود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بنابراین،بسیاری از مسائلی که به فرقه‌ای با عنوان هاشمیه نسبت داده می‌شود،دروغ می‌باشد و در زمان خود ابو هاشم چنین اعتقادات مذهبی درباره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هاشم،فردی مبارز بوده که قیامهای مخفیانه‌ای علیه بنی امیه داشته است و قیام او نه مذهبی،بلکه منحصرا سیاسی بوده است</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بدین‌سان،آشکار می‌شود که اگر نویسنده قصد تعمیم این مطلب به ائمه علیهم السّلام را</w:t>
      </w:r>
      <w:bookmarkStart w:id="374" w:name="pg6208_75058"/>
    </w:p>
    <w:p>
      <w:pPr>
        <w:pStyle w:val="BookText"/>
        <w:rPr/>
      </w:pPr>
      <w:bookmarkEnd w:id="374"/>
      <w:r>
        <w:rPr>
          <w:rFonts w:ascii="IRNazanin" w:hAnsi="IRNazanin" w:eastAsia="IRNazanin"/>
          <w:color w:val="111111"/>
          <w:sz w:val="28"/>
          <w:sz w:val="28"/>
          <w:szCs w:val="28"/>
          <w:rtl w:val="true"/>
          <w:lang w:bidi="fa-IR"/>
        </w:rPr>
        <w:t>داشته باشد،تا چه حدّ به بیراهه رفته و سخن به گزاف گفته است</w:t>
      </w:r>
      <w:r>
        <w:rPr>
          <w:rFonts w:eastAsia="IRNazanin" w:cs="IRNazanin"/>
          <w:color w:val="111111"/>
          <w:sz w:val="28"/>
          <w:szCs w:val="28"/>
          <w:rtl w:val="true"/>
          <w:lang w:bidi="fa-IR"/>
        </w:rPr>
        <w:t>.</w:t>
      </w:r>
    </w:p>
    <w:p>
      <w:pPr>
        <w:pStyle w:val="Heading5"/>
        <w:numPr>
          <w:ilvl w:val="4"/>
          <w:numId w:val="1"/>
        </w:numPr>
        <w:rPr/>
      </w:pPr>
      <w:bookmarkStart w:id="375" w:name="__RefHeading___Toc1108985_237004111"/>
      <w:bookmarkStart w:id="376" w:name="_Toc143"/>
      <w:bookmarkEnd w:id="375"/>
      <w:r>
        <w:rPr>
          <w:rtl w:val="true"/>
        </w:rPr>
        <w:t>کتب نوشته شده از سوی علمای شیعه در ردّ غلات</w:t>
      </w:r>
      <w:bookmarkEnd w:id="376"/>
    </w:p>
    <w:p>
      <w:pPr>
        <w:pStyle w:val="BookText"/>
        <w:rPr/>
      </w:pPr>
      <w:r>
        <w:rPr>
          <w:rFonts w:ascii="IRNazanin" w:hAnsi="IRNazanin" w:eastAsia="IRNazanin"/>
          <w:color w:val="111111"/>
          <w:sz w:val="28"/>
          <w:sz w:val="28"/>
          <w:szCs w:val="28"/>
          <w:rtl w:val="true"/>
          <w:lang w:bidi="fa-IR"/>
        </w:rPr>
        <w:t>به پیروی از حساسیّت فوق العادۀ ائمۀ شیعه نسبت به مسألۀ غلات،علما و فقها و بزرگان شیعه نیز به این مسأله اهمیت فراوان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طول تاریخ شیعه،به کتب بسیاری برمی‌خوریم که در ردّ غلات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آن‌رو که ما در این‌جا مقطع تاریخی مشخصی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اوایل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می‌کنیم،لذا به ذکر کتبی که فقط در این برهه از سوی بزرگان شیعه نگاشته شده است،می‌پردازیم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که تعدادی از این کتب را که تحت عنوان ردّ بر قرامطه نگاشته شده بود،در بحث قرامطه ذکر کردیم و در اینجا آنها را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کتبی را که در مقدمه ذکر کردیم،در این‌جا برای جمع‌بندی بهتر،تکرار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الغلاة،نوشته ابو الحسن علی بن مهزیار اهوازی که وکیل ائمه علیهم السّلام و یکی از بزرگترین اصحاب امام رضا،امام جواد و امام هادی علیهم السّلام بود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الغلاة،نوشته محمد بن اورمۀ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سوی علمای قم متهم به غلوّ شده بود،اما نوشته‌ای از سوی امام علی النقی علیه السّلام در ردّ این اتهام و به نفع او صادر شد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الردّ علی الغلاة،نوشته محمد بن حسن بن فروّخ صفّار،مؤلف بصائر الدرجات که از بزرگان قم بود 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یافت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الغلاة،نوشتۀ یونس بن عبد الرحمان که از بزرگترین اصحاب امام رضا علیه السّلام به شمار می‌رود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حسین و حسن،پسران سعید اهوازی که از</w:t>
      </w:r>
    </w:p>
    <w:p>
      <w:pPr>
        <w:pStyle w:val="BookText"/>
        <w:rPr/>
      </w:pPr>
      <w:r>
        <w:rPr>
          <w:rFonts w:ascii="IRNazanin" w:hAnsi="IRNazanin" w:eastAsia="IRNazanin"/>
          <w:color w:val="111111"/>
          <w:sz w:val="28"/>
          <w:sz w:val="28"/>
          <w:szCs w:val="28"/>
          <w:rtl w:val="true"/>
          <w:lang w:bidi="fa-IR"/>
        </w:rPr>
        <w:t>اصحاب امام رضا و امام جواد علیهما السّلام و به قولی نیز از اصحاب امام صادق علیه السّلام بودند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الغالیة،نوشتۀ حسن بن علی بن فضال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فطحی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امامت عبد الله افطح،پسر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اصحاب امام کاظم علیه السّلام به شمار می‌رفت،اما با این حال در رجال،او را موثق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 که او پس از چندی از عقیدۀ فطحی خود دست برداشت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لذا او را از اصحاب امام رضا علیه السّلام نیز به شمار می‌آورند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الغالیة و ابی الخطاب،نوشتۀ ابو اسحاق کاتب ابراهیم بن ابی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اصحاب امام حسن عسکری علیه السّلام بود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الغالیة المحمدیة،نوشته فضل بن شاذان بن خلیل نیشابوری که از بزرگان اصحاب امام جواد علیه السّلام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 را از اصحاب امام رضا علیه السّلام نیز به حساب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الغلاة،نوشتۀ ابو سهل اسماعیل بن علی بن اسحاق بن ابی سهل بن نوبخت که در زمان امام حسن عسکری علیه السّلام می‌زیسته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الغلاة،نوشتۀ ابو محمد حسن بن موسی نوبختی،مؤلف فرق الشیعه که قبل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یکی از بزرگان شیعه به حساب می‌رفته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خواهر نوبختی پیشگفته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اصحاب التناسخ،نوشتۀ نویسندۀ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کتاب را همان کتاب پیشین دانسته‌اند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فرق الشیعة ما خلا الامامیّه،نوشتۀ نویسنده فوق</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الغلاة،نوشتۀ سعد بن عبد الله بن ابی خلف الاشعری قمی</w:t>
      </w:r>
    </w:p>
    <w:p>
      <w:pPr>
        <w:pStyle w:val="BookText"/>
        <w:rPr/>
      </w:pPr>
      <w:r>
        <w:rPr>
          <w:rFonts w:ascii="IRNazanin" w:hAnsi="IRNazanin" w:eastAsia="IRNazanin"/>
          <w:color w:val="111111"/>
          <w:sz w:val="28"/>
          <w:sz w:val="28"/>
          <w:szCs w:val="28"/>
          <w:rtl w:val="true"/>
          <w:lang w:bidi="fa-IR"/>
        </w:rPr>
        <w:t>مؤلف کتاب المقالات 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الغلاة،نوشتۀ محمد بن موسی بن عیسی همدانی 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خود متهم به غلوّ بوده،اما این کتاب را در ردّ غلات نگاشته است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یادآوری است که هیچ‌یک از کتب یاد شده به دست ما نرسیده است</w:t>
      </w:r>
      <w:r>
        <w:rPr>
          <w:rFonts w:eastAsia="IRNazanin" w:cs="IRNazanin"/>
          <w:color w:val="111111"/>
          <w:sz w:val="28"/>
          <w:szCs w:val="28"/>
          <w:rtl w:val="true"/>
          <w:lang w:bidi="fa-IR"/>
        </w:rPr>
        <w:t>.</w:t>
      </w:r>
      <w:bookmarkStart w:id="377" w:name="pg6208_75062"/>
    </w:p>
    <w:p>
      <w:pPr>
        <w:pStyle w:val="Heading2"/>
        <w:numPr>
          <w:ilvl w:val="1"/>
          <w:numId w:val="1"/>
        </w:numPr>
        <w:rPr/>
      </w:pPr>
      <w:bookmarkStart w:id="378" w:name="__RefHeading___Toc1108987_237004111"/>
      <w:bookmarkStart w:id="379" w:name="_Toc144"/>
      <w:bookmarkEnd w:id="377"/>
      <w:bookmarkEnd w:id="378"/>
      <w:r>
        <w:rPr>
          <w:rtl w:val="true"/>
        </w:rPr>
        <w:t>فصل سوم</w:t>
      </w:r>
      <w:r>
        <w:rPr>
          <w:rtl w:val="true"/>
        </w:rPr>
        <w:t xml:space="preserve">: </w:t>
      </w:r>
      <w:r>
        <w:rPr>
          <w:rtl w:val="true"/>
        </w:rPr>
        <w:t>غلات در آینۀ عقیده و عمل</w:t>
      </w:r>
      <w:bookmarkEnd w:id="379"/>
    </w:p>
    <w:p>
      <w:pPr>
        <w:pStyle w:val="Heading3"/>
        <w:numPr>
          <w:ilvl w:val="2"/>
          <w:numId w:val="1"/>
        </w:numPr>
        <w:rPr/>
      </w:pPr>
      <w:bookmarkStart w:id="380" w:name="__RefHeading___Toc1108989_237004111"/>
      <w:bookmarkStart w:id="381" w:name="_Toc145"/>
      <w:bookmarkEnd w:id="380"/>
      <w:r>
        <w:rPr>
          <w:rtl w:val="true"/>
        </w:rPr>
        <w:t>مقدمه</w:t>
      </w:r>
      <w:bookmarkEnd w:id="381"/>
    </w:p>
    <w:p>
      <w:pPr>
        <w:pStyle w:val="BookText"/>
        <w:rPr/>
      </w:pPr>
      <w:r>
        <w:rPr>
          <w:rFonts w:ascii="IRNazanin" w:hAnsi="IRNazanin" w:eastAsia="IRNazanin"/>
          <w:color w:val="111111"/>
          <w:sz w:val="28"/>
          <w:sz w:val="28"/>
          <w:szCs w:val="28"/>
          <w:rtl w:val="true"/>
          <w:lang w:bidi="fa-IR"/>
        </w:rPr>
        <w:t>در فصل دوم فرقه‌های مختلف غلات را برشمردیم و تا حد زیادی نیز با عقاید آنان آشنا شدیم و این نکته اجمالا به دست آمد که آنها در عمل،بی‌بند و باری مطلق و اباحی‌گری را ترویج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فصل،قصد آن داریم که به بررسی عقاید کلّی غلات که اجمالا مشترک بین اکثر یا تمام فرقه‌های آنان می‌باشد،بپردازیم،ریشه‌های آن عقاید را مشخص کنیم و تاثیر یا عدم تاثیر آن عقاید در اعتقادات شیعه را به بحث بگذاریم و نیز عقایدی را که اصلی در شیعه داشته‌اند و غلات،آن عقاید را تحریف کرده‌اند،یادآور شویم و کیفیت تحریف را مشخص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عمل،هم ریشه‌های اباحی‌گری را بیان کنیم و توجیهاتی را که برای آن شده است،متذکر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کتب فرقه‌شناسی و تاریخی،عقایدی همانند تناسخ،حلول،تشبیه، بداء و تاویل را از عقاید مشترک بین تمام غلات دانسته‌اند،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؛الغلوّ و الفرق الغالیه فی الحضارة الاسلامیة،ص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مراجعه به عقاید فرقه‌های مختلف،عدم صحّت این قول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بدون این‌که به مشترک بودن یا مشترک نبودن عقیده‌ای بین تمام غلات توجه داشته باشیم،عقاید اصلی و کلی آنها را ذکر می‌کنیم و حتی الامکان از ورود به جزئیات خودداری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دو بخش اصلی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در آینه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غلات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در آینه عمل</w:t>
      </w:r>
      <w:r>
        <w:rPr>
          <w:rFonts w:eastAsia="IRNazanin" w:cs="IRNazanin"/>
          <w:color w:val="111111"/>
          <w:sz w:val="28"/>
          <w:szCs w:val="28"/>
          <w:rtl w:val="true"/>
          <w:lang w:bidi="fa-IR"/>
        </w:rPr>
        <w:t>.</w:t>
      </w:r>
      <w:bookmarkStart w:id="382" w:name="pg6208_75064"/>
    </w:p>
    <w:p>
      <w:pPr>
        <w:pStyle w:val="Heading3"/>
        <w:numPr>
          <w:ilvl w:val="2"/>
          <w:numId w:val="1"/>
        </w:numPr>
        <w:rPr/>
      </w:pPr>
      <w:bookmarkStart w:id="383" w:name="__RefHeading___Toc1108991_237004111"/>
      <w:bookmarkStart w:id="384" w:name="_Toc146"/>
      <w:bookmarkEnd w:id="382"/>
      <w:bookmarkEnd w:id="383"/>
      <w:r>
        <w:rPr>
          <w:rtl w:val="true"/>
        </w:rPr>
        <w:t>غلات در آینه عقیده</w:t>
      </w:r>
      <w:bookmarkEnd w:id="384"/>
    </w:p>
    <w:p>
      <w:pPr>
        <w:pStyle w:val="Heading4"/>
        <w:numPr>
          <w:ilvl w:val="3"/>
          <w:numId w:val="1"/>
        </w:numPr>
        <w:rPr/>
      </w:pPr>
      <w:bookmarkStart w:id="385" w:name="__RefHeading___Toc1108993_237004111"/>
      <w:bookmarkStart w:id="386" w:name="_Toc147"/>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عقاید غلات را می‌توان به‌طور کلی به دو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عقایدی که اثری از آنها در عقاید شیعه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عقاید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الوهیّت و خدایی ائمه علیهم السّلام و اشخاص دیگر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نبوت ائمه علیهم السّلام و اشخاص دیگر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حلول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تناسخ</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تشبیه خداوند به موجودات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عقاید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مختص به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عقایدی که اصل آنها در عقاید شیعه موجود بوده و غلات آنها را تحریف کرده‌اند این عقاید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وصایت و جانشینی حضرت علی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مهدویت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رجعت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قرآن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بداء</w:t>
      </w:r>
      <w:r>
        <w:rPr>
          <w:rFonts w:eastAsia="IRNazanin" w:cs="IRNazanin"/>
          <w:color w:val="111111"/>
          <w:sz w:val="28"/>
          <w:szCs w:val="28"/>
          <w:rtl w:val="true"/>
          <w:lang w:bidi="fa-IR"/>
        </w:rPr>
        <w:t>.</w:t>
      </w:r>
      <w:bookmarkStart w:id="387" w:name="pg6208_75065"/>
    </w:p>
    <w:p>
      <w:pPr>
        <w:pStyle w:val="BookText"/>
        <w:rPr/>
      </w:pPr>
      <w:bookmarkEnd w:id="387"/>
      <w:r>
        <w:rPr>
          <w:rFonts w:ascii="IRNazanin" w:hAnsi="IRNazanin" w:eastAsia="IRNazanin"/>
          <w:color w:val="111111"/>
          <w:sz w:val="28"/>
          <w:sz w:val="28"/>
          <w:szCs w:val="28"/>
          <w:rtl w:val="true"/>
          <w:lang w:bidi="fa-IR"/>
        </w:rPr>
        <w:t>از این عقاید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مشترک بین غلات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Heading4"/>
        <w:numPr>
          <w:ilvl w:val="3"/>
          <w:numId w:val="1"/>
        </w:numPr>
        <w:rPr/>
      </w:pPr>
      <w:bookmarkStart w:id="388" w:name="__RefHeading___Toc1108995_237004111"/>
      <w:bookmarkStart w:id="389" w:name="_Toc148"/>
      <w:bookmarkEnd w:id="388"/>
      <w:r>
        <w:rPr>
          <w:rtl w:val="true"/>
        </w:rPr>
        <w:t>عقاید مختص به غلات</w:t>
      </w:r>
      <w:bookmarkEnd w:id="389"/>
    </w:p>
    <w:p>
      <w:pPr>
        <w:pStyle w:val="Heading5"/>
        <w:numPr>
          <w:ilvl w:val="4"/>
          <w:numId w:val="1"/>
        </w:numPr>
        <w:rPr/>
      </w:pPr>
      <w:bookmarkStart w:id="390" w:name="__RefHeading___Toc1108997_237004111"/>
      <w:bookmarkStart w:id="391" w:name="_Toc149"/>
      <w:bookmarkEnd w:id="390"/>
      <w:r>
        <w:rPr/>
        <w:t>1</w:t>
      </w:r>
      <w:r>
        <w:rPr>
          <w:rtl w:val="true"/>
        </w:rPr>
        <w:t>-</w:t>
      </w:r>
      <w:r>
        <w:rPr>
          <w:rtl w:val="true"/>
        </w:rPr>
        <w:t>اعتقاد به الوهیت و خدایی ائمه علیهم السّلام و اشخاص دیگر</w:t>
      </w:r>
      <w:bookmarkEnd w:id="391"/>
    </w:p>
    <w:p>
      <w:pPr>
        <w:pStyle w:val="Heading6"/>
        <w:numPr>
          <w:ilvl w:val="5"/>
          <w:numId w:val="1"/>
        </w:numPr>
        <w:rPr/>
      </w:pPr>
      <w:bookmarkStart w:id="392" w:name="__RefHeading___Toc1108999_237004111"/>
      <w:bookmarkStart w:id="393" w:name="_Toc150"/>
      <w:bookmarkEnd w:id="392"/>
      <w:r>
        <w:rPr>
          <w:rtl w:val="true"/>
        </w:rPr>
        <w:t>تاریخچه</w:t>
      </w:r>
      <w:bookmarkEnd w:id="393"/>
    </w:p>
    <w:p>
      <w:pPr>
        <w:pStyle w:val="BookText"/>
        <w:rPr/>
      </w:pPr>
      <w:r>
        <w:rPr>
          <w:rFonts w:ascii="IRNazanin" w:hAnsi="IRNazanin" w:eastAsia="IRNazanin"/>
          <w:color w:val="111111"/>
          <w:sz w:val="28"/>
          <w:sz w:val="28"/>
          <w:szCs w:val="28"/>
          <w:rtl w:val="true"/>
          <w:lang w:bidi="fa-IR"/>
        </w:rPr>
        <w:t>در فصل اول،نمونه‌های فراوانی از اعتقاد به خدایی افرادی چون پادشاهان و امپراطورانی مانند امپراطور ژاپن و فرعون مصر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اعتقاد یهودیان و مسیحیان را مبنی بر این‌که عزیر و مسیح،پسران خدا می‌باشند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اسلام،اعتقاد به خدایی ائمه علیهم السّلام برای اوّلین‌بار به عبد الله بن سبأ نسبت داده شده است که حضرت علی علیه السّلام را خدا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تاریخ سبائیه،روشن شد که اساسا عبد الله بن سبأ،شخصیتی موهوم و ساختگی دارد و نه خود او و نه اعتقاداتش اساس تاریخی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این،در کتب ملل و نحل از گروهی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بود که اعتقاد به خدایی حضرت علی علیه السّلام داشتند که اینها را نیز مورد نقد و بررسی قرار دادیم و احتمال وجود آنها را منتفی ندانستیم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هرحال،روایاتی که از این طایفه نام می‌برد،شدت عمل حضرت علی علیه السّلام با آنها را نیز ذکر می‌کند،به‌طوری که نوشته‌اند آن حضرت علیه السّلام همه آنها را نابود کرد و دیگر اثری از آنها باقی نماند تا فرقه‌ای تشکیل دهند و عقاید خود را ترویج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فرقه‌ای که در اسلام ظهور کرد و اعتقاد به خدایی افراد داشت،فرقه‌ای بود که از سوی هیچ‌یک از فرقه‌نویسان،منتسب به شیعه نشده است،بلکه ظهور آن در میان گروههای غیرشیعه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فرقه،فرقه‌ای بود به نام راوندیه از پیروان عبد الله راوندی که گفته شده است در ابتدا محمّد بن علی بن عبد الله بن عباس را امام،خدا و عالم به هرچیز می‌دانستند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شناخت،آزاد است که هر کاری</w:t>
      </w:r>
    </w:p>
    <w:p>
      <w:p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منصور،خلیفه عباسی،عده‌ای از این فرقه،منصور را خدای خود خطاب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آن‌که منصور،ابو مسلم خراسانی را کشت،بر او شوریدند و منصور آنان را قتل عام کرد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از این گروه بود که غلوّ به دیگر گروهها سرایت کرد؛گرچه قبل از این فرقه،به عبد الله بن معاویه نسبت داده شده است که خود را خدا می‌دانست </w:t>
      </w:r>
      <w:r>
        <w:rPr>
          <w:rStyle w:val="FootnoteAnchor"/>
          <w:rtl w:val="true"/>
        </w:rPr>
        <w:footnoteReference w:id="434"/>
      </w:r>
      <w:r>
        <w:rPr>
          <w:rFonts w:ascii="IRNazanin" w:hAnsi="IRNazanin" w:eastAsia="IRNazanin"/>
          <w:color w:val="111111"/>
          <w:sz w:val="28"/>
          <w:sz w:val="28"/>
          <w:szCs w:val="28"/>
          <w:rtl w:val="true"/>
          <w:lang w:bidi="fa-IR"/>
        </w:rPr>
        <w:t>که گفته شد،این نسبت،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هنگام،ابو الخطاب که قبلا از اصحاب امام صادق علیه السّلام بود،برای آن‌که عده‌ای را دور خود جمع‌آوری کند،قائل به خدایی امام جعفر صادق علیه السّلام شد تا بتواند خود را به‌عنوان پیامبر منصوب از طرف او،به پیروانش بقبولاند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ابو منصور عجلی هم در همین زمان قائل شد که خداوند او را بالا برده و به او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پس از ابو الخطاب،گروههایی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بزیع حائک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ابو الخطاب را در پیش گرفته،امام جعفر صادق علیه السّلام یا ائمه دیگر را خدا و رهبران خود را فرستاده او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بررسی روایات،دیدیم که در عصر امامان بعد از امام رضا علیه السّلام تا حضرت حجت علیه السّلام افراد و گروههایی بودند که به صفات مخصوص خداوند مانند خلق و رزق برای امامان اعتقاد داشتند،اما در آن روایات،نام فرقۀ مشخصی برده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حسن عسکری علیه السّلام،محمد بن نصیر نمیری،امام حسن علیه السّلام را خدا و خود را پیامبر می‌دانست</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در کتاب خود از گروههای زیادی نام می‌برد که قائل به الوهیت ائمه علیهم السّلام یا افراد دیگر بوده‌اند که با آن‌که در کتب دیگر ملل و نحل مدرکی برای سخنان او یافت</w:t>
      </w:r>
    </w:p>
    <w:p>
      <w:pPr>
        <w:pStyle w:val="BookText"/>
        <w:rPr/>
      </w:pPr>
      <w:r>
        <w:rPr>
          <w:rFonts w:ascii="IRNazanin" w:hAnsi="IRNazanin" w:eastAsia="IRNazanin"/>
          <w:color w:val="111111"/>
          <w:sz w:val="28"/>
          <w:sz w:val="28"/>
          <w:szCs w:val="28"/>
          <w:rtl w:val="true"/>
          <w:lang w:bidi="fa-IR"/>
        </w:rPr>
        <w:t>نشد،اما به جهت تکمیل بحث،آنها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 از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اعتقاد به الوهیت آدم و پیامبران بعدی تا حضرت محمد صلّی اللّه علیه و اله دارند و از آن پس به خدایی امامان شیعه تا امام جعفر صادق علیه السّلام معتقدند و در این‌جا توقف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سپس خطابیه را به‌عنوان مظهر این گروه ذکر می‌کند،در حالی‌که گفتیم خطابیه فقط به خدایی امام جعفر صادق علیه السّلام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دیگری که درباره خطابیه می‌گوید،این‌است که آنها ابو الخطاب را خدایی بزرگتر از امام جعفر صادق علیه السّلام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 به خدایی محمد بن اسماعیل بن جعفر الصادق علیه السّلام اعتقاد دارند و بعضی از آنها خدایی رهبرشان ابو سعید حسن بن بهرام جبایی و پسرانش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بحث قرامطه یادآور شدیم که آنها هیچ‌کس را به حد خدایی نمی‌رسانند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خدایی ابو القاسم نجار که در یمن ظهور کرد و ملقب به منصور شد، اعتقاد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به خدایی حسین بن منصور معروف به حلاج که در زمان مقتدر خلیفه عباسی به دستور وزیرش ابن حامد بن عباس به دار آویخته شد،معتقدند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خدایی ابو مسلم خراسانی و سپس خدایی المقنع را که به خونخواهی او برخاست،قبول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خدایی عبد الله بن حرب کندی کوفی را معتقدند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یادآوری است که با مراجعه به تاریخ و کتب ملل و نحل نتوانستیم صحت بعضی از این گفته‌های ابن حزم را اثبات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بسیاری از کتب ملل و نحل هنگام ذکر بعضی از این فرقه‌ها،هیچ سخنی از اعتقاد آنها به الوهیت اشخاص در میان نیست</w:t>
      </w:r>
      <w:r>
        <w:rPr>
          <w:rFonts w:eastAsia="IRNazanin" w:cs="IRNazanin"/>
          <w:color w:val="111111"/>
          <w:sz w:val="28"/>
          <w:szCs w:val="28"/>
          <w:rtl w:val="true"/>
          <w:lang w:bidi="fa-IR"/>
        </w:rPr>
        <w:t>.</w:t>
      </w:r>
      <w:bookmarkStart w:id="394" w:name="pg6208_75068"/>
    </w:p>
    <w:p>
      <w:pPr>
        <w:pStyle w:val="Heading6"/>
        <w:numPr>
          <w:ilvl w:val="5"/>
          <w:numId w:val="1"/>
        </w:numPr>
        <w:rPr/>
      </w:pPr>
      <w:bookmarkStart w:id="395" w:name="__RefHeading___Toc1109001_237004111"/>
      <w:bookmarkStart w:id="396" w:name="_Toc151"/>
      <w:bookmarkEnd w:id="394"/>
      <w:bookmarkEnd w:id="395"/>
      <w:r>
        <w:rPr>
          <w:rtl w:val="true"/>
        </w:rPr>
        <w:t>علل این اعتقاد</w:t>
      </w:r>
      <w:bookmarkEnd w:id="396"/>
    </w:p>
    <w:p>
      <w:pPr>
        <w:pStyle w:val="BookText"/>
        <w:rPr/>
      </w:pPr>
      <w:r>
        <w:rPr>
          <w:rFonts w:ascii="IRNazanin" w:hAnsi="IRNazanin" w:eastAsia="IRNazanin"/>
          <w:color w:val="111111"/>
          <w:sz w:val="28"/>
          <w:sz w:val="28"/>
          <w:szCs w:val="28"/>
          <w:rtl w:val="true"/>
          <w:lang w:bidi="fa-IR"/>
        </w:rPr>
        <w:t>ما در این‌جا فقط به بررسی علل این اعتقاد در میان غلات منتسب به شیعه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می‌توان علل زیر را برای این اعتقاد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کم‌ظرفیت،هرگاه کرامتی از یکی از ائمه علیهم السّلام مشاهده می‌کردند،می‌پنداشتند که چون این کرامت از هیچ‌یک از مخلوقان صادر نشده است،پس حتما صاحب این کرامت مخلوق نیست و لذا او را به حدّ خدایی می‌رساندند،بدون آن‌که به این نکته پی ببرند که او مخلوقی است که خالق او را گرامی داشته و آن کرامت را به او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حدیثی که قبلا ذکر کردیم،به این نکته اشاره می‌فرماید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حدیثی،گروهی از شیعیان را به یهود و نصاری تشبیه می‌کند که بر اثر محبت فراوان،عزیز و عیسی را پسر خدا دانستند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احادیث دیگری نیز این مضمون تأئید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این دو علت فقط درباره افراد عامی و ساده‌دل صدق می‌کند،نه درباره افراد شیاد و دنیاطلبی مانند مغیره و ابو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مقام نبوت 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شیاد این فرقه‌ها مانند ابو الخطاب،معمر و بزیع اعتقاد به خدایی ائمه علیهم السّلام را پلی برای اثبات نبوّت برای خود قرار دادند و بدین وسیله افراد ساده‌دل را دور خود جمع کردند و برای چند روزی،مقامی خودساخته کسب 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حقیقت،منظور اصلی آنان از طرح خدایی ائمه علیهم السّلام خودشان بودند،نه این‌که بخواهند مقام ائمه علیهم السّلام را بالا ببرند</w:t>
      </w:r>
      <w:r>
        <w:rPr>
          <w:rFonts w:eastAsia="IRNazanin" w:cs="IRNazanin"/>
          <w:color w:val="111111"/>
          <w:sz w:val="28"/>
          <w:szCs w:val="28"/>
          <w:rtl w:val="true"/>
          <w:lang w:bidi="fa-IR"/>
        </w:rPr>
        <w:t>.</w:t>
      </w:r>
      <w:bookmarkStart w:id="397" w:name="pg6208_75069"/>
    </w:p>
    <w:p>
      <w:pPr>
        <w:pStyle w:val="Heading6"/>
        <w:numPr>
          <w:ilvl w:val="5"/>
          <w:numId w:val="1"/>
        </w:numPr>
        <w:rPr/>
      </w:pPr>
      <w:bookmarkStart w:id="398" w:name="__RefHeading___Toc1109003_237004111"/>
      <w:bookmarkStart w:id="399" w:name="_Toc152"/>
      <w:bookmarkEnd w:id="397"/>
      <w:bookmarkEnd w:id="398"/>
      <w:r>
        <w:rPr>
          <w:rtl w:val="true"/>
        </w:rPr>
        <w:t>برخورد ائمه علیهم السّلام با این اعتقاد</w:t>
      </w:r>
      <w:bookmarkEnd w:id="399"/>
    </w:p>
    <w:p>
      <w:pPr>
        <w:pStyle w:val="BookText"/>
        <w:rPr/>
      </w:pPr>
      <w:r>
        <w:rPr>
          <w:rFonts w:ascii="IRNazanin" w:hAnsi="IRNazanin" w:eastAsia="IRNazanin"/>
          <w:color w:val="111111"/>
          <w:sz w:val="28"/>
          <w:sz w:val="28"/>
          <w:szCs w:val="28"/>
          <w:rtl w:val="true"/>
          <w:lang w:bidi="fa-IR"/>
        </w:rPr>
        <w:t>در پایان فصل دوم بتفصیل برخورد ائمه علیهم السّلام با این ادعاها را مطرح کردیم و روشن شد که آنان در آغاز با دلایل محکم و متقن،سعی در آگاهی دادن به ناآگاهان و بیدار کردن افراد ساده‌دل داشتند و در مقابل رهبران شیاد،سخت‌ترین و شدیدترین موضع‌گیری‌ها را داشتند که در برابر هیچ گروه دیگری چنین موضع‌گیری از خود نشان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هرگاه اعتقاد خدایی آنان از زبان کسی نقل می‌شد،چهره‌شان دگرگون می‌شد و تن و بدن آنها بشدت می‌لرزید و شبها از ترس خداوند،خواب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کردیم که خطر این گروه برای اسلام را از خطر هر گروه دیگر،بیشتر می‌دانستند و آنها را حتی از مشرکان و کفار هم بدتر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ائمه علیهم السّلام در آن زمان،دستگاه تبلیغاتی وسیعی داشتند و می‌توانستند پیام و گفته خود را به همه نقاط مملکت اسلامی برسانند،در همان آغاز، ریشۀ غلات را 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بسیاری از افراد این گروهها که در شهرهای دور از مرکز،مانند کوفه، بصره و شهرهای ایران پراکنده شده بودند،پیام ائمه علیهم السّلام را نشنیدند و بر گمراهی خود تا سالها بعد باقی ماندند</w:t>
      </w:r>
      <w:r>
        <w:rPr>
          <w:rFonts w:eastAsia="IRNazanin" w:cs="IRNazanin"/>
          <w:color w:val="111111"/>
          <w:sz w:val="28"/>
          <w:szCs w:val="28"/>
          <w:rtl w:val="true"/>
          <w:lang w:bidi="fa-IR"/>
        </w:rPr>
        <w:t>.</w:t>
      </w:r>
    </w:p>
    <w:p>
      <w:pPr>
        <w:pStyle w:val="Heading5"/>
        <w:numPr>
          <w:ilvl w:val="4"/>
          <w:numId w:val="1"/>
        </w:numPr>
        <w:rPr/>
      </w:pPr>
      <w:bookmarkStart w:id="400" w:name="__RefHeading___Toc1109005_237004111"/>
      <w:bookmarkStart w:id="401" w:name="_Toc153"/>
      <w:bookmarkEnd w:id="400"/>
      <w:r>
        <w:rPr/>
        <w:t>2</w:t>
      </w:r>
      <w:r>
        <w:rPr>
          <w:rtl w:val="true"/>
        </w:rPr>
        <w:t>-</w:t>
      </w:r>
      <w:r>
        <w:rPr>
          <w:rtl w:val="true"/>
        </w:rPr>
        <w:t>اعتقاد به نبوت ائمه علیهم السّلام یا افراد دیگر</w:t>
      </w:r>
      <w:bookmarkEnd w:id="401"/>
    </w:p>
    <w:p>
      <w:pPr>
        <w:pStyle w:val="Heading6"/>
        <w:numPr>
          <w:ilvl w:val="5"/>
          <w:numId w:val="1"/>
        </w:numPr>
        <w:rPr/>
      </w:pPr>
      <w:bookmarkStart w:id="402" w:name="__RefHeading___Toc1109007_237004111"/>
      <w:bookmarkStart w:id="403" w:name="_Toc154"/>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تاریخچه و برخورد ائمه علیهم السّلام با این اعتقاد</w:t>
      </w:r>
    </w:p>
    <w:p>
      <w:pPr>
        <w:pStyle w:val="BookText"/>
        <w:rPr/>
      </w:pPr>
      <w:r>
        <w:rPr>
          <w:rFonts w:ascii="IRNazanin" w:hAnsi="IRNazanin" w:eastAsia="IRNazanin"/>
          <w:color w:val="111111"/>
          <w:sz w:val="28"/>
          <w:sz w:val="28"/>
          <w:szCs w:val="28"/>
          <w:rtl w:val="true"/>
          <w:lang w:bidi="fa-IR"/>
        </w:rPr>
        <w:t>کتب ملل و نحل و تاریخ،اوّلین‌بار،ادّعای نبوّت را به مختار ثقفی نسبت می‌دهند و دربارۀ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جملات موزون و مسجعی بر زبان می‌راند و ادعای نزول وحی بر خود را داشت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الحور العین،ص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بیان کردیم که این نسبت،دروغ محض است و دستگاههای تبلیغاتی بنی امیه و نیز دستگاههای تبلیغاتی عبد الله بن زبیر برای آلوده کردن چهره قیام مختار که به خونخواهی امام حسین علیه السّلام انجام گرفته بود،این‌چنین وجهه رهبر قیام را آلوده نشان</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عبد الله بن معاویه نسبت داده شده است که گاهی خود را خدا و گاهی پیامبر دانست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اینها اتهامی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ذکر فرقه‌های غلات از فرقه‌هایی با عنوانهای اثنینیّه،شریکیّه،امریّه،عینیّه و میمیّه نام بردیم که معتقد بودند حضرت علی علیه السّلام در نبوت با حضرت محمد صلّی اللّه علیه و اله شریک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فرقه‌هایی با عنوانهای غرابیه،ذبابیه،ذمیّه و مخطّئه یاد کردیم که نبوت را حق حضرت علی علیه السّلام می‌دانستند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واسطه شباهت فراوان حضرت علی علیه السّلام و حضرت پیامبر صلّی اللّه علیه و اله در هنگام نزول وحی خطا کرد و وحی را بر پیامبر فرود آورد و حضرت پیامبر صلّی اللّه علیه و اله برای راضی کردن حضرت علی علیه السّلام دختر خود را به او تزویج کرد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بعضی از آنها مانند ذمیه،جبرئیل علیه السّلام را به واسطه این خطا مذمت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متذکر شدیم که هیچ دلیل تاریخی بر وجود هیچ‌یک از فرقه‌های یاد شده نیافتیم و بر فرض که چنین اعتقادی وجود داشته باشد،ممکن است از آن فرقه‌های مشهور غلات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باقر علیه السّلام بیان بن سمعان ادّعای نبوّت کرد و از امام باقر علیه السّلام خواست که به او ایمان آورد تا نجات پیدا کند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میان روایات به بعضی از احادیث برمی‌خوریم که امام صادق علیه السّلام از خود و ائمه دیگر علیهم السّلام نبوت را نفی کرده و بر قائل به نبوت آنها و شک‌کننده در نبوت آنها لعنت فرستاده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احادیث می‌توانیم استنباط کنیم که در زمان امام صادق علیه السّلام قائلان به نبوت ائمه علیهم السّلام وجود داشته‌اند</w:t>
      </w:r>
      <w:r>
        <w:rPr>
          <w:rFonts w:eastAsia="IRNazanin" w:cs="IRNazanin"/>
          <w:color w:val="111111"/>
          <w:sz w:val="28"/>
          <w:szCs w:val="28"/>
          <w:rtl w:val="true"/>
          <w:lang w:bidi="fa-IR"/>
        </w:rPr>
        <w:t>.</w:t>
      </w:r>
      <w:bookmarkStart w:id="404" w:name="pg6208_75071"/>
    </w:p>
    <w:p>
      <w:pPr>
        <w:pStyle w:val="BookText"/>
        <w:rPr/>
      </w:pPr>
      <w:bookmarkEnd w:id="404"/>
      <w:r>
        <w:rPr>
          <w:rFonts w:ascii="IRNazanin" w:hAnsi="IRNazanin" w:eastAsia="IRNazanin"/>
          <w:color w:val="111111"/>
          <w:sz w:val="28"/>
          <w:sz w:val="28"/>
          <w:szCs w:val="28"/>
          <w:rtl w:val="true"/>
          <w:lang w:bidi="fa-IR"/>
        </w:rPr>
        <w:t>البته در این احادیث از فرقه مشخصی نام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فرقه‌های اسماعیلیه نیز نسبت داده شده که محمد بن اسماعیل را خاتم پیامبران می‌دانستند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بررسی فرقه‌های غلات دیدیم که بعضی از آنها مانند،خطابیّه،معمریّه و بزیعیّه که الوهیت امامان را مطرح می‌کردند،رهبران خود را پیامبر از طرف آنها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حسن عسکری علیه السّلام محمد بن نصیر نمیری خود را پیامبر مبعوث از طرف آن امام می‌دانست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ابن حزم از گروههایی نام می‌برد که قایل به نبوت حضرت علی علیه السّلام و امامان فرزند او بودند،اما نام آن گروه را مشخصا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حزم،مغیره بن سعید را مدّعی نبوّت می‌داند</w:t>
      </w:r>
      <w:r>
        <w:rPr>
          <w:rFonts w:eastAsia="IRNazanin" w:cs="IRNazanin"/>
          <w:color w:val="111111"/>
          <w:sz w:val="28"/>
          <w:szCs w:val="28"/>
          <w:rtl w:val="true"/>
          <w:lang w:bidi="fa-IR"/>
        </w:rPr>
        <w:t xml:space="preserve">. </w:t>
      </w:r>
      <w:r>
        <w:rPr>
          <w:rStyle w:val="FootnoteAnchor"/>
          <w:rtl w:val="true"/>
        </w:rPr>
        <w:footnoteReference w:id="448"/>
      </w:r>
    </w:p>
    <w:p>
      <w:pPr>
        <w:pStyle w:val="Heading6"/>
        <w:numPr>
          <w:ilvl w:val="5"/>
          <w:numId w:val="1"/>
        </w:numPr>
        <w:rPr/>
      </w:pPr>
      <w:bookmarkStart w:id="405" w:name="__RefHeading___Toc1109009_237004111"/>
      <w:bookmarkStart w:id="406" w:name="_Toc155"/>
      <w:bookmarkEnd w:id="405"/>
      <w:r>
        <w:rPr>
          <w:rtl w:val="true"/>
        </w:rPr>
        <w:t>علت این اعتقاد</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می‌توانیم ناآگاهی و محبت بیش از حدّ را به‌عنوان علل این اعتقاد برشماریم که نسبت به توده‌های ناآگاه مصداق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رهبران فرقه‌ها که ادعای نبوت امامان را می‌کردند،خود را وصی و جانشین ائمه علیهم السّلام می‌دانستند و معتقد بودند که امام علیه السّلام علم و انگشتری خود را به آنها بخشیده و آنها را وصی خود قرار داده است و بدین وسیله توده‌های ناآگاه را به دور خود جمع می‌کردند و چند روزی مقامی خودساخته را برای خود فراهم می‌ساختند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رهبرانی که خود ادعای نبوت می‌کردند،این ادعا را برای فریب توده‌ها و رسیدن به ریاست چند روزۀ دنیایی مطرح می‌کردند</w:t>
      </w:r>
      <w:r>
        <w:rPr>
          <w:rFonts w:eastAsia="IRNazanin" w:cs="IRNazanin"/>
          <w:color w:val="111111"/>
          <w:sz w:val="28"/>
          <w:szCs w:val="28"/>
          <w:rtl w:val="true"/>
          <w:lang w:bidi="fa-IR"/>
        </w:rPr>
        <w:t>.</w:t>
      </w:r>
      <w:bookmarkStart w:id="407" w:name="pg6208_75072"/>
    </w:p>
    <w:p>
      <w:pPr>
        <w:pStyle w:val="Heading5"/>
        <w:numPr>
          <w:ilvl w:val="4"/>
          <w:numId w:val="1"/>
        </w:numPr>
        <w:rPr/>
      </w:pPr>
      <w:bookmarkStart w:id="408" w:name="__RefHeading___Toc1109011_237004111"/>
      <w:bookmarkStart w:id="409" w:name="_Toc156"/>
      <w:bookmarkEnd w:id="407"/>
      <w:bookmarkEnd w:id="408"/>
      <w:r>
        <w:rPr/>
        <w:t>3</w:t>
      </w:r>
      <w:r>
        <w:rPr>
          <w:rtl w:val="true"/>
        </w:rPr>
        <w:t>-</w:t>
      </w:r>
      <w:r>
        <w:rPr>
          <w:rtl w:val="true"/>
        </w:rPr>
        <w:t>عقیده به حلول</w:t>
      </w:r>
      <w:bookmarkEnd w:id="409"/>
    </w:p>
    <w:p>
      <w:pPr>
        <w:pStyle w:val="Heading6"/>
        <w:numPr>
          <w:ilvl w:val="5"/>
          <w:numId w:val="1"/>
        </w:numPr>
        <w:rPr/>
      </w:pPr>
      <w:bookmarkStart w:id="410" w:name="__RefHeading___Toc1109013_237004111"/>
      <w:bookmarkStart w:id="411" w:name="_Toc157"/>
      <w:bookmarkEnd w:id="410"/>
      <w:r>
        <w:rPr>
          <w:rtl w:val="true"/>
        </w:rPr>
        <w:t>تعریف حلول</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به‌معنای جای گرفتن چیزی در چیز دیگر است،به نحوی که شیء اول به شیء دوم اختصاص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شیء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شیء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مصاحب،غلامحسین،دائرة المعارف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تهران،امیر کبیر،</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؛دلائل</w:t>
      </w:r>
    </w:p>
    <w:p>
      <w:pPr>
        <w:pStyle w:val="BookText"/>
        <w:rPr/>
      </w:pPr>
      <w:r>
        <w:rPr>
          <w:rFonts w:ascii="IRNazanin" w:hAnsi="IRNazanin" w:eastAsia="IRNazanin"/>
          <w:color w:val="111111"/>
          <w:sz w:val="28"/>
          <w:sz w:val="28"/>
          <w:szCs w:val="28"/>
          <w:rtl w:val="true"/>
          <w:lang w:bidi="fa-IR"/>
        </w:rPr>
        <w:t xml:space="preserve">الصدق،ج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کلام،رابطه بین جسم و محلّی را که در آن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نیز از ارتباط بین عرض و جوهر گاهی به حلول تعبیر می‌شود؛مثلا گفته می‌شود، سفیدی که عرض است در این کاغذ که جوهر است،حلول کرده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از ارتباط بین روح و جسم تعبیر به حلول می‌شود؛یعنی روح در جسم حلول کرده و با آن متحد شده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همچنین از ارتباط بین مادّه و صورت،تعبیر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تصوّف از این اصطلاح برای حلول لاهوت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حلول در فلسفه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سریانی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پنداشته می‌شود که اجزای حال در اجزای محل،داخل می‌شود؛مثل حلول گل در گلاب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طریانی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 که در آن فقط محلّ ظرف حال می‌شود؛مثل حلول شخص در مکان یا حلول آب در لیوان</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حلولی که در این‌جا مورد بحث است،آن‌است که روح خداوند یا اجزایی از آن در یک شخص مانند نبی،امام یا هر شخص یا جسم دیگری حلول کند،به نحوی که با</w:t>
      </w:r>
      <w:bookmarkStart w:id="412" w:name="pg6208_75073"/>
    </w:p>
    <w:p>
      <w:pPr>
        <w:pStyle w:val="BookText"/>
        <w:rPr/>
      </w:pPr>
      <w:bookmarkEnd w:id="412"/>
      <w:r>
        <w:rPr>
          <w:rFonts w:ascii="IRNazanin" w:hAnsi="IRNazanin" w:eastAsia="IRNazanin"/>
          <w:color w:val="111111"/>
          <w:sz w:val="28"/>
          <w:sz w:val="28"/>
          <w:szCs w:val="28"/>
          <w:rtl w:val="true"/>
          <w:lang w:bidi="fa-IR"/>
        </w:rPr>
        <w:t>او متحد شود؛یعنی حلول سریانی باشد،که سرانجام حلول و اتحاد هردو مصداق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عقیده‌ای است که به بعضی از فرقه‌های غلات نسبت داده شده است</w:t>
      </w:r>
      <w:r>
        <w:rPr>
          <w:rFonts w:eastAsia="IRNazanin" w:cs="IRNazanin"/>
          <w:color w:val="111111"/>
          <w:sz w:val="28"/>
          <w:szCs w:val="28"/>
          <w:rtl w:val="true"/>
          <w:lang w:bidi="fa-IR"/>
        </w:rPr>
        <w:t>.</w:t>
      </w:r>
    </w:p>
    <w:p>
      <w:pPr>
        <w:pStyle w:val="Heading6"/>
        <w:numPr>
          <w:ilvl w:val="5"/>
          <w:numId w:val="1"/>
        </w:numPr>
        <w:rPr/>
      </w:pPr>
      <w:bookmarkStart w:id="413" w:name="__RefHeading___Toc1109015_237004111"/>
      <w:bookmarkStart w:id="414" w:name="_Toc158"/>
      <w:bookmarkEnd w:id="413"/>
      <w:r>
        <w:rPr>
          <w:rtl w:val="true"/>
        </w:rPr>
        <w:t>تاریخچۀ حلول</w:t>
      </w:r>
      <w:bookmarkEnd w:id="414"/>
    </w:p>
    <w:p>
      <w:pPr>
        <w:pStyle w:val="BookText"/>
        <w:rPr/>
      </w:pPr>
      <w:r>
        <w:rPr>
          <w:rFonts w:ascii="IRNazanin" w:hAnsi="IRNazanin" w:eastAsia="IRNazanin"/>
          <w:color w:val="111111"/>
          <w:sz w:val="28"/>
          <w:sz w:val="28"/>
          <w:szCs w:val="28"/>
          <w:rtl w:val="true"/>
          <w:lang w:bidi="fa-IR"/>
        </w:rPr>
        <w:t xml:space="preserve">چنین به نظر می‌رسد که حلول،ریشۀ تاریخی بس عمیقی دارد و در میان تمام مذاهب و ادیانی که به نحوی به خدایی غیرخداوند یکتا قایل بوده‌اند،وجود داشته است،به‌گونه‌ای که بعضی از نویسندگان،عمر این عقیده را همراه با عمر انسانیّت می‌دانند؛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الاسلامیّین،ج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جای بحث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در دینهای ابتدایی و نیز در ادیان هند و مصر و یونان قدیم دیده شده است که از آن به تجسّد خداوند در انسان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noit r 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تعبیر می‌کنند و ممکن است به دو شکل دایم یا موقت باشد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نمونۀ این عقیده قبل از اسلام،در دین مسیحیت دیده می‌شود که قایل به تجسّد خداوند در روح حضرت عیسی علیه السّلام و حلول روح خدایی در آن حضرت می‌باشند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لذا برخی از نویسندگان،انتشار حلول در اسلام را نشأت گرفته از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اسلام برای اولین‌بار،اعتقاد به حلول به عبد الله بن سبأ نسبت داده شده 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قائل به حلول جزء الهی در حضرت علی علیه السّلام بود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فرقه‌های دیگر،این اعتقاد را از او گرفتند و قایل به حلول جزء الهی در ائمه بعد از علی علیه السّلام شدند و گفتند که ائمه بدین طریق،استحقاق امامت را به نحو وجوب دارا شدند،همچنان‌که آدم علیه السّلام که مستحق سجود ملائکه گردید،به واسطۀ</w:t>
      </w:r>
    </w:p>
    <w:p>
      <w:pPr>
        <w:pStyle w:val="BookText"/>
        <w:rPr/>
      </w:pPr>
      <w:r>
        <w:rPr>
          <w:rFonts w:ascii="IRNazanin" w:hAnsi="IRNazanin" w:eastAsia="IRNazanin"/>
          <w:color w:val="111111"/>
          <w:sz w:val="28"/>
          <w:sz w:val="28"/>
          <w:szCs w:val="28"/>
          <w:rtl w:val="true"/>
          <w:lang w:bidi="fa-IR"/>
        </w:rPr>
        <w:t>حلول روح الهی در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اثبات موهوم بودن شخصیت ابن سبا،بی‌پایه بودن این قول به‌طور کلی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جالب آن‌است که فان فلوتن،مستشرق آلمانی،این گفتار دروغین را راست پنداشته و آن را چنین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سبائیه معتقد بودند که جزء الهی در علی علیه السّلام و سپس در امامان بعد از او تجسد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آنان لازم نبود که آن جزء الهی همیشه در بدن آن شخص باشد، بلکه ممکن بود که دوباره به مقرّ الهی خود برگردد،تا در موقع خود در بدن شخص دیگری تجسّد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زمان را که روح الهی از زمین غایب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و هرگاه دوباره به زمین بازمی‌گشت،آن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فلوتن،السیادة العربیة و الشیعة و الاسرائیلیات فی عهد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قاهره،مکتبة النهضة</w:t>
      </w:r>
    </w:p>
    <w:p>
      <w:pPr>
        <w:pStyle w:val="BookText"/>
        <w:rPr/>
      </w:pPr>
      <w:r>
        <w:rPr>
          <w:rFonts w:ascii="IRNazanin" w:hAnsi="IRNazanin" w:eastAsia="IRNazanin"/>
          <w:color w:val="111111"/>
          <w:sz w:val="28"/>
          <w:sz w:val="28"/>
          <w:szCs w:val="28"/>
          <w:rtl w:val="true"/>
          <w:lang w:bidi="fa-IR"/>
        </w:rPr>
        <w:t>المصریة،</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می‌بینیم که چگونه یک دروغ،آن‌چنان پرورش پیدا کرده و باعث خیالات و توهمات دیگر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سخن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ابن سبا این قول را به فرقه‌های کیسانیه و بخصوص پیروان عبد الله بن معاویه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قائل بود که روح خداوند در آغاز در آدم حلول کرد،سپس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دیگر منتقل شد تا به پیامبر اسلام صلّی اللّه علیه و اله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 در علی علیه السّلام و پس از علی علیه السّلام در فرزندش محمد حنفیه و سپس در پسرش عبد الله بن محمد معروف به ابو هاشم حلول نمود و از او منتقل به عبد الله بن معاویه شد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به دسته‌ای از گروه کیسانیه نسبت داده شده است که می‌گفتند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قدیم،در ظرفی به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بدن گوشتی و خونی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کرد و به نام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محمد صلّی اللّه علیه و اله به ربوبیّت رسید،</w:t>
      </w:r>
    </w:p>
    <w:p>
      <w:pPr>
        <w:pStyle w:val="BookText"/>
        <w:rPr/>
      </w:pPr>
      <w:r>
        <w:rPr>
          <w:rFonts w:ascii="IRNazanin" w:hAnsi="IRNazanin" w:eastAsia="IRNazanin"/>
          <w:color w:val="111111"/>
          <w:sz w:val="28"/>
          <w:sz w:val="28"/>
          <w:szCs w:val="28"/>
          <w:rtl w:val="true"/>
          <w:lang w:bidi="fa-IR"/>
        </w:rPr>
        <w:t>برای خود ظروف و خانه‌هایی خلق کرد که در آنها حلول می‌کرد و آن ظروف و خانه‌ها چهار عدد بودند؛یعنی علی،فاطمه،حسن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در حقیقت یک معنا بودند که همان رب خالق می‌باشد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کردیم که عبد اللّه بن معاویه،فردی سیاسی بود که شورش مهمّی را علیه بنی امیه رهبری کرد و گفتیم که بنی امیه و نیز بنی عباس که بتازگی قیام خود را شروع کرده بودند با او مخالف بودند و بالأخره پس از فرار از جنگی که از بنی امیه شکست خورده بود،به دستور ابو مسلم خراسانی در شهر هرات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او، تبلیغات از هردو جانب بر ضدّ او به راه افتاد و این اقوال و عقاید ناپسند را به او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اقوال نیز به حربیه نسبت داده شده است،با این تفاوت که روح خدا را پس از ابو هاشم،به عبد الله بن حرب کندی منتقل می‌دانند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گفته شده است که بیان بن سمعان در زمان امام سجاد علیه السّلام نیز قائل به حلول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 پس از ابو هاشم در او حلول کرده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دربارۀ گروهی از خطابیه نقل کرده‌اند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خداست و در حقیقت،نوری است که در بدن اوصیا حلول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در جعفر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خارج شد و داخل بدن ابو الخطاب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بدن ابو الخطاب خارج و به بدن معمر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هنگام خدا شد و ابو الخطاب از ملائکه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یاران محمد بن بشیر،رئیس فرقه بشیریه نیز نسبت داده‌اند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به محمّد صلّی اللّه علیه و اله انتسابی دارند،در حقیقت خانه‌ها و ظروفی هستند که محمّد که ربّ است در آنها حلول کرده است،و الاّ محمّد فرزندی ندارد و از کسی زاده نشده است،بلکه او خود را در این حجابها پنهان کرده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به اصحاب حسن شریعی،رهبر فرقه شریعیّه هم نسبت داده‌اند که می‌گفتند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پنج نفر،یعنی در محمد،علی،فاطمه،حسن و حسین علیهم السّلام حلول کرد و</w:t>
      </w:r>
    </w:p>
    <w:p>
      <w:pPr>
        <w:pStyle w:val="BookText"/>
        <w:rPr/>
      </w:pPr>
      <w:r>
        <w:rPr>
          <w:rFonts w:ascii="IRNazanin" w:hAnsi="IRNazanin" w:eastAsia="IRNazanin"/>
          <w:color w:val="111111"/>
          <w:sz w:val="28"/>
          <w:sz w:val="28"/>
          <w:szCs w:val="28"/>
          <w:rtl w:val="true"/>
          <w:lang w:bidi="fa-IR"/>
        </w:rPr>
        <w:t>اینها خدایان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نفر،پنج ضد دارند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بکر،عمر،عثمان، معاویه و عمر 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این اضداد را قابل ستایش می‌دانستند،چراکه می‌گفتند به وسیله این اضداد است که آن پنج تن شناخته می‌شوند 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اضداد به هیچ وجه قابل ستایش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شریعی نسبت داده‌اند که قایل به حلول روح خداوند در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بن نصیر نمیری نیز که از غالیان زمان حضرت امام حسن عسکری علیه السّلام بود، نسبت داده‌اند که به حلول روح خداوند در خودش اعتقاد داشت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مدعیان بابیّت در زمان غیبت صغری مانند شلمغانیه نیز نسبت داده‌اند که قایل به حلول روح خداوند در خودش بود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به گروهی به نام سلمانیّه نیز نسبت داده شده است که قایل به حلول روح خداوند در 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اوایل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ما عده‌ای قایل به خداوندی سلمان هستند، </w:t>
      </w:r>
      <w:r>
        <w:rPr>
          <w:rStyle w:val="FootnoteAnchor"/>
          <w:rtl w:val="true"/>
        </w:rPr>
        <w:footnoteReference w:id="467"/>
      </w:r>
      <w:r>
        <w:rPr>
          <w:rFonts w:ascii="IRNazanin" w:hAnsi="IRNazanin" w:eastAsia="IRNazanin"/>
          <w:color w:val="111111"/>
          <w:sz w:val="28"/>
          <w:sz w:val="28"/>
          <w:szCs w:val="28"/>
          <w:rtl w:val="true"/>
          <w:lang w:bidi="fa-IR"/>
        </w:rPr>
        <w:t>که شاید این ادعا به نحو حلول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صوفیّه نیز عده‌ای قایل به حلول بوده‌اند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انسانها و حیوانها و حتی حیوانهای درنده حلول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هرچیزی را ببینند،نیکو می‌شمرند،به این دلیل که شاید خداوند در آن حلول کرده باشد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از فرقه‌ای خاص به نام حلولیّه نام برده شده است و در تعریف این فرقه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قایلند که قلب انسان،خانۀ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این خانه از غیرخدا خالی شد و از صفات مذموم تهی گردید و شرح صدر پیدا کرد و گشایش یافت،آن‌گاه خداوند در آن حلول خواهد کرد</w:t>
      </w:r>
      <w:r>
        <w:rPr>
          <w:rFonts w:eastAsia="IRNazanin" w:cs="IRNazanin"/>
          <w:color w:val="111111"/>
          <w:sz w:val="28"/>
          <w:szCs w:val="28"/>
          <w:rtl w:val="true"/>
          <w:lang w:bidi="fa-IR"/>
        </w:rPr>
        <w:t xml:space="preserve">. </w:t>
      </w:r>
      <w:r>
        <w:rPr>
          <w:rStyle w:val="FootnoteAnchor"/>
          <w:rtl w:val="true"/>
        </w:rPr>
        <w:footnoteReference w:id="469"/>
      </w:r>
      <w:bookmarkStart w:id="415" w:name="pg6208_75077"/>
    </w:p>
    <w:p>
      <w:pPr>
        <w:pStyle w:val="BookText"/>
        <w:rPr/>
      </w:pPr>
      <w:bookmarkEnd w:id="415"/>
      <w:r>
        <w:rPr>
          <w:rFonts w:ascii="IRNazanin" w:hAnsi="IRNazanin" w:eastAsia="IRNazanin"/>
          <w:color w:val="111111"/>
          <w:sz w:val="28"/>
          <w:sz w:val="28"/>
          <w:szCs w:val="28"/>
          <w:rtl w:val="true"/>
          <w:lang w:bidi="fa-IR"/>
        </w:rPr>
        <w:t>بدین‌سان،این عقیده در معتقدات صوفیان متأخّر نیز داخل شد و آنها قایل به حلول در گونه‌های مختلف آن شدند و حتی در بعضی از مواقع،معتقد به حلول روح خداوند در قطب و مرشد خود گشتند</w:t>
      </w:r>
      <w:r>
        <w:rPr>
          <w:rFonts w:eastAsia="IRNazanin" w:cs="IRNazanin"/>
          <w:color w:val="111111"/>
          <w:sz w:val="28"/>
          <w:szCs w:val="28"/>
          <w:rtl w:val="true"/>
          <w:lang w:bidi="fa-IR"/>
        </w:rPr>
        <w:t>.</w:t>
      </w:r>
    </w:p>
    <w:p>
      <w:pPr>
        <w:pStyle w:val="Heading6"/>
        <w:numPr>
          <w:ilvl w:val="5"/>
          <w:numId w:val="1"/>
        </w:numPr>
        <w:rPr/>
      </w:pPr>
      <w:bookmarkStart w:id="416" w:name="__RefHeading___Toc1109017_237004111"/>
      <w:bookmarkStart w:id="417" w:name="_Toc159"/>
      <w:bookmarkEnd w:id="416"/>
      <w:r>
        <w:rPr>
          <w:rtl w:val="true"/>
        </w:rPr>
        <w:t>علت اعتقاد به حلول</w:t>
      </w:r>
      <w:bookmarkEnd w:id="417"/>
    </w:p>
    <w:p>
      <w:pPr>
        <w:pStyle w:val="BookText"/>
        <w:rPr/>
      </w:pPr>
      <w:r>
        <w:rPr>
          <w:rFonts w:ascii="IRNazanin" w:hAnsi="IRNazanin" w:eastAsia="IRNazanin"/>
          <w:color w:val="111111"/>
          <w:sz w:val="28"/>
          <w:sz w:val="28"/>
          <w:szCs w:val="28"/>
          <w:rtl w:val="true"/>
          <w:lang w:bidi="fa-IR"/>
        </w:rPr>
        <w:t>بعضی از فرقه‌نویسان معاصر درباره علت اعتقاد به حلول جزء الهی در حضرت علی علیه السّلام و ائمه دیگر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شیعه می‌گویند که جزء الهی در علی علیه السّلام حلول کرد و با جسدش متحد شد و آن بدین علت است که از آن حضرت علیه السّلام کارهای شگفت سر می‌زد و گاهی از مغیبات خبر می‌داد و با کفار می‌جنگید و پیروز می‌شد و در خیبر را از جا می‌کند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قلعت باب خیبر بقوة جسدانیه و لکن قلعته بقوة ملکوتیة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 را با قوه بدنی‌ام از جا نکندم،بلکه آن را به وسیله قوّه‌ای ملکوتی از زمین 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حضرت علیه السّلام این بود که خداوند در آن هنگام، نیرویی خاص به من بخشید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عصمت در شیعه نیز باعث قول به حلول در میان افراد ساده‌دل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عصمت پیغمبر و ائمه از گناه،این‌است که روح خدا در آنها حلول کرده است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آنان در ظاهر جسمانی هستند،ولی در حقیقت رحمانی هستند و از این جهت است که معصوم از لغزش و خطایند،زیرا اگر تنها طبیعت بشری داشتند،حتما از گناه و لغزش مصون نمی‌ماندند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و غلات به سبب همین اعتقاد به حلول است که منکر سایه داشتن ائمه علیهم السّلام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تابش آفتاب و ماه سایه ندارند؛زیرا خود نور مطلقند و نور خورشید و ماه بدون هیچ حاجب مانند بلور و شیشه از بدن ایشان عبور می‌کند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البته این هردو علت فقط درباره افراد ساده و ناآگاه مصداق پیدا می‌کند،نه دربارۀ رهبران شیّاد و غلات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علّت اصلی مطرح شدن حلول از سوی رهبران فرقه‌های غلات</w:t>
      </w:r>
    </w:p>
    <w:p>
      <w:pPr>
        <w:pStyle w:val="BookText"/>
        <w:rPr/>
      </w:pPr>
      <w:r>
        <w:rPr>
          <w:rFonts w:ascii="IRNazanin" w:hAnsi="IRNazanin" w:eastAsia="IRNazanin"/>
          <w:color w:val="111111"/>
          <w:sz w:val="28"/>
          <w:sz w:val="28"/>
          <w:szCs w:val="28"/>
          <w:rtl w:val="true"/>
          <w:lang w:bidi="fa-IR"/>
        </w:rPr>
        <w:t>این باشد که آنها برای این‌که خود را پیامبر معرفی کنند،احتیاج داشتند که ائمه علیهم السّلام را خدا بدانند،اما از طرف دیگر می‌دیدند که این مطلب در میان مسلمانان خریداری ندارد و نیز پیروان آنها بسیار استبعاد خواهند کرد که بشری خدا باشد،لذا قول به حلول را مطرح کردند که راحت‌تر می‌توانست مورد پذیرش قرار گیرد،زیرا اوّلا مستقیما خدایی ائمه علیهم السّلام را مطرح نکرده بودند و می‌توانستند بین بشر بودن ائمه علیهم السّلام در ظاهر و خدایی آنها در باطن ارتباطی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ثانیا،می‌توانستند با توجیه و تاویل آیات و نمونه‌هایی همانند ماجرای خلقت آدم علیه السّلام و خلقت حضرت مسیح علیه السّلام که در آنها سخن از دمیدن روح الهی است،مسأله را تا حدودی عادی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بین دمیدن روح الهی در آدم و حضرت مریم و حلول آن،خلط می‌کردند و بدین وسیله قرآن را هم شاهد خود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توجیه است که یکی از نویسندگان معاصر اهل سنّت قائل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ادعای اهل سنّت،هیچ‌یک از فرقه‌های غلات شیعه قایل نشده‌اند که ائمه علیهم السّلام واقعا خود خدا و دارای جوهر خدایی باشند،چرا که در نزد همه غلات،اعتقاد این بوده است که امکان معرفت ذات خداوند وجود ندارد،چرا که او از هر وصف و حدی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مطلب از این قرار بوده که آنها به نوعی ائمه علیهم السّلام یا سلمان را شریک در الوهیت می‌دانسته‌اند که این شراکت در نزد هر فرقه‌ای با فرقۀ دیگر،تفاوت پیدا می‌کرده 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شخصیات قلقة فی الاسلام،ص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مراد این نویسنده از مشارکت،همان حلول جزء خدایی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توجیه،گرچه توجیه خوبی به نظر می‌رسد،ولی باتوجه به اقوال کتب ملل و نحل که صریحا قول به خدایی ائمه علیهم السّلام و اشخاص دیگر را از بعضی از فرقه‌های غلات، بدون مطرح کردن قول به حلول آورده‌اند و باتوجه به این‌که شیعه روایات بسیاری دارد که در آنها ائمه علیهم السّلام قول به خدایی خود را بدون این‌که ذکری از حلول بیاورند،رد می‌کنند،این نکته محرز می‌گردد که کسانی وجود داشته‌اند که بدون استفاده از حلول،</w:t>
      </w:r>
      <w:bookmarkStart w:id="418" w:name="pg6208_75079"/>
    </w:p>
    <w:p>
      <w:pPr>
        <w:pStyle w:val="BookText"/>
        <w:rPr/>
      </w:pPr>
      <w:bookmarkEnd w:id="418"/>
      <w:r>
        <w:rPr>
          <w:rFonts w:ascii="IRNazanin" w:hAnsi="IRNazanin" w:eastAsia="IRNazanin"/>
          <w:color w:val="111111"/>
          <w:sz w:val="28"/>
          <w:sz w:val="28"/>
          <w:szCs w:val="28"/>
          <w:rtl w:val="true"/>
          <w:lang w:bidi="fa-IR"/>
        </w:rPr>
        <w:t>قایل به خدایی ائمه علیهم السّلام باشند</w:t>
      </w:r>
      <w:r>
        <w:rPr>
          <w:rFonts w:eastAsia="IRNazanin" w:cs="IRNazanin"/>
          <w:color w:val="111111"/>
          <w:sz w:val="28"/>
          <w:szCs w:val="28"/>
          <w:rtl w:val="true"/>
          <w:lang w:bidi="fa-IR"/>
        </w:rPr>
        <w:t>.</w:t>
      </w:r>
    </w:p>
    <w:p>
      <w:pPr>
        <w:pStyle w:val="Heading6"/>
        <w:numPr>
          <w:ilvl w:val="5"/>
          <w:numId w:val="1"/>
        </w:numPr>
        <w:rPr/>
      </w:pPr>
      <w:bookmarkStart w:id="419" w:name="__RefHeading___Toc1109019_237004111"/>
      <w:bookmarkStart w:id="420" w:name="_Toc160"/>
      <w:bookmarkEnd w:id="419"/>
      <w:r>
        <w:rPr>
          <w:rtl w:val="true"/>
        </w:rPr>
        <w:t>برخورد ائمه علیهم السّلام با حلول</w:t>
      </w:r>
      <w:bookmarkEnd w:id="420"/>
    </w:p>
    <w:p>
      <w:pPr>
        <w:pStyle w:val="BookText"/>
        <w:rPr/>
      </w:pPr>
      <w:r>
        <w:rPr>
          <w:rFonts w:ascii="IRNazanin" w:hAnsi="IRNazanin" w:eastAsia="IRNazanin"/>
          <w:color w:val="111111"/>
          <w:sz w:val="28"/>
          <w:sz w:val="28"/>
          <w:szCs w:val="28"/>
          <w:rtl w:val="true"/>
          <w:lang w:bidi="fa-IR"/>
        </w:rPr>
        <w:t>موردی در روایات شیعه یافت نشد که ائمه علیهم السّلام اشاره به‌عنوان حلول کرده و آن را مردود شمرده باشند،لیکن در بعضی از روایات،محتوای حلول بدون ذکر عنوان حلول رد شده است؛مثل روایت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الرحمان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از امام رضا علیه السّلام سؤال کردم که آیا در حضرت آدم علیه السّلام چیزی از جوهریت پروردگار بود؟</w:t>
      </w:r>
    </w:p>
    <w:p>
      <w:pPr>
        <w:pStyle w:val="BookText"/>
        <w:rPr/>
      </w:pPr>
      <w:r>
        <w:rPr>
          <w:rFonts w:ascii="IRNazanin" w:hAnsi="IRNazanin" w:eastAsia="IRNazanin"/>
          <w:color w:val="111111"/>
          <w:sz w:val="28"/>
          <w:sz w:val="28"/>
          <w:szCs w:val="28"/>
          <w:rtl w:val="true"/>
          <w:lang w:bidi="fa-IR"/>
        </w:rPr>
        <w:t>امام رضا علیه السّلام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اعتقاد چیزی از سنت پیامبر اکرم صلّی اللّه علیه و اله را ندارد و او زندیق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علت عدم اشاره ائمه به حلول این باشد که بالاخره مرجع و منتهای حلول به این‌است که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باشند و دیدیم که آنان چگونه با تمام قوا با این اعتقاد مبارزه کردند و هرگونه خدایی یا داشتن صفات خدایی را بشدت از خود منتفی دانستند و قائل به این سخنان را کافر و حتی بدتر از مشرک دانسته و از آنها اعلان بیزاری کرده و آنها را لعنت فراوان فرستاده‌اند و این‌گونه سخنان را باعث کوچک کردن عظمت خداوندی به حساب می‌آورده‌اند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دیگر،ممکن است این باشد که حلول بتنهایی نمی‌توانست تامین کننده نظر رهبران شیاد غلات باشد،چرا که آنها در نهایت می‌توانستند به پیروان خود چنین تفهیم کنند که روح خدا در بدن آدم علیه السّلام حلول کرده است،اما این‌که چگونه از آدم علیه السّلام به دیگران منتقل شده است،حلول نمی‌توانست بتنهایی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از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 ارواح از بدنی به بدن دیگر استفاده می‌کردند و می‌گفتند این‌روح خدایی از آدم علیه السّلام به وسیله تناسخ در پیامبران دیگر حلول کرد،تا مثلا به امام جعفر صادق رسید و پس از او در ابو الخطاب حلول نمود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مطرح شدن مسألۀ تناسخ،مسألۀ حلول کم‌رنگ‌تر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می‌بینیم که روایاتی در ردّ تناسخ و این‌که قایل آن کافر است،وارد شده است</w:t>
      </w:r>
      <w:r>
        <w:rPr>
          <w:rFonts w:eastAsia="IRNazanin" w:cs="IRNazanin"/>
          <w:color w:val="111111"/>
          <w:sz w:val="28"/>
          <w:szCs w:val="28"/>
          <w:rtl w:val="true"/>
          <w:lang w:bidi="fa-IR"/>
        </w:rPr>
        <w:t>.</w:t>
      </w:r>
      <w:bookmarkStart w:id="421" w:name="pg6208_75080"/>
    </w:p>
    <w:p>
      <w:pPr>
        <w:pStyle w:val="BookText"/>
        <w:rPr/>
      </w:pPr>
      <w:bookmarkEnd w:id="421"/>
      <w:r>
        <w:rPr>
          <w:rFonts w:ascii="IRNazanin" w:hAnsi="IRNazanin" w:eastAsia="IRNazanin"/>
          <w:color w:val="111111"/>
          <w:sz w:val="28"/>
          <w:sz w:val="28"/>
          <w:szCs w:val="28"/>
          <w:rtl w:val="true"/>
          <w:lang w:bidi="fa-IR"/>
        </w:rPr>
        <w:t>خلاصۀ مطلب این‌که ائمه علیهم السّلام دو طرف حلول،یعنی تناسخ و الوهیت را بشدت رد کردند،اما سخنی دربارۀ حلول با عنوان حلول از آنها به دست نیامد</w:t>
      </w:r>
      <w:r>
        <w:rPr>
          <w:rFonts w:eastAsia="IRNazanin" w:cs="IRNazanin"/>
          <w:color w:val="111111"/>
          <w:sz w:val="28"/>
          <w:szCs w:val="28"/>
          <w:rtl w:val="true"/>
          <w:lang w:bidi="fa-IR"/>
        </w:rPr>
        <w:t>.</w:t>
      </w:r>
    </w:p>
    <w:p>
      <w:pPr>
        <w:pStyle w:val="Heading6"/>
        <w:numPr>
          <w:ilvl w:val="5"/>
          <w:numId w:val="1"/>
        </w:numPr>
        <w:rPr/>
      </w:pPr>
      <w:bookmarkStart w:id="422" w:name="__RefHeading___Toc1109021_237004111"/>
      <w:bookmarkStart w:id="423" w:name="_Toc161"/>
      <w:bookmarkEnd w:id="422"/>
      <w:r>
        <w:rPr>
          <w:rtl w:val="true"/>
        </w:rPr>
        <w:t>حلول در کلام و فلسفۀ اسلامی</w:t>
      </w:r>
      <w:bookmarkEnd w:id="423"/>
    </w:p>
    <w:p>
      <w:pPr>
        <w:pStyle w:val="BookText"/>
        <w:rPr/>
      </w:pPr>
      <w:r>
        <w:rPr>
          <w:rFonts w:ascii="IRNazanin" w:hAnsi="IRNazanin" w:eastAsia="IRNazanin"/>
          <w:color w:val="111111"/>
          <w:sz w:val="28"/>
          <w:sz w:val="28"/>
          <w:szCs w:val="28"/>
          <w:rtl w:val="true"/>
          <w:lang w:bidi="fa-IR"/>
        </w:rPr>
        <w:t>از آن‌جا که مسألۀ حلول بعدها به حلاّج که مورد احترام صوفیان و بعضی عارفان است،نسبت داده شد و سپس وارد مسائل عرفان نظری شد و در آن‌جا مورد بحث و بررسی قرار گرفت،حساسیت فلاسفه و متکلّمان را نیز به خود جلب کرد و آنان به بررسی این مسأله در کتب خود پرداختند و همگی بالاتفاق این مسأله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دلایلی که در ردّ این مساله آورده‌اند،از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چیزی در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آن دو چیز از یک سنخ باشند و خداوند که واجب الوجود است با هیچ‌یک از موجودات ممکن هم‌سنخی ندارد تا در آنها حلول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عقلا حلول خداوند در موجودات و اشیاء محال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مصاحب،ج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خداوند در چیزی حلول کند،بدان معناست که آن چیز محل خداوند می‌شود و در این هنگام چون حال به محلّ احتیاج دارد،پس خداوند نیز به آن محلّ احتیاج خواهد داشت،در حالی‌که ثابت شده است خدا از هر جهت،واجب و غنی و بی‌نیاز بالذات است و به هیچ‌چیز احتیاج ندارد و اگر به چیزی احتیاج داشته باشد از وجوب خواهد افتاد و به مرحلۀ ممکنات تنزّل پیدا خواهد کرد</w:t>
      </w:r>
      <w:r>
        <w:rPr>
          <w:rFonts w:eastAsia="IRNazanin" w:cs="IRNazanin"/>
          <w:color w:val="111111"/>
          <w:sz w:val="28"/>
          <w:szCs w:val="28"/>
          <w:rtl w:val="true"/>
          <w:lang w:bidi="fa-IR"/>
        </w:rPr>
        <w:t xml:space="preserve">. </w:t>
      </w:r>
      <w:r>
        <w:rPr>
          <w:rStyle w:val="FootnoteAnchor"/>
          <w:rtl w:val="true"/>
        </w:rPr>
        <w:footnoteReference w:id="475"/>
      </w:r>
    </w:p>
    <w:p>
      <w:pPr>
        <w:pStyle w:val="Heading6"/>
        <w:numPr>
          <w:ilvl w:val="5"/>
          <w:numId w:val="1"/>
        </w:numPr>
        <w:rPr/>
      </w:pPr>
      <w:bookmarkStart w:id="424" w:name="__RefHeading___Toc1109023_237004111"/>
      <w:bookmarkStart w:id="425" w:name="_Toc162"/>
      <w:bookmarkEnd w:id="424"/>
      <w:r>
        <w:rPr>
          <w:rtl w:val="true"/>
        </w:rPr>
        <w:t>تهمتی به شیعه در باب حلول</w:t>
      </w:r>
      <w:bookmarkEnd w:id="425"/>
    </w:p>
    <w:p>
      <w:pPr>
        <w:pStyle w:val="BookText"/>
        <w:rPr/>
      </w:pPr>
      <w:r>
        <w:rPr>
          <w:rFonts w:ascii="IRNazanin" w:hAnsi="IRNazanin" w:eastAsia="IRNazanin"/>
          <w:color w:val="111111"/>
          <w:sz w:val="28"/>
          <w:sz w:val="28"/>
          <w:szCs w:val="28"/>
          <w:rtl w:val="true"/>
          <w:lang w:bidi="fa-IR"/>
        </w:rPr>
        <w:t>گرچه از نویسندگان معاصر اهل سنّت،کمتر کسی را یافتیم که شیعه را با اعتقاد به حلول متهم کند،اما کمال تعجّب از طه حسین،محقّق و نویسندۀ معروف مصری است که می‌گوید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از اواخر قرن اول هجری نزد عرب معروف و مشهور شد و شیعه به آن اعتقاد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بعضی از مذاهبی که به تناسخ نزدیک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شد و بین اهل ادب،کسی نیست که گفته‌های باطل سیّد حمیری و کثیّر را در</w:t>
      </w:r>
      <w:bookmarkStart w:id="426" w:name="pg6208_75081"/>
    </w:p>
    <w:p>
      <w:pPr>
        <w:pStyle w:val="BookText"/>
        <w:rPr/>
      </w:pPr>
      <w:bookmarkEnd w:id="426"/>
      <w:r>
        <w:rPr>
          <w:rFonts w:ascii="IRNazanin" w:hAnsi="IRNazanin" w:eastAsia="IRNazanin"/>
          <w:color w:val="111111"/>
          <w:sz w:val="28"/>
          <w:sz w:val="28"/>
          <w:szCs w:val="28"/>
          <w:rtl w:val="true"/>
          <w:lang w:bidi="fa-IR"/>
        </w:rPr>
        <w:t>این مورد نداند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ذکری ابی العلاء،نوشتۀ طه حسین،ص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تذکر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 این سخنان را در کتاب ذکری ابی العلاء که موضوع پایان‌نامۀ دکترای او می‌باشد،ذکر کرده است و این کتاب یکی از اولین کتب این محقق است که طبعا از ناپختگی‌هایی برخوردار است که در کتب بعدی او کمتر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وی فرصت بازنویسی پیدا می‌کرد،از این سخن بازمی‌گشت؛چرا که خود او،در کتبی همانند الفتنة الکبری،علی و بنوه،در مقابل اتهامات اهل سنّت به دفاع از شیعه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بحث تفصیلی گذشته ثابت شد که هیچ‌یک از ائمه شیعه علیهم السّلام و نیز علمای آنها معتقد به حلول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کثیّر و سید حمیری فقط درباره رجعت است و آنچه معروف است این است که کثیر کیسانی بوده است و سید حمیری نیز یکی از بزرگان کیسانی بود که به وسیلۀ امام صادق علیه السّلام توبه کرد و شیعه شد و این اشعار منسوب به او دربارۀ رجعت رهبران کیسانیّه مربوط به قبل از توبه او می‌باشد</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427" w:name="__RefHeading___Toc1109025_237004111"/>
      <w:bookmarkStart w:id="428" w:name="_Toc163"/>
      <w:bookmarkEnd w:id="427"/>
      <w:r>
        <w:rPr/>
        <w:t>4</w:t>
      </w:r>
      <w:r>
        <w:rPr>
          <w:rtl w:val="true"/>
        </w:rPr>
        <w:t>-</w:t>
      </w:r>
      <w:r>
        <w:rPr>
          <w:rtl w:val="true"/>
        </w:rPr>
        <w:t>اعتقاد به تناسخ</w:t>
      </w:r>
      <w:bookmarkEnd w:id="428"/>
    </w:p>
    <w:p>
      <w:pPr>
        <w:pStyle w:val="Heading6"/>
        <w:numPr>
          <w:ilvl w:val="5"/>
          <w:numId w:val="1"/>
        </w:numPr>
        <w:rPr/>
      </w:pPr>
      <w:bookmarkStart w:id="429" w:name="__RefHeading___Toc1109027_237004111"/>
      <w:bookmarkStart w:id="430" w:name="_Toc164"/>
      <w:bookmarkEnd w:id="429"/>
      <w:r>
        <w:rPr>
          <w:rtl w:val="true"/>
        </w:rPr>
        <w:t>تعریف تناسخ</w:t>
      </w:r>
      <w:bookmarkEnd w:id="430"/>
    </w:p>
    <w:p>
      <w:pPr>
        <w:pStyle w:val="BookText"/>
        <w:rPr/>
      </w:pPr>
      <w:r>
        <w:rPr>
          <w:rFonts w:ascii="IRNazanin" w:hAnsi="IRNazanin" w:eastAsia="IRNazanin"/>
          <w:color w:val="111111"/>
          <w:sz w:val="28"/>
          <w:sz w:val="28"/>
          <w:szCs w:val="28"/>
          <w:rtl w:val="true"/>
          <w:lang w:bidi="fa-IR"/>
        </w:rPr>
        <w:t>تناسخ در لغت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مفردات،نسخ را این‌چنین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هو ازالة شیء بشیء یتعقبّه کنسخ الشمس الظلّ و الظلّ الشمس و الشیب الشباب</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یعنی از بین بردن چیزی به وسیله چیزی‌که در پی آن چیز اوّل درمی‌آید؛ چونان که خورشید سایه را،سایه نور خورشید را و پیری جوانی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اصطلاح ملل و نحل و علم کلام و فلسفه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روح از بدنی به بدن دیگر در همین جهان</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؛دایرة المعارف مصاحب،ج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؛دایرة المعارف القرن العشرین،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شریف جرجانی در تعریفات خود،تناسخ را چنین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تناسخ،عبارت است از تعلّق روح به بدنی بعد از جدا شدن از بدن دیگر،بدون آن‌که فاصله زمانی بین این دو تعلق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تعلق به بدن دیگر،عشق ذاتی است که بین روح و بدن برقرار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تخلل زمان بین التعلقین،للتعشق الذاتی بین الروح و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سه ملت،ص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حال،روح انسان ممکن است در بازگشت،به بدن انسان دیگر برگردد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گویند،یا به بدن حیوانات درنده و غیردرنده و پرندگان بازگردد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یا به بدن خزندگان و حشرات بازگردد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نامند،یا به اجسام گیاهان و درختان بازگردد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الآداب،</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؛دایرة المعارف مصاحب،ج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روح انسان به بدن حیوانات و گیاهان در قوس نزول قرار دارد؛یعنی این انسان در بازگشت،تنزل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بازگشت روح انسان به بدن انسان دیگر ممکن است در قوس نزول واقع شود؛ مثل این‌که روح یک پادشاه در بدن یک فرد فقیر و بیچاره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ممکن است در قوس صعود قرار گیرد؛مثل این‌که روح در بازگشت در بدن فرد کاملتری بازگردد</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به تناسخ در فروع و جزئیات این عقیده،گفتارهایی دارند که در بحثهای آینده به آن می‌پردازیم</w:t>
      </w:r>
      <w:r>
        <w:rPr>
          <w:rFonts w:eastAsia="IRNazanin" w:cs="IRNazanin"/>
          <w:color w:val="111111"/>
          <w:sz w:val="28"/>
          <w:szCs w:val="28"/>
          <w:rtl w:val="true"/>
          <w:lang w:bidi="fa-IR"/>
        </w:rPr>
        <w:t>.</w:t>
      </w:r>
      <w:bookmarkStart w:id="431" w:name="pg6208_75083"/>
    </w:p>
    <w:p>
      <w:pPr>
        <w:pStyle w:val="Heading6"/>
        <w:numPr>
          <w:ilvl w:val="5"/>
          <w:numId w:val="1"/>
        </w:numPr>
        <w:rPr/>
      </w:pPr>
      <w:bookmarkStart w:id="432" w:name="__RefHeading___Toc1109029_237004111"/>
      <w:bookmarkStart w:id="433" w:name="_Toc165"/>
      <w:bookmarkEnd w:id="431"/>
      <w:bookmarkEnd w:id="432"/>
      <w:r>
        <w:rPr>
          <w:rtl w:val="true"/>
        </w:rPr>
        <w:t>تاریخچه تناسخ</w:t>
      </w:r>
      <w:bookmarkEnd w:id="433"/>
    </w:p>
    <w:p>
      <w:pPr>
        <w:pStyle w:val="Heading6"/>
        <w:numPr>
          <w:ilvl w:val="5"/>
          <w:numId w:val="1"/>
        </w:numPr>
        <w:rPr/>
      </w:pPr>
      <w:bookmarkStart w:id="434" w:name="__RefHeading___Toc1109031_237004111"/>
      <w:bookmarkStart w:id="435" w:name="_Toc166"/>
      <w:bookmarkEnd w:id="434"/>
      <w:r>
        <w:rPr>
          <w:rtl w:val="true"/>
        </w:rPr>
        <w:t>الف</w:t>
      </w:r>
      <w:r>
        <w:rPr>
          <w:rtl w:val="true"/>
        </w:rPr>
        <w:t>-</w:t>
      </w:r>
      <w:r>
        <w:rPr>
          <w:rtl w:val="true"/>
        </w:rPr>
        <w:t>تناسخ در میان ادیان و مذاهب پیش از اسلام</w:t>
      </w:r>
      <w:bookmarkEnd w:id="435"/>
    </w:p>
    <w:p>
      <w:pPr>
        <w:pStyle w:val="BookText"/>
        <w:rPr/>
      </w:pPr>
      <w:r>
        <w:rPr>
          <w:rFonts w:ascii="IRNazanin" w:hAnsi="IRNazanin" w:eastAsia="IRNazanin"/>
          <w:color w:val="111111"/>
          <w:sz w:val="28"/>
          <w:sz w:val="28"/>
          <w:szCs w:val="28"/>
          <w:rtl w:val="true"/>
          <w:lang w:bidi="fa-IR"/>
        </w:rPr>
        <w:t>شهرستانی در کتاب الملل و النحل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ملّة الا و للتناسخ فیها قدم 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آیینی وجود ندارد مگر این‌که تناسخ در آن به‌طور عمیق نفوذ کرده باشد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سخن،دلالت بر رسوخ تناسخ در میان اکثر یا همه ادیان و مذاهب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تناسخ به شکل ابتدایی آن جزء اعتقادات بسیاری از اقوام اولیه بوده است، اما اوّلین‌بار این اعتقاد در میان هندیان به صورت پیشرفته‌تری ظاهر شد و آن را وسیله‌ای برای تصفیه روح انسان تا رسیدن به کمال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که هرگاه روح در این بدن تصفیه نشود و صاحب بدن از دنیا برود،روح ناقص به بدنهای دیگر که در آینده خواهند آمد،منتقل خواهد شد تا با تحمل رنجها و سختیها به مرحله تصفیه برسد و کامل گردد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این اعتقاد در هند در عصر 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ترقّی و تکامل خود را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 با این اعتقاد به صورت اخلاقی برخورد کرد و آن را وسیله‌ای برای پاداش و جزای اعمال خوب و بد قرار داد،بدین ترتیب که انسان هر عمل خوب یا بدی مرتکب شود و در این بدن جزای آن را نبیند،در بدن دیگر که روحش به آن منتقل خواهد شد، جزای آن را خواهد دید و به صورتی متناسب با آن عمل باز خواهد گشت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پس از آن در میان پیروان بودا،نظریه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حیاتهای بی‌نهایتی واقع خواهد شد و این زندگانی ما مطابق و موافق با زندگی قبلی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آن،به این اعتقاد صورت بهتری دادند و گفتند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برای تکامل انسان است و روح انسان در هر بازگشتی کاملتر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بودا که به نظر آنان به قلّۀ کمال رسید،می‌گویند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زندگانیهای بسیاری را تحمل کرد تا به این درجه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زندگانی‌هایی که او قبل از تکامل طی کرد،از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زندگانی خود،سگ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زندگانی را در لباس خوک طی کرد و دو زندگانی دیگر را در لباس قورباغه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چهار دوره به شکل اژدها ظاهر شد و ده دوره به شکل شیر و یازده دوره به شکل آهو و پس از آن دوازده دوره به شکل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انسانیت رسید و یک دوره به صورت انسان دزد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بود که آن روح به بدن بودا منتقل شد و بودا به کمال رسید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الاسلامیّین،ج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هندوها نیز به وسیله تناسخ،مجازات اعمال بد را در طی قوانینی به نام قوانین مائو چنین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استادش بدرفتاری کند،در بازگشت به صورت الاغ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تهمت به استادش زند،به صورت سگ باز خواهد گشت و اگر با پول استادش زندگانی را بگذراند،در مرتبه بعد،به صورت کرم متولد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خائن به صورت شغال درخواهد آمد و مردمی که به دیگران اهانت می‌کنند،به صورت حیوانات درنده در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غذای حرام خورند،به شکل کرم باز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به تناسب آنچه دزدیده‌اند،متولد خواهند شد،مثلا کسی که سنگهای قیمتی دزدیده،به صورت زرگر و آن‌که حبوبات سرقت کرده،به صورت موش و کسی که عسل دزدیده،به شکل حشرۀ بدبو باز خواهد گشت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هندوها به حیوانات،ریشه در تناسخ دارد،چرا که ارواح حیوانات را ارواح انسانهایی می‌دانند که به بدنهای این حیوانات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نیز ریشه‌های تناسخ وجود داشته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یونان نیز به بسیاری از فلاسفه قبل از میلاد مسیح،نسبت اعتقاد به تناسخ داده‌اند؛ از جمله فیثاغورس و انباذقلس را از معتقدان به این نظریه می‌دانستند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فیثاغورس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ادعا داشت که قبلا در یکی از زندگانیهای سابقش،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فرفوریوس طروادی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دلیل آن را این می‌دانست که او در میان همۀ غنایم به دست آمده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سپر فرفوریوس را بدون هیچ سابقۀ قبلی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اعتقاد داشت که ارواح انسانی به بدنهای حیوانات و گیاهان نیز منتقل خواهند شد و از این‌رو کشتن حیوانات را حرام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انباذقلس نسبت داده‌اند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زندگانیهای گذشته‌ام به شکلهای مختلفی همچون گیاه،درختچه،پرنده و ماهی ظاهر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کشتن حیوانات و خوردن گوشت آنها را حرام می‌دانست،با این استدلال که چه بسا انسان در حقیقت با این کشتن،یکی از نزدیکان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پدر،مادر،دختر و پسر خود در زندگی سابقش را می‌کشد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الاسلامیین،ج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فیلسوفان بزرگی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سقراط،افلاطون و ارسطو نیز این اعتقاد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ملا صدرا قدّس سرّه در کتاب الاسفار این نسبت را نمی‌پذیرد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میان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معتقد به تناسخ بود و می‌گفت پیروان من که در این زندگانی فعلی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رسیده‌اند،در بازگشت،به مرحلۀ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رسید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حرنانیه که یکی از فرقه‌های مذهب صابئی می‌باشند،نیز معتقد به تناسخ بودند و می‌گفتند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دنیا در دورهای بی‌نهایتی تکرار خواهد شد و ثواب و عقاب در همین دنیا خواهد بود،نه در دنیای دیگر و این زندگانی که ما در آن هستیم،در حقیقت جزا و پاداش زندگانی است که قبلا در آن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الآن در خوشی و راحتی هستیم،نشانۀ آن‌است که در زندگانی قبلی،کارهای خوبی انجام داده‌ایم که الآن پاداش آنها را می‌بینیم و اگر الآن در سختی و فشار،به سر می‌بریم،دلالت بر آن دارد که قبلا انسانهای بدکرداری بوده‌ایم</w:t>
      </w:r>
      <w:r>
        <w:rPr>
          <w:rFonts w:eastAsia="IRNazanin" w:cs="IRNazanin"/>
          <w:color w:val="111111"/>
          <w:sz w:val="28"/>
          <w:szCs w:val="28"/>
          <w:rtl w:val="true"/>
          <w:lang w:bidi="fa-IR"/>
        </w:rPr>
        <w:t xml:space="preserve">. </w:t>
      </w:r>
      <w:r>
        <w:rPr>
          <w:rStyle w:val="FootnoteAnchor"/>
          <w:rtl w:val="true"/>
        </w:rPr>
        <w:footnoteReference w:id="492"/>
      </w:r>
      <w:bookmarkStart w:id="436" w:name="pg6208_75086"/>
    </w:p>
    <w:p>
      <w:pPr>
        <w:pStyle w:val="BookText"/>
        <w:rPr/>
      </w:pPr>
      <w:bookmarkEnd w:id="436"/>
      <w:r>
        <w:rPr>
          <w:rFonts w:ascii="IRNazanin" w:hAnsi="IRNazanin" w:eastAsia="IRNazanin"/>
          <w:color w:val="111111"/>
          <w:sz w:val="28"/>
          <w:sz w:val="28"/>
          <w:szCs w:val="28"/>
          <w:rtl w:val="true"/>
          <w:lang w:bidi="fa-IR"/>
        </w:rPr>
        <w:t>به گروهی از ثنویین هم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یاد شده است،نسبت داده‌اند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یا در فعل است و یا در جزا؛یعنی هرچه در آن است یا مکافاتی است بر اعمال گذشته و یا عملی است که در آینده،مکافات آن را در بدن دیگر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و جهنّم در همین بدنهاست و بالاترین درجه،نبوّت و پایین‌ترین درکه،درکه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می‌گویند بالاترین درجه،درجه ملائکه و فرشتگان و پایین‌ترین درکه،درکۀ شیاطین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یهودیان و مسیحیان نیز نسبت تناسخ داده شده است </w:t>
      </w:r>
      <w:r>
        <w:rPr>
          <w:rStyle w:val="FootnoteAnchor"/>
          <w:rtl w:val="true"/>
        </w:rPr>
        <w:footnoteReference w:id="494"/>
      </w:r>
      <w:r>
        <w:rPr>
          <w:rFonts w:ascii="IRNazanin" w:hAnsi="IRNazanin" w:eastAsia="IRNazanin"/>
          <w:color w:val="111111"/>
          <w:sz w:val="28"/>
          <w:sz w:val="28"/>
          <w:szCs w:val="28"/>
          <w:rtl w:val="true"/>
          <w:lang w:bidi="fa-IR"/>
        </w:rPr>
        <w:t>که برای نویسنده،این نسبت محرز نشد و اعتقاد به پسر خدا بودن عزیر و مسیح،ربطی به تناسخ ندارد و آنان از راه حلول این اعتقاد را توجیه می‌کنند،بدون آن‌که از تناسخ نامی ببرند</w:t>
      </w:r>
      <w:r>
        <w:rPr>
          <w:rFonts w:eastAsia="IRNazanin" w:cs="IRNazanin"/>
          <w:color w:val="111111"/>
          <w:sz w:val="28"/>
          <w:szCs w:val="28"/>
          <w:rtl w:val="true"/>
          <w:lang w:bidi="fa-IR"/>
        </w:rPr>
        <w:t>.</w:t>
      </w:r>
    </w:p>
    <w:p>
      <w:pPr>
        <w:pStyle w:val="Heading6"/>
        <w:numPr>
          <w:ilvl w:val="5"/>
          <w:numId w:val="1"/>
        </w:numPr>
        <w:rPr/>
      </w:pPr>
      <w:bookmarkStart w:id="437" w:name="__RefHeading___Toc1109033_237004111"/>
      <w:bookmarkStart w:id="438" w:name="_Toc167"/>
      <w:bookmarkEnd w:id="437"/>
      <w:r>
        <w:rPr>
          <w:rtl w:val="true"/>
        </w:rPr>
        <w:t>ب</w:t>
      </w:r>
      <w:r>
        <w:rPr>
          <w:rtl w:val="true"/>
        </w:rPr>
        <w:t>-</w:t>
      </w:r>
      <w:r>
        <w:rPr>
          <w:rtl w:val="true"/>
        </w:rPr>
        <w:t>تناسخ در میان فرقه‌های منسوب به اسلام</w:t>
      </w:r>
      <w:bookmarkEnd w:id="438"/>
    </w:p>
    <w:p>
      <w:pPr>
        <w:pStyle w:val="BookText"/>
        <w:rPr/>
      </w:pPr>
      <w:r>
        <w:rPr>
          <w:rFonts w:ascii="IRNazanin" w:hAnsi="IRNazanin" w:eastAsia="IRNazanin"/>
          <w:color w:val="111111"/>
          <w:sz w:val="28"/>
          <w:sz w:val="28"/>
          <w:szCs w:val="28"/>
          <w:rtl w:val="true"/>
          <w:lang w:bidi="fa-IR"/>
        </w:rPr>
        <w:t>کتب ملل و نحل،تناسخ در اسلام را برای اوّلین‌بار به عبد اللّه بن سبأ نسبت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 قایل به قیامت و بعث و حساب و بهشت و جهنم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گفتارهایی نیز شبیه آنچه درباره هندوها گفتیم،به آنها نسبت می‌دهند و می‌گویند که آنها بدنها را به منزلۀ لباسهایی می‌دانند که هر از چندگاهی،انسان آنها را عوض می‌کند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قبلا به مناسبتهای مختلف،موهوم بودن عبد الله بن سبأ و گروه سبائیه را بیان کردیم و از این‌رو،طبعا باید آغاز اعتقاد به تناسخ در اسلام را در جای دیگری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فرقه‌نویسان پس از سبائیه به سراغ یاران عبد الله بن معاویه رفته‌اند و اعتقاد به تناسخ را به آنها نسبت داده‌اند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اعتقاد را به آنها نسبت داده‌اند که خود را همان اصحاب حضرت نوح علیه السّلام در کشتی و اصحاب دیگر پیامبران در زمانهای خودشان و نیز اصحاب پیامبر اکرم صلّی اللّه علیه و اله می‌دانستند و می‌گفتند ارواح آن اصحاب،به آنها منتقل شده است و لذا اسامی</w:t>
      </w:r>
    </w:p>
    <w:p>
      <w:pPr>
        <w:pStyle w:val="BookText"/>
        <w:rPr/>
      </w:pPr>
      <w:r>
        <w:rPr>
          <w:rFonts w:ascii="IRNazanin" w:hAnsi="IRNazanin" w:eastAsia="IRNazanin"/>
          <w:color w:val="111111"/>
          <w:sz w:val="28"/>
          <w:sz w:val="28"/>
          <w:szCs w:val="28"/>
          <w:rtl w:val="true"/>
          <w:lang w:bidi="fa-IR"/>
        </w:rPr>
        <w:t>خود را از میان نامهای اصحاب پیامبر اکرم صلّی اللّه علیه و اله انتخاب می‌کردند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بعضی از یاران عبد الله بن معاویه نظریۀ ادوار در تناسخ را با بیان زیر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انسانها در این بدنهای انسانی به مدّت ده هزار سال از بدنی به بدن دیگر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این مدت،ارواح انسانهای مؤمن و مطیع پیامبران و ائمه به مدت هزار سال به بدنهای حیوانات خوب،مانند اسبان پادشاهان و خلفا و بزرگزاده‌ها که در رفاه زندگی می‌کنند،منتقل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این مدت دوباره به بدنهای انسانی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ارواح انسانهای بد و مشرک و منافق و نافرمان نسبت به رهبران،به بدنهای حیوانات بد و زشت منتقل می‌شود و به مدت ده هزار سال از بدن فیل گرفته تا جسم پشه،همین‌طور انتقال می‌یابند و پس از این مدت به مقدار ده هزار سال به بدن انسانهای فقیر و زحمت‌کش و در رنج و عذاب منتقل می‌شوند تا پاک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دوباره به مدت ده هزار سال به بدن همان انسانهایی که در آغاز بودند،منتقل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جهنّم جز این ادوار چیزی نیست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قبلا به مناسبتهای مختلف دربارۀ شخصیّت عبد اللّه بن معاویه و علّت دروغ‌بستن بر او گفت‌وگو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انکار نمی‌کنیم که ممکن است قائلان به اعتقادات یاد شده وجود داشته باشند،امّا نسبت آنها به عبد اللّه بن معاویه را مردود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که بگذریم،عقیدۀ به تناسخ در میان همه فرقه‌های غلات معتقد به حلول که قبلا از آنها یاد کردیم،وجود داشته است،زیرا چنان‌که گفتیم،حلول بدون تناسخ نمی‌توانست تأمین کننده نظریات آنان باشد،چه این‌که رهبران آنان می‌خواستند از طریق حلول و به واسطه تناسخ،اعتقاد به الوهیّت و نبوّت ائمه علیهم السّلام و نیز رهبران فرقه‌ها را تأمین 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غیراز فرقه‌های غلات،در میان فرقه‌های دیگر مسلمان نیز اعتقاد به تناسخ دیده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اعتقاد در کتب ملل و نحل به چند فرقه از فرقه‌های معتزله از قرار زیر</w:t>
      </w:r>
    </w:p>
    <w:p>
      <w:pPr>
        <w:pStyle w:val="BookText"/>
        <w:rPr/>
      </w:pP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احمد بن خابط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شاگرد نظّام یکی از بزرگترین رهبران معتزله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 احمد بن ایوب بن نانوس،شاگرد دیگر نظّام،این اعتقادات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مکانی غیراز این دنیا به صورت صحیح و سالم و عاقل و بالغ و مکلّف آفریده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کاملا از خدا اطاعت کردند،در همان مکان که بهشت و آخرت نام دارد باقی ماندند و آنان‌که به کلّی نافرمانی و عصیان کردند،از آن‌جا یکسره به آتش جهنّم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بعضی از فرمانهای خداوند را اطاعت و بعضی دیگر را معصیت کردند،به این دنیا منتقل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عصیانشان کمتر بود به صورتهای زیبا و نیکو مانند انسان درآمدند و آنان که عصیانشان بیشتر بود،به صورت حیوان درآمدند تا به مقدار گناهانی که کردند،در این‌صورت باقی بمانند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نتایج را از مطالب بالا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بلایی که به اطفال و حیوانات می‌رسد،علتش آن‌است که در زمان اول، مرتکب گناه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جواز ذبح بعضی از حیوانات،خونریز بودن آنها در آن دنیا بوده است و همین‌طور عدم جواز ذبح بعضی دیگر از حیوانات،آن‌است که در آن دنیا خونریز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خنثی بودن قاطر،آن‌است که در دنیای اول،زناکار بوده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دسته‌ای بودند که از حائطیه جدا شدند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ظالمی در این دنیا بمیرد،روح او به بدن چهارپا یا موش یا کرم منتقل می‌شود و اگر مرد نیکو سیرتی بمیرد،روح او به کالبد مرد پرهیزکار و متّقی داخل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گویند چون ادوار در بدنها طی شود،انسان پاک شود و آن وقت به</w:t>
      </w:r>
      <w:bookmarkStart w:id="439" w:name="pg6208_75089"/>
    </w:p>
    <w:p>
      <w:pPr>
        <w:pStyle w:val="BookText"/>
        <w:rPr/>
      </w:pPr>
      <w:bookmarkEnd w:id="439"/>
      <w:r>
        <w:rPr>
          <w:rFonts w:ascii="IRNazanin" w:hAnsi="IRNazanin" w:eastAsia="IRNazanin"/>
          <w:color w:val="111111"/>
          <w:sz w:val="28"/>
          <w:sz w:val="28"/>
          <w:szCs w:val="28"/>
          <w:rtl w:val="true"/>
          <w:lang w:bidi="fa-IR"/>
        </w:rPr>
        <w:t>آسمان صعود کند و با ملائکه یکجا شود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خسروشاهی،سید رضا،علل ظهور فرق و مذاهب اسلامی،ص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6"/>
        <w:numPr>
          <w:ilvl w:val="5"/>
          <w:numId w:val="1"/>
        </w:numPr>
        <w:rPr/>
      </w:pPr>
      <w:bookmarkStart w:id="440" w:name="__RefHeading___Toc1109035_237004111"/>
      <w:bookmarkStart w:id="441" w:name="_Toc168"/>
      <w:bookmarkEnd w:id="440"/>
      <w:r>
        <w:rPr>
          <w:rtl w:val="true"/>
        </w:rPr>
        <w:t>ریشه‌های تناسخ در اسلام</w:t>
      </w:r>
      <w:bookmarkEnd w:id="441"/>
    </w:p>
    <w:p>
      <w:pPr>
        <w:pStyle w:val="BookText"/>
        <w:rPr/>
      </w:pPr>
      <w:r>
        <w:rPr>
          <w:rFonts w:ascii="IRNazanin" w:hAnsi="IRNazanin" w:eastAsia="IRNazanin"/>
          <w:color w:val="111111"/>
          <w:sz w:val="28"/>
          <w:sz w:val="28"/>
          <w:szCs w:val="28"/>
          <w:rtl w:val="true"/>
          <w:lang w:bidi="fa-IR"/>
        </w:rPr>
        <w:t>دربارۀ این‌که چگونه تناسخ به میان فرقه‌های مختلف پس از اسلام ریشه دوانید، نظریات مختلفی ابراز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نه از یونانیها بلکه از هندیها به میان مسلمانان راه یافت،چرا که اولا، هندیها در این مذهب بسیار پیشرفته‌تر از یونانیها بودند و در آن زمان هنوز نظریات یونانیهایی مانند فیثاغورس و انباذقلس به میان مسلمانان راه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ثانیا،در آن زمان،اقلیّتهای هندی در بصره و کوفه که دو مرکز اصلی این‌گونه عقاید بود،وجود داشتند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ثالثا،گفته‌های تناسخیهای پس از اسلام،شباهت بسیاری با اقوال هندوها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تناسخ در میان بعضی از گروهها مانند خطابیّه،از ایرانیها و از مذهب مانی گرفته شده است،زیرا اوّلا،بین تناسخ خطابیّه با تناسخ مذهب مانی،شباهت فراوانی است،چه این‌که خطابیّه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خوبان به بالا و ارواح بدان به اجسام حیوانات منتقل می‌شود تا از همۀ آلودگیهای ظلمت و سیاهی پاک و به نور عالی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ثانیا،گروههای مانوی در زمان خطابیّه در مرکز آنان،یعنی شهرهای جنوب عراق مانند کوفه حضور فراوان داشته‌اند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بعضی از گروههای صائبی مانند حرنانیها را نیز در این میان،صاحب نقش بدانیم،بخصوص که آنان نیز در شهرهای جنوبی عراق حضور داشتند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نقش تناسخ یونانیها را بخصوص پس از نهضت ترجمه در عصر مأمون از نظر دور داشت</w:t>
      </w:r>
      <w:r>
        <w:rPr>
          <w:rFonts w:eastAsia="IRNazanin" w:cs="IRNazanin"/>
          <w:color w:val="111111"/>
          <w:sz w:val="28"/>
          <w:szCs w:val="28"/>
          <w:rtl w:val="true"/>
          <w:lang w:bidi="fa-IR"/>
        </w:rPr>
        <w:t>.</w:t>
      </w:r>
      <w:bookmarkStart w:id="442" w:name="pg6208_75090"/>
    </w:p>
    <w:p>
      <w:pPr>
        <w:pStyle w:val="Heading6"/>
        <w:numPr>
          <w:ilvl w:val="5"/>
          <w:numId w:val="1"/>
        </w:numPr>
        <w:rPr/>
      </w:pPr>
      <w:bookmarkStart w:id="443" w:name="__RefHeading___Toc1109037_237004111"/>
      <w:bookmarkStart w:id="444" w:name="_Toc169"/>
      <w:bookmarkEnd w:id="442"/>
      <w:bookmarkEnd w:id="443"/>
      <w:r>
        <w:rPr>
          <w:rtl w:val="true"/>
        </w:rPr>
        <w:t>انگیزه‌های اعتقاد به تناسخ</w:t>
      </w:r>
      <w:bookmarkEnd w:id="444"/>
    </w:p>
    <w:p>
      <w:pPr>
        <w:pStyle w:val="Heading6"/>
        <w:numPr>
          <w:ilvl w:val="5"/>
          <w:numId w:val="1"/>
        </w:numPr>
        <w:rPr/>
      </w:pPr>
      <w:bookmarkStart w:id="445" w:name="__RefHeading___Toc1109039_237004111"/>
      <w:bookmarkStart w:id="446" w:name="_Toc170"/>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این انگیزه‌ها را می‌توان در دو بخش،یعنی انگیزه‌های غیرغلات و انگیزه‌های غلات برای اعتقاد به تناسخ،بررسی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غیرغلات،تناسخیهای پیش از اسلام و نیز تناسخیهای معتزله می‌باشد</w:t>
      </w:r>
      <w:r>
        <w:rPr>
          <w:rFonts w:eastAsia="IRNazanin" w:cs="IRNazanin"/>
          <w:color w:val="111111"/>
          <w:sz w:val="28"/>
          <w:szCs w:val="28"/>
          <w:rtl w:val="true"/>
          <w:lang w:bidi="fa-IR"/>
        </w:rPr>
        <w:t>.</w:t>
      </w:r>
    </w:p>
    <w:p>
      <w:pPr>
        <w:pStyle w:val="Heading6"/>
        <w:numPr>
          <w:ilvl w:val="5"/>
          <w:numId w:val="1"/>
        </w:numPr>
        <w:rPr/>
      </w:pPr>
      <w:bookmarkStart w:id="447" w:name="__RefHeading___Toc1109041_237004111"/>
      <w:bookmarkStart w:id="448" w:name="_Toc171"/>
      <w:bookmarkEnd w:id="447"/>
      <w:r>
        <w:rPr>
          <w:rtl w:val="true"/>
        </w:rPr>
        <w:t>الف</w:t>
      </w:r>
      <w:r>
        <w:rPr>
          <w:rtl w:val="true"/>
        </w:rPr>
        <w:t>-</w:t>
      </w:r>
      <w:r>
        <w:rPr>
          <w:rtl w:val="true"/>
        </w:rPr>
        <w:t>انگیزه‌های غیرغلات</w:t>
      </w:r>
      <w:bookmarkEnd w:id="448"/>
    </w:p>
    <w:p>
      <w:pPr>
        <w:pStyle w:val="BookText"/>
        <w:rPr/>
      </w:pPr>
      <w:r>
        <w:rPr>
          <w:rFonts w:ascii="IRNazanin" w:hAnsi="IRNazanin" w:eastAsia="IRNazanin"/>
          <w:color w:val="111111"/>
          <w:sz w:val="28"/>
          <w:sz w:val="28"/>
          <w:szCs w:val="28"/>
          <w:rtl w:val="true"/>
          <w:lang w:bidi="fa-IR"/>
        </w:rPr>
        <w:t>به‌طور خلاصه می‌توان انگیزه‌های آنها در این اعتقاد را از قرار زیر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روح پس از مردن بدن،به بدن دیگر منتقل نشود،لازم می‌آید که بی‌کار بماند و این با عدم تعطیل در وجود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فطرتا روح انسانی برای استکمال خلق شده است و اگر پس از مرگ،به بدن دیگر منتقل نشود،این استکمال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هردو استدلال،این‌است که بی‌کار نبودن روح و کمال داشتن آن وابسته به این نیست که حتما در بدن دیگری وارد شود،بلکه ما برای خود روح پس از جدا شدن از بدن،قائل به حیات و استکمال هستیم</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وقفة عند نظریة التناسخ،ص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 دارای مقدمات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دارای تناهی در وجود هستند،چون قدیم می‌باشند و همگی دارای وجود بالفعل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غیرنهایت در مورد وجودات فعلیّه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دارای وجودهای نامتناهی هستند،چون از حرکت فلک به وجود می‌آیند و حرکت فلک و اوضاع آن نامتناهی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هر روحی فقط به یک بدن تعلق گیرد،لازم می‌آید که متناهی را بخش بر نامتناهی بکنیم و این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که هر روحی به چند بدن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استدلال،این‌است که دو مقدّمۀ اول و دوم را نمی‌پذیریم؛یعنی اوّلا، ارواح قدیم نیستند و ثانیا،بدنها غیرمتناهی نیستند</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انگیزه‌های تناسخ،دیدن وضع رقّت‌بار اطفال بیمار و معلول بود که آنها را به این فکر می‌انداخت که مگر اینها چه گناهی کرده‌اند که دچار این وضع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bookmarkStart w:id="449" w:name="pg6208_75091"/>
    </w:p>
    <w:p>
      <w:pPr>
        <w:pStyle w:val="BookText"/>
        <w:rPr/>
      </w:pPr>
      <w:bookmarkEnd w:id="449"/>
      <w:r>
        <w:rPr>
          <w:rFonts w:ascii="IRNazanin" w:hAnsi="IRNazanin" w:eastAsia="IRNazanin"/>
          <w:color w:val="111111"/>
          <w:sz w:val="28"/>
          <w:sz w:val="28"/>
          <w:szCs w:val="28"/>
          <w:rtl w:val="true"/>
          <w:lang w:bidi="fa-IR"/>
        </w:rPr>
        <w:t>برای توجیه وضعیت آنان قائل به تناسخ می‌شدند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دور پیش از این گناهانی انجام داده‌اند و الآن عذاب آن را می‌کشند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تلبیس ابلیس،ص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توجیه یاد شده را برای وضع رقّت‌بار فقیران و زحمت‌کشان نیز به کار می‌بردند و به این وسیله به آنها تسکین روانی می‌دادند و آنها را به آینده امیدوار می‌ساختند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توجیه زندگی حیوانات که چرا حیوان شدند و انسان نشدند،نیز تناسخ کارایی داشت،بدین ترتیب که می‌گفتند چون آنها در زندگی پیشین گناهکار بوده‌اند،الآن حیوان شده‌اند تا تصفیه بشوند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دیدیم که در میان بعضی از مذاهب قبل از اسلام،تناسخ را راهی برای انکار رستاخیز و قیامت و حساب و کتاب برگزیده بودند</w:t>
      </w:r>
      <w:r>
        <w:rPr>
          <w:rFonts w:eastAsia="IRNazanin" w:cs="IRNazanin"/>
          <w:color w:val="111111"/>
          <w:sz w:val="28"/>
          <w:szCs w:val="28"/>
          <w:rtl w:val="true"/>
          <w:lang w:bidi="fa-IR"/>
        </w:rPr>
        <w:t>.</w:t>
      </w:r>
    </w:p>
    <w:p>
      <w:pPr>
        <w:pStyle w:val="Heading6"/>
        <w:numPr>
          <w:ilvl w:val="5"/>
          <w:numId w:val="1"/>
        </w:numPr>
        <w:rPr/>
      </w:pPr>
      <w:bookmarkStart w:id="450" w:name="__RefHeading___Toc1109043_237004111"/>
      <w:bookmarkStart w:id="451" w:name="_Toc172"/>
      <w:bookmarkEnd w:id="450"/>
      <w:r>
        <w:rPr>
          <w:rtl w:val="true"/>
        </w:rPr>
        <w:t>ب</w:t>
      </w:r>
      <w:r>
        <w:rPr>
          <w:rtl w:val="true"/>
        </w:rPr>
        <w:t>-</w:t>
      </w:r>
      <w:r>
        <w:rPr>
          <w:rtl w:val="true"/>
        </w:rPr>
        <w:t>انگیزه‌های غلات</w:t>
      </w:r>
      <w:bookmarkEnd w:id="451"/>
    </w:p>
    <w:p>
      <w:pPr>
        <w:pStyle w:val="BookText"/>
        <w:rPr/>
      </w:pPr>
      <w:r>
        <w:rPr>
          <w:rFonts w:ascii="IRNazanin" w:hAnsi="IRNazanin" w:eastAsia="IRNazanin"/>
          <w:color w:val="111111"/>
          <w:sz w:val="28"/>
          <w:sz w:val="28"/>
          <w:szCs w:val="28"/>
          <w:rtl w:val="true"/>
          <w:lang w:bidi="fa-IR"/>
        </w:rPr>
        <w:t>این انگیزه‌ها را می‌توان بدین‌گونه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انگیزه آنان برای اعتقاد به تناسخ،باز شدن راه اباحی‌گری و بی‌بند و باری بود،چرا که با تناسخ،معاد و قیامت و حساب و بهشت و جهنم را نفی می‌کردند و بهشت و جهنم را با نظریۀ ادوار توجیه می‌نمودند و بدین وسیله راه را برای انجام هر کاری در این دنیا می‌گشودند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 مطرح کردن تناسخ،یکی از اصول سه‌گانه اسلام یعنی معاد منتفی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در نفی توحید نیز کارایی فروانی داشت،چرا که دیدیم غلات با استفاده از تناسخ،حلول را از خداوند به پیامبران و غیرپیامبران امتداد دادند و بدین وسیله خدایان متعددی از قبیل پیامبران،ائمه علیهم السّلام و نیز رهبران فرقه‌های خود ساختند و بزرگترین ضربه را به توحید وارد آوردند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نیز با تناسخ،کاری‌ترین ضربه‌ها را تحمّل کرد،چرا که از طریق حلول روح پیامبر اکرم صلّی اللّه علیه و اله به ائمه علیهم السّلام و نیز رهبران فرقه‌ها آنها را پیامبر دانستند</w:t>
      </w:r>
      <w:r>
        <w:rPr>
          <w:rFonts w:eastAsia="IRNazanin" w:cs="IRNazanin"/>
          <w:color w:val="111111"/>
          <w:sz w:val="28"/>
          <w:szCs w:val="28"/>
          <w:rtl w:val="true"/>
          <w:lang w:bidi="fa-IR"/>
        </w:rPr>
        <w:t>.</w:t>
      </w:r>
      <w:bookmarkStart w:id="452" w:name="pg6208_75092"/>
    </w:p>
    <w:p>
      <w:pPr>
        <w:pStyle w:val="BookText"/>
        <w:rPr/>
      </w:pPr>
      <w:bookmarkEnd w:id="45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با مطرح کردن تناسخ توانستند سلسله‌هایی تشکیل بدهند و روح رهبر سلسلۀ قبلی را در بدن رهبر سلسلۀ بعدی از راه حلول و با واسطه تناسخ منتقل کنند، چنان‌که این امر را در عقیدۀ پیروان معمّر دیدیم که روح ابو الخطاب را حلول یافته در خود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غلات از راه تناسخ،پیروان خود را به آینده امیدوار می‌ساختند،با این بیان که اگر آنها در این بدن سختیها را تحمل کنند و از ائمه خود یعنی رهبران غلات اطاعت بی‌چون و چرا کنند،در بدن بعدی به صورتی نیکوتر و با زندگی راحت‌تر ظهور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از فداکاریهای پیروان غلات را بتوانیم با این مطلب،توجیه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تناسخ،پیروان خود را از متفرّق شدن از پیرامون خویش بر حذر می‌داشتند،بدین ترتیب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فعلا از رهبران اطاعت نکنید و آنها را اذیت نمایید،پس از مردن،روح شما به بدن حیوانات منتقل گشته و دچار عذاب خواهید شد تا پاک شوید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6"/>
        <w:numPr>
          <w:ilvl w:val="5"/>
          <w:numId w:val="1"/>
        </w:numPr>
        <w:rPr/>
      </w:pPr>
      <w:bookmarkStart w:id="453" w:name="__RefHeading___Toc1109045_237004111"/>
      <w:bookmarkStart w:id="454" w:name="_Toc173"/>
      <w:bookmarkEnd w:id="453"/>
      <w:r>
        <w:rPr>
          <w:rtl w:val="true"/>
        </w:rPr>
        <w:t>سوءاستفاده غلات از آیات قرآن در راه اثبات تناسخ</w:t>
      </w:r>
      <w:bookmarkEnd w:id="454"/>
    </w:p>
    <w:p>
      <w:pPr>
        <w:pStyle w:val="BookText"/>
        <w:rPr/>
      </w:pPr>
      <w:r>
        <w:rPr>
          <w:rFonts w:ascii="IRNazanin" w:hAnsi="IRNazanin" w:eastAsia="IRNazanin"/>
          <w:color w:val="111111"/>
          <w:sz w:val="28"/>
          <w:sz w:val="28"/>
          <w:szCs w:val="28"/>
          <w:rtl w:val="true"/>
          <w:lang w:bidi="fa-IR"/>
        </w:rPr>
        <w:t>رهبران غلات در توجیه تناسخ برای پیروان سادۀ خود،گاهی به آیات قرآن تمسّک می‌جستند؛از جمله این آیات را برای اثبات مدّعای خود بیان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وَ لا طائِرٍ یَطِیرُ بِجَناحَیْهِ إِلاّ أُمَمٌ أَمْثالُکُمْ</w:t>
      </w:r>
    </w:p>
    <w:p>
      <w:pPr>
        <w:pStyle w:val="BookText"/>
        <w:rPr/>
      </w:pPr>
      <w:r>
        <w:rPr>
          <w:rFonts w:ascii="IRNazanin" w:hAnsi="IRNazanin" w:eastAsia="IRNazanin"/>
          <w:color w:val="111111"/>
          <w:sz w:val="28"/>
          <w:sz w:val="28"/>
          <w:szCs w:val="28"/>
          <w:rtl w:val="true"/>
          <w:lang w:bidi="fa-IR"/>
        </w:rPr>
        <w:t>بدانید که هر جنبنده‌ای در زمین و هر پرنده‌ای که به دو بال در هوا پرواز می‌کند، امّتهایی مانند شما انسانها می‌باشند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آنان این آیه را این‌طور توجیه می‌کردند که آنها هم مانند شما انسان بوده‌اند که الآن به واسطه گناهان به این شکل درآمده‌اند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حیوانات مختلف،در اصل خلقت و رزق و کوشش و کیفیت تکثیر</w:t>
      </w:r>
    </w:p>
    <w:p>
      <w:pPr>
        <w:pStyle w:val="BookText"/>
        <w:rPr/>
      </w:pPr>
      <w:r>
        <w:rPr>
          <w:rFonts w:ascii="IRNazanin" w:hAnsi="IRNazanin" w:eastAsia="IRNazanin"/>
          <w:color w:val="111111"/>
          <w:sz w:val="28"/>
          <w:sz w:val="28"/>
          <w:szCs w:val="28"/>
          <w:rtl w:val="true"/>
          <w:lang w:bidi="fa-IR"/>
        </w:rPr>
        <w:t>نسل و جز اینها،مانند انسان هستند؛نه این‌که قبلا انسان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نُبَدِّلَ أَمْثالَکُمْ وَ نُنْشِئَکُمْ فِی ما لا تَعْلَمُونَ</w:t>
      </w:r>
    </w:p>
    <w:p>
      <w:pPr>
        <w:pStyle w:val="BookText"/>
        <w:rPr/>
      </w:pPr>
      <w:r>
        <w:rPr>
          <w:rFonts w:ascii="IRNazanin" w:hAnsi="IRNazanin" w:eastAsia="IRNazanin"/>
          <w:color w:val="111111"/>
          <w:sz w:val="28"/>
          <w:sz w:val="28"/>
          <w:szCs w:val="28"/>
          <w:rtl w:val="true"/>
          <w:lang w:bidi="fa-IR"/>
        </w:rPr>
        <w:t>اگر بخواهیم شما را فانی کرده،خلقی دیگر مثل شما بیافرینیم و شما را در صورتی که اکنون از آن بی‌خبرید،ایجاد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صورت،همان بدی دیگری است که روح به آن در همین دنیا وارد می‌شود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ظهور و مذاهب اسلامی،ص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این آیه صریح در روز قیامت است که انسان دوباره زنده می‌شود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به آیات ما کافر شدند،بزودی آنها را در آتش درافکنیم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پوست تن آنها بسوزد،به پوست دیگرش مبدل سازیم تا سختی عذاب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آیه را بر همان انتقال روح از بدنی به بدن دیگر و تحمل سختیها برای پاک شدن تطبیق می‌کردند و آتش را چیزی غیر از همین عذابهای دنیوی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آیه نیز صریحا عذاب روز قیامت را مطرح می‌کند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p>
    <w:p>
      <w:pPr>
        <w:pStyle w:val="BookText"/>
        <w:rPr/>
      </w:pPr>
      <w:r>
        <w:rPr>
          <w:rFonts w:ascii="IRNazanin" w:hAnsi="IRNazanin" w:eastAsia="IRNazanin"/>
          <w:color w:val="111111"/>
          <w:sz w:val="28"/>
          <w:sz w:val="28"/>
          <w:szCs w:val="28"/>
          <w:rtl w:val="true"/>
          <w:lang w:bidi="fa-IR"/>
        </w:rPr>
        <w:t>ای انسان،خدا تو را به هر صورتی که خواست،آفرید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صورت بدنهای متوالی است که روح به آنها منتقل می‌شود</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آیه آن است که مراد آیه از صورتهای مختلف،افراد مختلف است،نه</w:t>
      </w:r>
    </w:p>
    <w:p>
      <w:pPr>
        <w:pStyle w:val="BookText"/>
        <w:rPr/>
      </w:pPr>
      <w:r>
        <w:rPr>
          <w:rFonts w:ascii="IRNazanin" w:hAnsi="IRNazanin" w:eastAsia="IRNazanin"/>
          <w:color w:val="111111"/>
          <w:sz w:val="28"/>
          <w:sz w:val="28"/>
          <w:szCs w:val="28"/>
          <w:rtl w:val="true"/>
          <w:lang w:bidi="fa-IR"/>
        </w:rPr>
        <w:t>صورت یک شخص در بدنهای مختلف</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وقفة عند نظریة التناسخ،ص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یَدْخُلُونَ الْجَنَّةَ حَتّی یَلِجَ الْجَمَلُ فِی سَمِّ الْخِیاطِ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آیات خدا را تکذیب کردند و از کبر و نخوت سر به آن فرود نیاوردند،هرگز درهای آسمان به روی آنان باز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بهشت نشوند تا آن‌که شتر از سوراخ سوزن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که با این بدن نمی‌تواند از سوراخ سوزن رد شود و مراد از آیه آن است که ارواح انسانهای معصیت‌کار پس از این بدن انسانی به بدن حیوانی مانند شتر منتقل می‌شود و این ارواح،همین‌طور پس از مرگ آن شتر به بدنهای حیوانات کوچکتر منتقل می‌شوند،تا پاک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به بدن شپش وارد می‌شوند که این حشره می‌تواند از سوراخ سوزن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سوزنهای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شود و در آن هنگام است که دوباره به بدن انسان بازمی‌گردند و این است معنای وارد شدن به بهشت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جواب آن است که این آیه بر طبق یک مثل بیان شده است که در هنگام محال بودن کاری زده می‌شود و منظور آن است که همچنان‌که رد شدن شتر از سوراخ سوزن محال است،وارد شدن آنها به بهشت نیز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 رَبُّهُ فَأَکْرَمَهُ وَ نَعَّمَهُ فَیَقُولُ رَبِّی أَکْرَمَنِ وَ أَمّا إِذا مَا ابْتَلاهُ فَقَدَرَ عَلَیْهِ رِزْقَهُ فَیَقُولُ رَبِّی أَهانَنِ</w:t>
      </w:r>
    </w:p>
    <w:p>
      <w:pPr>
        <w:pStyle w:val="BookText"/>
        <w:rPr/>
      </w:pPr>
      <w:r>
        <w:rPr>
          <w:rFonts w:ascii="IRNazanin" w:hAnsi="IRNazanin" w:eastAsia="IRNazanin"/>
          <w:color w:val="111111"/>
          <w:sz w:val="28"/>
          <w:sz w:val="28"/>
          <w:szCs w:val="28"/>
          <w:rtl w:val="true"/>
          <w:lang w:bidi="fa-IR"/>
        </w:rPr>
        <w:t>اما انسان،چون خدا او را به رنج و غمی مبتلا سازد،سپس به کرم خود،او را نعمتی برای آزمایش و امتحان بخشد،در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ناز و نعمت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عزیز و گرامی داشت و چون او را برای آزمودن،تنگدست و فقیر کند،گوید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خوار گردانید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می‌گفتند منظور از اکرام،آن است که روح او را در بدنی نیکو در سلسله تناسخ قرار دهد و منظور از اهانت،آن است که روح او را در بدن انسانهای فقیر و بیچاره در سلسله تناسخ قرار دهد</w:t>
      </w:r>
      <w:r>
        <w:rPr>
          <w:rFonts w:eastAsia="IRNazanin" w:cs="IRNazanin"/>
          <w:color w:val="111111"/>
          <w:sz w:val="28"/>
          <w:szCs w:val="28"/>
          <w:rtl w:val="true"/>
          <w:lang w:bidi="fa-IR"/>
        </w:rPr>
        <w:t>.</w:t>
      </w:r>
      <w:bookmarkStart w:id="455" w:name="pg6208_75095"/>
    </w:p>
    <w:p>
      <w:pPr>
        <w:pStyle w:val="BookText"/>
        <w:rPr/>
      </w:pPr>
      <w:bookmarkEnd w:id="455"/>
      <w:r>
        <w:rPr>
          <w:rFonts w:ascii="IRNazanin" w:hAnsi="IRNazanin" w:eastAsia="IRNazanin"/>
          <w:color w:val="111111"/>
          <w:sz w:val="28"/>
          <w:sz w:val="28"/>
          <w:szCs w:val="28"/>
          <w:rtl w:val="true"/>
          <w:lang w:bidi="fa-IR"/>
        </w:rPr>
        <w:t>جواب آن است که این آیه،ناظر به امتحانهای بشر در این دنیاست که خداوند برای امتحان به بعضی نعمت و رزق فراوان می‌بخشد و بعضی دیگر را در فشار قرار می‌دهد تا عکس‌العمل آنها را بسنجد و بر طبق آن جزا دهد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کُونُوا حِجارَةً أَوْ حَدِیداً أَوْ خَلْقاً مِمّا یَکْبُرُ فِی صُدُورِکُمْ فَسَیَقُولُونَ مَنْ یُعِیدُنا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اله به منکران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سنگ باشید یا آهن،یا خلقتی سخت‌تر از سنگ 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امر خدا زنده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گویند ما را چه‌کسی زنده می‌کند،بگو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هم اول‌بار شما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آیه،آن است که ارواح انسانها حتی به جمادات مانند سنگ و آهن نیز منتقل می‌شود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جواب این است که آیه در مقام بیان امکان معاد است که خداوندی 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هرچه می‌خواهید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شما را دوباره در روز قیامت بازگرداند</w:t>
      </w:r>
      <w:r>
        <w:rPr>
          <w:rFonts w:eastAsia="IRNazanin" w:cs="IRNazanin"/>
          <w:color w:val="111111"/>
          <w:sz w:val="28"/>
          <w:szCs w:val="28"/>
          <w:rtl w:val="true"/>
          <w:lang w:bidi="fa-IR"/>
        </w:rPr>
        <w:t>.</w:t>
      </w:r>
    </w:p>
    <w:p>
      <w:pPr>
        <w:pStyle w:val="Heading6"/>
        <w:numPr>
          <w:ilvl w:val="5"/>
          <w:numId w:val="1"/>
        </w:numPr>
        <w:rPr/>
      </w:pPr>
      <w:bookmarkStart w:id="456" w:name="__RefHeading___Toc1109047_237004111"/>
      <w:bookmarkStart w:id="457" w:name="_Toc174"/>
      <w:bookmarkEnd w:id="456"/>
      <w:r>
        <w:rPr>
          <w:rtl w:val="true"/>
        </w:rPr>
        <w:t>برخورد ائمه علیهم السّلام با تناسخ</w:t>
      </w:r>
      <w:bookmarkEnd w:id="457"/>
    </w:p>
    <w:p>
      <w:pPr>
        <w:pStyle w:val="BookText"/>
        <w:rPr/>
      </w:pPr>
      <w:r>
        <w:rPr>
          <w:rFonts w:ascii="IRNazanin" w:hAnsi="IRNazanin" w:eastAsia="IRNazanin"/>
          <w:color w:val="111111"/>
          <w:sz w:val="28"/>
          <w:sz w:val="28"/>
          <w:szCs w:val="28"/>
          <w:rtl w:val="true"/>
          <w:lang w:bidi="fa-IR"/>
        </w:rPr>
        <w:t>ائمه شیعه علیهم السّلام با آگاهی عمیق از مسألۀ تناسخ و اهداف طرح آن و نیز منتهی شدن آن به انکار اصول دین،بشدت با این اعتقاد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به‌عنوان نمونه چند روایت درباره تناسخ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جواب مأمون که نظر آن حضرت علیه السّلام را دربارۀ تناسخ جویا شده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اعتقاد به تناسخ داشته باشد،نسبت به خداوند عظیم،کفر ورزیده و بهشت و جهنم را تکذیب کرده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قائل به تناسخ شود،کافر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غلات را لعنت کند که از مجوسیان و نصاری و قدریه و مرجئه</w:t>
      </w:r>
    </w:p>
    <w:p>
      <w:pPr>
        <w:pStyle w:val="BookText"/>
        <w:rPr/>
      </w:pPr>
      <w:r>
        <w:rPr>
          <w:rFonts w:ascii="IRNazanin" w:hAnsi="IRNazanin" w:eastAsia="IRNazanin"/>
          <w:color w:val="111111"/>
          <w:sz w:val="28"/>
          <w:sz w:val="28"/>
          <w:szCs w:val="28"/>
          <w:rtl w:val="true"/>
          <w:lang w:bidi="fa-IR"/>
        </w:rPr>
        <w:t>و حروریه بدتر هستند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 مفصلی به نقل عقاید و افکار و اعمال قائلان به تناسخ پرداخته است که باتوجه به اهمیتش،همه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تناسخ،راه روشن دین را پشت سر انداختند و گمراهیها را برای خودشان زینت دادند و خود را در وادی شهوات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گمان می‌کنند که آسمان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سقوط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آنچه که گفته می‌شود در آن است،در آن وجود ندارد و گمان دارند که تدبیرکننده این جهان،شکلی همانند مخلوقها دارد،با این احتجاج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شکل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 که بهشت و آتش و برانگیختن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قیامت،نزد آنها عبارت است از خروج روح از قالب خود و دخول در قالب دیگر،که اگر در قالب اول،نیکوکار بود،به قالبی بهتر و اگر بدکار یا غیرعارف بود،به قالب بعضی حیوانات زحمت‌کش یا حشرات بدشکل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که نماز و روزه بر آنها واجب نیست و هیچ عبادتی را برتر از شناخت و معرفت کسی که معرفتش بر آنها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شهوات دنیا از قبیل همه زنان را بر خود حلال می‌شمرند و ازدواج با خواهر، دختر،خاله و زنان شوهردار را برای خود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مردار،شراب و خون 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گروهها گفته‌های آنان را زشت شمردند و همه امّتها آنها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آنان دلیل خواسته می‌شود،به بیراهه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تورات،گفته‌های آنان را تکذیب می‌کند و قرآن،آنان را لعنت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آنان گمان دارند که خدایشان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حلول و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قالبی به قالب دیگر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دارند که ارواح ازلی،همانها هستند که در آدم علیه السّلام بودند و سپس به دیگران تا امروز از بدنی به بدن دیگر منتقل شدند،در حالی‌که اگر خالق در صورت مخلوق درآید، پس چگونه استدلال می‌شود که یکی از آنها خالق و دیگری مخلوق است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حلول کرده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6208_75097"/>
    </w:p>
    <w:p>
      <w:pPr>
        <w:pStyle w:val="BookText"/>
        <w:rPr/>
      </w:pPr>
      <w:bookmarkEnd w:id="458"/>
      <w:r>
        <w:rPr>
          <w:rFonts w:ascii="IRNazanin" w:hAnsi="IRNazanin" w:eastAsia="IRNazanin"/>
          <w:color w:val="111111"/>
          <w:sz w:val="28"/>
          <w:sz w:val="28"/>
          <w:szCs w:val="28"/>
          <w:rtl w:val="true"/>
          <w:lang w:bidi="fa-IR"/>
        </w:rPr>
        <w:t>آنها اعتقاد دارند که ملائکه و فرشتگان از فرزندان آدم 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که هر کس از آنها به بالاترین درجه دین خود رسید،از مرحله امتحان و تصفیه خارج شده و به فرشته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خیال می‌کنی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اعتقاداتشان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آنها را دهریه و طبیعت‌پرستان می‌پنداری،چرا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بر غیر حقیقت تصادفا بدون آن‌که صانعی داشته باشند،آفریده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اعتقاداتی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گوشت هیچ حیوانی را بخورند،چرا که حیوانات نزد آنها،همان فرزندان آدم علیه السّلام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معصیت در بدن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حیوان تبدیل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که در دور قبلی،از خویشان آنها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خوردن گوشت خویشان جایز نیست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بروشنی اعتقادات این گروه و اعمال آنان و منزلت آنان در بین فرق مسلمانان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گذشته،بخوبی مطالب مورد بحث در این حدیث روشن می‌گردد</w:t>
      </w:r>
      <w:r>
        <w:rPr>
          <w:rFonts w:eastAsia="IRNazanin" w:cs="IRNazanin"/>
          <w:color w:val="111111"/>
          <w:sz w:val="28"/>
          <w:szCs w:val="28"/>
          <w:rtl w:val="true"/>
          <w:lang w:bidi="fa-IR"/>
        </w:rPr>
        <w:t>.</w:t>
      </w:r>
    </w:p>
    <w:p>
      <w:pPr>
        <w:pStyle w:val="Heading6"/>
        <w:numPr>
          <w:ilvl w:val="5"/>
          <w:numId w:val="1"/>
        </w:numPr>
        <w:rPr/>
      </w:pPr>
      <w:bookmarkStart w:id="459" w:name="__RefHeading___Toc1109049_237004111"/>
      <w:bookmarkStart w:id="460" w:name="_Toc175"/>
      <w:bookmarkEnd w:id="459"/>
      <w:r>
        <w:rPr>
          <w:rtl w:val="true"/>
        </w:rPr>
        <w:t>ادلّۀ مسلمانان در ردّ تناسخ</w:t>
      </w:r>
      <w:bookmarkEnd w:id="460"/>
    </w:p>
    <w:p>
      <w:pPr>
        <w:pStyle w:val="Heading6"/>
        <w:numPr>
          <w:ilvl w:val="5"/>
          <w:numId w:val="1"/>
        </w:numPr>
        <w:rPr/>
      </w:pPr>
      <w:bookmarkStart w:id="461" w:name="__RefHeading___Toc1109051_237004111"/>
      <w:bookmarkStart w:id="462" w:name="_Toc176"/>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مسلمانان چه شیعه و چه سنّی از همان آغاز ورود تناسخ،به مبارزه با آن و مردود شمردن آن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کتب کلامی شیعه و سنّی و در کتب فلسفی شیعه،دلیلهای بسیاری را در ردّ تناسخ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کلیّ بعضی از کتبی که به ردّ تناسخ پرداخته‌اند، از قرار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 تفتازانی،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بو علی سینا،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الملکوت علامه حلی،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ملاّ صدرا،جلد نهم،</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الاعتقاد،خواجه نصیر 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فقط به‌عنوان نمونه به ذکر چند دلیل می‌پردازیم</w:t>
      </w:r>
      <w:r>
        <w:rPr>
          <w:rFonts w:eastAsia="IRNazanin" w:cs="IRNazanin"/>
          <w:color w:val="111111"/>
          <w:sz w:val="28"/>
          <w:szCs w:val="28"/>
          <w:rtl w:val="true"/>
          <w:lang w:bidi="fa-IR"/>
        </w:rPr>
        <w:t>:</w:t>
      </w:r>
    </w:p>
    <w:p>
      <w:pPr>
        <w:pStyle w:val="Heading6"/>
        <w:numPr>
          <w:ilvl w:val="5"/>
          <w:numId w:val="1"/>
        </w:numPr>
        <w:rPr/>
      </w:pPr>
      <w:bookmarkStart w:id="463" w:name="__RefHeading___Toc1109053_237004111"/>
      <w:bookmarkStart w:id="464" w:name="_Toc177"/>
      <w:bookmarkEnd w:id="463"/>
      <w:r>
        <w:rPr>
          <w:rtl w:val="true"/>
        </w:rPr>
        <w:t>الف</w:t>
      </w:r>
      <w:r>
        <w:rPr>
          <w:rtl w:val="true"/>
        </w:rPr>
        <w:t>-</w:t>
      </w:r>
      <w:r>
        <w:rPr>
          <w:rtl w:val="true"/>
        </w:rPr>
        <w:t>دلیلهای قرآنی</w:t>
      </w:r>
      <w:bookmarkEnd w:id="4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قرآن،آیات بسیاری دلالت بر ردّ تناسخ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آیات دلالت‌کننده بر قیامت،</w:t>
      </w:r>
      <w:bookmarkStart w:id="465" w:name="pg6208_75098"/>
    </w:p>
    <w:p>
      <w:pPr>
        <w:pStyle w:val="BookText"/>
        <w:rPr/>
      </w:pPr>
      <w:bookmarkEnd w:id="465"/>
      <w:r>
        <w:rPr>
          <w:rFonts w:ascii="IRNazanin" w:hAnsi="IRNazanin" w:eastAsia="IRNazanin"/>
          <w:color w:val="111111"/>
          <w:sz w:val="28"/>
          <w:sz w:val="28"/>
          <w:szCs w:val="28"/>
          <w:rtl w:val="true"/>
          <w:lang w:bidi="fa-IR"/>
        </w:rPr>
        <w:t>معاد،جزا و بعث و نشور که ظاهرشان صریح در وجود قیامت در دنیای دیگر است،از این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آیاتی که می‌توان بالخصوص از آنها در ردّ تناسخ استفاده کرد،از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w:t>
      </w:r>
    </w:p>
    <w:p>
      <w:pPr>
        <w:pStyle w:val="BookText"/>
        <w:rPr/>
      </w:pPr>
      <w:r>
        <w:rPr>
          <w:rFonts w:ascii="IRNazanin" w:hAnsi="IRNazanin" w:eastAsia="IRNazanin"/>
          <w:color w:val="111111"/>
          <w:sz w:val="28"/>
          <w:sz w:val="28"/>
          <w:szCs w:val="28"/>
          <w:rtl w:val="true"/>
          <w:lang w:bidi="fa-IR"/>
        </w:rPr>
        <w:t>وقتی که مرگ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بار دیگر مرا به این جهان بازگردان تا اعمال نیک به‌جا آورم و گذشته را جبران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بازگشت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که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صریحا بازگشت به این دنیا نفی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p>
    <w:p>
      <w:pPr>
        <w:pStyle w:val="BookText"/>
        <w:rPr/>
      </w:pPr>
      <w:r>
        <w:rPr>
          <w:rFonts w:ascii="IRNazanin" w:hAnsi="IRNazanin" w:eastAsia="IRNazanin"/>
          <w:color w:val="111111"/>
          <w:sz w:val="28"/>
          <w:sz w:val="28"/>
          <w:szCs w:val="28"/>
          <w:rtl w:val="true"/>
          <w:lang w:bidi="fa-IR"/>
        </w:rPr>
        <w:t>چگونه به خدا ایمان نمی‌آورید با این‌که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آفرینش،آن‌گاه که خاک بودید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و بی‌جان بودید و خداوند شما را زنده کرد،پس شما را می‌میراند و بعد زنده می‌کند و سپس به سوی او بازمی‌گردید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 از این دنیا،فقط یک‌بار زنده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قول به تناسخ که زندگیهای متعددی را برای روح در این جهان اثبات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قبیل است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تناسخ،ص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6"/>
        <w:numPr>
          <w:ilvl w:val="5"/>
          <w:numId w:val="1"/>
        </w:numPr>
        <w:rPr/>
      </w:pPr>
      <w:bookmarkStart w:id="466" w:name="__RefHeading___Toc1109055_237004111"/>
      <w:bookmarkStart w:id="467" w:name="_Toc178"/>
      <w:bookmarkEnd w:id="466"/>
      <w:r>
        <w:rPr>
          <w:rtl w:val="true"/>
        </w:rPr>
        <w:t>ب</w:t>
      </w:r>
      <w:r>
        <w:rPr>
          <w:rtl w:val="true"/>
        </w:rPr>
        <w:t>-</w:t>
      </w:r>
      <w:r>
        <w:rPr>
          <w:rtl w:val="true"/>
        </w:rPr>
        <w:t>دلیلهای عقلی و کلامی</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حلّی در انوار الملکوت دلایل زیر را به‌عنوان رد بر تناسخ ذکر کرده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 ما قبلا در بدن دیگری بوده است،باید الآن هم چیزی از آن بدن درک کنیم،در حالی‌که هیچ درکی از بدن سابق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تناسخیها قائل به تناسخ شدند تا جزا و پاداش را در بدن بعدی ثابت نمایند،در حالی‌که وقتی انسان در بدن بعدی،چیزی از بدن قبلی را درک نکند،پس چگونه جزا و پاداش تحقق پیدا می‌کند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الملکوت فی شرح الیاقوت،ص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تناسخ،این بود که مساله الم و درد را در افراد حل کنند و بگویند این دردها به خاطر گناهانی است که روح در بدن قبلی انجام داده است،در حالی‌که می‌بینیم حتی معصومین علیهم السّلام که هیچ گناهی نکرده‌اند،دارای الم و درد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تناسخ،این بود که مسألۀ درد اطفال معلول و بیچاره و وضع رقّت‌بار حیوانات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وضع اطفال معلول و بیچاره و وضع رقت‌بار حیوانات به خاطر گناهانی است که در بدن قبلی انجام داده‌اند،باید آنها را مستحق چنین وضعی بدانیم و آنها را خفیف شمریم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هیچ‌کسی چنین سخنی را قبول ندارد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 از بدنی خارج و به بدن دیگر داخل شود،حال اگر بدن اول،دارای روح باشد،لازمه این قول،وجود دو روح در یک بدن است که محال است و اگر دارای روح نباشد،لازمۀ آن این‌است که روحی که قبلا مراحلی از کمال را طیّ کرده بود،به آغاز راهش بازگردد و این یعنی بازگشت فعلیّت به قوّه،مانند بازگشت پیر به کودکی</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للمطبوعات،</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؛تناسخ،ص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روح با بدن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روحی در بدن خاصی به تکامل می‌رسد و فعلیت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فرض کنیم که روح پس از رسیدن به مرحله فعلیت،به بدنی بازگشت می‌کند که در مرحلۀ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استعداد و قوه محض است،لازمۀ آن اتحاد دو چیز متضاد باهم است؛یعنی اتحاد بدنی که در حال استعداد و قوّۀ محض است با روحی که به مرحله فعلیّت و ظهور رسیده است و این اتحاد،محال است</w:t>
      </w:r>
      <w:r>
        <w:rPr>
          <w:rFonts w:eastAsia="IRNazanin" w:cs="IRNazanin"/>
          <w:color w:val="111111"/>
          <w:sz w:val="28"/>
          <w:szCs w:val="28"/>
          <w:rtl w:val="true"/>
          <w:lang w:bidi="fa-IR"/>
        </w:rPr>
        <w:t xml:space="preserve">. </w:t>
      </w:r>
      <w:r>
        <w:rPr>
          <w:rStyle w:val="FootnoteAnchor"/>
          <w:rtl w:val="true"/>
        </w:rPr>
        <w:footnoteReference w:id="527"/>
      </w:r>
      <w:bookmarkStart w:id="468" w:name="pg6208_75100"/>
    </w:p>
    <w:p>
      <w:pPr>
        <w:pStyle w:val="Heading6"/>
        <w:numPr>
          <w:ilvl w:val="5"/>
          <w:numId w:val="1"/>
        </w:numPr>
        <w:rPr/>
      </w:pPr>
      <w:bookmarkStart w:id="469" w:name="__RefHeading___Toc1109057_237004111"/>
      <w:bookmarkStart w:id="470" w:name="_Toc179"/>
      <w:bookmarkEnd w:id="468"/>
      <w:bookmarkEnd w:id="469"/>
      <w:r>
        <w:rPr>
          <w:rtl w:val="true"/>
        </w:rPr>
        <w:t>اتّهام به شیعه در باب تناسخ</w:t>
      </w:r>
      <w:bookmarkEnd w:id="470"/>
    </w:p>
    <w:p>
      <w:pPr>
        <w:pStyle w:val="BookText"/>
        <w:rPr/>
      </w:pPr>
      <w:r>
        <w:rPr>
          <w:rFonts w:ascii="IRNazanin" w:hAnsi="IRNazanin" w:eastAsia="IRNazanin"/>
          <w:color w:val="111111"/>
          <w:sz w:val="28"/>
          <w:sz w:val="28"/>
          <w:szCs w:val="28"/>
          <w:rtl w:val="true"/>
          <w:lang w:bidi="fa-IR"/>
        </w:rPr>
        <w:t>تا این‌جا دیدیم که چگونه ائمّۀ اطهار علیهم السّلام و پیروانشان با تناسخ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بوده‌اند بعضی از نویسندگان قدیم و جدید که به شیعه و اصحاب ائمه علیهم السّلام اتّهام اعتقاد به تناسخ را می‌زده‌اند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کلامی از طه حسین نقل کردیم که شیعه را متّهم به اعتقاد به حلول و تناسخ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مؤلف تبصرة العوام که در نیمه اول قرن هفتم می‌زیسته است،هویدا می‌شود که در آن زمان تناسخی بودن بعضی از اصحاب خاصّ ائمه علیهم السّلام مشهور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خصم دعوی کند که سدیر صیرفی و مفضل جعفی و زرارة بن اعین و مؤمن الطاق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خوانند،اهل تناسخ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 این دروغ و باطل است و این اعتقاد بیان و مغیره و ابو الخطاب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تبصرة العوام،ص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حلّی قدّس سرّه در انوار الملکوت نیز نقل می‌کند که اعتقاد به تناسخ،به بعضی از قدمای شیعه نسبت داده شده است و نیز این نسبت را به زرارة بن اعین هم داده‌اند</w:t>
      </w:r>
      <w:r>
        <w:rPr>
          <w:rFonts w:eastAsia="IRNazanin" w:cs="IRNazanin"/>
          <w:color w:val="111111"/>
          <w:sz w:val="28"/>
          <w:szCs w:val="28"/>
          <w:rtl w:val="true"/>
          <w:lang w:bidi="fa-IR"/>
        </w:rPr>
        <w:t xml:space="preserve">. </w:t>
      </w:r>
      <w:r>
        <w:rPr>
          <w:rStyle w:val="FootnoteAnchor"/>
          <w:rtl w:val="true"/>
        </w:rPr>
        <w:footnoteReference w:id="529"/>
      </w:r>
    </w:p>
    <w:p>
      <w:pPr>
        <w:pStyle w:val="Heading6"/>
        <w:numPr>
          <w:ilvl w:val="5"/>
          <w:numId w:val="1"/>
        </w:numPr>
        <w:rPr/>
      </w:pPr>
      <w:bookmarkStart w:id="471" w:name="__RefHeading___Toc1109059_237004111"/>
      <w:bookmarkStart w:id="472" w:name="_Toc180"/>
      <w:bookmarkEnd w:id="471"/>
      <w:r>
        <w:rPr>
          <w:rtl w:val="true"/>
        </w:rPr>
        <w:t>تناسخیهای جدید</w:t>
      </w:r>
      <w:bookmarkEnd w:id="472"/>
    </w:p>
    <w:p>
      <w:pPr>
        <w:pStyle w:val="BookText"/>
        <w:rPr/>
      </w:pPr>
      <w:r>
        <w:rPr>
          <w:rFonts w:ascii="IRNazanin" w:hAnsi="IRNazanin" w:eastAsia="IRNazanin"/>
          <w:color w:val="111111"/>
          <w:sz w:val="28"/>
          <w:sz w:val="28"/>
          <w:szCs w:val="28"/>
          <w:rtl w:val="true"/>
          <w:lang w:bidi="fa-IR"/>
        </w:rPr>
        <w:t>اخیرا یعنی در قرن بیستم و شاید کمی قبل از آن،در آمریکا و اروپا عده‌ای پدید آمدند که قایل به بازگشت ارواح و مدعی توان احضار ارواح شدند و طرفداران بسیاری را به دور خود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آنها از آن‌جا به کشورهای دیگر نیز سرایت کرد و حتی قبل از پیروزی انقلاب اسلامی،در ایران تعداد فراوانی طرفدار پیدا کردند که بسیاری از آنان مدّعی توان احضار ارواح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بحث،از موضوع کتاب ما خارج است،از ورود به آن خودداری می‌کنیم و فقط چند منبع را در این مورد برای خوانندگان علاقه‌مند ذکر می‌کنیم</w:t>
      </w:r>
      <w:r>
        <w:rPr>
          <w:rFonts w:eastAsia="IRNazanin" w:cs="IRNazanin"/>
          <w:color w:val="111111"/>
          <w:sz w:val="28"/>
          <w:szCs w:val="28"/>
          <w:rtl w:val="true"/>
          <w:lang w:bidi="fa-IR"/>
        </w:rPr>
        <w:t>:</w:t>
      </w:r>
      <w:bookmarkStart w:id="473" w:name="pg6208_75101"/>
    </w:p>
    <w:p>
      <w:pPr>
        <w:pStyle w:val="BookText"/>
        <w:rPr/>
      </w:pPr>
      <w:bookmarkEnd w:id="47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القرن العشرین،نوشتۀ فرید وجدی،جلد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ذیل کلمۀ 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وقفة عند نظریة التناسخ،نوشتۀ آیة الله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 یا بازگشت روح،نوشتۀ آیة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الروحانی،نوشتۀ استاد 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روح لا 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التقمص،نوشتۀ ذبیانی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سه‌گانه اخیر به نقل از کتاب وقفه عند نظریة التناسخ ذکر شد</w:t>
      </w:r>
      <w:r>
        <w:rPr>
          <w:rFonts w:eastAsia="IRNazanin" w:cs="IRNazanin"/>
          <w:color w:val="111111"/>
          <w:sz w:val="28"/>
          <w:szCs w:val="28"/>
          <w:rtl w:val="true"/>
          <w:lang w:bidi="fa-IR"/>
        </w:rPr>
        <w:t>.</w:t>
      </w:r>
    </w:p>
    <w:p>
      <w:pPr>
        <w:pStyle w:val="Heading5"/>
        <w:numPr>
          <w:ilvl w:val="4"/>
          <w:numId w:val="1"/>
        </w:numPr>
        <w:rPr/>
      </w:pPr>
      <w:bookmarkStart w:id="474" w:name="__RefHeading___Toc1109061_237004111"/>
      <w:bookmarkStart w:id="475" w:name="_Toc181"/>
      <w:bookmarkEnd w:id="474"/>
      <w:r>
        <w:rPr/>
        <w:t>5</w:t>
      </w:r>
      <w:r>
        <w:rPr>
          <w:rtl w:val="true"/>
        </w:rPr>
        <w:t>-</w:t>
      </w:r>
      <w:r>
        <w:rPr>
          <w:rtl w:val="true"/>
        </w:rPr>
        <w:t>عقیده به تشبیه</w:t>
      </w:r>
      <w:bookmarkEnd w:id="475"/>
    </w:p>
    <w:p>
      <w:pPr>
        <w:pStyle w:val="Heading6"/>
        <w:numPr>
          <w:ilvl w:val="5"/>
          <w:numId w:val="1"/>
        </w:numPr>
        <w:rPr/>
      </w:pPr>
      <w:bookmarkStart w:id="476" w:name="__RefHeading___Toc1109063_237004111"/>
      <w:bookmarkStart w:id="477" w:name="_Toc182"/>
      <w:bookmarkEnd w:id="476"/>
      <w:r>
        <w:rPr>
          <w:rtl w:val="true"/>
        </w:rPr>
        <w:t>مقدمه</w:t>
      </w:r>
      <w:bookmarkEnd w:id="477"/>
    </w:p>
    <w:p>
      <w:pPr>
        <w:pStyle w:val="BookText"/>
        <w:rPr/>
      </w:pPr>
      <w:r>
        <w:rPr>
          <w:rFonts w:ascii="IRNazanin" w:hAnsi="IRNazanin" w:eastAsia="IRNazanin"/>
          <w:color w:val="111111"/>
          <w:sz w:val="28"/>
          <w:sz w:val="28"/>
          <w:szCs w:val="28"/>
          <w:rtl w:val="true"/>
          <w:lang w:bidi="fa-IR"/>
        </w:rPr>
        <w:t>بسیاری از انسانها از آن‌جا که دارای فکری بس کوتاه می‌باشند که از درک امور معقول ناتوان است و از طرف دیگر،علاقه دارند که خدای را بپرستند،برای خود خدایی فراهم می‌کنند که شبیه امور محسوس باشد؛مثل این‌که برای خدا همانند انسان،دست و پا و چشم و گوش و مانند آن تصوّر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کوتاهی فکر بود که در طول تاریخ باعث بت‌پرستی بسیاری از اقوام و ملل شد،چرا که آنها از درک خداوند عاجز بودند و برای او نمادی در روی زمین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که 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یونان نیز از همین عجز و ناتوانی سرچشمه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شاید بتوان علّت 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فریب دادن اصحاب موسی علیه السّلام و وادار کردن آنها به پرستش گوساله را در همین کوتاهی فکر، خلاصه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مطلب آن‌که هنگامی‌که قوم بنی اسرائیل از رود نیل عبور کردند و شرّ فرعون از سر آنها کوتاه شد و دغدغۀ خاطر آنها برطرف گردید،وقتی که به قومی رسیدند که مشغول پرستیدن بتها و خداهای محسوس بودند،رو به موسی کرده،گفتند</w:t>
      </w:r>
      <w:r>
        <w:rPr>
          <w:rFonts w:eastAsia="IRNazanin" w:cs="IRNazanin"/>
          <w:color w:val="111111"/>
          <w:sz w:val="28"/>
          <w:szCs w:val="28"/>
          <w:rtl w:val="true"/>
          <w:lang w:bidi="fa-IR"/>
        </w:rPr>
        <w:t>:</w:t>
      </w:r>
      <w:bookmarkStart w:id="478" w:name="pg6208_75102"/>
    </w:p>
    <w:p>
      <w:pPr>
        <w:pStyle w:val="BookText"/>
        <w:rPr/>
      </w:pPr>
      <w:bookmarkEnd w:id="478"/>
      <w:r>
        <w:rPr>
          <w:rFonts w:ascii="Amiri" w:hAnsi="Amiri" w:eastAsia="Amiri" w:cs="Amiri"/>
          <w:color w:val="111111"/>
          <w:sz w:val="28"/>
          <w:sz w:val="28"/>
          <w:szCs w:val="28"/>
          <w:rtl w:val="true"/>
          <w:lang w:bidi="ar-SA"/>
        </w:rPr>
        <w:t xml:space="preserve">قالُوا یا مُوسَی اجْعَلْ لَنا إِلهاً کَما لَهُمْ آلِهَةٌ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هم خدایی مانند خدایان اینها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کوتاه فکری در میان مسلمانان نیز باعث اعتقاد به سخنان باطلی شد که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که در این زمینه باید توجه داشت،از قرار زیر است</w:t>
      </w:r>
      <w:r>
        <w:rPr>
          <w:rFonts w:eastAsia="IRNazanin" w:cs="IRNazanin"/>
          <w:color w:val="111111"/>
          <w:sz w:val="28"/>
          <w:szCs w:val="28"/>
          <w:rtl w:val="true"/>
          <w:lang w:bidi="fa-IR"/>
        </w:rPr>
        <w:t>:</w:t>
      </w:r>
    </w:p>
    <w:p>
      <w:pPr>
        <w:pStyle w:val="Heading6"/>
        <w:numPr>
          <w:ilvl w:val="5"/>
          <w:numId w:val="1"/>
        </w:numPr>
        <w:rPr/>
      </w:pPr>
      <w:bookmarkStart w:id="479" w:name="__RefHeading___Toc1109065_237004111"/>
      <w:bookmarkStart w:id="480" w:name="_Toc183"/>
      <w:bookmarkEnd w:id="479"/>
      <w:r>
        <w:rPr>
          <w:rtl w:val="true"/>
        </w:rPr>
        <w:t>تعریف تشبیه</w:t>
      </w:r>
      <w:bookmarkEnd w:id="480"/>
    </w:p>
    <w:p>
      <w:pPr>
        <w:pStyle w:val="BookText"/>
        <w:rPr/>
      </w:pPr>
      <w:r>
        <w:rPr>
          <w:rFonts w:ascii="IRNazanin" w:hAnsi="IRNazanin" w:eastAsia="IRNazanin"/>
          <w:color w:val="111111"/>
          <w:sz w:val="28"/>
          <w:sz w:val="28"/>
          <w:szCs w:val="28"/>
          <w:rtl w:val="true"/>
          <w:lang w:bidi="fa-IR"/>
        </w:rPr>
        <w:t>تشبیه در لغت به‌معنای همانند کردن چیزی به چیز دیگر است و در اصطلاح علم کلام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کردن خدا به موجودات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تشبیه،خدا را به انسان تشبیه کرده،برای او مکان و اعضا تصوّر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تشبیه را مشبّهه خوانند و نیز گاهی از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 داشتن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Heading6"/>
        <w:numPr>
          <w:ilvl w:val="5"/>
          <w:numId w:val="1"/>
        </w:numPr>
        <w:rPr/>
      </w:pPr>
      <w:bookmarkStart w:id="481" w:name="__RefHeading___Toc1109067_237004111"/>
      <w:bookmarkStart w:id="482" w:name="_Toc184"/>
      <w:bookmarkEnd w:id="481"/>
      <w:r>
        <w:rPr>
          <w:rtl w:val="true"/>
        </w:rPr>
        <w:t>تاریخچۀ تشبیه در اسلام</w:t>
      </w:r>
      <w:bookmarkEnd w:id="482"/>
    </w:p>
    <w:p>
      <w:pPr>
        <w:pStyle w:val="Heading6"/>
        <w:numPr>
          <w:ilvl w:val="5"/>
          <w:numId w:val="1"/>
        </w:numPr>
        <w:rPr/>
      </w:pPr>
      <w:bookmarkStart w:id="483" w:name="__RefHeading___Toc1109069_237004111"/>
      <w:bookmarkStart w:id="484" w:name="_Toc185"/>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در میان گروههای منسوب به اسلام،عده زیادی قائل به تشبیه شدند که می‌توان آنها را در دو بخش قائلان به تشبیه از میان غیرغلات و غلات تقسیم کرد</w:t>
      </w:r>
      <w:r>
        <w:rPr>
          <w:rFonts w:eastAsia="IRNazanin" w:cs="IRNazanin"/>
          <w:color w:val="111111"/>
          <w:sz w:val="28"/>
          <w:szCs w:val="28"/>
          <w:rtl w:val="true"/>
          <w:lang w:bidi="fa-IR"/>
        </w:rPr>
        <w:t>.</w:t>
      </w:r>
    </w:p>
    <w:p>
      <w:pPr>
        <w:pStyle w:val="Heading6"/>
        <w:numPr>
          <w:ilvl w:val="5"/>
          <w:numId w:val="1"/>
        </w:numPr>
        <w:rPr/>
      </w:pPr>
      <w:bookmarkStart w:id="485" w:name="__RefHeading___Toc1109071_237004111"/>
      <w:bookmarkStart w:id="486" w:name="_Toc186"/>
      <w:bookmarkEnd w:id="485"/>
      <w:r>
        <w:rPr>
          <w:rtl w:val="true"/>
        </w:rPr>
        <w:t>الف</w:t>
      </w:r>
      <w:r>
        <w:rPr>
          <w:rtl w:val="true"/>
        </w:rPr>
        <w:t>-</w:t>
      </w:r>
      <w:r>
        <w:rPr>
          <w:rtl w:val="true"/>
        </w:rPr>
        <w:t>قائلان به تشبیه از میان غیرغلات</w:t>
      </w:r>
      <w:bookmarkEnd w:id="486"/>
    </w:p>
    <w:p>
      <w:pPr>
        <w:pStyle w:val="BookText"/>
        <w:rPr/>
      </w:pPr>
      <w:r>
        <w:rPr>
          <w:rFonts w:ascii="IRNazanin" w:hAnsi="IRNazanin" w:eastAsia="IRNazanin"/>
          <w:color w:val="111111"/>
          <w:sz w:val="28"/>
          <w:sz w:val="28"/>
          <w:szCs w:val="28"/>
          <w:rtl w:val="true"/>
          <w:lang w:bidi="fa-IR"/>
        </w:rPr>
        <w:t>مهمترین معتقدان به تشبیه از میان غیرغلات،دو گروهند که تحت نامهای حشویه و کرامیه در کتب ملل و نحل ذکر می‌شوند و هردو گروه از منتسبان به اهل سنّت می‌باشند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البته رگه‌هایی از تشبیه را می‌توان در گروههای دیگر اهل سنّت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حنابله،داودیه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داود بن علی اصفهانی 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w:t>
      </w:r>
      <w:r>
        <w:rPr>
          <w:rStyle w:val="FootnoteAnchor"/>
          <w:rtl w:val="true"/>
        </w:rPr>
        <w:footnoteReference w:id="532"/>
      </w:r>
      <w:r>
        <w:rPr>
          <w:rFonts w:ascii="IRNazanin" w:hAnsi="IRNazanin" w:eastAsia="IRNazanin"/>
          <w:color w:val="111111"/>
          <w:sz w:val="28"/>
          <w:sz w:val="28"/>
          <w:szCs w:val="28"/>
          <w:rtl w:val="true"/>
          <w:lang w:bidi="fa-IR"/>
        </w:rPr>
        <w:t>امّا ما در این‌جا فقط به بررسی دو گروه یادشده می‌پردازیم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 در لغت به‌معنای چیزی است که با آن درون بالش را پر می‌کنند و در</w:t>
      </w:r>
    </w:p>
    <w:p>
      <w:pPr>
        <w:pStyle w:val="BookText"/>
        <w:rPr/>
      </w:pPr>
      <w:r>
        <w:rPr>
          <w:rFonts w:ascii="IRNazanin" w:hAnsi="IRNazanin" w:eastAsia="IRNazanin"/>
          <w:color w:val="111111"/>
          <w:sz w:val="28"/>
          <w:sz w:val="28"/>
          <w:szCs w:val="28"/>
          <w:rtl w:val="true"/>
          <w:lang w:bidi="fa-IR"/>
        </w:rPr>
        <w:t>اصطلاح به‌معنای چیز زاید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جهت به آنها حشویّه گفته‌اند که احادیث دروغین را در میان احادیث پیامبر اکرم صلّی اللّه علیه و اله جای دادند،همچنان‌که پرهای پرندگان را در میان بالش جای می‌دهند و به مضمون این احادیث معتقد شدند؛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بسیاری از آنها سرچشمه قول به تشبیه در میان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که عمدتا در کتاب التوحید ابن خزیمه که از کتب معتبر نزد حنبلیهاست و نیز کتاب السنة احمد بن حنبل و همچنین در کتب صحاح اهل سنت ذکر شده است، تشبیهاتی برای خدا قائل شده است که بعضی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مانند انسان می‌خندد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مزاح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دارای دو 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دارای انگشتانی است که با یک انگشت زمینها،با دیگری آسمانها،با سومی خاک،با چهارمی کوهها و با پنجمی مردمان و خلایق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اکرم صلّی اللّه علیه و اله به دروغ روایت کرده‌اند که قلب انسان مؤمن بین دو انگشت از انگشتان خداوند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کلام و صدا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سینه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نفس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دارای پا می‌باشد که با گذاشتن آن در جهنّم،زیاده طلبی جهنم را خاموش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وجه و صورت دارد و آدم علیه السّلام را مانند صورت خود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دیده می‌شود؛مانند ماه که در شب چهاردهم رؤیت می‌شود</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bookmarkStart w:id="487" w:name="pg6208_75104"/>
    </w:p>
    <w:p>
      <w:pPr>
        <w:pStyle w:val="BookText"/>
        <w:rPr/>
      </w:pPr>
      <w:bookmarkEnd w:id="487"/>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دارای مکان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جسمی است،اما نه مانند اجسام دیگر،گوشت دارد،اما نه مانند گوشتهای دیگر،خون دارد،اما نه مانند خونهای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قسمت بالا تا سینه‌اش توخالی و بقیۀ آن پر است و موی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پیامبر اکرم صلّی اللّه علیه و اله مصافحه کرد و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روایتی ذکر می‌کنند به این مضمون که روزی خداوند چشم درد گرفت و ملائکه از او عیادت کردند و بر طوفان نوح چنان گریه کرد که به چشمانش آسیب رسید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اما کرامیّه که یاران ابو عبد الله محمد بن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می‌باشند،دارای اقوالی از قرار زیر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عرش استقرار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نهایت دارد،حال یا از شش جهت یا از بعضی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گروههای متعددی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عابدیّه،تونیّه،زرینیّه،اسحاقیّه،واحدیّه و هیصحیّه تقسیم شدند که هرکدام درباره کیفیت اعتقادات یاد شده،اقوال مختلفی ابراز کردند</w:t>
      </w:r>
      <w:r>
        <w:rPr>
          <w:rFonts w:eastAsia="IRNazanin" w:cs="IRNazanin"/>
          <w:color w:val="111111"/>
          <w:sz w:val="28"/>
          <w:szCs w:val="28"/>
          <w:rtl w:val="true"/>
          <w:lang w:bidi="fa-IR"/>
        </w:rPr>
        <w:t xml:space="preserve">. </w:t>
      </w:r>
      <w:r>
        <w:rPr>
          <w:rStyle w:val="FootnoteAnchor"/>
          <w:rtl w:val="true"/>
        </w:rPr>
        <w:footnoteReference w:id="537"/>
      </w:r>
    </w:p>
    <w:p>
      <w:pPr>
        <w:pStyle w:val="Heading6"/>
        <w:numPr>
          <w:ilvl w:val="5"/>
          <w:numId w:val="1"/>
        </w:numPr>
        <w:rPr/>
      </w:pPr>
      <w:bookmarkStart w:id="488" w:name="__RefHeading___Toc1109073_237004111"/>
      <w:bookmarkStart w:id="489" w:name="_Toc187"/>
      <w:bookmarkEnd w:id="488"/>
      <w:r>
        <w:rPr>
          <w:rtl w:val="true"/>
        </w:rPr>
        <w:t>ب</w:t>
      </w:r>
      <w:r>
        <w:rPr>
          <w:rtl w:val="true"/>
        </w:rPr>
        <w:t>-</w:t>
      </w:r>
      <w:r>
        <w:rPr>
          <w:rtl w:val="true"/>
        </w:rPr>
        <w:t>غلات معتقد به تشبیه</w:t>
      </w:r>
      <w:bookmarkEnd w:id="489"/>
    </w:p>
    <w:p>
      <w:pPr>
        <w:pStyle w:val="BookText"/>
        <w:rPr/>
      </w:pPr>
      <w:r>
        <w:rPr>
          <w:rFonts w:ascii="IRNazanin" w:hAnsi="IRNazanin" w:eastAsia="IRNazanin"/>
          <w:color w:val="111111"/>
          <w:sz w:val="28"/>
          <w:sz w:val="28"/>
          <w:szCs w:val="28"/>
          <w:rtl w:val="true"/>
          <w:lang w:bidi="fa-IR"/>
        </w:rPr>
        <w:t>فرقه‌نویسان از میان غلات،اوّلین‌بار تشبیه را به گروه مغیریّه،یعنی پیروان مغیرة بن سعید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اعتقاداتی که در باب تشبیه به او نسبت داده‌اند،از این قرار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خداوند،مردی است از نور که بر سرش تاجی است و اعضایی مانند مرد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قلبی است که از آن حکمت می‌جوشد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ابجد با اعضای او مطابقت دارد؛ مثلا پاهای او مانند 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بود،پس وقتی که خواست اشیاء را خلق کند،اسم اعظم را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اسم اعظم پرید و بر تاجش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انگشتش اعمال</w:t>
      </w:r>
      <w:bookmarkStart w:id="490" w:name="pg6208_75105"/>
    </w:p>
    <w:p>
      <w:pPr>
        <w:pStyle w:val="BookText"/>
        <w:rPr/>
      </w:pPr>
      <w:bookmarkEnd w:id="490"/>
      <w:r>
        <w:rPr>
          <w:rFonts w:ascii="IRNazanin" w:hAnsi="IRNazanin" w:eastAsia="IRNazanin"/>
          <w:color w:val="111111"/>
          <w:sz w:val="28"/>
          <w:sz w:val="28"/>
          <w:szCs w:val="28"/>
          <w:rtl w:val="true"/>
          <w:lang w:bidi="fa-IR"/>
        </w:rPr>
        <w:t>بندگان اعم از فرمانبریها و نافرمانیها را بر کف دستش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نافرمانیها عصبانی شد، پس عرق کرد و از عرق او دو دریا درست شد؛دریایی شور و تاریک و دریایی با آب گوارا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دریا نگاه کرد و سایه خود را در آن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که سایه‌اش را بگیرد،سایه‌اش پرید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سایه‌اش را کند و از آن خورشید را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سایه را نابود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غیراز من خدایی باشد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اعتقادات را با آن‌که بسیار مسخره هستند،ذکر کردیم تا هنگامی‌که کلمات ائمه علیهم السّلام را ذکر می‌کنیم،اهمیت مطلب و این‌که این عقاید چگونه در آن زمان به وجهه شیعه ضربه می‌زده است،روشن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بیانیّه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خداوند،جسم دارد و همه قسمتهای او غیراز صورتش نابود خواهد شد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قبلا نیز از گروهی از غلات به نام اعضائیان سخن راندیم که معتقد بودند،خداوند دارای دست و پا و انگشت و اعضای دیگر می‌باشد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گرچه در وجود چنین فرقه‌ای شک کردیم،چرا که در تاریخ اثری از آنها نیست</w:t>
      </w:r>
      <w:r>
        <w:rPr>
          <w:rFonts w:eastAsia="IRNazanin" w:cs="IRNazanin"/>
          <w:color w:val="111111"/>
          <w:sz w:val="28"/>
          <w:szCs w:val="28"/>
          <w:rtl w:val="true"/>
          <w:lang w:bidi="fa-IR"/>
        </w:rPr>
        <w:t>.</w:t>
      </w:r>
    </w:p>
    <w:p>
      <w:pPr>
        <w:pStyle w:val="Heading6"/>
        <w:numPr>
          <w:ilvl w:val="5"/>
          <w:numId w:val="1"/>
        </w:numPr>
        <w:rPr/>
      </w:pPr>
      <w:bookmarkStart w:id="491" w:name="__RefHeading___Toc1109075_237004111"/>
      <w:bookmarkStart w:id="492" w:name="_Toc188"/>
      <w:bookmarkEnd w:id="491"/>
      <w:r>
        <w:rPr>
          <w:rtl w:val="true"/>
        </w:rPr>
        <w:t>علل اعتقاد به تشبیه در میان فرقه‌های اهل سنّت و غلات</w:t>
      </w:r>
      <w:bookmarkEnd w:id="492"/>
    </w:p>
    <w:p>
      <w:pPr>
        <w:pStyle w:val="Heading6"/>
        <w:numPr>
          <w:ilvl w:val="5"/>
          <w:numId w:val="1"/>
        </w:numPr>
        <w:rPr/>
      </w:pPr>
      <w:bookmarkStart w:id="493" w:name="__RefHeading___Toc1109077_237004111"/>
      <w:bookmarkStart w:id="494" w:name="_Toc189"/>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به‌طور کلی می‌توان علل اعتقاد به تشبیه در میان فرقه اهل سنّت را از قرار زیر برشمرد</w:t>
      </w:r>
      <w:r>
        <w:rPr>
          <w:rFonts w:eastAsia="IRNazanin" w:cs="IRNazanin"/>
          <w:color w:val="111111"/>
          <w:sz w:val="28"/>
          <w:szCs w:val="28"/>
          <w:rtl w:val="true"/>
          <w:lang w:bidi="fa-IR"/>
        </w:rPr>
        <w:t>:</w:t>
      </w:r>
    </w:p>
    <w:p>
      <w:pPr>
        <w:pStyle w:val="Heading6"/>
        <w:numPr>
          <w:ilvl w:val="5"/>
          <w:numId w:val="1"/>
        </w:numPr>
        <w:rPr/>
      </w:pPr>
      <w:bookmarkStart w:id="495" w:name="__RefHeading___Toc1109079_237004111"/>
      <w:bookmarkStart w:id="496" w:name="_Toc190"/>
      <w:bookmarkEnd w:id="495"/>
      <w:r>
        <w:rPr/>
        <w:t>1</w:t>
      </w:r>
      <w:r>
        <w:rPr>
          <w:rtl w:val="true"/>
        </w:rPr>
        <w:t>-</w:t>
      </w:r>
      <w:r>
        <w:rPr>
          <w:rtl w:val="true"/>
        </w:rPr>
        <w:t>استدلال عقلی</w:t>
      </w:r>
      <w:bookmarkEnd w:id="4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چیزی‌که مورد تعقل واقع می‌شود باید یا جسم باشد یا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عرض نیست،چون احتیاج به معروض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جسم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جواب از این استدلال،آن است که این تقسیم درست نیست و بسیاری از امور مورد تعقل واقع می‌شوند که نه جسم هستند و نه عرض؛مانند احساسات درونی انسان،مثل احساس گرسنگی،تشنگی،ترس،درد و همانند آن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فاعلی باید جسم باشد و خداوند هم که فاعل است باید جسم باشد</w:t>
      </w:r>
      <w:r>
        <w:rPr>
          <w:rFonts w:eastAsia="IRNazanin" w:cs="IRNazanin"/>
          <w:color w:val="111111"/>
          <w:sz w:val="28"/>
          <w:szCs w:val="28"/>
          <w:rtl w:val="true"/>
          <w:lang w:bidi="fa-IR"/>
        </w:rPr>
        <w:t>.</w:t>
      </w:r>
      <w:bookmarkStart w:id="497" w:name="pg6208_75106"/>
    </w:p>
    <w:p>
      <w:pPr>
        <w:pStyle w:val="BookText"/>
        <w:rPr/>
      </w:pPr>
      <w:bookmarkEnd w:id="497"/>
      <w:r>
        <w:rPr>
          <w:rFonts w:ascii="IRNazanin" w:hAnsi="IRNazanin" w:eastAsia="IRNazanin"/>
          <w:color w:val="111111"/>
          <w:sz w:val="28"/>
          <w:sz w:val="28"/>
          <w:szCs w:val="28"/>
          <w:rtl w:val="true"/>
          <w:lang w:bidi="fa-IR"/>
        </w:rPr>
        <w:t>این استدلال نیز غلط است و فاعل بودن منحصر در جسمیت نیست؛مانند روح انسان که فاعل بسیاری از امور است</w:t>
      </w:r>
      <w:r>
        <w:rPr>
          <w:rFonts w:eastAsia="IRNazanin" w:cs="IRNazanin"/>
          <w:color w:val="111111"/>
          <w:sz w:val="28"/>
          <w:szCs w:val="28"/>
          <w:rtl w:val="true"/>
          <w:lang w:bidi="fa-IR"/>
        </w:rPr>
        <w:t>.</w:t>
      </w:r>
    </w:p>
    <w:p>
      <w:pPr>
        <w:pStyle w:val="Heading6"/>
        <w:numPr>
          <w:ilvl w:val="5"/>
          <w:numId w:val="1"/>
        </w:numPr>
        <w:rPr/>
      </w:pPr>
      <w:bookmarkStart w:id="498" w:name="__RefHeading___Toc1109081_237004111"/>
      <w:bookmarkStart w:id="499" w:name="_Toc191"/>
      <w:bookmarkEnd w:id="498"/>
      <w:r>
        <w:rPr/>
        <w:t>2</w:t>
      </w:r>
      <w:r>
        <w:rPr>
          <w:rtl w:val="true"/>
        </w:rPr>
        <w:t>-</w:t>
      </w:r>
      <w:r>
        <w:rPr>
          <w:rtl w:val="true"/>
        </w:rPr>
        <w:t>آیات قرآن</w:t>
      </w:r>
      <w:bookmarkEnd w:id="499"/>
    </w:p>
    <w:p>
      <w:pPr>
        <w:pStyle w:val="BookText"/>
        <w:rPr/>
      </w:pPr>
      <w:r>
        <w:rPr>
          <w:rFonts w:ascii="IRNazanin" w:hAnsi="IRNazanin" w:eastAsia="IRNazanin"/>
          <w:color w:val="111111"/>
          <w:sz w:val="28"/>
          <w:sz w:val="28"/>
          <w:szCs w:val="28"/>
          <w:rtl w:val="true"/>
          <w:lang w:bidi="fa-IR"/>
        </w:rPr>
        <w:t>این کوته‌فکران به ظاهر بعضی از آیات قرآن‌که در آن از دست،وجه و چشم سخن به میان آمده است،تمسک کردند و معنای حقیقی آیات را درنیافتند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از آیاتی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بر عرش مستقر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جاءَ رَبُّکَ وَ الْمَلَکُ صَفًّا صَفًّا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یَأْتِیَهُمُ اللّهُ فِی ظُلَلٍ مِنَ الْغَمامِ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راه اعتقاد خود استفاده کردند،در حالی‌که با توجه به براهین عقلی و آیات قرآنی اثبات کننده عدم جسمیّت خداوند،مراد از آیه اول، تسلط خداوند بر 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مراد از آیه دوم و سوم،آمدن امر خدا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 خود خدا</w:t>
      </w:r>
      <w:r>
        <w:rPr>
          <w:rFonts w:eastAsia="IRNazanin" w:cs="IRNazanin"/>
          <w:color w:val="111111"/>
          <w:sz w:val="28"/>
          <w:szCs w:val="28"/>
          <w:rtl w:val="true"/>
          <w:lang w:bidi="fa-IR"/>
        </w:rPr>
        <w:t>.</w:t>
      </w:r>
    </w:p>
    <w:p>
      <w:pPr>
        <w:pStyle w:val="Heading6"/>
        <w:numPr>
          <w:ilvl w:val="5"/>
          <w:numId w:val="1"/>
        </w:numPr>
        <w:rPr/>
      </w:pPr>
      <w:bookmarkStart w:id="500" w:name="__RefHeading___Toc1109083_237004111"/>
      <w:bookmarkStart w:id="501" w:name="_Toc192"/>
      <w:bookmarkEnd w:id="500"/>
      <w:r>
        <w:rPr/>
        <w:t>3</w:t>
      </w:r>
      <w:r>
        <w:rPr>
          <w:rtl w:val="true"/>
        </w:rPr>
        <w:t>-</w:t>
      </w:r>
      <w:r>
        <w:rPr>
          <w:rtl w:val="true"/>
        </w:rPr>
        <w:t>استدلال به احادیث</w:t>
      </w:r>
      <w:bookmarkEnd w:id="501"/>
    </w:p>
    <w:p>
      <w:pPr>
        <w:pStyle w:val="BookText"/>
        <w:rPr/>
      </w:pPr>
      <w:r>
        <w:rPr>
          <w:rFonts w:ascii="IRNazanin" w:hAnsi="IRNazanin" w:eastAsia="IRNazanin"/>
          <w:color w:val="111111"/>
          <w:sz w:val="28"/>
          <w:sz w:val="28"/>
          <w:szCs w:val="28"/>
          <w:rtl w:val="true"/>
          <w:lang w:bidi="fa-IR"/>
        </w:rPr>
        <w:t>نمونه‌های فراوانی از احادیثی که به وسیله حدیث‌سازانی مانند ابو هریره جعل شده بود و در آن صفات انسانی را به خداوند نسبت می‌داد،ذکر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چون مقیّد به عمل به ظاهر احادیث بودند و همۀ احادیث را حجّت می‌دانستند،در این ورطه هولناک افتادند</w:t>
      </w:r>
      <w:r>
        <w:rPr>
          <w:rFonts w:eastAsia="IRNazanin" w:cs="IRNazanin"/>
          <w:color w:val="111111"/>
          <w:sz w:val="28"/>
          <w:szCs w:val="28"/>
          <w:rtl w:val="true"/>
          <w:lang w:bidi="fa-IR"/>
        </w:rPr>
        <w:t>.</w:t>
      </w:r>
    </w:p>
    <w:p>
      <w:pPr>
        <w:pStyle w:val="Heading6"/>
        <w:numPr>
          <w:ilvl w:val="5"/>
          <w:numId w:val="1"/>
        </w:numPr>
        <w:rPr/>
      </w:pPr>
      <w:bookmarkStart w:id="502" w:name="__RefHeading___Toc1109085_237004111"/>
      <w:bookmarkStart w:id="503" w:name="_Toc193"/>
      <w:bookmarkEnd w:id="502"/>
      <w:r>
        <w:rPr>
          <w:rtl w:val="true"/>
        </w:rPr>
        <w:t>علل تمسک غلات به تشبیه</w:t>
      </w:r>
      <w:bookmarkEnd w:id="503"/>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علت تمسّک غلات به تشبیه،همانا کوچک کردن عظمت خالق و خداوند در میان مردمان می‌باشد که به این مطلب امام رضا علیه السّلام اشاره فرموده است</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آنها می‌توانستند ادّعای خدایی غیرخداوند را نیز مطرح کنند و حتی خدایی را به رهبران خود نسبت دهند و راه را برای خدایی غیرخدا هموار سازند؛چرا</w:t>
      </w:r>
      <w:bookmarkStart w:id="504" w:name="pg6208_75107"/>
    </w:p>
    <w:p>
      <w:pPr>
        <w:pStyle w:val="BookText"/>
        <w:rPr/>
      </w:pPr>
      <w:bookmarkEnd w:id="504"/>
      <w:r>
        <w:rPr>
          <w:rFonts w:ascii="IRNazanin" w:hAnsi="IRNazanin" w:eastAsia="IRNazanin"/>
          <w:color w:val="111111"/>
          <w:sz w:val="28"/>
          <w:sz w:val="28"/>
          <w:szCs w:val="28"/>
          <w:rtl w:val="true"/>
          <w:lang w:bidi="fa-IR"/>
        </w:rPr>
        <w:t>که وقتی خداوند مانند انسانها دارای اعضا و جوارح شد،پس بعید نیست که انسان هم به مرتبه خدایی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انگیزه غلات را می‌توان ارضای ذهن کوتاه پیروان خودشان دانست که با مطرح کردن خدایی محسوس،تعداد بیشتری را به خود جذب کنند؛یعنی کسانی را که قدرت تعقل غیرمحسوسات را ندارند</w:t>
      </w:r>
      <w:r>
        <w:rPr>
          <w:rFonts w:eastAsia="IRNazanin" w:cs="IRNazanin"/>
          <w:color w:val="111111"/>
          <w:sz w:val="28"/>
          <w:szCs w:val="28"/>
          <w:rtl w:val="true"/>
          <w:lang w:bidi="fa-IR"/>
        </w:rPr>
        <w:t>.</w:t>
      </w:r>
    </w:p>
    <w:p>
      <w:pPr>
        <w:pStyle w:val="Heading6"/>
        <w:numPr>
          <w:ilvl w:val="5"/>
          <w:numId w:val="1"/>
        </w:numPr>
        <w:rPr/>
      </w:pPr>
      <w:bookmarkStart w:id="505" w:name="__RefHeading___Toc1109087_237004111"/>
      <w:bookmarkStart w:id="506" w:name="_Toc194"/>
      <w:bookmarkEnd w:id="505"/>
      <w:r>
        <w:rPr>
          <w:rtl w:val="true"/>
        </w:rPr>
        <w:t>گفتارهای پیامبر اکرم صلّی اللّه علیه و اله و ائمه علیهم السّلام در نفی تشبیه</w:t>
      </w:r>
      <w:bookmarkEnd w:id="506"/>
    </w:p>
    <w:p>
      <w:pPr>
        <w:pStyle w:val="BookText"/>
        <w:rPr/>
      </w:pPr>
      <w:r>
        <w:rPr>
          <w:rFonts w:ascii="IRNazanin" w:hAnsi="IRNazanin" w:eastAsia="IRNazanin"/>
          <w:color w:val="111111"/>
          <w:sz w:val="28"/>
          <w:sz w:val="28"/>
          <w:szCs w:val="28"/>
          <w:rtl w:val="true"/>
          <w:lang w:bidi="fa-IR"/>
        </w:rPr>
        <w:t xml:space="preserve">باتوجه به این‌که قبل از بعثت پیامبر اکرم صلّی اللّه علیه و اله قائلان به تشبیه خداوند به مخلوقات در جزیرة العرب فراوان بودند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قبل از بعثت پیامبر اکرم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الارض یومئذ ملل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مشبّه للّه بخلقه او ملحد فی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روز،اهل زمین،ملتهای مختلف و پراکنده‌ای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آنان خداوند را به مخلوقاتش تشبیه می‌کردند و عده‌ای دیگر درباره او راه الحاد و کفر را</w:t>
      </w:r>
    </w:p>
    <w:p>
      <w:pPr>
        <w:pStyle w:val="BookText"/>
        <w:rPr/>
      </w:pPr>
      <w:r>
        <w:rPr>
          <w:rFonts w:ascii="IRNazanin" w:hAnsi="IRNazanin" w:eastAsia="IRNazanin"/>
          <w:color w:val="111111"/>
          <w:sz w:val="28"/>
          <w:sz w:val="28"/>
          <w:szCs w:val="28"/>
          <w:rtl w:val="true"/>
          <w:lang w:bidi="fa-IR"/>
        </w:rPr>
        <w:t>پیموده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عنایت به این‌که مهمترین اصل اسلام،اثبات توحید و نفی هرگونه شرک و بت‌پرستی بود،لذا اسلام از همان آغاز با همه مظاهر بت‌پرستی که یکی از آنها تشبیه بود،به مبارزه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نفی تشبیه،احادیث فراوانی از پیامبر اکرم صلّی اللّه علیه و اله و ائمه اطهار علیهم السّلام رسیده است که به‌عنوان نمونه بعضی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اللّه من شبّهه بخلقه</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کسی که خداوند را به مخلوقاتش تشبیه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وحّد اللّه سبحانه لم یشبّهه بالخلق</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کسی که وحدانیّت خداوند را قائل باشد،هیچ‌گاه او را به مخلوقاتش تشبیه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همچنین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ایّاه عنی من شبهّه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کسی که خداوند را تشبیه کند،در حقیقت او را قصد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خدایی دیگر برای خود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امام صادق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کدام است؟</w:t>
      </w:r>
    </w:p>
    <w:p>
      <w:pPr>
        <w:pStyle w:val="BookText"/>
        <w:rPr/>
      </w:pPr>
      <w:r>
        <w:rPr>
          <w:rFonts w:ascii="IRNazanin" w:hAnsi="IRNazanin" w:eastAsia="IRNazanin"/>
          <w:color w:val="111111"/>
          <w:sz w:val="28"/>
          <w:sz w:val="28"/>
          <w:szCs w:val="28"/>
          <w:rtl w:val="true"/>
          <w:lang w:bidi="fa-IR"/>
        </w:rPr>
        <w:t>آن حضرت علیه السّلام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توحیدک 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 را یکی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گناهان کدام است؟</w:t>
      </w:r>
    </w:p>
    <w:p>
      <w:pPr>
        <w:pStyle w:val="BookText"/>
        <w:rPr/>
      </w:pPr>
      <w:r>
        <w:rPr>
          <w:rFonts w:ascii="IRNazanin" w:hAnsi="IRNazanin" w:eastAsia="IRNazanin"/>
          <w:color w:val="111111"/>
          <w:sz w:val="28"/>
          <w:sz w:val="28"/>
          <w:szCs w:val="28"/>
          <w:rtl w:val="true"/>
          <w:lang w:bidi="fa-IR"/>
        </w:rPr>
        <w:t>حضرت علیه السّلام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تشبیهک لخالقک؛</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آفریننده خود را به مخلوقاتش تشبیه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 مفصلی درباره تشبیه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گمان کند خداوند همانند دیگران صورت و چهره دارد،مشرک شده است و کسی که برای خدا اعضایی همانند اعضا و جوارح مخلوقات قائل شود،نسبت به خداوند 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شهادت او را قبول نکنید و ذبیحۀ او را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است از آنچه تشبیه‌کنندگان او را به صفات آفریده‌هایش وصف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کند،خداوند در چیزی است یا بر چیزی قرار دارد،یا او از چیزی به چیز دیگر منتقل می‌شود،یا چیزی از او خالی می‌ماند،یا چیزی به وسیله او اشغال می‌شود،در حقیقت او را با صفات مخلوقها 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خداوند آفرینندۀ همه چیز است و با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او را وصف کرده و به مردم شبیه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مکانی از او خالی نیست و هیچ مکانی به وسیله او اشغال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دوری‌اش نزدیک است و در عین نزدیکی‌اش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خداوندی که پروردگار ماست و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او را با این صفات اراده کند و دوست داشته باشد،او از موحّدان است و کسی که او را با غیراین صفات دوست داشته باشد،خداوند از او بیزار است و ما نیز از او بیزار می‌باشیم</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بخلقه فهو مشرک،انّ اللّه تبارک و تعالی لا یشبه شیئا و لا یشبّهه شیء و</w:t>
      </w:r>
      <w:bookmarkStart w:id="507" w:name="pg6208_75109"/>
    </w:p>
    <w:p>
      <w:pPr>
        <w:pStyle w:val="BookText"/>
        <w:rPr/>
      </w:pPr>
      <w:bookmarkEnd w:id="507"/>
      <w:r>
        <w:rPr>
          <w:rFonts w:ascii="IRNazanin" w:hAnsi="IRNazanin" w:eastAsia="IRNazanin"/>
          <w:color w:val="111111"/>
          <w:sz w:val="28"/>
          <w:sz w:val="28"/>
          <w:szCs w:val="28"/>
          <w:rtl w:val="true"/>
          <w:lang w:bidi="fa-IR"/>
        </w:rPr>
        <w:t>کل ما وقع فی الوهم فهو بخلافه</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خداوند را به مخلوقاتش مانند کند،مشرک است؛زیرا خداوند متعال به هیچ چیزی مانند نیست و هیچ چیزی نیز شبیه او نمی‌باشد و هرچه در وهم انسان نسبت به خداوند وارد شود،آن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انسان هر تصوری که از خدا داشته باشد،آن تصور خدا نیست، زیرا ذات خداوند در تصوّر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 دیگری در این باب رسیده که برای اطلاع از کثرت آنها فقط کافی است به معجمهای شیعی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بحار الانوار،المعجم المفهرس لألفاظ الکتب الاربعة،المعجم المفهرس لا لفاظ نهج البلاغه و المعجم لا لفاظ 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 که فقط علاّمۀ مجلسی قدّس سرّه در مجلد سوم بحار الانوار در کتاب التوحید،بیش از پنجاه حدیث در نفی تشبیه و مکان و زمان و انتقال خداوند ذکر کرده است</w:t>
      </w:r>
      <w:r>
        <w:rPr>
          <w:rFonts w:eastAsia="IRNazanin" w:cs="IRNazanin"/>
          <w:color w:val="111111"/>
          <w:sz w:val="28"/>
          <w:szCs w:val="28"/>
          <w:rtl w:val="true"/>
          <w:lang w:bidi="fa-IR"/>
        </w:rPr>
        <w:t>.</w:t>
      </w:r>
    </w:p>
    <w:p>
      <w:pPr>
        <w:pStyle w:val="Heading6"/>
        <w:numPr>
          <w:ilvl w:val="5"/>
          <w:numId w:val="1"/>
        </w:numPr>
        <w:rPr/>
      </w:pPr>
      <w:bookmarkStart w:id="508" w:name="__RefHeading___Toc1109089_237004111"/>
      <w:bookmarkStart w:id="509" w:name="_Toc195"/>
      <w:bookmarkEnd w:id="508"/>
      <w:r>
        <w:rPr>
          <w:rtl w:val="true"/>
        </w:rPr>
        <w:t>نقش غلات در اتهام تشبیه به ائمه علیهم السّلام</w:t>
      </w:r>
      <w:bookmarkEnd w:id="509"/>
    </w:p>
    <w:p>
      <w:pPr>
        <w:pStyle w:val="BookText"/>
        <w:rPr/>
      </w:pPr>
      <w:r>
        <w:rPr>
          <w:rFonts w:ascii="IRNazanin" w:hAnsi="IRNazanin" w:eastAsia="IRNazanin"/>
          <w:color w:val="111111"/>
          <w:sz w:val="28"/>
          <w:sz w:val="28"/>
          <w:szCs w:val="28"/>
          <w:rtl w:val="true"/>
          <w:lang w:bidi="fa-IR"/>
        </w:rPr>
        <w:t>با آن‌که پیامبر اکرم صلّی اللّه علیه و اله و ائمه اطهار علیهم السّلام با تمام توان خود در راه نفی تشبیه کوشیدند، اما متاسفانه چه در جهان اهل سنت و چه در جهان تشیّع،افراد بسیاری بودند که احادیثی به نام آنها و در اثبات تشبیه جعل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جهان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نمونه‌هایی از احادیث منسوب به پیامبر اکرم صلّی اللّه علیه و اله در بحث تاریخچه تشبیه اشاره کردیم که راویان این احادیث،حدیث‌سازان بزرگی مانند ابو هریره بوده‌اند،یا این‌که دیگر حدیث‌سازان،احادیث را به نام آنها 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این احادیث،که متأسّفانه در کتب معتبر اهل سنت مانند صحیح بخاری و صحیح مسلم هم راه یافته است،می‌توان از این منابع استفاده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المحمدیة،نوشتۀ محمود ابوریه؛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هریرة شیخ المضیرة،نوشتۀ محمود ابوریه؛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هریرة و احادیث ساختگی،نوشته علاّمه شرف الدین،ترجمۀ نجفعلی میرزایی؛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 الملل و النحل،جلد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،نوشته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الکافی للکلینی و الصحیح للبخاری،نوشتۀ هاشم معروف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جهان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احادیث شیعه چنین استفاده می‌شود که غلات،اخبار بسیاری را در اثبات تشبیه با اسناد معتبر ساخته و به ائمه علیهم السّلام نسبت می‌دادند و بدین وسیله هم چهره ائمه علیهم السّلام را در میان مسلمانان آلوده جلوه می‌دادند و هم باعث سردرگمی شیعیان و اصحاب ائمه علیهم السّلام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می‌بینیم بسیاری از اصحاب نزد ائمه علیهم السّلام آمده،سؤالاتی در باب تشبیه از آنها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علّت است که مشاهده می‌کنیم که ائمه علیهم السّلام با تمام قدرت در مقابل تشبیه ایستادگی کرده،قائلان به تشبیه را مشرک و کافر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بهتر روشن شدن مطلب،حدیثی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که یکی از یاران امام رضا علیه السّلام بود،به آن حضرت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مردم،ما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منسوب می‌کنند به این‌که به تشبیه و جبر اعتقاد داریم و علّت آن،احادیثی است که در این باب از پدران تو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ببینم،آیا احادیثی که در باب تشبیه و جبر از پدران من روایت شده،بیشتر است یا احادیثی که در این باب از پیامبر خدا صلّی اللّه علیه و اله روایت شده؟</w:t>
      </w:r>
    </w:p>
    <w:p>
      <w:pPr>
        <w:pStyle w:val="BookText"/>
        <w:rPr/>
      </w:pPr>
      <w:r>
        <w:rPr>
          <w:rFonts w:ascii="IRNazanin" w:hAnsi="IRNazanin" w:eastAsia="IRNazanin"/>
          <w:color w:val="111111"/>
          <w:sz w:val="28"/>
          <w:sz w:val="28"/>
          <w:szCs w:val="28"/>
          <w:rtl w:val="true"/>
          <w:lang w:bidi="fa-IR"/>
        </w:rPr>
        <w:t>ابن خالد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احادیث روایت شده از پیامبر صلّی اللّه علیه و اله در این باب فراوانتر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بگویند که پیامبر اکرم صلّی اللّه علیه و اله اعتقاد به جبر و تشبیه داشت؟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خالد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 که پیامبر اکرم صلّی اللّه علیه و اله هیچ‌یک از آن احادیث را نگفته،بلکه به آن حضرت صلّی اللّه علیه و اله این احادیث را بسته‌اند</w:t>
      </w:r>
      <w:r>
        <w:rPr>
          <w:rFonts w:eastAsia="IRNazanin" w:cs="IRNazanin"/>
          <w:color w:val="111111"/>
          <w:sz w:val="28"/>
          <w:szCs w:val="28"/>
          <w:rtl w:val="true"/>
          <w:lang w:bidi="fa-IR"/>
        </w:rPr>
        <w:t>.</w:t>
      </w:r>
      <w:bookmarkStart w:id="510" w:name="pg6208_75111"/>
    </w:p>
    <w:p>
      <w:pPr>
        <w:pStyle w:val="BookText"/>
        <w:rPr/>
      </w:pPr>
      <w:bookmarkEnd w:id="510"/>
      <w:r>
        <w:rPr>
          <w:rFonts w:ascii="IRNazanin" w:hAnsi="IRNazanin" w:eastAsia="IRNazanin"/>
          <w:color w:val="111111"/>
          <w:sz w:val="28"/>
          <w:sz w:val="28"/>
          <w:szCs w:val="28"/>
          <w:rtl w:val="true"/>
          <w:lang w:bidi="fa-IR"/>
        </w:rPr>
        <w:t>امام رضا علیه السّلام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درباره پدران من نیز همین سخن را بگویند؛یعنی این‌که این احادیث را به آنها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معتقد به جبر و تشبیه باشد،کافر و مشرک است و ما از او در دنیا و آخرت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خالد،بی‌گمان اخبار و روایات منسوب به ما،در باب جبر و تشبیه را غلاتی ساختند که عظمت خدا را کوچک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آنها را دوست بدارد،ما را دشمن داشته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حدیث،این نکتۀ مهم به‌دست می‌آید که غلات برای قبولاندن اعتقادات خود در باب تشبیه،احادیث فراوانی را جعل کرده بودند که دردسرهای فراوانی را برای اصحاب ائمه علیهم السّلام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مولفان کتب اربعۀ شیعه،هنگام جمع‌آوری احادیث،باتوجه به روایات فراوانی که در باب ردّ تشبیه رسیده بود،روایات ساختگی تشبیه را در کتب خود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فرض،اگر در کتب روایی شیعه به روایاتی که تشبیه را تأیید می‌کند برخوردیم،باید بدون معطلی چنین حکم کنیم که این روایات،همان روایات ساختگی غلات است</w:t>
      </w:r>
      <w:r>
        <w:rPr>
          <w:rFonts w:eastAsia="IRNazanin" w:cs="IRNazanin"/>
          <w:color w:val="111111"/>
          <w:sz w:val="28"/>
          <w:szCs w:val="28"/>
          <w:rtl w:val="true"/>
          <w:lang w:bidi="fa-IR"/>
        </w:rPr>
        <w:t>.</w:t>
      </w:r>
    </w:p>
    <w:p>
      <w:pPr>
        <w:pStyle w:val="Heading6"/>
        <w:numPr>
          <w:ilvl w:val="5"/>
          <w:numId w:val="1"/>
        </w:numPr>
        <w:rPr/>
      </w:pPr>
      <w:bookmarkStart w:id="511" w:name="__RefHeading___Toc1109091_237004111"/>
      <w:bookmarkStart w:id="512" w:name="_Toc196"/>
      <w:bookmarkEnd w:id="511"/>
      <w:r>
        <w:rPr>
          <w:rtl w:val="true"/>
        </w:rPr>
        <w:t>اتهام به اصحاب ائمه علیهم السّلام در باب تشبیه</w:t>
      </w:r>
      <w:bookmarkEnd w:id="512"/>
    </w:p>
    <w:p>
      <w:pPr>
        <w:pStyle w:val="BookText"/>
        <w:rPr/>
      </w:pPr>
      <w:r>
        <w:rPr>
          <w:rFonts w:ascii="IRNazanin" w:hAnsi="IRNazanin" w:eastAsia="IRNazanin"/>
          <w:color w:val="111111"/>
          <w:sz w:val="28"/>
          <w:sz w:val="28"/>
          <w:szCs w:val="28"/>
          <w:rtl w:val="true"/>
          <w:lang w:bidi="fa-IR"/>
        </w:rPr>
        <w:t xml:space="preserve">در فصل دوم،هنگام ذکر فرقه‌های ساختگی با نامهای هشامیه </w:t>
      </w:r>
      <w:r>
        <w:rPr>
          <w:rStyle w:val="FootnoteAnchor"/>
          <w:rtl w:val="true"/>
        </w:rPr>
        <w:footnoteReference w:id="552"/>
      </w:r>
      <w:r>
        <w:rPr>
          <w:rFonts w:ascii="IRNazanin" w:hAnsi="IRNazanin" w:eastAsia="IRNazanin"/>
          <w:color w:val="111111"/>
          <w:sz w:val="28"/>
          <w:sz w:val="28"/>
          <w:szCs w:val="28"/>
          <w:rtl w:val="true"/>
          <w:lang w:bidi="fa-IR"/>
        </w:rPr>
        <w:t xml:space="preserve">و جوالیقیه یادآور شدیم که در بسیاری از کتب ملل و نحل اهل سنّت،این دو صحابی بزرگوار و متکلم شیعه را متهم به اعتقاد به تشبیه می‌کنند </w:t>
      </w:r>
      <w:r>
        <w:rPr>
          <w:rStyle w:val="FootnoteAnchor"/>
          <w:rtl w:val="true"/>
        </w:rPr>
        <w:footnoteReference w:id="553"/>
      </w:r>
      <w:r>
        <w:rPr>
          <w:rFonts w:ascii="IRNazanin" w:hAnsi="IRNazanin" w:eastAsia="IRNazanin"/>
          <w:color w:val="111111"/>
          <w:sz w:val="28"/>
          <w:sz w:val="28"/>
          <w:szCs w:val="28"/>
          <w:rtl w:val="true"/>
          <w:lang w:bidi="fa-IR"/>
        </w:rPr>
        <w:t>و اقوال و گفتارهایی را به آنها نسبت می‌دهند که ذهن هر عاقلی از پذیرفتن آنها پرهیز می‌کند؛مثل این‌که خداوند از کوه ابو قبیس کوچکتر است،اندازه خداوند هفت وجب به وجبهای خودش است و</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بعضی از این اخبار نیز به جوامع روایی شیعه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هم ذکر شده است که در آنها این دو نفر را متهم به تشبیه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هم که نظر</w:t>
      </w:r>
    </w:p>
    <w:p>
      <w:pPr>
        <w:pStyle w:val="BookText"/>
        <w:rPr/>
      </w:pPr>
      <w:r>
        <w:rPr>
          <w:rFonts w:ascii="IRNazanin" w:hAnsi="IRNazanin" w:eastAsia="IRNazanin"/>
          <w:color w:val="111111"/>
          <w:sz w:val="28"/>
          <w:sz w:val="28"/>
          <w:szCs w:val="28"/>
          <w:rtl w:val="true"/>
          <w:lang w:bidi="fa-IR"/>
        </w:rPr>
        <w:t>ائمه علیهم السّلام را دربارۀ آنها و نظراتشان جویا شده‌اند،ائمه علیهم السّلام نیز آن دو نفر را رد کرده‌اند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این دو اکتفا نکرده،بلکه پای بعضی دیگر از بزرگان اصحاب مانند یونس بن عبد الرحمان از بزرگترین اصحاب امام رضا علیه السّلام را نیز به میان کشیده‌اند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مرحوم علامه مجلسی هنگام ذکر این احادیث،انتساب این اقوال به آن اصحاب را نمی‌پذیرد و در توجیه این احادیث،احتمالات زیر را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را مخالفان شیعه ساختند تا به مردم وانمود کنند که روات و علما و بزرگان شیعه دارای چنین اقوال سفیهانه‌ای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از این اقوال را این بزرگان در هنگام مناظره به منظور ساکت کردن طرف و از باب جدل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ائمه علیهم السّلام نسبت این اقوال به آنان را رد نکرده‌اند،شاید برای حفظ جان آنان و یا مصلحتهای دیگری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 که آنها قبل از این‌که از اصحاب ائمه علیهم السّلام به‌شمار آیند،پیرو فرقه‌های دیگری بوده‌اند و این اقوال منسوب به آنها،مربوط به زمانی است که هنوز شیعه نشده بودند؛مثل این‌که دربارۀ هشام بن حکم نقل می‌کنند که قبلا از پیروان جهم بن صفوان بوده است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 ما نیز در این باب،احتمالات زیر را بعید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اقوال را مخالفان شیعه به اصحاب نسبت داده باشند،تا بدین وسیله از راه غیر مستقیم،ائمه شیعه علیهم السّلام را بکوبند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همان غلاتی که اخباری در باب جبر و تشبیه به نام ائمه علیهم السّلام ساختند، اقوال و اعتقاداتی را در باب تشبیه به چنین اصحاب شناخته شده‌ای که مقبول شیعیان بودند نسبت داده باشند،تا بدین وسیله آنها را همراهان خود جلوه دهند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آنان این روایات را با اسناد معتبر جعل کرده باشند،تا جای هیچ‌گونه شک و شبهه برای شیعیان باقی نماند</w:t>
      </w:r>
      <w:r>
        <w:rPr>
          <w:rFonts w:eastAsia="IRNazanin" w:cs="IRNazanin"/>
          <w:color w:val="111111"/>
          <w:sz w:val="28"/>
          <w:szCs w:val="28"/>
          <w:rtl w:val="true"/>
          <w:lang w:bidi="fa-IR"/>
        </w:rPr>
        <w:t>.</w:t>
      </w:r>
      <w:bookmarkStart w:id="513" w:name="pg6208_75113"/>
    </w:p>
    <w:p>
      <w:pPr>
        <w:pStyle w:val="Heading5"/>
        <w:numPr>
          <w:ilvl w:val="4"/>
          <w:numId w:val="1"/>
        </w:numPr>
        <w:rPr/>
      </w:pPr>
      <w:bookmarkStart w:id="514" w:name="__RefHeading___Toc1109093_237004111"/>
      <w:bookmarkStart w:id="515" w:name="_Toc197"/>
      <w:bookmarkEnd w:id="513"/>
      <w:bookmarkEnd w:id="514"/>
      <w:r>
        <w:rPr/>
        <w:t>6</w:t>
      </w:r>
      <w:r>
        <w:rPr>
          <w:rtl w:val="true"/>
        </w:rPr>
        <w:t>-</w:t>
      </w:r>
      <w:r>
        <w:rPr>
          <w:rtl w:val="true"/>
        </w:rPr>
        <w:t>عقیده به تفویض</w:t>
      </w:r>
      <w:bookmarkEnd w:id="515"/>
    </w:p>
    <w:p>
      <w:pPr>
        <w:pStyle w:val="Heading6"/>
        <w:numPr>
          <w:ilvl w:val="5"/>
          <w:numId w:val="1"/>
        </w:numPr>
        <w:rPr/>
      </w:pPr>
      <w:bookmarkStart w:id="516" w:name="__RefHeading___Toc1109095_237004111"/>
      <w:bookmarkStart w:id="517" w:name="_Toc198"/>
      <w:bookmarkEnd w:id="516"/>
      <w:r>
        <w:rPr>
          <w:rtl w:val="true"/>
        </w:rPr>
        <w:t>تفویض و معانی مختلف آن</w:t>
      </w:r>
      <w:bookmarkEnd w:id="517"/>
    </w:p>
    <w:p>
      <w:pPr>
        <w:pStyle w:val="BookText"/>
        <w:rPr/>
      </w:pPr>
      <w:r>
        <w:rPr>
          <w:rFonts w:ascii="IRNazanin" w:hAnsi="IRNazanin" w:eastAsia="IRNazanin"/>
          <w:color w:val="111111"/>
          <w:sz w:val="28"/>
          <w:sz w:val="28"/>
          <w:szCs w:val="28"/>
          <w:rtl w:val="true"/>
          <w:lang w:bidi="fa-IR"/>
        </w:rPr>
        <w:t>تفویض در لغت به‌معنای واگذار کردن کاری به دیگری و حاکم گردانیدن او در آن کار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زبیدی،محمد مرتضی،تاج العروس من جواهر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دوم،دار مکتبة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علم کلام عبارت است از اعتقاد به این‌که خداوند متعال پس از آفرینش بندگان،آنها را به خود واگذاشت تا هر کاری که می‌خواهند بکنند،بدون این‌که در اعمال آنان نقشی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دیگر،انسان در اعمال خود کاملا آزاد می‌باشد و این اعتقاد معتزله است و بدین وسیله توحید افعالی را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آنها اشاعره قرار دارند که همه افعال بندگان را منسوب به خداوند متعال می‌دانند و او را مجبور اراده الهی</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اما روایات بسیاری از ائمه علیهم السّلام رسیده است که در آن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نه اعتقاد به جبر درست است و نه اعتقاد به تفویض،بلکه حقیقت چیزی است میان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ترتیب،کلام شیعی،نه آزادی انسان را منتفی و نه او را کاملا واگذاشته به خود می‌داند،بلکه انسان را موجودی دارای اختیار می‌داند که اراده او در طول اراده خداوند قرار دارد و نه در عرض آن</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اما تفویض در احادیث شیعه در معانی مختلفی وارد شده است که مرحوم علاّمۀ مجلسی آنها را این‌چنین جمع‌بندی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در آفرینش</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که بگوییم خداوند،پیامبر اکرم صلّی اللّه علیه و اله و ائمه علیهم السّلام را آفرید و خلقت و</w:t>
      </w:r>
    </w:p>
    <w:p>
      <w:pPr>
        <w:pStyle w:val="BookText"/>
        <w:rPr/>
      </w:pPr>
      <w:r>
        <w:rPr>
          <w:rFonts w:ascii="IRNazanin" w:hAnsi="IRNazanin" w:eastAsia="IRNazanin"/>
          <w:color w:val="111111"/>
          <w:sz w:val="28"/>
          <w:sz w:val="28"/>
          <w:szCs w:val="28"/>
          <w:rtl w:val="true"/>
          <w:lang w:bidi="fa-IR"/>
        </w:rPr>
        <w:t>روزی رساندن و تربیت و میراندن و زنده کردن بندگان را،به آنان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ممکن است به یکی از دو معنا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ائمه علیهم السّلام همه این کارها را با قدرت و اراده خودشان بدون هیچ دخالتی از سوی خداوند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کفری است صریح و ادلّۀ عقلی و نقلی بر بطلان آن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خداوند،این کارها را مقارن با ارادۀ ایشان انجام می‌دهد،از این قبیل که موسی اراده می‌کند و مقارن آن،خداوند عصا را تبدیل به مار می‌کند،تا بدین وسیله صدق و راستگویی آنها را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اگرچه عقلا محال نیست،اما روایات ردّ تفویض،آن را مردود می‌شمارد، مگر در هنگام ظهور معجزات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در امر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دارای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بگوییم خداوند کلاّ امر دین را به پیامبر صلّی اللّه علیه و اله و ائمه علیهم السّلام واگذار کرد،تا هر چه بخواهند حلال کنند و هرچه بخواهند حرام،بدون این‌که این حرام و حلالها را وحی یا اسلام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باطل است و هیچ عاقلی آن را درست نمی‌داند و قرآن 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یَنْطِقُ عَنِ الْهَوی إِنْ هُوَ إِلاّ وَحْیٌ یُوحی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از روی هوی و هوس سخن نمی‌گوید و هرچه می‌گوید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خداوند چون پیامبرش را به کمال رساند و آن حضرت صلّی اللّه علیه و اله به مقامی رسید که جز حق و صواب را انتخاب نمی‌کرد،پس اختیار بعضی از امور مثل تعیین مستحبات در نماز و روزه و غیراینها را به او واگذار کرد و سپس او را با وحی تایید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غلط نیست و روایاتی در تأیید آن وارد شده است</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ادارۀ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بگوییم خداوند،امور اجتماعی بندگان خود مانند امور سیاسی،تعلیم و تربیت و امثال آن را به پیامبر صلّی اللّه علیه و اله و ائمه واگذار کرد و بندگان را فرمان به اطاعت از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صحیح است؛زیرا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آتاکُمُ الرَّسُولُ فَخُذُوهُ وَ ما نَهاکُمْ عَنْهُ فَانْتَهُوا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پیامبر صلّی اللّه علیه و اله برای شما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فرمان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و آنچه را از آن نهی کرده،از آن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غیراز این،آیات و روایاتی دیگر دال بر صحّت این مطلب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بیان علوم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هرگاه صلاح دانستند،احکام را برای بندگان بیان کنند و هرچه را مصلحت ندانستند،بیان نکنند تا وقت آن فرارسد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در کیفیت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این اختیار به آنان واگذار شده که در مسائل مختلف،طبق ظاهر شرع حکم نمایند،یا این‌که از علم خود در حکم استفاده کنند،یا آنچه را که خداوند به آنان الهام کرده در حکم لحاظ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در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سرپرستی امر خمس،انفال و بعضی دیگر از امور مالی حکومتی به آنان واگذار شده و این اختیار نیز به آنان داده شده است که در موارد مختلف هرچه را صلاح دیدند به دیگران ببخشند،یا این‌که آنان را از بخشش محروم کنند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از این بیان غواصّ دریاهای احادیث،روشن می‌شود که تفویض در روایات به یک معنا به کار نرفته،بلکه دارای معانی مختلف است که معصومین علیهم السّلام بعضی را رد و بعضی را اثبات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تفویضی که الآن مورد نظر ماست،تفویض به‌معنای قسمت اول معنای اول است؛ یعنی این‌که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خلق پیامبر اکرم صلّی اللّه علیه و اله و ائمه علیهم السّلام همه امور عالم از خلق و رزق و زنده کردن و میراندن را به آنها واگذار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تفویض به این معنا را گروهی از غلات به نام مفوّضه قائل بودند</w:t>
      </w:r>
      <w:r>
        <w:rPr>
          <w:rFonts w:eastAsia="IRNazanin" w:cs="IRNazanin"/>
          <w:color w:val="111111"/>
          <w:sz w:val="28"/>
          <w:szCs w:val="28"/>
          <w:rtl w:val="true"/>
          <w:lang w:bidi="fa-IR"/>
        </w:rPr>
        <w:t>.</w:t>
      </w:r>
      <w:bookmarkStart w:id="518" w:name="pg6208_75116"/>
    </w:p>
    <w:p>
      <w:pPr>
        <w:pStyle w:val="Heading6"/>
        <w:numPr>
          <w:ilvl w:val="5"/>
          <w:numId w:val="1"/>
        </w:numPr>
        <w:rPr/>
      </w:pPr>
      <w:bookmarkStart w:id="519" w:name="__RefHeading___Toc1109097_237004111"/>
      <w:bookmarkStart w:id="520" w:name="_Toc199"/>
      <w:bookmarkEnd w:id="518"/>
      <w:bookmarkEnd w:id="519"/>
      <w:r>
        <w:rPr>
          <w:rtl w:val="true"/>
        </w:rPr>
        <w:t>تاریخچۀ فرقۀ مفوّضه</w:t>
      </w:r>
      <w:bookmarkEnd w:id="520"/>
    </w:p>
    <w:p>
      <w:pPr>
        <w:pStyle w:val="BookText"/>
        <w:rPr/>
      </w:pPr>
      <w:r>
        <w:rPr>
          <w:rFonts w:ascii="IRNazanin" w:hAnsi="IRNazanin" w:eastAsia="IRNazanin"/>
          <w:color w:val="111111"/>
          <w:sz w:val="28"/>
          <w:sz w:val="28"/>
          <w:szCs w:val="28"/>
          <w:rtl w:val="true"/>
          <w:lang w:bidi="fa-IR"/>
        </w:rPr>
        <w:t>چنان‌که روشن است،عنوان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اعتقادی می‌کند که فرقه مزبور به آن پایبند بوده‌اند و در این عنوان نام رهبر فرقه ذکر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اثبات وجود این فرقه از نظر تاریخی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زیادی از ائمه علیهم السّلام وارد شده است که در آنها مفوّضه به‌عنوان گروهی جدای از غلات قرار گرفته‌اند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 بخصوص در زمان امام رضا علیه السّلام فراوان نام برده شده است،بدون این‌که نامی از پیروان و یا رهبر این گروه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قدّس سرّه مفوّضه را جزء غلات می‌داند،اما فرقی بین آنان و غلات دیگر قایل می‌شود و آن این‌که مفوّضه اعتراف دارند که ائمه علیهم السّلام حادثند نه قدیم و مخلوقند،اما با این‌حال آنان را خالق موجودات و رازق آنها می‌دانند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مرتبه را برای آنان قرار داد که خلقت عالم و آنچه در آن است و نیز همه کارها را به آنان واگذار کرد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سعد بن عبد الله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مفوّضه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اعتقاد دارند که خداوند واحد ازلی،شخص کاملی که بدون کم و زیاد بود،به جای خود گذاشت و تدبیر و خلقت عالم را به او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شخص،همانا محمد و علی و فاطمه و حسن و حسین و بقیه ائمه علیهم السّلام هستند که در معنا یکی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گمان می‌کنند که معرفت خدای قدیم ازلی لازم نیست و باید محمد صلّی اللّه علیه و اله را شناخت که خالقی است که امر خلق 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اعتقاد داشتند صفاتی که در قرآن به‌عنوان صفات خداوند ذکر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واحد،صمد،قاهر،خالق،باری و حیّ،حقیقت این صفات از خداوند قدیم ساقط شده و به آنهایی منتقل شده که امر به آنها واگذار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محمّد را خالق آسمانها و زمین و کوهها و انسانها و جنّ و بالأخره آنچه در عالم</w:t>
      </w:r>
    </w:p>
    <w:p>
      <w:pPr>
        <w:pStyle w:val="BookText"/>
        <w:rPr/>
      </w:pPr>
      <w:r>
        <w:rPr>
          <w:rFonts w:ascii="IRNazanin" w:hAnsi="IRNazanin" w:eastAsia="IRNazanin"/>
          <w:color w:val="111111"/>
          <w:sz w:val="28"/>
          <w:sz w:val="28"/>
          <w:szCs w:val="28"/>
          <w:rtl w:val="true"/>
          <w:lang w:bidi="fa-IR"/>
        </w:rPr>
        <w:t>است می‌دانستند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 بن اسماعیل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می‌کنند که خداوند،همۀ امور را به محمّد صلّی اللّه علیه و اله واگذار کرده و او را قادر بر آفرینش دنیا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 دنیا را خلق کرد و آن را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زیادی از آنها این سخنان را نیز درباره علی علیه السّلام گویند و گمانشان بر این‌است که ائمه علیهم السّلام شرایع را نسخ می‌کنند،ملائکه بر آنها فرود می‌آیند و معجزاتی به وسیلۀ آنها به ظهور می‌رسد و به آنها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ابرها هنگامی‌که از بالای سر آنها می‌گذرد،سلام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ابرهاست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مفوّضه،محمّد را مدبّر اول و علی را مدبّر ثانی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رازی در تعریف آنان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گمان دارند که خداوند،ارواح علی علیه السّلام و فرزندانش را آفرید و عالم را به آنها واگذار کرد و آنها آسمانها و زمینها را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رکوع و سجود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 علیه السّلام و اولادش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اله اعظم،همان کسی است که عالم را به آنها واگذار کرد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کتب فرقه‌نویسی به گروهی به نام مخمّسه نیز برمی‌خوریم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فارسی،مقداد،عمّار،ابوذر و عمرو بن امیّۀ ضمری از طرف خداوند،مأمور ادارۀ مصالح عالمند و به سلمان،مقام رسالت می‌دادند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این گروه به نام مفوّضه مشهور نشده‌اند،ولی عقایدشان شبیه مفوّضه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گفتارها همگی دلالت بر این دارد که فرقه‌ای به نام مفوّضه در تاریخ وجود داشته است،اما با دقّت در اعتقادات آنها می‌توان مشترکات بسیاری بین عقاید آنان و</w:t>
      </w:r>
      <w:bookmarkStart w:id="521" w:name="pg6208_75118"/>
    </w:p>
    <w:p>
      <w:pPr>
        <w:pStyle w:val="BookText"/>
        <w:rPr/>
      </w:pPr>
      <w:bookmarkEnd w:id="521"/>
      <w:r>
        <w:rPr>
          <w:rFonts w:ascii="IRNazanin" w:hAnsi="IRNazanin" w:eastAsia="IRNazanin"/>
          <w:color w:val="111111"/>
          <w:sz w:val="28"/>
          <w:sz w:val="28"/>
          <w:szCs w:val="28"/>
          <w:rtl w:val="true"/>
          <w:lang w:bidi="fa-IR"/>
        </w:rPr>
        <w:t>دیگر گروههای غلات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نکته را تقویت کنیم که مفوّضه در حقیقت جزء یکی از فرقه‌های شناخته شده غلات بوده‌اند که در همان حال،اعتقادات خاصّی را به عقاید دیگر غلات اضافه می‌کردند یا تغییراتی در آنها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برای این مطلب بخشی از زیارت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شاهد آورد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الغلاة المفوّضین</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خدایی را که ما را از غلات مفوضه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بین غلات و مفوضه جدایی نینداخته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به هرحال،چه مفوضه را گروهی مستقل بدانیم و چه آنها را جزء دیگر فرقه‌های غلات به شمار آوریم،این گروه مخالفان عقاید خود را به نام مقصّره؛یعنی کوتاهی‌کنندگان در معرفت پیامبر صلّی اللّه علیه و اله و ائمه علیهم السّلام می‌شناختند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به این نکته نرسیدند که محمّد خالق است و امر به او واگذار شده است،باید مراقب حلال و حرام باشند و اعمال مقرّر در فقه اسلامی را انجام دهند که در حقیقت، این اعمال،غلهایی است برای آنان به منظور عقوبت آنها در کوتاهی در معرفت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از این بحث روشن شد که مفوّضه نیز در زمرۀ غالیان در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 و این‌که بعضی از نویسندگان معاصر،آنان را به‌عنوان غلات غیرملحد به شمار آورده و عقایدی که بیشتر شبیه غلو در صفات است به آنان نسبت داده‌اند،صحیح نمی‌باشد</w:t>
      </w:r>
      <w:r>
        <w:rPr>
          <w:rFonts w:eastAsia="IRNazanin" w:cs="IRNazanin"/>
          <w:color w:val="111111"/>
          <w:sz w:val="28"/>
          <w:szCs w:val="28"/>
          <w:rtl w:val="true"/>
          <w:lang w:bidi="fa-IR"/>
        </w:rPr>
        <w:t xml:space="preserve">. </w:t>
      </w:r>
      <w:r>
        <w:rPr>
          <w:rStyle w:val="FootnoteAnchor"/>
          <w:rtl w:val="true"/>
        </w:rPr>
        <w:footnoteReference w:id="574"/>
      </w:r>
    </w:p>
    <w:p>
      <w:pPr>
        <w:pStyle w:val="Heading6"/>
        <w:numPr>
          <w:ilvl w:val="5"/>
          <w:numId w:val="1"/>
        </w:numPr>
        <w:rPr/>
      </w:pPr>
      <w:bookmarkStart w:id="522" w:name="__RefHeading___Toc1109099_237004111"/>
      <w:bookmarkStart w:id="523" w:name="_Toc200"/>
      <w:bookmarkEnd w:id="522"/>
      <w:r>
        <w:rPr>
          <w:rtl w:val="true"/>
        </w:rPr>
        <w:t>برخورد ائمه علیهم السّلام با مفوضه</w:t>
      </w:r>
      <w:bookmarkEnd w:id="523"/>
    </w:p>
    <w:p>
      <w:pPr>
        <w:pStyle w:val="BookText"/>
        <w:rPr/>
      </w:pPr>
      <w:r>
        <w:rPr>
          <w:rFonts w:ascii="IRNazanin" w:hAnsi="IRNazanin" w:eastAsia="IRNazanin"/>
          <w:color w:val="111111"/>
          <w:sz w:val="28"/>
          <w:sz w:val="28"/>
          <w:szCs w:val="28"/>
          <w:rtl w:val="true"/>
          <w:lang w:bidi="fa-IR"/>
        </w:rPr>
        <w:t>در فصل دوم در بخش موضع‌گیری ائمه علیهم السّلام در برابر غلات،بعضی از احادیثی که در آنها صفت رزّاقیّت و خالقیّت از ائمه علیهم السّلام نفی شده بود،ذکر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در حقیقت در ردّ مفوّضه،که این صفات را برای ائمه علیهم السّلام ثابت می‌دانستند،صادر شده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بعضی دیگر از احادیث که درباره مفوضه صادر شده است،یاد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درباره غلات و مفوّضه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کافرند و مفوضه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هرگونه ارتباطی با آنها حتی کمک کردن به وسیله یک کلمه را موجب خروج از ولایت خدا و رسول و اهل بیت علیهم السّلام دانستند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بودن مفوضه بدین سبب است که آنها با این اعتقاد خود در حقیقت برای خدا شریک در خالقیّت قایل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حدیثی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کند خداوند عز و جل کار آفرینش و روزی را به حجّتهای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اله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کرده است،قایل به تفویض شده و مشرک گردیده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ائمه علیهم السّلام از امام رضا علیه السّلام درباره تفویض سؤال کرد،آن حضرت علیه السّلام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امر دینش را به پیامبرش واگذار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 </w:t>
      </w:r>
      <w:r>
        <w:rPr>
          <w:rStyle w:val="FootnoteAnchor"/>
          <w:rtl w:val="true"/>
        </w:rPr>
        <w:footnoteReference w:id="577"/>
      </w:r>
      <w:r>
        <w:rPr>
          <w:rFonts w:ascii="IRNazanin" w:hAnsi="IRNazanin" w:eastAsia="IRNazanin"/>
          <w:color w:val="111111"/>
          <w:sz w:val="28"/>
          <w:sz w:val="28"/>
          <w:szCs w:val="28"/>
          <w:rtl w:val="true"/>
          <w:lang w:bidi="fa-IR"/>
        </w:rPr>
        <w:t>هرآنچه را رسول صلّی اللّه علیه و اله به شما فرمان دهد،برگیرید و از آنچه شما را بازدارد،بازایستید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خلق و رزق را به او واگذار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خداوند،عزّ و جلّ آفرینندۀ همه‌چیزهاست و اوست که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خَلَقَکُمْ ثُمَّ رَزَقَکُمْ ثُمَّ یُمِیتُکُمْ ثُمَّ یُحْیِیکُمْ هَلْ مِنْ شُرَکائِکُمْ مَنْ یَفْعَلُ مِنْ ذلِکُمْ مِنْ شَیْءٍ سُبْحانَهُ وَ تَعالی عَمّا یُشْرِکُونَ ؛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خلق کرد،سپس روزی داد،سپس شما را می‌میراند،سپس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هیچ‌یک از کسانی که برای خدا شریک قرار داده‌اید، چنین کارهایی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و برتر است از آنچه برای او شریک قائل می‌شوند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بدین وسیله به شرک مفوّضه اشاره فرمود</w:t>
      </w:r>
      <w:r>
        <w:rPr>
          <w:rFonts w:eastAsia="IRNazanin" w:cs="IRNazanin"/>
          <w:color w:val="111111"/>
          <w:sz w:val="28"/>
          <w:szCs w:val="28"/>
          <w:rtl w:val="true"/>
          <w:lang w:bidi="fa-IR"/>
        </w:rPr>
        <w:t>.</w:t>
      </w:r>
      <w:bookmarkStart w:id="524" w:name="pg6208_75121"/>
    </w:p>
    <w:p>
      <w:pPr>
        <w:pStyle w:val="BookText"/>
        <w:rPr/>
      </w:pPr>
      <w:bookmarkEnd w:id="524"/>
      <w:r>
        <w:rPr>
          <w:rFonts w:ascii="IRNazanin" w:hAnsi="IRNazanin" w:eastAsia="IRNazanin"/>
          <w:color w:val="111111"/>
          <w:sz w:val="28"/>
          <w:sz w:val="28"/>
          <w:szCs w:val="28"/>
          <w:rtl w:val="true"/>
          <w:lang w:bidi="fa-IR"/>
        </w:rPr>
        <w:t>نکته قابل تذکّر این‌که در بعضی از روایات،تفویض در معانی دیگر،مانند تفویض در عطا و بخشش،تفویض در تدبیر جامعه و تفویض در تعیین بعضی از مستحبات از سوی پیامبر اکرم صلّی اللّه علیه و اله،ثابت شده است که این از نظر عقل و نقل،اشکالی در بر ندارد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6"/>
        <w:numPr>
          <w:ilvl w:val="5"/>
          <w:numId w:val="1"/>
        </w:numPr>
        <w:rPr/>
      </w:pPr>
      <w:bookmarkStart w:id="525" w:name="__RefHeading___Toc1109101_237004111"/>
      <w:bookmarkStart w:id="526" w:name="_Toc201"/>
      <w:bookmarkEnd w:id="525"/>
      <w:r>
        <w:rPr>
          <w:rtl w:val="true"/>
        </w:rPr>
        <w:t>متهم کردن علمای شیعه به تفویض</w:t>
      </w:r>
      <w:bookmarkEnd w:id="526"/>
    </w:p>
    <w:p>
      <w:pPr>
        <w:pStyle w:val="BookText"/>
        <w:rPr/>
      </w:pPr>
      <w:r>
        <w:rPr>
          <w:rFonts w:ascii="IRNazanin" w:hAnsi="IRNazanin" w:eastAsia="IRNazanin"/>
          <w:color w:val="111111"/>
          <w:sz w:val="28"/>
          <w:sz w:val="28"/>
          <w:szCs w:val="28"/>
          <w:rtl w:val="true"/>
          <w:lang w:bidi="fa-IR"/>
        </w:rPr>
        <w:t>با وجود مشرک دانستن مفوّضه از سوی ائمه علیهم السّلام،باز هم نسبت تفویض از سوی مخالفان،به شیعه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تبصرة العوام،کلامی دارد که از آن برمی‌آید که در زمان او،یعنی قرن ششم و هفتم،نسبت تفویض به شیعه،شایع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کردند که خدای تعالی امور عالم را تفویض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امامان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آمر و ناهی و حاکمند در جمله امور شریعت و قومی دیگر از ایشان گفتند که تفویض خلق و احیاء و اماتت بدیشان کرد و رسول و امامان مستحق عبادتند و ایشان را نامها نهند به اسماء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و جمله نواصب،این حکایت بر علمای امامیه بندند و این دعوی بلا دلیل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ما هم ثابت کردیم علاوه بر بدون دلیل بودن این مدّعا،دلیل برخلاف آن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ریشه این اتهام،همان تهمتهایی باشد که به اصحاب ائمه مانند هشام بن حکم و هشام بن سالم می‌زدند</w:t>
      </w:r>
      <w:r>
        <w:rPr>
          <w:rFonts w:eastAsia="IRNazanin" w:cs="IRNazanin"/>
          <w:color w:val="111111"/>
          <w:sz w:val="28"/>
          <w:szCs w:val="28"/>
          <w:rtl w:val="true"/>
          <w:lang w:bidi="fa-IR"/>
        </w:rPr>
        <w:t>.</w:t>
      </w:r>
    </w:p>
    <w:p>
      <w:pPr>
        <w:pStyle w:val="Heading4"/>
        <w:numPr>
          <w:ilvl w:val="3"/>
          <w:numId w:val="1"/>
        </w:numPr>
        <w:rPr/>
      </w:pPr>
      <w:bookmarkStart w:id="527" w:name="__RefHeading___Toc1109103_237004111"/>
      <w:bookmarkStart w:id="528" w:name="_Toc202"/>
      <w:bookmarkEnd w:id="527"/>
      <w:r>
        <w:rPr>
          <w:rtl w:val="true"/>
        </w:rPr>
        <w:t>عقاید مشترک بین غلات و شیعه</w:t>
      </w:r>
      <w:bookmarkEnd w:id="528"/>
    </w:p>
    <w:p>
      <w:pPr>
        <w:pStyle w:val="Heading5"/>
        <w:numPr>
          <w:ilvl w:val="4"/>
          <w:numId w:val="1"/>
        </w:numPr>
        <w:rPr/>
      </w:pPr>
      <w:bookmarkStart w:id="529" w:name="__RefHeading___Toc1109105_237004111"/>
      <w:bookmarkStart w:id="530" w:name="_Toc203"/>
      <w:bookmarkEnd w:id="529"/>
      <w:r>
        <w:rPr>
          <w:rtl w:val="true"/>
        </w:rPr>
        <w:t>اشارة</w:t>
      </w:r>
      <w:bookmarkEnd w:id="53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قاطع می‌توان گفت که هر محقق منصفی پس از تحقیق در عقاید شیعه و غلات،به این نتیجه می‌رسد که هیچ نقطه مشترکی بین عقاید غلات و عقاید شیعۀ امامیّه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عقایدی دارد که آنها را با دلایل عقلی و نقلی به اثبات می‌رساند و غلات برای جذب طرفداران اهل بیت عصمت به سوی خود و نیز توجیه عقاید باطل</w:t>
      </w:r>
      <w:bookmarkStart w:id="531" w:name="pg6208_75124"/>
    </w:p>
    <w:p>
      <w:pPr>
        <w:pStyle w:val="BookText"/>
        <w:rPr/>
      </w:pPr>
      <w:bookmarkEnd w:id="531"/>
      <w:r>
        <w:rPr>
          <w:rFonts w:ascii="IRNazanin" w:hAnsi="IRNazanin" w:eastAsia="IRNazanin"/>
          <w:color w:val="111111"/>
          <w:sz w:val="28"/>
          <w:sz w:val="28"/>
          <w:szCs w:val="28"/>
          <w:rtl w:val="true"/>
          <w:lang w:bidi="fa-IR"/>
        </w:rPr>
        <w:t>خود،از نام آن عقاید استفاده کرده و عقاید خود را تحت آن نامها،امّا با محتوایی کاملا بیگانه از آنچه که شیعه از آن عقاید منظور دارد،مطرح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هر محقّقی با اندکی تحقیق،بخوبی درمی‌یابد که آنچه بین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عقیدۀ شیعه و عقیدۀ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است فقط نام آن می‌باشد و نه محتوای آن و در حقیقت،چنان شده که آن اسم،مشترک لفظی بین عقاید شیعه و عقاید غلات گردیده است که از این باب می‌توان عقایدی مانند رجعت،بداء و مهدویت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این میان،بعضی از مخالفان شیعه،از چهرۀ قبیح غلات در جامعه سوء استفاده کرده،بعضی از عقاید اساسی شیعه مانند وصایت و جانشینی حضرت علی علیه السّلام را به غلات نسبت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بودند که اوّلین بار،این عقیده را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واقعیّات تاریخی،خلاف این امر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بالأخره،این اشتراک لفظی و این اتّهام جعل عقیدۀ وصایت از سوی غلات،تأثیر خود را در تاریخ اسلام بر جای گذارد و سبب گمراهی گروهی بسیار از محققان اهل سنّت و نیز مستشرقان شد،به‌طوری که باعث شد تا در کتابهای مختلف خود،شیعه را در بسیاری از عقاید با غلات مشترک بدانند و بدین وسیله مذهب تشیّع را وارونه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ما در این‌جا بر آن‌است که جدایی بین عقاید شیعه و عقاید غلات را که هردو گروه با یک نام و عنوان بیان کرده‌اند،ثابت کنیم</w:t>
      </w:r>
      <w:r>
        <w:rPr>
          <w:rFonts w:eastAsia="IRNazanin" w:cs="IRNazanin"/>
          <w:color w:val="111111"/>
          <w:sz w:val="28"/>
          <w:szCs w:val="28"/>
          <w:rtl w:val="true"/>
          <w:lang w:bidi="fa-IR"/>
        </w:rPr>
        <w:t>.</w:t>
      </w:r>
    </w:p>
    <w:p>
      <w:pPr>
        <w:pStyle w:val="Heading5"/>
        <w:numPr>
          <w:ilvl w:val="4"/>
          <w:numId w:val="1"/>
        </w:numPr>
        <w:rPr/>
      </w:pPr>
      <w:bookmarkStart w:id="532" w:name="__RefHeading___Toc1109107_237004111"/>
      <w:bookmarkStart w:id="533" w:name="_Toc204"/>
      <w:bookmarkEnd w:id="532"/>
      <w:r>
        <w:rPr/>
        <w:t>1</w:t>
      </w:r>
      <w:r>
        <w:rPr>
          <w:rtl w:val="true"/>
        </w:rPr>
        <w:t>-</w:t>
      </w:r>
      <w:r>
        <w:rPr>
          <w:rtl w:val="true"/>
        </w:rPr>
        <w:t>عقیده وصایت و جانشینی حضرت علی علیه السّلام</w:t>
      </w:r>
      <w:bookmarkEnd w:id="533"/>
    </w:p>
    <w:p>
      <w:pPr>
        <w:pStyle w:val="Heading6"/>
        <w:numPr>
          <w:ilvl w:val="5"/>
          <w:numId w:val="1"/>
        </w:numPr>
        <w:rPr/>
      </w:pPr>
      <w:bookmarkStart w:id="534" w:name="__RefHeading___Toc1109109_237004111"/>
      <w:bookmarkStart w:id="535" w:name="_Toc205"/>
      <w:bookmarkEnd w:id="534"/>
      <w:r>
        <w:rPr>
          <w:rtl w:val="true"/>
        </w:rPr>
        <w:t>اشارة</w:t>
      </w:r>
      <w:bookmarkEnd w:id="535"/>
    </w:p>
    <w:p>
      <w:pPr>
        <w:pStyle w:val="BookText"/>
        <w:rPr/>
      </w:pPr>
      <w:r>
        <w:rPr>
          <w:rFonts w:ascii="IRNazanin" w:hAnsi="IRNazanin" w:eastAsia="IRNazanin"/>
          <w:color w:val="111111"/>
          <w:sz w:val="28"/>
          <w:sz w:val="28"/>
          <w:szCs w:val="28"/>
          <w:rtl w:val="true"/>
          <w:lang w:bidi="fa-IR"/>
        </w:rPr>
        <w:t>وصایت از نظر شیعه</w:t>
      </w:r>
    </w:p>
    <w:p>
      <w:pPr>
        <w:pStyle w:val="BookText"/>
        <w:rPr/>
      </w:pPr>
      <w:r>
        <w:rPr>
          <w:rFonts w:ascii="IRNazanin" w:hAnsi="IRNazanin" w:eastAsia="IRNazanin"/>
          <w:color w:val="111111"/>
          <w:sz w:val="28"/>
          <w:sz w:val="28"/>
          <w:szCs w:val="28"/>
          <w:rtl w:val="true"/>
          <w:lang w:bidi="fa-IR"/>
        </w:rPr>
        <w:t>مهمترین مسألۀ اختلافی بین اهل سنّت و شیعه،مسألۀ وصایت و جانشینی پیامبر اکرم صلّی اللّه علیه و اله می‌باشد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کلامی،اهل سنت بر این اعتقاد است که پیامبر اکرم صلّی اللّه علیه و اله در طول حیات خود، نسبت به مسألۀ امام و جانشین بعد از خود،بی‌توجّه بود و کسی را به‌عنوان جانشین خود،انتخاب نکرد،بلکه این امر را به عهدۀ امت اسلامی واگذاشت تا خود،هرکه را</w:t>
      </w:r>
    </w:p>
    <w:p>
      <w:pPr>
        <w:pStyle w:val="BookText"/>
        <w:rPr/>
      </w:pPr>
      <w:r>
        <w:rPr>
          <w:rFonts w:ascii="IRNazanin" w:hAnsi="IRNazanin" w:eastAsia="IRNazanin"/>
          <w:color w:val="111111"/>
          <w:sz w:val="28"/>
          <w:sz w:val="28"/>
          <w:szCs w:val="28"/>
          <w:rtl w:val="true"/>
          <w:lang w:bidi="fa-IR"/>
        </w:rPr>
        <w:t>صلاح بدانند،برگزینند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بر این اعتقاد است که حضرت پیامبر اکرم صلّی اللّه علیه و اله از همان ابتدای رسالت نسبت به مسألۀ خلافت و جانشینی خود حسّاس بود و در همان سالهای آغازین رسالت، حضرت علی علیه السّلام را به‌عنوان وزیر و وصی خود برگزید و در طول عمر مبارک خود بارها به این مساله تصریح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اهمیت‌ترین این موارد از نظر تاریخی در روز هجده ذیحجه سال دهم هجرت بود که در حضور بیش از صد هزار نفر مسلمان،این مسأله را برای همه مسلمانان حاضر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گرچه از نظر کلامی اعتقاد یاد شده را دارند،اما در کتب تاریخی و روایی خود احادیث فراوانی را آورده‌اند که در آنها به جانشینی حضرت علی علیه السّلام پس از پیامبر اکرم صلّی اللّه علیه و اله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میان،بسیاری از علمای شیعه،زحمات طاقت‌فرسایی را بر خود روا داشته‌اند و با تلاش فراوان احادیث دلالت‌کننده بر وصایت حضرت علی علیه السّلام را در ضمن فضائل آن حضرت علیه السّلام از کتب معتبر روایی اهل سنّت گرد آورده‌اند که از این بین می‌توان به کتب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الحق،تألیف قاضی نور اللّه شوشتری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الغدیر،تألیف علاّمه شیخ عبد الحسین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الستة،نوشتۀ سیّد مرتضی حسینی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الانوار،تألیف سیّد حامد حسین لکنهوی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پیشاور،نوشتۀ سلطان الواعظین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آیات و روایاتی که شیعه با آنها وصایت و جانشینی حضرت علی علیه السّلام را اثبات می‌کند و بسیاری از علمای اهل سنت هم به آنها معترفند،بدین‌گونه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ولایت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اهل سنّت،مانند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در تفسیر کبیر،زمخشری در کشّاف، طبری در تفسیر خود و سیوطی در الدّر المنثور،به این نکته اعتراف دارند که آیه ولایت در سورۀ مائده در شأن حضرت علی علیه السّلام بیان شده است که در حال نماز،انگشتری خود</w:t>
      </w:r>
    </w:p>
    <w:p>
      <w:pPr>
        <w:pStyle w:val="BookText"/>
        <w:rPr/>
      </w:pPr>
      <w:r>
        <w:rPr>
          <w:rFonts w:ascii="IRNazanin" w:hAnsi="IRNazanin" w:eastAsia="IRNazanin"/>
          <w:color w:val="111111"/>
          <w:sz w:val="28"/>
          <w:sz w:val="28"/>
          <w:szCs w:val="28"/>
          <w:rtl w:val="true"/>
          <w:lang w:bidi="fa-IR"/>
        </w:rPr>
        <w:t>را به مستمندی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ولی و سرپرست شما خدا و پیامبرش و مؤمنان هستند،آن مومنانی که اقامه نماز می‌کنند و در حال رکوع،زکات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که شاهد بخشیده شدن انگشتر حضرت علی علیه السّلام در حال رکوع به فرد سائل بود،از خداوند خواست همچنان‌که دعای حضرت موسی علیه السّلام را مستجاب کرد و به او وزیری از اهلش عطا کرد که باعث تقویت او شد،برای آن حضرت علیه السّلام نیز وزیری از اهلش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دعای پیامبر اکرم صلّی اللّه علیه و اله به پایان نرسیده بود که این آیه نازل شد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یوم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بسیاری از کتب تاریخ اهل سنّت،مانند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Style w:val="FootnoteAnchor"/>
          <w:rtl w:val="true"/>
        </w:rPr>
        <w:footnoteReference w:id="583"/>
      </w:r>
      <w:r>
        <w:rPr>
          <w:rFonts w:ascii="IRNazanin" w:hAnsi="IRNazanin" w:eastAsia="IRNazanin"/>
          <w:color w:val="111111"/>
          <w:sz w:val="28"/>
          <w:sz w:val="28"/>
          <w:szCs w:val="28"/>
          <w:rtl w:val="true"/>
          <w:lang w:bidi="fa-IR"/>
        </w:rPr>
        <w:t xml:space="preserve">تاریخ الکامل ابن اثیر </w:t>
      </w:r>
      <w:r>
        <w:rPr>
          <w:rStyle w:val="FootnoteAnchor"/>
          <w:rtl w:val="true"/>
        </w:rPr>
        <w:footnoteReference w:id="584"/>
      </w:r>
      <w:r>
        <w:rPr>
          <w:rFonts w:ascii="IRNazanin" w:hAnsi="IRNazanin" w:eastAsia="IRNazanin"/>
          <w:color w:val="111111"/>
          <w:sz w:val="28"/>
          <w:sz w:val="28"/>
          <w:szCs w:val="28"/>
          <w:rtl w:val="true"/>
          <w:lang w:bidi="fa-IR"/>
        </w:rPr>
        <w:t xml:space="preserve">و البدایة و النهایة ابن کثیر </w:t>
      </w:r>
      <w:r>
        <w:rPr>
          <w:rStyle w:val="FootnoteAnchor"/>
          <w:rtl w:val="true"/>
        </w:rPr>
        <w:footnoteReference w:id="585"/>
      </w:r>
      <w:r>
        <w:rPr>
          <w:rFonts w:ascii="IRNazanin" w:hAnsi="IRNazanin" w:eastAsia="IRNazanin"/>
          <w:color w:val="111111"/>
          <w:sz w:val="28"/>
          <w:sz w:val="28"/>
          <w:szCs w:val="28"/>
          <w:rtl w:val="true"/>
          <w:lang w:bidi="fa-IR"/>
        </w:rPr>
        <w:t>با تفاوتهایی در نقل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حدیث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اوایل بعثت که آیه وَ أَنْذِرْ عَشِیرَتَکَ الْأَقْرَبِینَ </w:t>
      </w:r>
      <w:r>
        <w:rPr>
          <w:rStyle w:val="FootnoteAnchor"/>
          <w:rtl w:val="true"/>
        </w:rPr>
        <w:footnoteReference w:id="586"/>
      </w:r>
      <w:r>
        <w:rPr>
          <w:rFonts w:ascii="IRNazanin" w:hAnsi="IRNazanin" w:eastAsia="IRNazanin"/>
          <w:color w:val="111111"/>
          <w:sz w:val="28"/>
          <w:sz w:val="28"/>
          <w:szCs w:val="28"/>
          <w:rtl w:val="true"/>
          <w:lang w:bidi="fa-IR"/>
        </w:rPr>
        <w:t>نازل شد،حضرت پیامبر اکرم صلّی اللّه علیه و اله جلسۀ میهمانی مرکب از خویشان خود ترتیب داد و در آن‌جا رسالت خود را اعلام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فایکم یؤازرنی علی هذا الامر علی ان یکون اخی و وصیی و خلیفتی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مرا در این کار کمک کار است تا برادر من و وصیّ من و جانشین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این مطلب را تکرار فرمود و در هر مرتبه غیراز حضرت علی علیه السّلام هیچ‌کس اعلام موافقت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حضرت پیامبر اکرم صلّی اللّه علیه و اله در پایان مرتبه سوم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اخی و وصیّی و خلیفتی فیکم فاسمعوا له و اطیعوا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من،وصیّ من و جانشین من در میان شماست،پس سخنان او را گوش فرادهید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خویشان حضرت پیامبر صلّی اللّه علیه و اله در حالی‌که برخاسته بودند و می‌خندیدند،رو به ابو طالب کرده،با لحنی مسخره‌آمیز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فرمان داد که از پسرت اطاعت کنی و سخنانش را گوش فرا دهی</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جالب‌توجه این‌جاست که بعضی از تاریخ‌نویسان اهل سنّت مانند ابن کثیر در البدایة و النهایه،که این حدیث را مخالف عقیده خود دیده‌اند،دست به تحریف حدیث زده‌اند و به جای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آورده‌اند و راویان حدیث را متهم به ضعف و تشیّع کرده‌اند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کتب حدیثی معتبر نزد اهل تسنّن،مانند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بدء الخلق در باب مناقب حضرت علی علیه السّلام و در باب غزوه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در بسیاری از کتب تاریخ اهل سنّت،مانند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،قسم اول،ص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دیگر از کتب اهل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این حدیث،بدین‌گونه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اکرم صلّی اللّه علیه و اله در غزوه تبوک،به همراه بسیاری از اصحابش از مدینه خارج شدند و به سمت رومیان به راه افتادند و برای این‌که مدینه از رهبر خالی نماند،حضرت علی علیه السّلام را به جای خود در مدینه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اصحاب زبان به طعنه گشودند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علی علیه السّلام را در مدینه گذاشت تا مواظب زنان و بچه‌ها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پیامبر اکرم صلّی اللّه علیه و اله شکایت برد و آن حضرت صلّی اللّه علیه و اله در آن هنگام این</w:t>
      </w:r>
    </w:p>
    <w:p>
      <w:pPr>
        <w:pStyle w:val="BookText"/>
        <w:rPr/>
      </w:pPr>
      <w:r>
        <w:rPr>
          <w:rFonts w:ascii="IRNazanin" w:hAnsi="IRNazanin" w:eastAsia="IRNazanin"/>
          <w:color w:val="111111"/>
          <w:sz w:val="28"/>
          <w:sz w:val="28"/>
          <w:szCs w:val="28"/>
          <w:rtl w:val="true"/>
          <w:lang w:bidi="fa-IR"/>
        </w:rPr>
        <w:t>جمله تاریخی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تو نسبت به من مانند منزلت هارون نسبت به موسی است،با این تفاوت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برای همگان واضح است که هارون،وصیّ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بعضی از کتب اهل سنت چنین برمی‌آید که این حدیث در موارد مختلفی غیراز مورد یاد شده نیز بیان شده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الخمسه،ج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بسیاری از منابع روایی و تاریخی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 حامد حسین در جلد اول عبقات الانوار،تواتر این حدیث در نزد اهل سنت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علاّمۀ امینی در جلد اول کتاب شریف الغدیر از صد و ده تن از اصحاب پیامبر اکرم صلّی اللّه علیه و اله نام می‌برد که راوی این حدیث بوده‌اند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همچنین از هشتاد و دو تابعی یاد می‌کند که این حدیث را روایت کرده‌اند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علاوه بر این از سیصد و شصت تن از علمای اهل سنت از قرن دوم تا قرن چهاردهم نام می‌برد که این حدیث را در کتب خود آورده‌اند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سرانجام از بیست و شش تن از علمای اهل سنت و شیعه نام می‌برد که تالیفات مستقلی در باب حدیث غدیر و طرق آن داشته‌اند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ماجرای این حدیث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اکرم صلّی اللّه علیه و اله با تعداد زیادی از اصحاب خود،که آنان را تا صد و بیست هزار نفر ذکر کرده‌اند،از آخرین سفر حجّ خود،که حجة الوداع نامیده شد،به مدینه بازمی‌گشت،این آیه بر آن حضرت صلّی اللّه علیه و اله نازل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سوی پروردگارت به تو نازل شد،به مردم ابلاغ کن و اگر آن را ابلاغ نکنی در حقیقت،رسالت خدا را ابلاغ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نترس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مردم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این آیه،حضرت پیامبر اکرم صلّی اللّه علیه و اله در مکانی به نام غدیر خمّ که راه کاروانهای مختلف از هم جدا می‌شد،فرمان توقف داد و امر کرد منبری از چوب محملهای شتران برای آن حضرت صلّی اللّه علیه و اله فراهم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روی منبر رفته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بالمؤمنین من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نسبت به مومنان از خودشان سزاوارتر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 در امورشان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صلّی اللّه علیه و اله در حالی‌که دست علی علیه السّلام را بالا گرفته بود،فرمود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اعن من اعانه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من مولای او هستم،علی هم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هر آن‌کس را که علی را دوست دارد و دشمن بدار هر آن‌کس را که با او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 هر آن‌کس را که او را یاری کند و کمک کن هرکسی را که به او کمک دهد و خوارساز هرکس را که او را خوار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از شنیدن این جملات خوشحال شدند و سپس دسته‌دسته نزد حضرت علی علیه السّلام رفته،تبریک گفتند که در میان این تبریک گویندگان چهره عمر بن خطّاب نیز به چشم می‌خورد که چنین تبریک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ابن ابی طالب اصبحت مولای و مولی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 تو ای پسر ابی طالب که هم‌اکنون مولای من و مولای هر مسلمانی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بود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 شما را برایتان کامل نمودم و نعمت خود را بر شما تمام کردم و دین اسلام</w:t>
      </w:r>
    </w:p>
    <w:p>
      <w:pPr>
        <w:pStyle w:val="BookText"/>
        <w:rPr/>
      </w:pPr>
      <w:r>
        <w:rPr>
          <w:rFonts w:ascii="IRNazanin" w:hAnsi="IRNazanin" w:eastAsia="IRNazanin"/>
          <w:color w:val="111111"/>
          <w:sz w:val="28"/>
          <w:sz w:val="28"/>
          <w:szCs w:val="28"/>
          <w:rtl w:val="true"/>
          <w:lang w:bidi="fa-IR"/>
        </w:rPr>
        <w:t>را برای شما پسندیدم</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؛فضائل الخمسه،ج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قدّس سرّه در کتاب خود از موارد بسیاری نام می‌برد که حضرت علی علیه السّلام به وسیله حدیث غدیر بر مخالفان خود احتجاج کرد و از اصحاب پیامبر اکرم صلّی اللّه علیه و اله بر مضمون آن تأیید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پس از آن،احتجاجات حضرت فاطمه زهرا علیها السّلام،امام حسن علیه السّلام و همچنین بسیاری از شخصیتهای بزرگ تاریخ اسلام به این حدیث را نقل می‌کند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بسیاری از کتب معتبر اهل سنّت،مانند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در روزهای آخر زندگانی خود به اصحاب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اوشک ان ادعی فاجیب و انی تارک فیکم الثقلین کتاب اللّه عزّ و جلّ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حبل ممدود من السماء الی الارض و عترتی اهل بیتی،انّهما لن یفترقا حتی یردا علیّ الحوض فانظرونی بم تخلفونی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از سوی پروردگارم خوانده شوم و دعوت او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به یادگار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کتاب خداوند عزّ و جلّ و دیگری عترتم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ریسمان محکمی است که از آسمان تا زمین کشیده شده است و عترت من همان اهل بیتم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از هم جدا نمی‌شوند تا بر سر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ملاحظه کنید که چگونه پس از من با آنها رفتار می‌کنید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در این حدیث،پیامبر اکرم صلّی اللّه علیه و اله اهل بیت خود را که طبق آیه تطهیر، علی علیه السّلام و فرزندانش می‌باشند،عدل قرآن قرار داد و از آنها به‌عنوان یک چیز گرانبها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روشن می‌شود که پس از آن حضرت صلّی اللّه علیه و اله تنها اهل بیت هستند که می‌توانند</w:t>
      </w:r>
      <w:bookmarkStart w:id="536" w:name="pg6208_75139"/>
    </w:p>
    <w:p>
      <w:pPr>
        <w:pStyle w:val="BookText"/>
        <w:rPr/>
      </w:pPr>
      <w:bookmarkEnd w:id="536"/>
      <w:r>
        <w:rPr>
          <w:rFonts w:ascii="IRNazanin" w:hAnsi="IRNazanin" w:eastAsia="IRNazanin"/>
          <w:color w:val="111111"/>
          <w:sz w:val="28"/>
          <w:sz w:val="28"/>
          <w:szCs w:val="28"/>
          <w:rtl w:val="true"/>
          <w:lang w:bidi="fa-IR"/>
        </w:rPr>
        <w:t>مجری احکام خداوند و قرآن باشند</w:t>
      </w:r>
      <w:r>
        <w:rPr>
          <w:rFonts w:eastAsia="IRNazanin" w:cs="IRNazanin"/>
          <w:color w:val="111111"/>
          <w:sz w:val="28"/>
          <w:szCs w:val="28"/>
          <w:rtl w:val="true"/>
          <w:lang w:bidi="fa-IR"/>
        </w:rPr>
        <w:t>.</w:t>
      </w:r>
    </w:p>
    <w:p>
      <w:pPr>
        <w:pStyle w:val="Heading6"/>
        <w:numPr>
          <w:ilvl w:val="5"/>
          <w:numId w:val="1"/>
        </w:numPr>
        <w:rPr/>
      </w:pPr>
      <w:bookmarkStart w:id="537" w:name="__RefHeading___Toc1109111_237004111"/>
      <w:bookmarkStart w:id="538" w:name="_Toc206"/>
      <w:bookmarkEnd w:id="537"/>
      <w:r>
        <w:rPr>
          <w:rtl w:val="true"/>
        </w:rPr>
        <w:t>غلات و مسألۀ وصایت</w:t>
      </w:r>
      <w:bookmarkEnd w:id="538"/>
    </w:p>
    <w:p>
      <w:pPr>
        <w:pStyle w:val="BookText"/>
        <w:rPr/>
      </w:pPr>
      <w:r>
        <w:rPr>
          <w:rFonts w:ascii="IRNazanin" w:hAnsi="IRNazanin" w:eastAsia="IRNazanin"/>
          <w:color w:val="111111"/>
          <w:sz w:val="28"/>
          <w:sz w:val="28"/>
          <w:szCs w:val="28"/>
          <w:rtl w:val="true"/>
          <w:lang w:bidi="fa-IR"/>
        </w:rPr>
        <w:t>مخالفان شیعه که می‌دیدند شیعه با دلایل انکارناپذیری مسألۀ وصایت و خلافت حضرت علی علیه السّلام را اثبات می‌کند و آنها از راه بحث و استدلال توان مقاومت در برابر شیعه را ندارند،از راه هوچیگری وارد شده و بدین‌سان سعی کردند مسألۀ وصایت را لوث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شخصیتی خیالی به نام عبد الله بن سبأ را اختراع کردند و نظریۀ وصایت را به او نسبت دادند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الاسلامیّین،ج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،همچنین 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سبائیه در فصل دوم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اهدافی که از اختراع این شخصیت و نسبت دادن نظریّۀ وصایت به او تعقیب می‌شد، از این قرار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 عبد اللّه بن سبأ را در اواخر حکومت عثمان دانستند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اولین‌بار در این زمان مساله وصایت حضرت علی علیه السّلام را بر ضد عثمان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بدین‌وسیله خواستند به‌طور ضمنی بگویند که این مسأله در زمان حضرت پیامبر اکرم صلّی اللّه علیه و اله مطرح نبوده است،در حالی‌که با دلایل محکم،وجود این مساله در زمان حضرت پیامبر اکرم صلّی اللّه علیه و اله ثابت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 و نظریّۀ وصایتش را عامل اصلی تحریک مردم و اصحاب پیامبر اکرم صلّی اللّه علیه و اله بر ضد عثمان معرفی کردند و بدین‌گونه خواستند هم عدالت صحابه را غیرقابل خدشه جلوه دهند،با این بیان که اصحاب نبودند که به جان هم افتادند تا عدالت بعضی از آنها خدشه‌دار شود،بلکه ابن سبأ بود که آنها را تحریک می‌کرد و عامل اصلی فتنه بود و هم مساله وصایت را آلوده جلوه دهند،بدین ترتیب که به مردم چنین وانمود می‌کردند که مسألۀ وصایت،باعث ریخته شدن خون خلیفه‌ای مظلوم به روی زمین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که ابن سبأ یک یهودی بود و در زمان یهودیّت خود به وصایت یوشع بن نون برای حضرت موسی علیه السّلام اعتقاد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اسلام با کمک تعالیم یهودیّت، مسألۀ وصایت حضرت علی علیه السّلام نسبت به پیامبر اکرم صلّی اللّه علیه و اله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bookmarkStart w:id="539" w:name="pg6208_75141"/>
    </w:p>
    <w:p>
      <w:pPr>
        <w:pStyle w:val="BookText"/>
        <w:rPr/>
      </w:pPr>
      <w:bookmarkEnd w:id="539"/>
      <w:r>
        <w:rPr>
          <w:rFonts w:ascii="IRNazanin" w:hAnsi="IRNazanin" w:eastAsia="IRNazanin"/>
          <w:color w:val="111111"/>
          <w:sz w:val="28"/>
          <w:sz w:val="28"/>
          <w:szCs w:val="28"/>
          <w:rtl w:val="true"/>
          <w:lang w:bidi="fa-IR"/>
        </w:rPr>
        <w:t>وسیلۀ ارتباطی بین یهودیّت و تشیّع برقرار نمودند و چنین القا کردند که اصلا مسألۀ وصایت در اسلام و در زمان پیامبر اکرم صلّی اللّه علیه و اله وجود نداشته است،و ابن سبأ آن را از یهودیّت به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بین،حدیث منزلت را خدشه‌دار و چنین القا کردند که یوشع وصیّ حضرت موسی علیه السّلام شد،نه هارون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ابن سبأ بود که اوّلین‌بار،وجوب امامت حضرت علی علیه السّلام را مطرح کرد و بدین‌وسیله،مسألۀ امامت را با هوچیگری مخدوش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 برای اوّلین‌بار طعن و لعن بر خلفا را علنی کرد و شیعه از او تبعیت کرد؛بدین وسیله دستاویزی برای کریه جلوه دادن چهرۀ شیعه در نزد اهل سنّت درست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مطرح کردن همه مسائل و مطالب یاد شده و سپس جلوه دادن سکوت حضرت علی علیه السّلام در برابر همۀ این مطالب،به‌طور غیرمستقیم چنین القا کردند که حضرت علی علیه السّلام از سخنان ابن سبا راضی بود،چرا که سخنی دال بر مخالفت با او بر زبان نمی‌آورد؛بدین‌وسیله به‌طور غیرمستقیم،چهرۀ حضرت علی علیه السّلام را با آن‌همه فضایل،مخدوش جلوه می‌دادند</w:t>
      </w:r>
      <w:r>
        <w:rPr>
          <w:rFonts w:eastAsia="IRNazanin" w:cs="IRNazanin"/>
          <w:color w:val="111111"/>
          <w:sz w:val="28"/>
          <w:szCs w:val="28"/>
          <w:rtl w:val="true"/>
          <w:lang w:bidi="fa-IR"/>
        </w:rPr>
        <w:t>.</w:t>
      </w:r>
    </w:p>
    <w:p>
      <w:pPr>
        <w:pStyle w:val="Heading5"/>
        <w:numPr>
          <w:ilvl w:val="4"/>
          <w:numId w:val="1"/>
        </w:numPr>
        <w:rPr/>
      </w:pPr>
      <w:bookmarkStart w:id="540" w:name="__RefHeading___Toc1109113_237004111"/>
      <w:bookmarkStart w:id="541" w:name="_Toc207"/>
      <w:bookmarkEnd w:id="540"/>
      <w:r>
        <w:rPr/>
        <w:t>2</w:t>
      </w:r>
      <w:r>
        <w:rPr>
          <w:rtl w:val="true"/>
        </w:rPr>
        <w:t>-</w:t>
      </w:r>
      <w:r>
        <w:rPr>
          <w:rtl w:val="true"/>
        </w:rPr>
        <w:t>اعتقاد به مهدویّت</w:t>
      </w:r>
      <w:bookmarkEnd w:id="541"/>
    </w:p>
    <w:p>
      <w:pPr>
        <w:pStyle w:val="Heading6"/>
        <w:numPr>
          <w:ilvl w:val="5"/>
          <w:numId w:val="1"/>
        </w:numPr>
        <w:rPr/>
      </w:pPr>
      <w:bookmarkStart w:id="542" w:name="__RefHeading___Toc1109115_237004111"/>
      <w:bookmarkStart w:id="543" w:name="_Toc208"/>
      <w:bookmarkEnd w:id="542"/>
      <w:r>
        <w:rPr>
          <w:rtl w:val="true"/>
        </w:rPr>
        <w:t>مهدویّت در شیعه</w:t>
      </w:r>
      <w:bookmarkEnd w:id="543"/>
    </w:p>
    <w:p>
      <w:pPr>
        <w:pStyle w:val="BookText"/>
        <w:rPr/>
      </w:pPr>
      <w:r>
        <w:rPr>
          <w:rFonts w:ascii="IRNazanin" w:hAnsi="IRNazanin" w:eastAsia="IRNazanin"/>
          <w:color w:val="111111"/>
          <w:sz w:val="28"/>
          <w:sz w:val="28"/>
          <w:szCs w:val="28"/>
          <w:rtl w:val="true"/>
          <w:lang w:bidi="fa-IR"/>
        </w:rPr>
        <w:t>اعتقاد به مهدی،یعنی اعتقاد به ظهور شخصی با نام یا عنوان مهدی،که زمین را پس از آن‌که پر از ظلم و جور شد،پر از عدل و 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این اعتقاد در اسلام از احادیث منقول از پیامبر اکرم صلّی اللّه علیه و اله گرفته شده که در بسیاری از کتب حدیث اهل سنّت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در طول تاریخ اسلام به افراد بسیاری بر می‌خوریم که ادعای مهدویت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نظرات شیعه درباره مهدویّت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شخصی است از آل محمد صلّی اللّه علیه و اله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مورد،اهل سنّت نیز روایاتی از پیامبر اکرم صلّی اللّه علیه و اله نقل کرده‌اند که ابو داود در</w:t>
      </w:r>
    </w:p>
    <w:p>
      <w:pPr>
        <w:pStyle w:val="BookText"/>
        <w:rPr/>
      </w:pPr>
      <w:r>
        <w:rPr>
          <w:rFonts w:ascii="IRNazanin" w:hAnsi="IRNazanin" w:eastAsia="IRNazanin"/>
          <w:color w:val="111111"/>
          <w:sz w:val="28"/>
          <w:sz w:val="28"/>
          <w:szCs w:val="28"/>
          <w:rtl w:val="true"/>
          <w:lang w:bidi="fa-IR"/>
        </w:rPr>
        <w:t>صحیح خود آنها را جمع‌آوری کرده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داود،ج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کتب اهل سنت نیز این روایات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بدین‌ترتیب،روشن می‌شود که مدعیان مهدویت از غیرخاندان پیامبر اکرم صلّی اللّه علیه و اله در نظر شیعه،ادّعای دروغین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امام حسین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اعتقاد،روشن می‌شود که شیعه هیچ‌گاه به مهدویّت فرزندان امام حسن علیه السّلام مانند محمد بن عبد اللّه بن حسن بن حسن بن علی بن ابی طالب علیه السّلام که بعضی اتهام ادّعای مهدویّت را به او نسبت داده‌اند،اعتقاد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در رتبه نهمین نسل امام حسین علیه السّلام قرار دارد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بدین‌ترتیب روشن می‌شود که شیعه،به مهدویّت نسلهای پیشین مانند امام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چهارم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سوم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فرزند امام حسن عسکری علیه السّلام است که در شب نیمه شعبان سال دویست و پنجاه و پنج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است تا در آخر الزمان،در حالی‌که حضرت عیسی بن مریم علیه السّلام همراه اوست،ظهور کند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طبق این اعتقاد،مهدی علیه السّلام به دنیا آمده است و عمر طولانی دارد،تا آن هنگام که وقت ظهورش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بنابراین،شیعه این اعتقاد را ندارد که مهدی مرده است و دوباره به زمین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اهل سنت در این اعتقاد با شیعه موافق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گرچه اصل مهدویت و ظهور شخصی با عنوان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می‌پذیرند،اما اعتقادشان بر این است که این شخص هنوز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میان،بعضی از نویسندگان اهل سنّت در این اعتقاد با شیعه همگام می‌باشند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کنجی،در کتاب البیان؛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شافعی،در کتاب مطالب السؤول؛</w:t>
      </w:r>
      <w:bookmarkStart w:id="544" w:name="pg6208_75145"/>
    </w:p>
    <w:p>
      <w:pPr>
        <w:pStyle w:val="BookText"/>
        <w:rPr/>
      </w:pPr>
      <w:bookmarkEnd w:id="54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الجوزی،در کتاب تذکرة الائمه؛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شعرانی،در کتاب الیواقیت و الجواهر؛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محی الدین عربی،در کتاب فتوحات مکیه در باب سیصد و شصت و شش؛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صلاح الدین صفدی،در کتاب شرح الدائرة؛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مالکی،در کتاب الفصول المهمة؛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شافعی،در کتاب فرائد السمطین؛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بیشتر،مراجعه شود به کتاب الامام المهدی عند اهل السنّة،گردآوری فقیه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انتشارات امیر المؤمنین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جلد،بسیاری از متون اهل سنّت را در مورد حضرت</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تاریخی تا قرن حاضر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ظهور می‌کند و زمین را پر از عدل و داد می‌کند،پس از آن‌که پر از ظلم و جور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در این اعتقاد با شیعه هماهنگ می‌باشند و احادیثی از پیامبر اکرم صلّی اللّه علیه و اله را به همین مضمون در کتب حدیثی خود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احمد،مستدرک حاکم نیشابوری و کنز العمّال گردآوری کرده‌اند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همنام با پیامبر اکرم صلّی اللّه علیه و اله می‌باشد؛یعنی نام او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احادیثی با مضمون یاد شده،از پیامبر اکرم صلّی اللّه علیه و اله روایت کرده‌اند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بنابراین،مدعیان مهدویت که همنام پیامبر اکرم صلّی اللّه علیه و اله نبوده‌اند،در نظر شیعه اعتباری ندارند</w:t>
      </w:r>
      <w:r>
        <w:rPr>
          <w:rFonts w:eastAsia="IRNazanin" w:cs="IRNazanin"/>
          <w:color w:val="111111"/>
          <w:sz w:val="28"/>
          <w:szCs w:val="28"/>
          <w:rtl w:val="true"/>
          <w:lang w:bidi="fa-IR"/>
        </w:rPr>
        <w:t>.</w:t>
      </w:r>
    </w:p>
    <w:p>
      <w:pPr>
        <w:pStyle w:val="Heading6"/>
        <w:numPr>
          <w:ilvl w:val="5"/>
          <w:numId w:val="1"/>
        </w:numPr>
        <w:rPr/>
      </w:pPr>
      <w:bookmarkStart w:id="545" w:name="__RefHeading___Toc1109117_237004111"/>
      <w:bookmarkStart w:id="546" w:name="_Toc209"/>
      <w:bookmarkEnd w:id="545"/>
      <w:r>
        <w:rPr>
          <w:rtl w:val="true"/>
        </w:rPr>
        <w:t>غلات و مهدویّت</w:t>
      </w:r>
      <w:bookmarkEnd w:id="54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اوّلین‌بار،فکر استفاده از عنوان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پیامبر اکرم صلّی اللّه علیه و اله وارد شده بود،به ذهن مختار بن ابی عبیده ثقفی خطور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پیشرفت نهضتش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ساخت و عدّۀ زیادی را بدین ترتیب به دور</w:t>
      </w:r>
    </w:p>
    <w:p>
      <w:pPr>
        <w:pStyle w:val="BookText"/>
        <w:rPr/>
      </w:pPr>
      <w:r>
        <w:rPr>
          <w:rFonts w:ascii="IRNazanin" w:hAnsi="IRNazanin" w:eastAsia="IRNazanin"/>
          <w:color w:val="111111"/>
          <w:sz w:val="28"/>
          <w:sz w:val="28"/>
          <w:szCs w:val="28"/>
          <w:rtl w:val="true"/>
          <w:lang w:bidi="fa-IR"/>
        </w:rPr>
        <w:t>خود جمع کرد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الاسلامیّین،ج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موالی و ایرانیان تحت ستم از بس ظلم کشیده بودند،صبر نداشتند تا مهدی حقیقی ظهور کند و لذا به دنبال این ادعای دروغین مختار و همچنین دیگر مدعیان راه افتادند و نهضت و قیام خود را علیه بنی امیه شکل دادند، </w:t>
      </w:r>
      <w:r>
        <w:rPr>
          <w:rStyle w:val="FootnoteAnchor"/>
          <w:rtl w:val="true"/>
        </w:rPr>
        <w:footnoteReference w:id="607"/>
      </w:r>
      <w:r>
        <w:rPr>
          <w:rFonts w:ascii="IRNazanin" w:hAnsi="IRNazanin" w:eastAsia="IRNazanin"/>
          <w:color w:val="111111"/>
          <w:sz w:val="28"/>
          <w:sz w:val="28"/>
          <w:szCs w:val="28"/>
          <w:rtl w:val="true"/>
          <w:lang w:bidi="fa-IR"/>
        </w:rPr>
        <w:t>زیرا موالی از تبعیض نژادی و نیز مالیاتهای سنگین و طاقت‌فرسایی که بنی امیه بر آنان قرار داده بودند،در رنج بسیار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برای آن‌که مبادا محمّد حنفیه بخواهد از این مقام بر ضدّ او سوء استفاده نماید،گفت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مهدی آن‌است که اگر با شمشیر بر او ضربت وارد کنند،ضربت در او کارساز نباشد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قبلا به مناسبتهای مختلف بیان کردیم که دشمنان فراوان مختار،اتهامات زیادی را بر ضد او جعل کردند و این نیز یکی از آن اتهامات است؛چه این‌که مختار و محمّد بن حنفیه هیچ‌کدام چنین ادّعایی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مختار،گروههایی از کیسانیه پدید آمدند که ریشۀ اوّلیۀ غلات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گروهها،از مهدویّت برای پیشبرد اهداف خود غافل نبودند و فرقه‌های مختلفی را پدید آوردند که بعضی از آنها از این قرار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به نام کربیّه از پیروان ابن کرب غالی بودند که اعتقاد داشتند علی علیه السّلام بر محمّد بن حنفیه نام مهدی گذاشت و او نمرده است و نمی‌میرد،لکن غایب شده و مکانش نامعلوم است و بزودی رجعت خواهد کرد،مالک زمین خواهد شد و در زمان غیبت او هیچ امامی وجود ندارد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نمرده است و در کوههای رضوی،که مکانی بین مکّه و مدینه است،زندگی می‌کند و دو شیر از او نگهبانی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امام منتظر که پیامبر اکرم صلّی اللّه علیه و اله بشارت او را داده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به نام حربیّه معروف شده‌اند و از پیروان ابن حرب بودند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به نظر می‌رسد اشتراک نام محمد حنفیه با نام پیامبر اکرم صلّی اللّه علیه و اله تاثیر زیادی در جذب نیرو به سوی این گروهها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که به نام هاشمیه معروف شده‌اند،معتقد به مهدویت پسر محمد، یعنی عبد اللّه معروف به ابو هاشم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قبول داشتند که محمد مرده است،اما امام بعد از او را ابو هاشم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فرقۀ بیانیّه که پیروان بیان نهدی،معاصر امام باقر علیه السّلام بودند،نیز در ابتدا به مهدویّت ابو هاشم اعتقاد داشتند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گروه،ادعای مهدویّت را به جناحیّه،یعنی پیروان عبد اللّه بن معاویه بن عبد اللّه بن جعفر بن ابی طالب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قبلا گفتیم،خود عبد اللّه،یکی از قیام‌کنندگان بر ضد حکومت اموی بود که عباسیان نیز از او دل خوش نداشتند و بالأخره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دست پیروان ابو مسلم خراسانی کشته شد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او هرگز ادّعای مهدویّت نداشت،بلکه این گروههای منتسب به او بودند که از او در راه اهداف خود،بهره‌برداری کردند و پس از مرگش نیز مدّعی شدند که او زنده است و در کوههای اصفهان زندگی می‌کند،نمی‌میرد تا این‌که ظهور کند و رهبری مردم را بر عهده گیرد و او همان مهدی است که پیامبر اکرم صلّی اللّه علیه و اله بشارت او را داد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این بود گوشه‌هایی از وضع مهدویّت در زمان بنی امیه،اما مهدویت در زمان بنی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فرقه‌های غلات مانند مغیریّه،از پیروان مغیرة بن سعید عجلی که در زمان امام باقر علیه السّلام زندگی می‌کرد،از قیامهای علویان بر ضد حکومت عباسی سوء استفاده می‌کردند،و با ادعای مهدویّت رهبران قیام،سعی در جذب نیرو به طرف خود داشتند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مغیریّه ادعا داشتند محمّد بن عبد اللّه بن حسن بن حسن بن علی بن ابی طالب که بر ضد بنی عباس یعنی حکومت منصور قیام کرد و کشته شد،مهدی است و کشته نشده، بلکه در کوههای ناحیه حاجز که در بین مکّه و نجد قرار دارد،زندگی می‌کند تا هنگام</w:t>
      </w:r>
    </w:p>
    <w:p>
      <w:pPr>
        <w:pStyle w:val="BookText"/>
        <w:rPr/>
      </w:pPr>
      <w:r>
        <w:rPr>
          <w:rFonts w:ascii="IRNazanin" w:hAnsi="IRNazanin" w:eastAsia="IRNazanin"/>
          <w:color w:val="111111"/>
          <w:sz w:val="28"/>
          <w:sz w:val="28"/>
          <w:szCs w:val="28"/>
          <w:rtl w:val="true"/>
          <w:lang w:bidi="fa-IR"/>
        </w:rPr>
        <w:t>ظهورش فرا رسد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؛تاریخ الامامیه،ص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ابو مسلم خراسانی،بعضی از طرفدارانش،که از غلات عباسیه بودند، مرگ او را باور نکردند و او را مهدی موعود دانستند و انتظار او را می‌کشیدند،تا زمین را پر از عدل و داد کند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زمان امام جعفر صادق علیه السّلام نیز گروهی مدعی مهدویت اسماعیل،فرزند آن امام شدند و مرگ او را باور نکردند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فرقۀ بشیریّه که از پیروان محمّد بن بشیر کوفی،از غالیان معروف زمان امام موسی بن جعفر علیه السّلام بودند،ادّعای مهدویّت امام موسی بن جعفر علیه السّلام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علیه السّلام نه مرده است و نه در زندان بود،بلکه او زنده و غائب و همو مهدی قائم است که در وقت غیبتش،محمّد بن بشیر را وصی و جانشین خود قرار داد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می‌بینیم که آنها از ادّعای مهدویّت امام هفتم،قصد اثبات جانشینی محمد بن بشیر، رئیس فرقه خود را داشتند و بدین وسیله عده‌ای از ناآگاهان را به دور خود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امام حسن عسکری علیه السّلام چون بسیاری از شیعیان آن حضرت علیه السّلام،فرزند او را ندیده بودند،به وسیله عدّه‌ای اغفال گشته قایل به مهدویّت امام حسن علیه السّلام و زنده بودن او شدند که البته اکثر آنها از غلات نبودند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زمان حیات آن حضرت علیه السّلام نیز عده‌ای که به نام نفیسیّه معروف بودند،او را امام علیه السّلام نمی‌دانستند و معتقد به امامت برادرش جعفر،معروف به جعفر کذّاب شدند و او را قائم دانستند و آن‌قدر درباره او غلوّ کردند که او را از حضرت علی علیه السّلام هم برتر دانستند</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می‌دانیم،در آن زمان،خلافت عبّاسی برای ضربه زدن به خطّ امامت اصیل، از خطهای انحرافی مانند جعفر و پیروانش حمایتهای فراوانی به عمل می‌آورد</w:t>
      </w:r>
      <w:r>
        <w:rPr>
          <w:rFonts w:eastAsia="IRNazanin" w:cs="IRNazanin"/>
          <w:color w:val="111111"/>
          <w:sz w:val="28"/>
          <w:szCs w:val="28"/>
          <w:rtl w:val="true"/>
          <w:lang w:bidi="fa-IR"/>
        </w:rPr>
        <w:t>.</w:t>
      </w:r>
      <w:bookmarkStart w:id="547" w:name="pg6208_75154"/>
    </w:p>
    <w:p>
      <w:pPr>
        <w:pStyle w:val="BookText"/>
        <w:rPr/>
      </w:pPr>
      <w:bookmarkEnd w:id="547"/>
      <w:r>
        <w:rPr>
          <w:rFonts w:ascii="IRNazanin" w:hAnsi="IRNazanin" w:eastAsia="IRNazanin"/>
          <w:color w:val="111111"/>
          <w:sz w:val="28"/>
          <w:sz w:val="28"/>
          <w:szCs w:val="28"/>
          <w:rtl w:val="true"/>
          <w:lang w:bidi="fa-IR"/>
        </w:rPr>
        <w:t>شایان ذکر است که هم‌اکنون،هیچ‌یک از پیروان مدّعیان دروغین مهدویّت جز فرقه‌ای از اسماعیلیّه در جهان وجود ندارد</w:t>
      </w:r>
      <w:r>
        <w:rPr>
          <w:rFonts w:eastAsia="IRNazanin" w:cs="IRNazanin"/>
          <w:color w:val="111111"/>
          <w:sz w:val="28"/>
          <w:szCs w:val="28"/>
          <w:rtl w:val="true"/>
          <w:lang w:bidi="fa-IR"/>
        </w:rPr>
        <w:t>.</w:t>
      </w:r>
    </w:p>
    <w:p>
      <w:pPr>
        <w:pStyle w:val="Heading6"/>
        <w:numPr>
          <w:ilvl w:val="5"/>
          <w:numId w:val="1"/>
        </w:numPr>
        <w:rPr/>
      </w:pPr>
      <w:bookmarkStart w:id="548" w:name="__RefHeading___Toc1109119_237004111"/>
      <w:bookmarkStart w:id="549" w:name="_Toc210"/>
      <w:bookmarkEnd w:id="548"/>
      <w:r>
        <w:rPr>
          <w:rtl w:val="true"/>
        </w:rPr>
        <w:t>علل ادّعاهای دروغین مهدویّت</w:t>
      </w:r>
      <w:bookmarkEnd w:id="549"/>
    </w:p>
    <w:p>
      <w:pPr>
        <w:pStyle w:val="BookText"/>
        <w:rPr/>
      </w:pPr>
      <w:r>
        <w:rPr>
          <w:rFonts w:ascii="IRNazanin" w:hAnsi="IRNazanin" w:eastAsia="IRNazanin"/>
          <w:color w:val="111111"/>
          <w:sz w:val="28"/>
          <w:sz w:val="28"/>
          <w:szCs w:val="28"/>
          <w:rtl w:val="true"/>
          <w:lang w:bidi="fa-IR"/>
        </w:rPr>
        <w:t>این‌که چرا عدّه‌ای به دروغ،ادّعای مهدویت می‌کردند و به چه علت این ادعا طرفدارانی پیدا می‌کرد،تا حدودی از مبحث قبل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فقط به جمع‌بندی این علل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برآورده شدن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بنی امیّه و همچنین حکومت بنی عبّاس از راه اسلام پیامبر اکرم صلّی اللّه علیه و اله فاصله زیادی گرفته بودند و نسبت به بسیاری از ملیّتهای غیرعرب مسلمان،ظلم فراوانی روا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غیرعربها که سیرۀ پیامبر اکرم صلّی اللّه علیه و اله درباره مسلمانان را می‌دانستند و نیز احادیثی پیرامون مهدی علیه السّلام منسوب به آن حضرت صلّی اللّه علیه و اله شنیده بودند،همواره انتظار ظهور حضرت مهدی علیه السّلام را می‌کشیدند،تا اسلام را همانند جدّش پیاده کند و آنها را از ظلم و جور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سبب،به مجرّد آن‌که نغمه‌ای با عنوان مهدویّت‌ساز می‌شد،آنان بدون تحقیق با آن نغمه همساز می‌شدند و به دنبال آن مدّعیان به راه می‌افتادند و سرانجام در ورطه‌های هولناک غلوّ و خروج از دین هلاک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مهدویّت برای پیروزی بر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رهبران فرقه‌ها و گروههای مختلف،با طرح ادعای مهدویت سعی داشتند از نظر روانی امید به پیروزی را در پیروان خود تقویت کنند و بدین‌وسیله بر دشمن پیروز شوند،چرا که طبق روایات منقول از پیامبر اکرم صلّی اللّه علیه و اله حضرت مهدی علیه السّلام بالأخره در قیام خود به پیروزی خواهد رسید و زمین را از عدل و داد پر خواهد کرد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الاسلامیّین،ج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استفاده‌های مادّی از مهدویت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دیدیم،بعضی از رهبران غلات،با ادّعای مهدویّت امامی از امامان شیعه که از دنیا رفته بود،خود را به‌عنوان وصی و جانشین او در زمان غیبتش به مردم معرفی می‌کردند و بدین‌وسیله عده‌ای را دور خود گرد می‌آوردند،اموال آنها را می‌گرفتند و</w:t>
      </w:r>
      <w:bookmarkStart w:id="550" w:name="pg6208_75156"/>
    </w:p>
    <w:p>
      <w:pPr>
        <w:pStyle w:val="BookText"/>
        <w:rPr/>
      </w:pPr>
      <w:bookmarkEnd w:id="550"/>
      <w:r>
        <w:rPr>
          <w:rFonts w:ascii="IRNazanin" w:hAnsi="IRNazanin" w:eastAsia="IRNazanin"/>
          <w:color w:val="111111"/>
          <w:sz w:val="28"/>
          <w:sz w:val="28"/>
          <w:szCs w:val="28"/>
          <w:rtl w:val="true"/>
          <w:lang w:bidi="fa-IR"/>
        </w:rPr>
        <w:t>برای خود،مال و منال و مقامی کسب می‌کردند،چنان‌که این امر در میان فرقۀ بشیریّه بسیار شایع بود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حکومتها از مدّعیان دروغین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صورت احتمال بتوان گفت که حکومتها نیز در شایع شدن ادّعاهای دروغین مهدویّت و پیشرفت آنها نقشی داشته‌اند،به این بیان که آنها همیشه از ظهور مهدی حقیقی و درهم پیچیده شدن طومار حکومت خود هراسان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رفع نگرانی خود و نیز امید دادن به پیروانشان،هرگاه مدّعی دروغین مهدویّتی پیدا می‌شد و آنها می‌دیدند که براحتی از عهدۀ او برخواهند آمد،او را تقویت می‌کردند،تا پس از آن‌که آن شخص و گروهش نابود شدند،به مردم چنین القا کنند که مهدی از بین رفت و دیگر خطری حکومت ما را تهدید نمی‌کند</w:t>
      </w:r>
      <w:r>
        <w:rPr>
          <w:rFonts w:eastAsia="IRNazanin" w:cs="IRNazanin"/>
          <w:color w:val="111111"/>
          <w:sz w:val="28"/>
          <w:szCs w:val="28"/>
          <w:rtl w:val="true"/>
          <w:lang w:bidi="fa-IR"/>
        </w:rPr>
        <w:t>.</w:t>
      </w:r>
    </w:p>
    <w:p>
      <w:pPr>
        <w:pStyle w:val="Heading6"/>
        <w:numPr>
          <w:ilvl w:val="5"/>
          <w:numId w:val="1"/>
        </w:numPr>
        <w:rPr/>
      </w:pPr>
      <w:bookmarkStart w:id="551" w:name="__RefHeading___Toc1109121_237004111"/>
      <w:bookmarkStart w:id="552" w:name="_Toc211"/>
      <w:bookmarkEnd w:id="551"/>
      <w:r>
        <w:rPr>
          <w:rtl w:val="true"/>
        </w:rPr>
        <w:t>اتّهاماتی به شیعه در باب مهدویّت</w:t>
      </w:r>
      <w:bookmarkEnd w:id="552"/>
    </w:p>
    <w:p>
      <w:pPr>
        <w:pStyle w:val="Heading6"/>
        <w:numPr>
          <w:ilvl w:val="5"/>
          <w:numId w:val="1"/>
        </w:numPr>
        <w:rPr/>
      </w:pPr>
      <w:bookmarkStart w:id="553" w:name="__RefHeading___Toc1109123_237004111"/>
      <w:bookmarkStart w:id="554" w:name="_Toc212"/>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دیدیم که شیعه،عقاید خود در باب مهدویّت را از احادیث پیامبر اکرم صلّی اللّه علیه و اله که در کتب اهل سنت نیز موجود می‌باشد،گرفته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بخوبی روشن شد که القاکنندۀ فکر مهدویّت،خود حضرت پیامبر اکرم صلّی اللّه علیه و 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میان،اتّهامات فراوانی نسبت به این عقیدۀ شیعه در بسیاری از کتب اهل سنّت و مستشرقان راه یافته است که به بعضی از آنها اشاره می‌کنیم</w:t>
      </w:r>
      <w:r>
        <w:rPr>
          <w:rFonts w:eastAsia="IRNazanin" w:cs="IRNazanin"/>
          <w:color w:val="111111"/>
          <w:sz w:val="28"/>
          <w:szCs w:val="28"/>
          <w:rtl w:val="true"/>
          <w:lang w:bidi="fa-IR"/>
        </w:rPr>
        <w:t>:</w:t>
      </w:r>
    </w:p>
    <w:p>
      <w:pPr>
        <w:pStyle w:val="Heading6"/>
        <w:numPr>
          <w:ilvl w:val="5"/>
          <w:numId w:val="1"/>
        </w:numPr>
        <w:rPr/>
      </w:pPr>
      <w:bookmarkStart w:id="555" w:name="__RefHeading___Toc1109125_237004111"/>
      <w:bookmarkStart w:id="556" w:name="_Toc213"/>
      <w:bookmarkEnd w:id="555"/>
      <w:r>
        <w:rPr>
          <w:rtl w:val="true"/>
        </w:rPr>
        <w:t>الف</w:t>
      </w:r>
      <w:r>
        <w:rPr>
          <w:rtl w:val="true"/>
        </w:rPr>
        <w:t>-</w:t>
      </w:r>
      <w:r>
        <w:rPr>
          <w:rtl w:val="true"/>
        </w:rPr>
        <w:t>مهدویّت و یهود؛</w:t>
      </w:r>
      <w:bookmarkEnd w:id="556"/>
    </w:p>
    <w:p>
      <w:pPr>
        <w:pStyle w:val="BookText"/>
        <w:rPr/>
      </w:pPr>
      <w:r>
        <w:rPr>
          <w:rFonts w:ascii="IRNazanin" w:hAnsi="IRNazanin" w:eastAsia="IRNazanin"/>
          <w:color w:val="111111"/>
          <w:sz w:val="28"/>
          <w:sz w:val="28"/>
          <w:szCs w:val="28"/>
          <w:rtl w:val="true"/>
          <w:lang w:bidi="fa-IR"/>
        </w:rPr>
        <w:t>بعضی خواسته‌اند بین عقیدۀ مهدویّت شیعه و مهدویّت نزد یهودیان ارتباط برقرار سازند و بدین وسیله،شیعه را با یهود پیوند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زمینه،دوباره به سراغ شخصیّت ابن سبأ،که همیشه برای کوبیدن شیعه مورد علاقۀ آنان بوده است،رفته‌اند و عقیدۀ مهدویّت را برای اوّلین بار در اسلام به او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روشنتر شدن بحث،دو مورد از این نمونه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می‌نویسد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خبر قتل علی علیه السّلام را برای عبد اللّه بن سبأ بردند،او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مغز سرش را هفتاد مرتبۀ دیگر هم برای ما بیاورید،مرگ او را باور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نمرده و نخواهد</w:t>
      </w:r>
    </w:p>
    <w:p>
      <w:pPr>
        <w:pStyle w:val="BookText"/>
        <w:rPr/>
      </w:pPr>
      <w:r>
        <w:rPr>
          <w:rFonts w:ascii="IRNazanin" w:hAnsi="IRNazanin" w:eastAsia="IRNazanin"/>
          <w:color w:val="111111"/>
          <w:sz w:val="28"/>
          <w:sz w:val="28"/>
          <w:szCs w:val="28"/>
          <w:rtl w:val="true"/>
          <w:lang w:bidi="fa-IR"/>
        </w:rPr>
        <w:t>مرد تا این‌که زمین را از عدل و داد پر کند،همچنان‌که از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یهود وجود داشته است و ابن سبأ این طرز تفکر را از یهود گرفت،زیرا یهودیان معتقدند؛یکی از بزرگان صالح آنها به نام ملکیصدق بن عامر بن ارفخش بن سام بن نوح،غایب شده است و بعدا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این‌جا کسی از ابن حزم بپرسد،بالأخره،ابن سبأ قایل به خدایی حضرت علی علیه السّلام بود یا مهدویت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قایل به خدایی او بود،پس غایب شدن و سپس ظهور کردن او چه معنی دارد و در زمان غیبت او،چه کسی خدا می‌باشد؟و اگر قایل به مهدویّت اوست،پس چگونه علی هم خداست و هم مهدی</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فی الملل و الاهواء و النحل،ج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مؤلفان معاصر،عبد الرّحمن بدوی به پیروی از ابن حزم و با تفصیل بیشتری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مهدویّت،که ریشه‌ای یهودی برای مسیح منتظر دارد،از ابن سبأ است دربارۀ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برای اثبات ریشه‌های مهدویت در یهود و مسیحیّت،مصادر زیر را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64/26</w:t>
      </w: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 xml:space="preserve">؛انجیل لوقا،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بدوی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مهدویّت در قرنهای پنجم و ششم میلادی در عربستان شایع بود و ابن سبأ حتما از آنها اطّلاع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ابن سبأ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سبأ یهودی بود،چون او از صنعای یمن بود و صنعا از قدیم،گروهی یهودی را دربر داشت و یهودیّت ابن سبأ یهودیّتی متأثر از مسیحیّت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نظریّه ولهاوزن مستشرق را بیان می‌کند و می‌گوید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کسی بود که روشن ساخت دربارۀ عقاید شیعه،سزاوارتر آن‌است که بگوییم</w:t>
      </w:r>
      <w:bookmarkStart w:id="557" w:name="pg6208_75161"/>
    </w:p>
    <w:p>
      <w:pPr>
        <w:pStyle w:val="BookText"/>
        <w:rPr/>
      </w:pPr>
      <w:bookmarkEnd w:id="557"/>
      <w:r>
        <w:rPr>
          <w:rFonts w:ascii="IRNazanin" w:hAnsi="IRNazanin" w:eastAsia="IRNazanin"/>
          <w:color w:val="111111"/>
          <w:sz w:val="28"/>
          <w:sz w:val="28"/>
          <w:szCs w:val="28"/>
          <w:rtl w:val="true"/>
          <w:lang w:bidi="fa-IR"/>
        </w:rPr>
        <w:t>از یهود گرفته شده است نه از ایرانیان</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الاسلامیّین،ج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اثبات موهوم بودن ابن سبا و نیز اثبات مهدویت در زمان پیامبر اکرم صلّی اللّه علیه و اله،بی‌پایگی سخنان دکتر بدوی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بگوییم،هر محقّقی با مراجعه به کتاب مذاهب الاسلامیّین دکتر بدوی درمی‌یابد که این کتاب،یک کتاب ملل و نحل پیشرفته است،بدین معنا که همانند کتب ملل و نحل بدون ذکر سند و بدون این‌که اعتنایی به صحّت و سقم ادّعاهای مطرح شده در کتب ملل و نحل قدیم داشته باشد،همۀ آنها را در کتاب خود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 بودن آن بدین‌روست که در لابلای کتاب خود،تحلیلهای مستشرقان را،که منبعی جز همان کتب ملل و نحل قدیم نداشته‌اند،برگرفته و در کتاب خود جای داده و بدین ترتیب در انحراف از حقیقت،گوی سبقت را از پیشینیان خود ربوده است</w:t>
      </w:r>
      <w:r>
        <w:rPr>
          <w:rFonts w:eastAsia="IRNazanin" w:cs="IRNazanin"/>
          <w:color w:val="111111"/>
          <w:sz w:val="28"/>
          <w:szCs w:val="28"/>
          <w:rtl w:val="true"/>
          <w:lang w:bidi="fa-IR"/>
        </w:rPr>
        <w:t>.</w:t>
      </w:r>
    </w:p>
    <w:p>
      <w:pPr>
        <w:pStyle w:val="Heading6"/>
        <w:numPr>
          <w:ilvl w:val="5"/>
          <w:numId w:val="1"/>
        </w:numPr>
        <w:rPr/>
      </w:pPr>
      <w:bookmarkStart w:id="558" w:name="__RefHeading___Toc1109127_237004111"/>
      <w:bookmarkStart w:id="559" w:name="_Toc214"/>
      <w:bookmarkEnd w:id="558"/>
      <w:r>
        <w:rPr>
          <w:rtl w:val="true"/>
        </w:rPr>
        <w:t>ب</w:t>
      </w:r>
      <w:r>
        <w:rPr>
          <w:rtl w:val="true"/>
        </w:rPr>
        <w:t>-</w:t>
      </w:r>
      <w:r>
        <w:rPr>
          <w:rtl w:val="true"/>
        </w:rPr>
        <w:t>مهدویّت و مسیحیّت؛</w:t>
      </w:r>
      <w:bookmarkEnd w:id="559"/>
    </w:p>
    <w:p>
      <w:pPr>
        <w:pStyle w:val="BookText"/>
        <w:rPr/>
      </w:pPr>
      <w:r>
        <w:rPr>
          <w:rFonts w:ascii="IRNazanin" w:hAnsi="IRNazanin" w:eastAsia="IRNazanin"/>
          <w:color w:val="111111"/>
          <w:sz w:val="28"/>
          <w:sz w:val="28"/>
          <w:szCs w:val="28"/>
          <w:rtl w:val="true"/>
          <w:lang w:bidi="fa-IR"/>
        </w:rPr>
        <w:t>بعضی از مستشرقان مانند وات،سعی کرده‌اند که مهدویّت را الهام گرفته از مسیحیّت بدانند،با این بیان که همچنان‌که مسیحیان به رجعت عیسی نجات‌دهنده معتقدند و همان‌طور که درباره عیسی در منابع اسلامی‌آمده که وی کشته نشده،بلکه غایب شده و در زمانی دیگر بازخواهد گشت،مدّعیان مهدویّت رهبران خود نیز هنگامی‌که با مرگ رهبران خود روبرو می‌شدند،می‌گفتند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حقیقت نمرده، بلکه امر بر ما مشتبه شده است و او غایب شده و بازخواهد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به شیعه کمک کرد تا نظامهای سیاسی و اجتماعی موجود در جامعه را بپذیرد،بدون این‌که به کامل بودن آنها اعتراف بکند،چرا که نظام کامل را فقط در زمان ظهور مهدی علیه السّلام می‌داند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از مباحث قبل،کذب این ادّعا نیز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این‌است که صدور چنین اتهامهایی از سوی مستشرقان نسبت به شیعه،از بی‌اطّلاعی آنان از منابع اصیل اسلامی یا عدم مراجعه به آنها حکایت دارد</w:t>
      </w:r>
      <w:r>
        <w:rPr>
          <w:rFonts w:eastAsia="IRNazanin" w:cs="IRNazanin"/>
          <w:color w:val="111111"/>
          <w:sz w:val="28"/>
          <w:szCs w:val="28"/>
          <w:rtl w:val="true"/>
          <w:lang w:bidi="fa-IR"/>
        </w:rPr>
        <w:t>.</w:t>
      </w:r>
    </w:p>
    <w:p>
      <w:pPr>
        <w:pStyle w:val="Heading6"/>
        <w:numPr>
          <w:ilvl w:val="5"/>
          <w:numId w:val="1"/>
        </w:numPr>
        <w:rPr/>
      </w:pPr>
      <w:bookmarkStart w:id="560" w:name="__RefHeading___Toc1109129_237004111"/>
      <w:bookmarkStart w:id="561" w:name="_Toc215"/>
      <w:bookmarkEnd w:id="560"/>
      <w:r>
        <w:rPr>
          <w:rtl w:val="true"/>
        </w:rPr>
        <w:t>ج</w:t>
      </w:r>
      <w:r>
        <w:rPr>
          <w:rtl w:val="true"/>
        </w:rPr>
        <w:t>-</w:t>
      </w:r>
      <w:r>
        <w:rPr>
          <w:rtl w:val="true"/>
        </w:rPr>
        <w:t>مهدویّت و ایرانیها؛</w:t>
      </w:r>
      <w:bookmarkEnd w:id="56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مورد،احمد کسروی که از مرتدان شیعه و از نویسندگان معاصر به حساب می‌آید،کوشیده است ربطی بین عقاید ایرانیها و مهدویّت</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ایرانیها به دو خدا یکی خدای خوبیها به نام یزدان و دیگر،خدای بدیها به نام اهریمن معتقد بودند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خدا،هردو بر زمین حکومت می‌کنند،تا این‌که ساوشیانت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زرتشت پیامبر ظهور و بر اهریمن غلبه کند و دنیا را یکسره به دست یزدان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آنها همیشه منتظر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هنگامی‌که مسلمانان،ایران را فتح کردند و ایرانیها با عربها درآمیختند،این عقیده بسرعت در میان عربها راه خود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کلمۀ مهدی،نمی‌دانیم در چه زمان و به وسیله چه کسی وضع شد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 الله فیاض در کتاب تاریخ الامامیه به نقل از صفحه سی و پنج متن عربی شده کتاب کسروی که</w:t>
      </w:r>
    </w:p>
    <w:p>
      <w:pPr>
        <w:pStyle w:val="BookText"/>
        <w:rPr/>
      </w:pPr>
      <w:r>
        <w:rPr>
          <w:rFonts w:ascii="IRNazanin" w:hAnsi="IRNazanin" w:eastAsia="IRNazanin"/>
          <w:color w:val="111111"/>
          <w:sz w:val="28"/>
          <w:sz w:val="28"/>
          <w:szCs w:val="28"/>
          <w:rtl w:val="true"/>
          <w:lang w:bidi="fa-IR"/>
        </w:rPr>
        <w:t>به نام التشیع و الشیعه عرضه شده،این گفتار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نگارنده با مراجعه به متن کتاب شیعه‌گری کسروی،چنین پاراگرافی را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قول کتاب</w:t>
      </w:r>
    </w:p>
    <w:p>
      <w:pPr>
        <w:pStyle w:val="BookText"/>
        <w:rPr/>
      </w:pPr>
      <w:r>
        <w:rPr>
          <w:rFonts w:ascii="IRNazanin" w:hAnsi="IRNazanin" w:eastAsia="IRNazanin"/>
          <w:color w:val="111111"/>
          <w:sz w:val="28"/>
          <w:sz w:val="28"/>
          <w:szCs w:val="28"/>
          <w:rtl w:val="true"/>
          <w:lang w:bidi="fa-IR"/>
        </w:rPr>
        <w:t>یاد شده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این‌است که اگر کسروی کمی بیشتر درباره مطلب اخیر خود تحقیق می‌کرد،بالأخره به دست می‌آورد که چه کسی این کلمه را وضع کرده و در چه زمانی وضع شده است؟</w:t>
      </w:r>
    </w:p>
    <w:p>
      <w:pPr>
        <w:pStyle w:val="BookText"/>
        <w:rPr/>
      </w:pPr>
      <w:r>
        <w:rPr>
          <w:rFonts w:ascii="IRNazanin" w:hAnsi="IRNazanin" w:eastAsia="IRNazanin"/>
          <w:color w:val="111111"/>
          <w:sz w:val="28"/>
          <w:sz w:val="28"/>
          <w:szCs w:val="28"/>
          <w:rtl w:val="true"/>
          <w:lang w:bidi="fa-IR"/>
        </w:rPr>
        <w:t>بله،این کلمه چنان‌که از مباحث قبل روشن شد،اوّلین‌بار در اسلام،در زمان پیامبر اکرم صلّی اللّه علیه و اله و به وسیله آن حضرت علیه السّلام به‌کار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این مطلب کسروی پاسخ داده شد،بطلان همۀ مطالب قبلی او هویدا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ابن خلدون به شیعه در باب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کتب،برای لوث کردن عقیدۀ مهدویّت شیعه،آن را به‌گونه‌ای ارائه کرده‌اند که هر عاقلی را از آن متنفر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کتب،مقدّمۀ ابن خلدون است که نویسنده در آن‌جا چنین می‌نویسد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اثنا عشری گمان دارند که دوازدهمین امامشان که محمد بن حسن عسکری ملقّب به مهدی می‌باشد،به سردابی که در شهر حلّه و در خانه‌های شیعیان بود،وارد</w:t>
      </w:r>
    </w:p>
    <w:p>
      <w:pPr>
        <w:pStyle w:val="BookText"/>
        <w:rPr/>
      </w:pPr>
      <w:r>
        <w:rPr>
          <w:rFonts w:ascii="IRNazanin" w:hAnsi="IRNazanin" w:eastAsia="IRNazanin"/>
          <w:color w:val="111111"/>
          <w:sz w:val="28"/>
          <w:sz w:val="28"/>
          <w:szCs w:val="28"/>
          <w:rtl w:val="true"/>
          <w:lang w:bidi="fa-IR"/>
        </w:rPr>
        <w:t>شد و در همان‌جا در حالی‌که دشمنان او قصد دستگیری او و مادرش را داشتند،غایب گردید،در آخر الزّمان ظهور خواهد کرد و زمین را از عدل پر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جمله به حدیث وارد شده در کتاب ترمذی اشاره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تا الآن منتظر او هستند و لذا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عدّه‌ای از آنان،این‌است که هر شب بعد از نماز مغرب،در حالی‌که مرکبی فراهم کرده‌اند،به در این سرداب می‌آیند و نام او را صدا می‌زنند و از او می‌خواهند که ظهور کند و همان‌جا می‌ایستند تا هوا کاملا تاریک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پراکنده می‌شوند و با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که ظهور نکرد،فردا شب ظهور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بعد و شبهای بعد نیز همین عمل را تکرار می‌کنند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ابن خلدون،ص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محقّقی همانند ابن خلدون که حقیقتا در بسیاری از موارد،تحقیقات بسیار جامعی داشته است و در بعضی از تحقیقات جامعه‌شناسانه خود تا آن‌جا پیش رفته که به پدر علم جامعه‌شناسی معروف شده،واقعا بعید و دور از ذهن است که در این مورد و مواردی شبیه به آن،نسبت به جمعیّت زیادی از مسلمانان،این‌چنین بی‌انصافی کند و بدون تحقیق،کارهای مسخره‌ای را به آنها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ابن خلدون دارای اشتباههای فراوانی است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سردابی که آن حضرت علیه السّلام در آن غایب شد،در سامّراء بود و نه در 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سرداب،در خانه‌های شیعیان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غیبت،دیگر دیده نشد تا وقتی که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عقیده شیعه آن‌است که آن حضرت علیه السّلام در زمان غیبت صغری به وسیله نایبان خاصش با مردم تماس نزدیک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معتقد است که آن حضرت علیه السّلام از مکه ظهور خواهد کرد نه از 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آیا وجود چنین گروهی که هر شب به در آن سرداب بیایند،از نظر تاریخی ثابت شده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ثابت شده است،زمان آن چه هنگام بوده و محل دقیق آن سرداب در حلّه</w:t>
      </w:r>
      <w:bookmarkStart w:id="562" w:name="pg6208_75167"/>
    </w:p>
    <w:p>
      <w:pPr>
        <w:pStyle w:val="BookText"/>
        <w:rPr/>
      </w:pPr>
      <w:bookmarkEnd w:id="562"/>
      <w:r>
        <w:rPr>
          <w:rFonts w:ascii="IRNazanin" w:hAnsi="IRNazanin" w:eastAsia="IRNazanin"/>
          <w:color w:val="111111"/>
          <w:sz w:val="28"/>
          <w:sz w:val="28"/>
          <w:szCs w:val="28"/>
          <w:rtl w:val="true"/>
          <w:lang w:bidi="fa-IR"/>
        </w:rPr>
        <w:t>کجاست؟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بر فرض که وجود تاریخی این گروه ثابت شود،آیا سزاوار است که کار این دسته را منتسب به همۀ شیعیان اثنا عشری بدانیم،در حالی‌که در کتب حدیثی و اعتقادی آنها هیچ‌گونه اثری از چنین ترّهاتی پیدا نمی‌شود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سرداب را بعضی دیگر از نویسندگان اهل سنت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در رحلة ابن بطوطه،</w:t>
      </w:r>
    </w:p>
    <w:p>
      <w:pPr>
        <w:pStyle w:val="BookText"/>
        <w:rPr/>
      </w:pPr>
      <w:r>
        <w:rPr>
          <w:rFonts w:ascii="IRNazanin" w:hAnsi="IRNazanin" w:eastAsia="IRNazanin"/>
          <w:color w:val="111111"/>
          <w:sz w:val="28"/>
          <w:sz w:val="28"/>
          <w:szCs w:val="28"/>
          <w:rtl w:val="true"/>
          <w:lang w:bidi="fa-IR"/>
        </w:rPr>
        <w:t>ابن خلکان در وفیات الاعیان،قرمانی در اخبار الدول و اخیرا قمیصی در الصراع بین الاسلام و الوثنیه</w:t>
      </w:r>
    </w:p>
    <w:p>
      <w:pPr>
        <w:pStyle w:val="BookText"/>
        <w:rPr/>
      </w:pP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از چگونگی این اتهام،بنگرید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63" w:name="__RefHeading___Toc1109131_237004111"/>
      <w:bookmarkStart w:id="564" w:name="_Toc216"/>
      <w:bookmarkEnd w:id="563"/>
      <w:r>
        <w:rPr/>
        <w:t>3</w:t>
      </w:r>
      <w:r>
        <w:rPr>
          <w:rtl w:val="true"/>
        </w:rPr>
        <w:t>-</w:t>
      </w:r>
      <w:r>
        <w:rPr>
          <w:rtl w:val="true"/>
        </w:rPr>
        <w:t>اعتقاد به رجعت</w:t>
      </w:r>
      <w:bookmarkEnd w:id="564"/>
    </w:p>
    <w:p>
      <w:pPr>
        <w:pStyle w:val="Heading6"/>
        <w:numPr>
          <w:ilvl w:val="5"/>
          <w:numId w:val="1"/>
        </w:numPr>
        <w:rPr/>
      </w:pPr>
      <w:bookmarkStart w:id="565" w:name="__RefHeading___Toc1109133_237004111"/>
      <w:bookmarkStart w:id="566" w:name="_Toc217"/>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اعتقاد به رجعت در طول تاریخ شیعه،مشخّصه این مذهب به شمار می‌رفته و همیشه به خاطر این اعتقاد از سوی مخالفان،مورد طعن قرار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شیعه بدون آن‌که به دلایل ارائه شده از سوی شیعه برای رجعت،توجهی کنند،آن را به‌عنوان یک عقیدۀ بدعت‌آمیز مطرح نموده،رد می‌کردند و احیانا در بعضی از کتب خود نیز آن را به تمسخر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میان،تحریف رجعت و منحرف کردن این عقیده از مسیر اصلی آن از سوی غلات،بهانه‌های خوبی به دست مخالفان داد تا هرچه بیشتر بر این اعتقاد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سعی داریم پس از روشن کردن معنای رجعت و ارائه دلایل شیعه بر این اعتقاد،به عقاید غلات در باب رجعت بپردازیم و سپس اتّهاماتی را که به شیعه در این باره وارد شده است،مطرح کنیم</w:t>
      </w:r>
      <w:r>
        <w:rPr>
          <w:rFonts w:eastAsia="IRNazanin" w:cs="IRNazanin"/>
          <w:color w:val="111111"/>
          <w:sz w:val="28"/>
          <w:szCs w:val="28"/>
          <w:rtl w:val="true"/>
          <w:lang w:bidi="fa-IR"/>
        </w:rPr>
        <w:t>.</w:t>
      </w:r>
    </w:p>
    <w:p>
      <w:pPr>
        <w:pStyle w:val="Heading6"/>
        <w:numPr>
          <w:ilvl w:val="5"/>
          <w:numId w:val="1"/>
        </w:numPr>
        <w:rPr/>
      </w:pPr>
      <w:bookmarkStart w:id="567" w:name="__RefHeading___Toc1109135_237004111"/>
      <w:bookmarkStart w:id="568" w:name="_Toc218"/>
      <w:bookmarkEnd w:id="567"/>
      <w:r>
        <w:rPr>
          <w:rtl w:val="true"/>
        </w:rPr>
        <w:t>تعریف رجعت از دیدگاه شیعه</w:t>
      </w:r>
      <w:bookmarkEnd w:id="568"/>
    </w:p>
    <w:p>
      <w:pPr>
        <w:pStyle w:val="BookText"/>
        <w:rPr/>
      </w:pPr>
      <w:r>
        <w:rPr>
          <w:rFonts w:ascii="IRNazanin" w:hAnsi="IRNazanin" w:eastAsia="IRNazanin"/>
          <w:color w:val="111111"/>
          <w:sz w:val="28"/>
          <w:sz w:val="28"/>
          <w:szCs w:val="28"/>
          <w:rtl w:val="true"/>
          <w:lang w:bidi="fa-IR"/>
        </w:rPr>
        <w:t>رجعت در لغت به‌معنای بازگشت می‌باشد و در اصطلاح روایات شیعه و کلام آنها عبارت است از بازگشت عده‌ای خاص از مردگان به این دنیا بعد از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روز قیامت</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همۀ فرقه‌های مختلف مسلمانان،تنها شیعیان هستند که به رجعت با این</w:t>
      </w:r>
      <w:bookmarkStart w:id="569" w:name="pg6208_75169"/>
    </w:p>
    <w:p>
      <w:pPr>
        <w:pStyle w:val="BookText"/>
        <w:rPr/>
      </w:pPr>
      <w:bookmarkEnd w:id="569"/>
      <w:r>
        <w:rPr>
          <w:rFonts w:ascii="IRNazanin" w:hAnsi="IRNazanin" w:eastAsia="IRNazanin"/>
          <w:color w:val="111111"/>
          <w:sz w:val="28"/>
          <w:sz w:val="28"/>
          <w:szCs w:val="28"/>
          <w:rtl w:val="true"/>
          <w:lang w:bidi="fa-IR"/>
        </w:rPr>
        <w:t>تعریف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اعتقاد آنها به رجعت،یکی از فروع اعتقاد آنان به مهدویّت می‌باشد،چرا که زمان رجعت را بعد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Heading6"/>
        <w:numPr>
          <w:ilvl w:val="5"/>
          <w:numId w:val="1"/>
        </w:numPr>
        <w:rPr/>
      </w:pPr>
      <w:bookmarkStart w:id="570" w:name="__RefHeading___Toc1109137_237004111"/>
      <w:bookmarkStart w:id="571" w:name="_Toc219"/>
      <w:bookmarkEnd w:id="570"/>
      <w:r>
        <w:rPr>
          <w:rtl w:val="true"/>
        </w:rPr>
        <w:t>جایگاه رجعت در اعتقادات شیعه</w:t>
      </w:r>
      <w:bookmarkEnd w:id="571"/>
    </w:p>
    <w:p>
      <w:pPr>
        <w:pStyle w:val="BookText"/>
        <w:rPr/>
      </w:pPr>
      <w:r>
        <w:rPr>
          <w:rFonts w:ascii="IRNazanin" w:hAnsi="IRNazanin" w:eastAsia="IRNazanin"/>
          <w:color w:val="111111"/>
          <w:sz w:val="28"/>
          <w:sz w:val="28"/>
          <w:szCs w:val="28"/>
          <w:rtl w:val="true"/>
          <w:lang w:bidi="fa-IR"/>
        </w:rPr>
        <w:t>مرحوم علامه مجلسی در کتاب بحار الانوار بیش از صد و هشتاد حدیث از ائمه علیهم السّلام در اثبات رجعت نقل می‌کند که خود وی تعداد آنها را حدود دویست حدیث ذکر می‌کند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بیان می‌کند که بیش از چهل نفر از بزرگان شیعه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کلینی،صدوق،شیخ مفید، شیخ طوسی،سیّد مرتضی و علاّمۀ حلی در بیش از پنجاه کتاب خود،این احادیث را ذکر کرده‌اند و به آن اعتقاد داشته‌اند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مرحوم شیخ حرّ عاملی در کتاب الایقاظ من الهجعة بالبرهان علی الرجعة،حدود ششصد دلیل اعم از روایات و آیات بر این عقیده اقامه کرده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الرجعه؛و تنبیه الامّة فی اثبات الرجعه؛سید علی نقی فیض الاسلام،پاسخنامۀ از گلی؛و رهبر</w:t>
      </w:r>
    </w:p>
    <w:p>
      <w:pPr>
        <w:pStyle w:val="BookText"/>
        <w:rPr/>
      </w:pPr>
      <w:r>
        <w:rPr>
          <w:rFonts w:ascii="IRNazanin" w:hAnsi="IRNazanin" w:eastAsia="IRNazanin"/>
          <w:color w:val="111111"/>
          <w:sz w:val="28"/>
          <w:sz w:val="28"/>
          <w:szCs w:val="28"/>
          <w:rtl w:val="true"/>
          <w:lang w:bidi="fa-IR"/>
        </w:rPr>
        <w:t>گمشدگان؛سید هبة اللّه بهشتی لاری،بشارة الرجعة یا بازگشت مردگان به دنیا؛نجم الدین طبسی،</w:t>
      </w:r>
    </w:p>
    <w:p>
      <w:pPr>
        <w:pStyle w:val="BookText"/>
        <w:rPr/>
      </w:pPr>
      <w:r>
        <w:rPr>
          <w:rFonts w:ascii="IRNazanin" w:hAnsi="IRNazanin" w:eastAsia="IRNazanin"/>
          <w:color w:val="111111"/>
          <w:sz w:val="28"/>
          <w:sz w:val="28"/>
          <w:szCs w:val="28"/>
          <w:rtl w:val="true"/>
          <w:lang w:bidi="fa-IR"/>
        </w:rPr>
        <w:t>رجعت از نظر شیعه؛خادمی شیرازی،رجعت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نتیجه می‌گیریم که رجعت در میان شیعه با تواتر معنوی ثابت شده است؛ یعنی این‌که از همۀ این احادیث اجمالا چنین به دست می‌آید که رجعت از نظر ائمه علیهم السّلام به صورت یک امر ثابت،فرض شده است؛گرچه در میان این احادیث در کیفیت رجعت و اشخاصی که رجعت می‌کنند،تفاوتهایی به چشم می‌خورد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احوالات بعضی از اصحاب ائمه علیهم السّلام این نکته به دست می‌آید که بحث دربارۀ این مسأله در زمان آنان از بحثهای مطرح کلامی بوده است،به‌گونه‌ای که بعضی از اصحاب ائمه علیهم السّلام مانند 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رضا و امام جواد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حمزه بطائنی و دیگران ناچار شده‌اند برای اثبات این عقیده از نظر شیعه</w:t>
      </w:r>
    </w:p>
    <w:p>
      <w:pPr>
        <w:pStyle w:val="BookText"/>
        <w:rPr/>
      </w:pPr>
      <w:r>
        <w:rPr>
          <w:rFonts w:ascii="IRNazanin" w:hAnsi="IRNazanin" w:eastAsia="IRNazanin"/>
          <w:color w:val="111111"/>
          <w:sz w:val="28"/>
          <w:sz w:val="28"/>
          <w:szCs w:val="28"/>
          <w:rtl w:val="true"/>
          <w:lang w:bidi="fa-IR"/>
        </w:rPr>
        <w:t>کتبی تالیف کنند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همه،در این‌جا باید به دو نکته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با همۀ این اوصاف،رجعت از اصول دین و نیز اصول مذهب شیعه به شمار نمی‌رود، </w:t>
      </w:r>
      <w:r>
        <w:rPr>
          <w:rStyle w:val="FootnoteAnchor"/>
          <w:rtl w:val="true"/>
        </w:rPr>
        <w:footnoteReference w:id="634"/>
      </w:r>
      <w:r>
        <w:rPr>
          <w:rFonts w:ascii="IRNazanin" w:hAnsi="IRNazanin" w:eastAsia="IRNazanin"/>
          <w:color w:val="111111"/>
          <w:sz w:val="28"/>
          <w:sz w:val="28"/>
          <w:szCs w:val="28"/>
          <w:rtl w:val="true"/>
          <w:lang w:bidi="fa-IR"/>
        </w:rPr>
        <w:t>چرا که اصول دین در نزد شیعه همانند اهل سنّت از سه اصل توحید، نبوت و معاد بیشتر نیست و اصول مذهب شیعه،فقط عدل و امامت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رجعت یکی از مسلّمات شیعه است که به پیروی از روایات و آیات به آن معتقد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روشنتر،شیعه اصول عقاید خود را قبل از آن‌که از راه نقل ثابت کند،از راه عقل اثبات می‌کند و بر هرکدام از توحید و نبوت و معاد و نیز عدل و امامت،برهان عقلی اقامه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این‌حال،در این‌جا توان آن را ندارد که رجعت را از راه عقل ثابت کند، چرا که عقل،تنها نکته‌ای را که در این باب می‌تواند ثابت کند،امکان رجعت است،به این معنا که باتوجه به قدرت مطلق خداوند و این‌که خدا قادر است و در قیامت،مردگان را زنده می‌کند،پس می‌تواند بعضی از مردگان را در همین دنیا هم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این‌که رجعت حتما واقع خواهد شد و نیز محقّق ساختن این نکته که رجعت پس از انقلاب مهدی علیه السّلام است،جز از راه آیات و روایات امکان ندارد و عقل را در این‌جا توانی جز سنجش امکان عقلی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شیعه بر امکان رجعت دلیل عقلی دارد،امّا بر حتمی بودن وقوع آن دلیل عقلی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توجّه داشت که شیعه از راه برهان،عصمت ائمه علیهم السّلام خود را اثبات کرده و معتقد است که آنان در باب احکام و معارف الهی،دارای علمی بیش از علم عادی مردمان بودند که این علم را یا از پیامبر اکرم صلّی اللّه علیه و اله و یا از طرق دیگر به دست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با این اوصاف،وقوع رجعت پس از انقلاب مهدی علیه السّلام را به آنها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روست که همۀ آنان به این مسأله اعتقاد دارند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توضیحات،کلام مرحوم مظفّر در عقاید الامامیه بخوبی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bookmarkStart w:id="572" w:name="pg6208_75173"/>
    </w:p>
    <w:p>
      <w:pPr>
        <w:pStyle w:val="BookText"/>
        <w:rPr/>
      </w:pPr>
      <w:bookmarkEnd w:id="572"/>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رجعت از اصولی نیست که حتما اعتقاد به آن و نظر و دقت در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به این مسأله به جهت پیروی از آثار و روایات صحیحی است که از اهل بیت علیهم السّلام به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اعتقاد داریم اهل بیت هیچ‌گاه دروغ نمی‌گویند و این مسأله از امور غیبی است که وقوع آن را به ما اطلاع داده‌اند و البته بر امتناع وقوع آن دلیل نداریم</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الامامیه،ص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این‌که آنچه همۀ شیعه به آن اعتقاد دارند و بین آنها تقریبا اجماعی است، اصل وقوع رجعت است،امّا کیفیات آن و این‌که کدام‌یک از ائمه علیهم السّلام بازمی‌گردند و نیز کدام‌یک از کفّار برای چشیدن عذاب برگردانده می‌شوند و این‌که هرکدام چندسال عمر می‌کنند و این‌که کدام‌یک از مؤمنان برمی‌گردند،مورد اتّفاق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ویژگی تواتر معنوی همین است که به امر مشترکی که در همه روایات است، تواتر و یقین حاصل می‌شود و نه به مختصّات هریک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مشترک بین روایات رجعت،فقط اصل وقوع رجعت است</w:t>
      </w:r>
      <w:r>
        <w:rPr>
          <w:rFonts w:eastAsia="IRNazanin" w:cs="IRNazanin"/>
          <w:color w:val="111111"/>
          <w:sz w:val="28"/>
          <w:szCs w:val="28"/>
          <w:rtl w:val="true"/>
          <w:lang w:bidi="fa-IR"/>
        </w:rPr>
        <w:t>.</w:t>
      </w:r>
    </w:p>
    <w:p>
      <w:pPr>
        <w:pStyle w:val="Heading6"/>
        <w:numPr>
          <w:ilvl w:val="5"/>
          <w:numId w:val="1"/>
        </w:numPr>
        <w:rPr/>
      </w:pPr>
      <w:bookmarkStart w:id="573" w:name="__RefHeading___Toc1109139_237004111"/>
      <w:bookmarkStart w:id="574" w:name="_Toc220"/>
      <w:bookmarkEnd w:id="573"/>
      <w:r>
        <w:rPr>
          <w:rtl w:val="true"/>
        </w:rPr>
        <w:t>تفاوت بین رجعت و تناسخ</w:t>
      </w:r>
      <w:bookmarkEnd w:id="574"/>
    </w:p>
    <w:p>
      <w:pPr>
        <w:pStyle w:val="BookText"/>
        <w:rPr/>
      </w:pPr>
      <w:r>
        <w:rPr>
          <w:rFonts w:ascii="IRNazanin" w:hAnsi="IRNazanin" w:eastAsia="IRNazanin"/>
          <w:color w:val="111111"/>
          <w:sz w:val="28"/>
          <w:sz w:val="28"/>
          <w:szCs w:val="28"/>
          <w:rtl w:val="true"/>
          <w:lang w:bidi="fa-IR"/>
        </w:rPr>
        <w:t>ممکن است برای بعضی در اثر عدم دقّت،این شبهه پیش آید که رجعت،همان تناسخ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علّت بعضی از حملاتی که به این اعتقاد شیعه شده است،در اثر خلط آن با تناسخ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باید به نکات زیر توجه داشت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عبارت است از خروج روح از یک بدن و دخول در بدن دیگر،که این امر به علّت جمع دو روح در یک بدن یا جمع بین قوّه و فعلیّت که قبلا بیان شد،محال عقلی است و عقل از پذیرفتن آن سرباز می‌زند،در حالی‌که رجعت،عبارت است از زنده شدن مردگان با همان بدن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بدنی شبیه بدن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در حقیقت شبیه معاد جسمانی است که علاوه بر آن‌که عقل آن را انکار نمی‌کند،نمونه‌های بسیاری از موارد وقوع آن هم،چنان‌که در بررسی آیات یادآور خواهیم شد،ثابت شده است و مهمترین دلیل بر امکان آن،وقوع این مسأله در روز قیامت است</w:t>
      </w:r>
      <w:r>
        <w:rPr>
          <w:rFonts w:eastAsia="IRNazanin" w:cs="IRNazanin"/>
          <w:color w:val="111111"/>
          <w:sz w:val="28"/>
          <w:szCs w:val="28"/>
          <w:rtl w:val="true"/>
          <w:lang w:bidi="fa-IR"/>
        </w:rPr>
        <w:t>.</w:t>
      </w:r>
      <w:bookmarkStart w:id="575" w:name="pg6208_75175"/>
    </w:p>
    <w:p>
      <w:pPr>
        <w:pStyle w:val="BookText"/>
        <w:rPr/>
      </w:pPr>
      <w:bookmarkEnd w:id="57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ائمه شیعه علیهم السّلام و نیز اصحاب ائمه و بزرگان شیعه با مسألۀ تناسخ بشدت برخورد کردند و آن را موجب کفر دانستند،اما آنها مسأله رجعت را با تکیه بر آیات و روایات اثبات می‌کنند</w:t>
      </w:r>
      <w:r>
        <w:rPr>
          <w:rFonts w:eastAsia="IRNazanin" w:cs="IRNazanin"/>
          <w:color w:val="111111"/>
          <w:sz w:val="28"/>
          <w:szCs w:val="28"/>
          <w:rtl w:val="true"/>
          <w:lang w:bidi="fa-IR"/>
        </w:rPr>
        <w:t>.</w:t>
      </w:r>
    </w:p>
    <w:p>
      <w:pPr>
        <w:pStyle w:val="Heading6"/>
        <w:numPr>
          <w:ilvl w:val="5"/>
          <w:numId w:val="1"/>
        </w:numPr>
        <w:rPr/>
      </w:pPr>
      <w:bookmarkStart w:id="576" w:name="__RefHeading___Toc1109141_237004111"/>
      <w:bookmarkStart w:id="577" w:name="_Toc221"/>
      <w:bookmarkEnd w:id="576"/>
      <w:r>
        <w:rPr>
          <w:rtl w:val="true"/>
        </w:rPr>
        <w:t>دلایل رجعت از نظر شیعه</w:t>
      </w:r>
      <w:bookmarkEnd w:id="577"/>
    </w:p>
    <w:p>
      <w:pPr>
        <w:pStyle w:val="Heading6"/>
        <w:numPr>
          <w:ilvl w:val="5"/>
          <w:numId w:val="1"/>
        </w:numPr>
        <w:rPr/>
      </w:pPr>
      <w:bookmarkStart w:id="578" w:name="__RefHeading___Toc1109143_237004111"/>
      <w:bookmarkStart w:id="579" w:name="_Toc222"/>
      <w:bookmarkEnd w:id="578"/>
      <w:r>
        <w:rPr>
          <w:rtl w:val="true"/>
        </w:rPr>
        <w:t>اشارة</w:t>
      </w:r>
      <w:bookmarkEnd w:id="579"/>
    </w:p>
    <w:p>
      <w:pPr>
        <w:pStyle w:val="BookText"/>
        <w:rPr/>
      </w:pPr>
      <w:r>
        <w:rPr>
          <w:rFonts w:ascii="IRNazanin" w:hAnsi="IRNazanin" w:eastAsia="IRNazanin"/>
          <w:color w:val="111111"/>
          <w:sz w:val="28"/>
          <w:sz w:val="28"/>
          <w:szCs w:val="28"/>
          <w:rtl w:val="true"/>
          <w:lang w:bidi="fa-IR"/>
        </w:rPr>
        <w:t>چنان‌که از مباحث قبل روشن شد،شیعه امکان رجعت را از راه قدرت مطلق خداوند و نیز وقوع معاد اثبات می‌کند،چرا که رجعت را چیزی غیراز نوعی معاد در همین دنیا نمی‌داند،اما برای اثبات وقوع رجعت در مقابل اهل سنت به آیات و روایات متمسک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نمونه‌هایی از این دلایل را ذکر می‌کنیم</w:t>
      </w:r>
      <w:r>
        <w:rPr>
          <w:rFonts w:eastAsia="IRNazanin" w:cs="IRNazanin"/>
          <w:color w:val="111111"/>
          <w:sz w:val="28"/>
          <w:szCs w:val="28"/>
          <w:rtl w:val="true"/>
          <w:lang w:bidi="fa-IR"/>
        </w:rPr>
        <w:t>:</w:t>
      </w:r>
    </w:p>
    <w:p>
      <w:pPr>
        <w:pStyle w:val="Heading6"/>
        <w:numPr>
          <w:ilvl w:val="5"/>
          <w:numId w:val="1"/>
        </w:numPr>
        <w:rPr/>
      </w:pPr>
      <w:bookmarkStart w:id="580" w:name="__RefHeading___Toc1109145_237004111"/>
      <w:bookmarkStart w:id="581" w:name="_Toc223"/>
      <w:bookmarkEnd w:id="580"/>
      <w:r>
        <w:rPr>
          <w:rtl w:val="true"/>
        </w:rPr>
        <w:t>الف</w:t>
      </w:r>
      <w:r>
        <w:rPr>
          <w:rtl w:val="true"/>
        </w:rPr>
        <w:t>-</w:t>
      </w:r>
      <w:r>
        <w:rPr>
          <w:rtl w:val="true"/>
        </w:rPr>
        <w:t>آیات دلالت‌کننده بر وقوع رجعت</w:t>
      </w:r>
      <w:bookmarkEnd w:id="581"/>
    </w:p>
    <w:p>
      <w:pPr>
        <w:pStyle w:val="BookText"/>
        <w:rPr/>
      </w:pPr>
      <w:r>
        <w:rPr>
          <w:rFonts w:ascii="IRNazanin" w:hAnsi="IRNazanin" w:eastAsia="IRNazanin"/>
          <w:color w:val="111111"/>
          <w:sz w:val="28"/>
          <w:sz w:val="28"/>
          <w:szCs w:val="28"/>
          <w:rtl w:val="true"/>
          <w:lang w:bidi="fa-IR"/>
        </w:rPr>
        <w:t>این آیات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وقوع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بازگشت مردگان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امتهای پیشین بیان می‌کند و آیاتی که دلالت بر وقوع رجعت قبل از روز قیامت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دلالت‌کننده بر وقوع رجعت در امتهای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در این مورد در قرآن کریم فراوان است که در این‌جا به ذکر نمونه‌هایی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هفتاد نفر همراهان حضرت موسی علیه السّلام؛در سورۀ بقره آیۀ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،خداوند داستان زنده شدن هفتاد نفر از همراهان موسی را که تقاضای دیدار خدا را کرده بودند و در مقابل صاعقه تاب نیاورده،از دنیا رفتند،بیان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کشتۀ بنی اسرائیل؛در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بقره،خداوند داستان زنده شدن کشته بنی اسرائیل علیه السّلام را که خویشانش به خاطر ثروت پدرش او را کشته بودند، بیان می‌کند که خداوند دستور داد قسمتی از گاو ذبح شده را به او بزنند تا زنده شود و قاتل خود را معرفی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هزاران نفر؛در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بقره،سخن از زنده شدن هزاران نفر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خود خارج شدند و به دستور خداوند مردند و</w:t>
      </w:r>
    </w:p>
    <w:p>
      <w:pPr>
        <w:pStyle w:val="BookText"/>
        <w:rPr/>
      </w:pPr>
      <w:r>
        <w:rPr>
          <w:rFonts w:ascii="IRNazanin" w:hAnsi="IRNazanin" w:eastAsia="IRNazanin"/>
          <w:color w:val="111111"/>
          <w:sz w:val="28"/>
          <w:sz w:val="28"/>
          <w:szCs w:val="28"/>
          <w:rtl w:val="true"/>
          <w:lang w:bidi="fa-IR"/>
        </w:rPr>
        <w:t>سپس پس از گذشت سالها،دوباره به دستور خداوند زنده شدند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حدیث امام باقر علیه السّلام در 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زندگی کردند تا به اجل مقدّر خود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عزیر پس از صد سال؛آیه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بقره،داستان عزیر را بیان می‌کند که خداوند،مدّت صد سال او را میراند و سپس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آیه،حضرت علی علیه السّلام در مقابل ابن کوّاء استدلال فرمود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کردن مردگان از سوی عیسی علیه السّلام؛در آیاتی از قرآن کریم همانند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عمران،داستان زنده شدن مردگان به دست حضرت عیسی علیه السّلام به اذن خداوند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دلالت‌کننده بر وقوع رجعت پیش از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این دسته بسیار فراوانتر از آیات گروه اول است که مرحوم علامه مجلسی در باب الرجعة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که در احادیث شیعه مورد استناد قرار گرفته است،ذکر کرده است که البته دلالت این آیات بر مساله مورد بحث،دارای قوّت و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جناب شیخ محمّد رضا طبسی در کتاب الشیعه و الرجعة، </w:t>
      </w:r>
      <w:r>
        <w:rPr>
          <w:rStyle w:val="FootnoteAnchor"/>
          <w:rtl w:val="true"/>
        </w:rPr>
        <w:footnoteReference w:id="638"/>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که دلالتی بر رجعت دارد،آورده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هرحال،ما در این‌جا فقط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 مِنْ کُلِّ أُمَّةٍ فَوْجاً مِمَّنْ یُکَذِّبُ بِآیاتِنا فَهُمْ یُوزَعُونَ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از هر قومی یک دسته را که تکذیب آیات ما می‌کنند بر می‌انگیزیم و آنها بازداشته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بسیاری،ائمۀ شیعه علیهم السّلام به این آیه برای اثبات رجعت قبل از روز قیامت استدلال کرده‌اند،با این بیان که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قومی دسته‌ای را برمی‌انگیزیم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مربوط به قیامت نیست،چرا که در روز قیامت همه برانگیخته می‌شوند؛چنان‌که قرآن می‌فرماید</w:t>
      </w:r>
      <w:r>
        <w:rPr>
          <w:rFonts w:eastAsia="IRNazanin" w:cs="IRNazanin"/>
          <w:color w:val="111111"/>
          <w:sz w:val="28"/>
          <w:szCs w:val="28"/>
          <w:rtl w:val="true"/>
          <w:lang w:bidi="fa-IR"/>
        </w:rPr>
        <w:t>:</w:t>
      </w:r>
      <w:bookmarkStart w:id="582" w:name="pg6208_75179"/>
    </w:p>
    <w:p>
      <w:pPr>
        <w:pStyle w:val="BookText"/>
        <w:rPr/>
      </w:pPr>
      <w:bookmarkEnd w:id="582"/>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 روزی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از قبرها برانگیزیم و هیچ‌کسی را فروگذار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 روشن می‌شود که قبل از روز قیامت،حشر دیگری وجود دارد که فقط بعضی زنده می‌شوند و این،همان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أَمَتَّنَا اثْنَتَیْنِ وَ أَحْیَیْتَنَا اثْنَتَیْنِ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دوبار میراندی و دوبار زنده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دوبار میراندن و زنده کردن چگونه بوده است،اقوال مختلفی ابراز شده است،امّا بعضی از امامان شیعه علیهم السّلام چنین بیان کرده‌اند که بعضی از کافران از دنیا که می‌روند،در رجعت زنده می‌شوند و دوباره از دنیا می‌روند و سپس در روز قیامت،زنده می‌شوند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لَنَنْصُرُ رُسُلَنا وَ الَّذِینَ آمَنُوا فِی الْحَیاةِ الدُّنْیا</w:t>
      </w:r>
    </w:p>
    <w:p>
      <w:pPr>
        <w:pStyle w:val="BookText"/>
        <w:rPr/>
      </w:pPr>
      <w:r>
        <w:rPr>
          <w:rFonts w:ascii="IRNazanin" w:hAnsi="IRNazanin" w:eastAsia="IRNazanin"/>
          <w:color w:val="111111"/>
          <w:sz w:val="28"/>
          <w:sz w:val="28"/>
          <w:szCs w:val="28"/>
          <w:rtl w:val="true"/>
          <w:lang w:bidi="fa-IR"/>
        </w:rPr>
        <w:t>ما حتما رسولان و مؤمنان را در دنیا نصرت و یاری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حدیثی،امام صادق علیه السّلام به این آیه چنین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دنیا،پیامبران فراوانی بودند که یاری نشدند و کشته شدند و همچنین امامانی کشته شدند و یاری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این‌جا روشن می‌شود که مصداق این آیه در رجعت خواهد بود</w:t>
      </w:r>
      <w:r>
        <w:rPr>
          <w:rFonts w:eastAsia="IRNazanin" w:cs="IRNazanin"/>
          <w:color w:val="111111"/>
          <w:sz w:val="28"/>
          <w:szCs w:val="28"/>
          <w:rtl w:val="true"/>
          <w:lang w:bidi="fa-IR"/>
        </w:rPr>
        <w:t xml:space="preserve">. </w:t>
      </w:r>
      <w:r>
        <w:rPr>
          <w:rStyle w:val="FootnoteAnchor"/>
          <w:rtl w:val="true"/>
        </w:rPr>
        <w:footnoteReference w:id="641"/>
      </w:r>
    </w:p>
    <w:p>
      <w:pPr>
        <w:pStyle w:val="Heading6"/>
        <w:numPr>
          <w:ilvl w:val="5"/>
          <w:numId w:val="1"/>
        </w:numPr>
        <w:rPr/>
      </w:pPr>
      <w:bookmarkStart w:id="583" w:name="__RefHeading___Toc1109147_237004111"/>
      <w:bookmarkStart w:id="584" w:name="_Toc224"/>
      <w:bookmarkEnd w:id="583"/>
      <w:r>
        <w:rPr>
          <w:rtl w:val="true"/>
        </w:rPr>
        <w:t>ب</w:t>
      </w:r>
      <w:r>
        <w:rPr>
          <w:rtl w:val="true"/>
        </w:rPr>
        <w:t>-</w:t>
      </w:r>
      <w:r>
        <w:rPr>
          <w:rtl w:val="true"/>
        </w:rPr>
        <w:t>روایات مورد استدلال برای رجعت</w:t>
      </w:r>
      <w:bookmarkEnd w:id="584"/>
    </w:p>
    <w:p>
      <w:pPr>
        <w:pStyle w:val="BookText"/>
        <w:rPr/>
      </w:pPr>
      <w:r>
        <w:rPr>
          <w:rFonts w:ascii="IRNazanin" w:hAnsi="IRNazanin" w:eastAsia="IRNazanin"/>
          <w:color w:val="111111"/>
          <w:sz w:val="28"/>
          <w:sz w:val="28"/>
          <w:szCs w:val="28"/>
          <w:rtl w:val="true"/>
          <w:lang w:bidi="fa-IR"/>
        </w:rPr>
        <w:t>اهل سنت،روایاتی از پیامبر اکرم صلّی اللّه علیه و اله نقل کرده‌اند به این مضمون که هرچه در امّتهای پیشین واقع شده بود،عینا در این امت هم واقع خواهد شد</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از سوی ائمه شیعه علیهم السّلام مورد تأیید واقع شده و برای اثبات رجعت در</w:t>
      </w:r>
    </w:p>
    <w:p>
      <w:pPr>
        <w:pStyle w:val="BookText"/>
        <w:rPr/>
      </w:pPr>
      <w:r>
        <w:rPr>
          <w:rFonts w:ascii="IRNazanin" w:hAnsi="IRNazanin" w:eastAsia="IRNazanin"/>
          <w:color w:val="111111"/>
          <w:sz w:val="28"/>
          <w:sz w:val="28"/>
          <w:szCs w:val="28"/>
          <w:rtl w:val="true"/>
          <w:lang w:bidi="fa-IR"/>
        </w:rPr>
        <w:t>مقابل مخالفان شیعه به آن استناد شده است،با این بیان که رجعت هم طبق آیات قرآن، یکی از امور مهمی است که در امتهای پیشین واقع شده بود،پس در این امت هم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 یکی از مجالس خود در مقابل مامون برای اثبات رجعت به همین روایات با بیان یاد شده استدلال کرد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کتب شیعه،روایات فراوانی برای اثبات رجعت از زبان ائمه علیهم السّلام آورده شده است که اکثر آنها برای استدلال در مقابل اهل سنت کارآمد نیست،بلکه فقط برای استدلال جهت اثبات رجعت برای شیعیان مفید است،زیرا حتی اگر بگوییم اهل سنّت، ائمۀ شیعه علیهم السّلام را به‌عنوان انسانهای صادق و راستگویی می‌شناخته‌اند،باید توجه داشته باشیم که اولا،راستگویی ائمه علیهم السّلام فقط وقتی برای اهل سنّت کارآمد است که آنان حدیثی را از پیامبر اکرم صلّی اللّه علیه و اله نقل کنند،چرا که آنها قائل به عصمت و علم فراوان ائمه معصومین 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ثانیا،در صورتی روایات ائمه علیهم السّلام منقول از پیامبر اکرم صلّی اللّه علیه و اله را قبول می‌کنند که راوی این روایات از نظر آنها مورد اعتماد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راویان بسیاری از روایات رجعت، شیعیان هستند که در نزد اهل سنت مورد اعتماد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علت این‌که اهل سنت، رجعت را قبول نداشتند،روایات بسیاری از شیعیان معتقد به رجعت را ردّ می‌کردند؛ چنان‌که در صحیح مسلم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بن ملیح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شنیدم که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هفتاد هزار حدیث است که آنها را از قول امام باقر علیه السّلام که از قول پیامبر اکرم صلّی اللّه علیه و اله نقل می‌کند،نقل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 از محمد بن عمر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شنیدم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راویان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جابر بن یزید جعفی را ملاقات کردم،اما هیچ حدیثی از او ننوشتم،چرا که به رجعت ایمان داشت</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به دست می‌آید که شیعه در مقابل اهل سنّت فقط به همان روایات کلّی</w:t>
      </w:r>
      <w:bookmarkStart w:id="585" w:name="pg6208_75183"/>
    </w:p>
    <w:p>
      <w:pPr>
        <w:pStyle w:val="BookText"/>
        <w:rPr/>
      </w:pPr>
      <w:bookmarkEnd w:id="585"/>
      <w:r>
        <w:rPr>
          <w:rFonts w:ascii="IRNazanin" w:hAnsi="IRNazanin" w:eastAsia="IRNazanin"/>
          <w:color w:val="111111"/>
          <w:sz w:val="28"/>
          <w:sz w:val="28"/>
          <w:szCs w:val="28"/>
          <w:rtl w:val="true"/>
          <w:lang w:bidi="fa-IR"/>
        </w:rPr>
        <w:t>می‌تواند استناد کند،لکن از بحثهای قبل روشن شد که از آیات بخوبی می‌توان برای اثبات رجعت به صورت کلّی استفاده کرد</w:t>
      </w:r>
      <w:r>
        <w:rPr>
          <w:rFonts w:eastAsia="IRNazanin" w:cs="IRNazanin"/>
          <w:color w:val="111111"/>
          <w:sz w:val="28"/>
          <w:szCs w:val="28"/>
          <w:rtl w:val="true"/>
          <w:lang w:bidi="fa-IR"/>
        </w:rPr>
        <w:t>.</w:t>
      </w:r>
    </w:p>
    <w:p>
      <w:pPr>
        <w:pStyle w:val="Heading6"/>
        <w:numPr>
          <w:ilvl w:val="5"/>
          <w:numId w:val="1"/>
        </w:numPr>
        <w:rPr/>
      </w:pPr>
      <w:bookmarkStart w:id="586" w:name="__RefHeading___Toc1109149_237004111"/>
      <w:bookmarkStart w:id="587" w:name="_Toc225"/>
      <w:bookmarkEnd w:id="586"/>
      <w:r>
        <w:rPr>
          <w:rtl w:val="true"/>
        </w:rPr>
        <w:t>رجعت در میان غلات</w:t>
      </w:r>
      <w:bookmarkEnd w:id="587"/>
    </w:p>
    <w:p>
      <w:pPr>
        <w:pStyle w:val="Heading6"/>
        <w:numPr>
          <w:ilvl w:val="5"/>
          <w:numId w:val="1"/>
        </w:numPr>
        <w:rPr/>
      </w:pPr>
      <w:bookmarkStart w:id="588" w:name="__RefHeading___Toc1109151_237004111"/>
      <w:bookmarkStart w:id="589" w:name="_Toc226"/>
      <w:bookmarkEnd w:id="588"/>
      <w:r>
        <w:rPr>
          <w:rtl w:val="true"/>
        </w:rPr>
        <w:t>اشارة</w:t>
      </w:r>
      <w:bookmarkEnd w:id="589"/>
    </w:p>
    <w:p>
      <w:pPr>
        <w:pStyle w:val="BookText"/>
        <w:rPr/>
      </w:pPr>
      <w:r>
        <w:rPr>
          <w:rFonts w:ascii="IRNazanin" w:hAnsi="IRNazanin" w:eastAsia="IRNazanin"/>
          <w:color w:val="111111"/>
          <w:sz w:val="28"/>
          <w:sz w:val="28"/>
          <w:szCs w:val="28"/>
          <w:rtl w:val="true"/>
          <w:lang w:bidi="fa-IR"/>
        </w:rPr>
        <w:t>این بخش از بحث را در دو محور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رجعت از نظر غلات؛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غلات از طرح مسألۀ رجعت</w:t>
      </w:r>
      <w:r>
        <w:rPr>
          <w:rFonts w:eastAsia="IRNazanin" w:cs="IRNazanin"/>
          <w:color w:val="111111"/>
          <w:sz w:val="28"/>
          <w:szCs w:val="28"/>
          <w:rtl w:val="true"/>
          <w:lang w:bidi="fa-IR"/>
        </w:rPr>
        <w:t>.</w:t>
      </w:r>
    </w:p>
    <w:p>
      <w:pPr>
        <w:pStyle w:val="Heading6"/>
        <w:numPr>
          <w:ilvl w:val="5"/>
          <w:numId w:val="1"/>
        </w:numPr>
        <w:rPr/>
      </w:pPr>
      <w:bookmarkStart w:id="590" w:name="__RefHeading___Toc1109153_237004111"/>
      <w:bookmarkStart w:id="591" w:name="_Toc227"/>
      <w:bookmarkEnd w:id="590"/>
      <w:r>
        <w:rPr>
          <w:rtl w:val="true"/>
        </w:rPr>
        <w:t>الف</w:t>
      </w:r>
      <w:r>
        <w:rPr>
          <w:rtl w:val="true"/>
        </w:rPr>
        <w:t>-</w:t>
      </w:r>
      <w:r>
        <w:rPr>
          <w:rtl w:val="true"/>
        </w:rPr>
        <w:t>معنای رجعت از نظر غلات</w:t>
      </w:r>
      <w:bookmarkEnd w:id="591"/>
    </w:p>
    <w:p>
      <w:pPr>
        <w:pStyle w:val="BookText"/>
        <w:rPr/>
      </w:pPr>
      <w:r>
        <w:rPr>
          <w:rFonts w:ascii="IRNazanin" w:hAnsi="IRNazanin" w:eastAsia="IRNazanin"/>
          <w:color w:val="111111"/>
          <w:sz w:val="28"/>
          <w:sz w:val="28"/>
          <w:szCs w:val="28"/>
          <w:rtl w:val="true"/>
          <w:lang w:bidi="fa-IR"/>
        </w:rPr>
        <w:t>با بررسی عقاید غلات در باب رجعت،چنین به دست می‌آید که فرق مختلف غلات،رجعت را در دو معنای کاملا متفاوت باهم به کار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اول رجعت،شبیه رجعتی است که شیعه قایل است؛یعنی رجعت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بزرگانی که آن فرقه‌ها خود را منسوب به آنها می‌کردند،به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اوّلین‌بار،این معنا را گروههایی از کیسانیّه درباره محمّد بن حنفیه به کار گرفتند و گفتند که او گرچه مرده است،اما قبل از روز قیامت به این جهان بازخواهد گشت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بعضی از غلات کیسانیّه نسبت داده شده است که قایل به رجعت همۀ پیامبران و پیامبر اسلام و حضرت علی علیه السّلام بودند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سید حمیری،شاعر معروف نیز که زمانی از عمر خود را در مذهب کیسانی گذراند و سپس شیعه امامی شد،اشعاری درباره رجعت سروده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فرقه‌های کربیّه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ابن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صائد 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بیان بن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معتقدند که رهبرانشان به همراه یاران خویش،دوباره به دنیا بازخواهند گشت و منتظر رجوع آنان بودند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تاریخ غلات،فکر رجعت به این معنا را در غلات دهه‌های بعد کمتر می‌یابیم و این به دو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شایع شدن فکر مهدویّت در غلات متأخّر،که با این فکر،آنان اصلا منکر مرگ رهبران خود می‌شدند و می‌گفتند آنان غایب شده و در آخر الزمان ظهور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دیگر،مطرح شدن رجعت به‌معنای دوم است که به بحث دربارۀ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فرقه‌های شیعه غیراز غلات نیز رجعت به‌معنای اول را می‌بینیم که از آن جمله،می‌توان گروه واقفیّه یا موسائیّه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 بودند امام موسی بن جعفر علیه السّلام آخرین امام است و او از دنیا رفته،ولی بازخواهد گشت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گفتیم،این فرقه که هم‌اکنون منقرض شده‌اند،از غلات نبودند،امّا بعضی از نویسندگان،آنها را از غلات دانسته‌اند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همچنین از فرقه‌ای به نام جعفریّه نام برده شده است که به امامت و غیبت و رجعت امام صادق علیه السّلام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به اشتباه این فرقه را نیز از غلات به حساب آورده‌اند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به‌معنای دوم در نزد غلات،در حقیقت بخشی از نظریّۀ تناسخ،که نزد آنها معروف بود،می‌باشد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هنگامی‌که روح پس از مردن بدنی به بدن دیگر می‌رود،این همان رجعت است که از آن به نظریّۀ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به این جهت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طبق نظریه تناسخ غلات،یک روح به دفعات فراوانی از بدنی به بدن دیگر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معنای رجعت بود که مسألۀ بهشت و جهنّم و بعث و برانگیخته شدن را توجیه می‌کردند،به این ترتیب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روح به بدن دارای رفاه،همان بهشت و به بدن دارای سختی و عذاب،همان جهنّم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تصور بسیاری از اهل سنت از رجعت مطرح شده نزد شیعه همین معنای دوم باشد که به آن شدت به شیعه می‌تازند و نظریه رجعت شیعه را محکوم می‌کنند، </w:t>
      </w:r>
      <w:r>
        <w:rPr>
          <w:rStyle w:val="FootnoteAnchor"/>
          <w:rtl w:val="true"/>
        </w:rPr>
        <w:footnoteReference w:id="653"/>
      </w:r>
      <w:r>
        <w:rPr>
          <w:rFonts w:ascii="IRNazanin" w:hAnsi="IRNazanin" w:eastAsia="IRNazanin"/>
          <w:color w:val="111111"/>
          <w:sz w:val="28"/>
          <w:sz w:val="28"/>
          <w:szCs w:val="28"/>
          <w:rtl w:val="true"/>
          <w:lang w:bidi="fa-IR"/>
        </w:rPr>
        <w:t>در حالی‌که روشن شد که این معنای رجعت،در حقیقت تحریف رجعت شیعه</w:t>
      </w:r>
      <w:bookmarkStart w:id="592" w:name="pg6208_75187"/>
    </w:p>
    <w:p>
      <w:pPr>
        <w:pStyle w:val="BookText"/>
        <w:rPr/>
      </w:pPr>
      <w:bookmarkEnd w:id="592"/>
      <w:r>
        <w:rPr>
          <w:rFonts w:ascii="IRNazanin" w:hAnsi="IRNazanin" w:eastAsia="IRNazanin"/>
          <w:color w:val="111111"/>
          <w:sz w:val="28"/>
          <w:sz w:val="28"/>
          <w:szCs w:val="28"/>
          <w:rtl w:val="true"/>
          <w:lang w:bidi="fa-IR"/>
        </w:rPr>
        <w:t>می‌باشد و شیعه همان‌طور که بشدّت با تناسخ مخالف است،با این معنای رجعت نیز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مستشرقان،فان فلوتن فرانسوی به این معنای رجعت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جزء از روح الهی که در شخصی مثل امام حلول یافته و باعث رسیدن او به خدایی شده،ممکن است پس از مرگ او به مقرّ الهی خود بازگردد،تا در نوبتی دیگر در شخصی دیگر تجسّد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فاصله زمانی را که روح در بدن کسی تجسّد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رجوع دوباره روح الهی به زمین و تجسدش در شخص دیگر را رجعت می‌نامیدند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فلوتن،فان،السیاده العربیة و الشیعة و الاسرائیلیات فی عهد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قاهره،مکتبة</w:t>
      </w:r>
    </w:p>
    <w:p>
      <w:pPr>
        <w:pStyle w:val="BookText"/>
        <w:rPr/>
      </w:pPr>
      <w:r>
        <w:rPr>
          <w:rFonts w:ascii="IRNazanin" w:hAnsi="IRNazanin" w:eastAsia="IRNazanin"/>
          <w:color w:val="111111"/>
          <w:sz w:val="28"/>
          <w:sz w:val="28"/>
          <w:szCs w:val="28"/>
          <w:rtl w:val="true"/>
          <w:lang w:bidi="fa-IR"/>
        </w:rPr>
        <w:t>النهضة المصریة،</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او،ولهاوزن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از غلات،معنای دیگری از رجعت فهمیدند و آن به این‌گونه بود که می‌گفتند امام صادق علیه السّلام مدتی غیبت کرده است و بعد از مدتی دوباره ظهور می‌کند و این است معنای رجعت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البته این معنا در حقیقت،همان معنای اوّل رجعت با مقداری تحریف است</w:t>
      </w:r>
      <w:r>
        <w:rPr>
          <w:rFonts w:eastAsia="IRNazanin" w:cs="IRNazanin"/>
          <w:color w:val="111111"/>
          <w:sz w:val="28"/>
          <w:szCs w:val="28"/>
          <w:rtl w:val="true"/>
          <w:lang w:bidi="fa-IR"/>
        </w:rPr>
        <w:t>.</w:t>
      </w:r>
    </w:p>
    <w:p>
      <w:pPr>
        <w:pStyle w:val="Heading6"/>
        <w:numPr>
          <w:ilvl w:val="5"/>
          <w:numId w:val="1"/>
        </w:numPr>
        <w:rPr/>
      </w:pPr>
      <w:bookmarkStart w:id="593" w:name="__RefHeading___Toc1109155_237004111"/>
      <w:bookmarkStart w:id="594" w:name="_Toc228"/>
      <w:bookmarkEnd w:id="593"/>
      <w:r>
        <w:rPr>
          <w:rtl w:val="true"/>
        </w:rPr>
        <w:t>ب</w:t>
      </w:r>
      <w:r>
        <w:rPr>
          <w:rtl w:val="true"/>
        </w:rPr>
        <w:t>-</w:t>
      </w:r>
      <w:r>
        <w:rPr>
          <w:rtl w:val="true"/>
        </w:rPr>
        <w:t>اهداف غلات از مطرح کردن مسالۀ رجعت</w:t>
      </w:r>
      <w:bookmarkEnd w:id="594"/>
    </w:p>
    <w:p>
      <w:pPr>
        <w:pStyle w:val="BookText"/>
        <w:rPr/>
      </w:pPr>
      <w:r>
        <w:rPr>
          <w:rFonts w:ascii="IRNazanin" w:hAnsi="IRNazanin" w:eastAsia="IRNazanin"/>
          <w:color w:val="111111"/>
          <w:sz w:val="28"/>
          <w:sz w:val="28"/>
          <w:szCs w:val="28"/>
          <w:rtl w:val="true"/>
          <w:lang w:bidi="fa-IR"/>
        </w:rPr>
        <w:t>به‌طور کلی می‌توان اهداف غلات را در دو علّت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روح امید به آینده در میان پیروان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که اگرچه آنها در این مرحله از دنیا سختیهای فراوان می‌کشند و رهبرانشان کشته می‌شوند،اما در همین دنیا بازگشتی وجود دارد که در آن بازگشت،همه آنها در رفاه و خوشی در کنار رهبران خود به سر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نیابت در زمان رجعت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رهبران غلات،مانند رهبران کیسانیه،خود را در زمان قبل از رجعت</w:t>
      </w:r>
      <w:bookmarkStart w:id="595" w:name="pg6208_75189"/>
    </w:p>
    <w:p>
      <w:pPr>
        <w:pStyle w:val="BookText"/>
        <w:rPr/>
      </w:pPr>
      <w:bookmarkEnd w:id="595"/>
      <w:r>
        <w:rPr>
          <w:rFonts w:ascii="IRNazanin" w:hAnsi="IRNazanin" w:eastAsia="IRNazanin"/>
          <w:color w:val="111111"/>
          <w:sz w:val="28"/>
          <w:sz w:val="28"/>
          <w:szCs w:val="28"/>
          <w:rtl w:val="true"/>
          <w:lang w:bidi="fa-IR"/>
        </w:rPr>
        <w:t>محمّد بن حنفیه،نایب او می‌دانستند و با ادّعای نیابت از او،گروههایی را به دور خود جمع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نیز گفتیم،بعدها با شایع شدن فکر مهدویّت،غلات اصولا منکر مرگ رهبران خود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برای مدتی محدود غایب شده‌اند</w:t>
      </w:r>
      <w:r>
        <w:rPr>
          <w:rFonts w:eastAsia="IRNazanin" w:cs="IRNazanin"/>
          <w:color w:val="111111"/>
          <w:sz w:val="28"/>
          <w:szCs w:val="28"/>
          <w:rtl w:val="true"/>
          <w:lang w:bidi="fa-IR"/>
        </w:rPr>
        <w:t>.</w:t>
      </w:r>
    </w:p>
    <w:p>
      <w:pPr>
        <w:pStyle w:val="Heading6"/>
        <w:numPr>
          <w:ilvl w:val="5"/>
          <w:numId w:val="1"/>
        </w:numPr>
        <w:rPr/>
      </w:pPr>
      <w:bookmarkStart w:id="596" w:name="__RefHeading___Toc1109157_237004111"/>
      <w:bookmarkStart w:id="597" w:name="_Toc229"/>
      <w:bookmarkEnd w:id="596"/>
      <w:r>
        <w:rPr>
          <w:rtl w:val="true"/>
        </w:rPr>
        <w:t>اتّهام به شیعه در باب رجعت</w:t>
      </w:r>
      <w:bookmarkEnd w:id="597"/>
    </w:p>
    <w:p>
      <w:pPr>
        <w:pStyle w:val="BookText"/>
        <w:rPr/>
      </w:pPr>
      <w:r>
        <w:rPr>
          <w:rFonts w:ascii="IRNazanin" w:hAnsi="IRNazanin" w:eastAsia="IRNazanin"/>
          <w:color w:val="111111"/>
          <w:sz w:val="28"/>
          <w:sz w:val="28"/>
          <w:szCs w:val="28"/>
          <w:rtl w:val="true"/>
          <w:lang w:bidi="fa-IR"/>
        </w:rPr>
        <w:t>در باب رجعت نیز عبد اللّه بن سبای ساختگی به کمک مخالفان شیعه آمده و توانسته است به وسیله این عقیده،پل ارتباطی میان شیعه و یهود و نصاری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شیعه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نظریه رجعت را در اسلام بیان کرد،عبد الله بن سبأ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از عیسی علیه السّلام برتر است و اگر بناست عیسی علیه السّلام به زمین بازگردد،پس چرا محمّد صلّی اللّه علیه و اله بازنگردد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افسانۀ ساختگی،سیلاب تهمتها را در طول تاریخ تشیّع بر سر شیعه جاری ساخت و نیز همین داستان ساختگی،بهانه‌ای به دست مخالفان شیعه همانند احسان الهی ظهیر در الشیعة و السنّة </w:t>
      </w:r>
      <w:r>
        <w:rPr>
          <w:rStyle w:val="FootnoteAnchor"/>
          <w:rtl w:val="true"/>
        </w:rPr>
        <w:footnoteReference w:id="657"/>
      </w:r>
      <w:r>
        <w:rPr>
          <w:rFonts w:ascii="IRNazanin" w:hAnsi="IRNazanin" w:eastAsia="IRNazanin"/>
          <w:color w:val="111111"/>
          <w:sz w:val="28"/>
          <w:sz w:val="28"/>
          <w:szCs w:val="28"/>
          <w:rtl w:val="true"/>
          <w:lang w:bidi="fa-IR"/>
        </w:rPr>
        <w:t>و عبد الله قمیصی در الصراع بین الاسلام و الوثنیه داده است تا شیعه را مولود تربیت شده یهود در سرزمینهای اسلامی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داستان طبری است که مستند گولد زیهر در کتاب العقیدة و الشریعة فی الاسلام شده است تا درباره نظریّۀ رجعت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رجعت به خودی خود از اختراعات شیعه یا از عقایدی که مخصوص به آنها باشد،نیست،بلکه این احتمال وجود دارد که از طریق یهود و نصاری به میان شیعه راه یافته باشد،چرا که آنها معتقدند ایلیای پیامبر به آسمان رفت و برای اقامه عدل به زمین بازخواهد گشت</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اتّهامات،کافی است که بگوییم شیعه،رجعت را از طریق آیات قرآن اثبات می‌کند و اگر گفته شود قرآن از یهود و نصاری این نظریّه را گرفته است نیز می‌توان</w:t>
      </w:r>
      <w:bookmarkStart w:id="598" w:name="pg6208_75191"/>
    </w:p>
    <w:p>
      <w:pPr>
        <w:pStyle w:val="BookText"/>
        <w:rPr/>
      </w:pPr>
      <w:bookmarkEnd w:id="598"/>
      <w:r>
        <w:rPr>
          <w:rFonts w:ascii="IRNazanin" w:hAnsi="IRNazanin" w:eastAsia="IRNazanin"/>
          <w:color w:val="111111"/>
          <w:sz w:val="28"/>
          <w:sz w:val="28"/>
          <w:szCs w:val="28"/>
          <w:rtl w:val="true"/>
          <w:lang w:bidi="fa-IR"/>
        </w:rPr>
        <w:t>گفت شیعه،این نظریه را از یهود و نصاری گرفته است</w:t>
      </w:r>
      <w:r>
        <w:rPr>
          <w:rFonts w:eastAsia="IRNazanin" w:cs="IRNazanin"/>
          <w:color w:val="111111"/>
          <w:sz w:val="28"/>
          <w:szCs w:val="28"/>
          <w:rtl w:val="true"/>
          <w:lang w:bidi="fa-IR"/>
        </w:rPr>
        <w:t>.</w:t>
      </w:r>
    </w:p>
    <w:p>
      <w:pPr>
        <w:pStyle w:val="Heading5"/>
        <w:numPr>
          <w:ilvl w:val="4"/>
          <w:numId w:val="1"/>
        </w:numPr>
        <w:rPr/>
      </w:pPr>
      <w:bookmarkStart w:id="599" w:name="__RefHeading___Toc1109159_237004111"/>
      <w:bookmarkStart w:id="600" w:name="_Toc230"/>
      <w:bookmarkEnd w:id="599"/>
      <w:r>
        <w:rPr/>
        <w:t>4</w:t>
      </w:r>
      <w:r>
        <w:rPr>
          <w:rtl w:val="true"/>
        </w:rPr>
        <w:t>-</w:t>
      </w:r>
      <w:r>
        <w:rPr>
          <w:rtl w:val="true"/>
        </w:rPr>
        <w:t>اعتقاد به بداء</w:t>
      </w:r>
      <w:bookmarkEnd w:id="600"/>
    </w:p>
    <w:p>
      <w:pPr>
        <w:pStyle w:val="Heading6"/>
        <w:numPr>
          <w:ilvl w:val="5"/>
          <w:numId w:val="1"/>
        </w:numPr>
        <w:rPr/>
      </w:pPr>
      <w:bookmarkStart w:id="601" w:name="__RefHeading___Toc1109161_237004111"/>
      <w:bookmarkStart w:id="602" w:name="_Toc231"/>
      <w:bookmarkEnd w:id="601"/>
      <w:r>
        <w:rPr>
          <w:rtl w:val="true"/>
        </w:rPr>
        <w:t>مقدمه</w:t>
      </w:r>
      <w:bookmarkEnd w:id="602"/>
    </w:p>
    <w:p>
      <w:pPr>
        <w:pStyle w:val="BookText"/>
        <w:rPr/>
      </w:pPr>
      <w:r>
        <w:rPr>
          <w:rFonts w:ascii="IRNazanin" w:hAnsi="IRNazanin" w:eastAsia="IRNazanin"/>
          <w:color w:val="111111"/>
          <w:sz w:val="28"/>
          <w:sz w:val="28"/>
          <w:szCs w:val="28"/>
          <w:rtl w:val="true"/>
          <w:lang w:bidi="fa-IR"/>
        </w:rPr>
        <w:t>بداء یکی از معتقدات مهم شیعه است که از سوی مخالفان تحریف شده و با نسبت دادن معنای تحریف شدۀ آن به شیعه،حملات سختی را به این مذهب سامان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فرقه‌های غلات نیز از معنای تحریف شدۀ بداء در پیشبرد مقاصد خود 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یکی از علل نسبت دادن معنای تحریف شده بداء به شیعه،استفادۀ نابجای غلات از این لفظ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آن‌جا حساسیّت اهل سنّت را برانگیخته است که تصور کرده‌اند،شیعه قصد دارد با طرح این مسأله،علم مطلق خداوندی را انکار کند و نسبت نادانی به خداوند در بعضی از موارد بدهد،در حالی‌که با تعریف صحیح بداء در نزد شیعه،روشن خواهد شد که شیعه نیز مانند دیگر مسلمانان به علم مطلق و نامحدود و بدون جهل خداوند معتقد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بر آن‌است که در پایان این بحث،روشن شود که نزاع بین شیعه و اهل سنت در مسألۀ بداء،یک نزاع لفظی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ماجرای عنب و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هردو قایل به علم مطلق خداوندی می‌باشند و آنچه اهل سنّت به شیعه نسبت می‌دهد و آن را رد می‌کند، اصولا شیعه به آن قایل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هرچه روشنتر شدن مطلب،بحث را پی می‌گیریم</w:t>
      </w:r>
      <w:r>
        <w:rPr>
          <w:rFonts w:eastAsia="IRNazanin" w:cs="IRNazanin"/>
          <w:color w:val="111111"/>
          <w:sz w:val="28"/>
          <w:szCs w:val="28"/>
          <w:rtl w:val="true"/>
          <w:lang w:bidi="fa-IR"/>
        </w:rPr>
        <w:t>.</w:t>
      </w:r>
    </w:p>
    <w:p>
      <w:pPr>
        <w:pStyle w:val="Heading6"/>
        <w:numPr>
          <w:ilvl w:val="5"/>
          <w:numId w:val="1"/>
        </w:numPr>
        <w:rPr/>
      </w:pPr>
      <w:bookmarkStart w:id="603" w:name="__RefHeading___Toc1109163_237004111"/>
      <w:bookmarkStart w:id="604" w:name="_Toc232"/>
      <w:bookmarkEnd w:id="603"/>
      <w:r>
        <w:rPr>
          <w:rtl w:val="true"/>
        </w:rPr>
        <w:t>تعریف بداء در نزد شیعه</w:t>
      </w:r>
      <w:bookmarkEnd w:id="604"/>
    </w:p>
    <w:p>
      <w:pPr>
        <w:pStyle w:val="BookText"/>
        <w:rPr/>
      </w:pPr>
      <w:r>
        <w:rPr>
          <w:rFonts w:ascii="IRNazanin" w:hAnsi="IRNazanin" w:eastAsia="IRNazanin"/>
          <w:color w:val="111111"/>
          <w:sz w:val="28"/>
          <w:sz w:val="28"/>
          <w:szCs w:val="28"/>
          <w:rtl w:val="true"/>
          <w:lang w:bidi="fa-IR"/>
        </w:rPr>
        <w:t>بداء بر وزن سماء و سلام،اسم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ناقص واوی است نه مهموز</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اصفهانی،سید علی،البداء عند الشیعة،ص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معنای این کلمه در لغت،دو قول ابراز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به‌معنای ظهور و آشکار شدن است؛مثلا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 سور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دیوار شهر برای ما ظاهر شد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خرازی،سید محسن،بدایة المعارف الالهیّة فی شرح عقائد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مدیریت حوزۀ</w:t>
      </w:r>
    </w:p>
    <w:p>
      <w:pPr>
        <w:pStyle w:val="BookText"/>
        <w:rPr/>
      </w:pPr>
      <w:r>
        <w:rPr>
          <w:rFonts w:ascii="IRNazanin" w:hAnsi="IRNazanin" w:eastAsia="IRNazanin"/>
          <w:color w:val="111111"/>
          <w:sz w:val="28"/>
          <w:sz w:val="28"/>
          <w:szCs w:val="28"/>
          <w:rtl w:val="true"/>
          <w:lang w:bidi="fa-IR"/>
        </w:rPr>
        <w:t>علمیه 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هم در ظهور رأی و نظر و هم در ظهور چیزهای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دیوار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 و در این هنگام،این لفظ فقط معنای ظهور را می‌رساند و دیگر کاری به سبب ظهور ندارد،بخصوص دربارۀ علّت ظهور رأی و این‌که چرا این رأی در این هنگام ظاهر شد و قبلا ظاهر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به‌معنای ظهور رأی است به جهت آن‌که شخص قبلا جاهل بوده،یا این‌که از نظر قبلی خود پشیمان شده است،درست نیست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بداء،به‌معنای ظهور بعد از خفاست و در محاورات عرفی وقتی به کار برده می‌شود که برای شخصی رأیی ظاهر شود که قبلا آن رأی را نداشته است؛مثلا رأیش بر این قرار گرفته بود که کاری را انجام دهد،اما نظرش عوض شد و تصمیم به انجام کاری دیگر گرفت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بداء به‌معنای اول در مورد خداوند به کار برده شود،لفظ در معنای اصلی و حقیقی خود استعمال شده است و هرگاه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خداوند چنین امری ظاهر شد،اما این عبارت هیچ دلالتی بر این‌که این معنا قبلا برای خداوند مخفی بود، ندارد،چه رسد به این‌که بخواهد سبب خفا را که آیا جهل بوده یا ندامت و پشیمانی،بیان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مطلبی که هست،این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اما اگر بداء به‌معنای دوم در مورد خداوند به کار رود،به صورت حقیقی خود به کار نرفته،بلکه مجازا در مورد خداوند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هنگام،بداء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اظهار است؛یعنی خداوند،چیزی را که دیگران نمی‌دانستند برای آنان اظهار و روشن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توضیحات می‌رسیم به تعریف اصطلاحی بداء در نزد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آن</w:t>
      </w:r>
    </w:p>
    <w:p>
      <w:pPr>
        <w:pStyle w:val="BookText"/>
        <w:rPr/>
      </w:pPr>
      <w:r>
        <w:rPr>
          <w:rFonts w:ascii="IRNazanin" w:hAnsi="IRNazanin" w:eastAsia="IRNazanin"/>
          <w:color w:val="111111"/>
          <w:sz w:val="28"/>
          <w:sz w:val="28"/>
          <w:szCs w:val="28"/>
          <w:rtl w:val="true"/>
          <w:lang w:bidi="fa-IR"/>
        </w:rPr>
        <w:t>است که خداوند بر طبق مصالحی که خود می‌داند،در امور تکوینی برخلاف رأی قبلی خود چیزی را برای دیگران اظهار کند،در حالی‌که دیگران خیال می‌کردند که رأی سابق هنوز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این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همۀ مسلمانان به آن عقیده دارند و در قرآن نیز به آن تصریح شده است،مسألۀ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 که خداوند،حکم تشریعی سابق خود را از بین ببرد و حکم دیگری برخلاف حکم سابق،بیان کند؛مثل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حالا به بعد به سوی بیت المقدس نماز نخوانید،بلکه به سوی کعبه و مکه نماز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نسخ گفته‌اند،که حکم نماز خواندن به سوی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نزد خداوند محدود به زمان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سال دوم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است،اما خداوند در ظاهر،حکم را به صورت مطلق و بدون زمان بیان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نیز مصلحتی نهفته بود؛مثل این‌که بخواهد مردم را در برابر اطاعت احکام الهی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نسخ نمی‌توان عوض شدن رأی خداوند و نیز نادانی او به مصالح و مفاسد احکام خود را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بداء نیز گفته‌اند که بداء نیز همان نسخ است،با این تفاوت که نسخ،اصطلاحی است در امور تشریعی و بداء اصطلاحی است در امور تکوینی؛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؛بدایة المعارف،ج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؛البداء فی ضوء الکتاب و السنّه،ص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از ابتدا می‌دانست که بناست حضرت موسی علیه السّلام به مدت چهل شب با او مناجات کند،اما برای مصالحی مثل امتحان بنی اسرائیل،به آن حضرت علیه السّلام ابلاغ کرد که سی شب نزد من بیا و با من مناجات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سی شب،ده شب دیگر را نیز برای مناجات اضافه کرد،در حالی‌که حضرت موسی علیه السّلام و بنی اسرائیل خیال می‌کردند که همان امر اولی،یعنی مناجات سی شبه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تغییر علم خداوند نیست،تا بگوییم مثلا سبب این تغییر،جهل خداوند یا پشیمانی اوست؛صفاتی که به هیچ وجه در خداوند راه ندارد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این سخن که قبلا گفتیم بخوبی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است؛یعنی خداوند رأی اصلی خود را برای مردم اظهار می‌کند و از اول بنای خداوند بر این بوده است که حکم اول واقع نشود،ولی به جهتی آن را برای دیگران بیان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حضرت ابراهیم علیه السّلام خواست که فرزندش اسماعیل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همان ابتدا می‌دانست که منظور اصلی‌اش وقوع ذبح حضرت اسماعیل علیه السّلام نیست و این‌که چنین به ابراهیم علیه السّلام فرمان داد،برای امتحان او و فرزندش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ابراهیم علیه السّلام و دیگران خیال می‌کردند که حکم اصلی خداوند همان ذبح است و وقتی که خداوند،حکم اصلی خود را که همان عدم ذبح بود،بیان کرد،در اصل،حقیقت مطلب را برای ابراهیم علیه السّلام اظهار و آشکار کرد،نه این‌که در علم خود تغییری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شیعه،به‌معنای تغییر در علم الهی نیست تا نسبت جهل و نادانی یا پشیمانی به خداوند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روایات فراوانی در علم مطلق خداوند از ائمه علیهم السّلام خود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در کتاب التّوحید،باب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زمینه آورده است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این‌جا نمونه‌هایی از آن احادیث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نور لا ظلمة فیه و علم لا جهل فیه و حیاة لا موت فیه</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نوری است که هیچ تاریکی در او راه ندارد و علمی است که هیچ جهل و نادانی در او متصور نیست و زندگی است که مرگ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و امام رضا علیهما السّلام نیز شبیه همین حدیث نقل شده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لا شیء غیره و لم یزل اللّه عالما بما کوّن فعلمه به قبل کونه کعلمه بعد ما کوّنه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بود و هیچ چیزی غیراز او نبود،اما در آن حال خداوند به آنچه بعدا ایجاد خواهد کرد،عالم بود،همچنان‌که بعد از این‌که آنها را ایجاد کرد،به آنها عالم بود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این سخن در مقابل کسانی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به اشیاء بعد از خلقت آنها ایجاد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حازم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امروز چیزی ایجاد می‌شود که علم خداوند در دیروز به آن تعلق نگرفته بود؟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خیر،کسی که چنین بگوید،خدا او را خوار و ذلیل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این‌است که هرچه بود و هرچه تا روز قیامت به وجود آید، در علم خدا بوده است؟</w:t>
      </w:r>
    </w:p>
    <w:p>
      <w:pPr>
        <w:pStyle w:val="BookText"/>
        <w:rPr/>
      </w:pPr>
      <w:r>
        <w:rPr>
          <w:rFonts w:ascii="IRNazanin" w:hAnsi="IRNazanin" w:eastAsia="IRNazanin"/>
          <w:color w:val="111111"/>
          <w:sz w:val="28"/>
          <w:sz w:val="28"/>
          <w:szCs w:val="28"/>
          <w:rtl w:val="true"/>
          <w:lang w:bidi="fa-IR"/>
        </w:rPr>
        <w:t>امام صادق علیه السّلام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آری،خداوند به مخلوقات علم دارد قبل از آن‌که آنها را خلق کند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در مقابل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به‌معنای تغییر علم الهی به کار می‌بردند، بشدت ایستاده،آنها را طرد می‌کردند که در این زمینه نیز به ذکر دو نمونه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ان اللّه عزّ و جلّ یبدو له فی شیء لم یعلمه امس فابرؤ و امنه</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کسی که گمان کند برای خداوند چیزی را که دیروز نمی‌دانست،امروز آشکار می‌شود،از او بیزاری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انّ اللّه تعالی بداله فی شیء بداء ندامة،فهو عندنا کافر باللّه العظیم</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کسی که گمان کند برای خداوند در چیزی به جهت پشیمانی تغییر در رأی حاصل می‌شود،او نزد ما نسبت به خداوند عظیم کافر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دو حدیث،ذکر این نکته لازم است که منشأ بداء تحریف شده که به معنای تغییر در علم الهی است،دو چیز است؛یکی نسبت جهل و نادانی به خداوند و دیگری پشیمانی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حدیث،معتقدان به هردو منشأ را از جرگه شیعه و بلکه مسلمانان خارج ساخته است</w:t>
      </w:r>
      <w:r>
        <w:rPr>
          <w:rFonts w:eastAsia="IRNazanin" w:cs="IRNazanin"/>
          <w:color w:val="111111"/>
          <w:sz w:val="28"/>
          <w:szCs w:val="28"/>
          <w:rtl w:val="true"/>
          <w:lang w:bidi="fa-IR"/>
        </w:rPr>
        <w:t>.</w:t>
      </w:r>
      <w:bookmarkStart w:id="605" w:name="pg6208_75201"/>
    </w:p>
    <w:p>
      <w:pPr>
        <w:pStyle w:val="BookText"/>
        <w:rPr/>
      </w:pPr>
      <w:bookmarkEnd w:id="605"/>
      <w:r>
        <w:rPr>
          <w:rFonts w:ascii="IRNazanin" w:hAnsi="IRNazanin" w:eastAsia="IRNazanin"/>
          <w:color w:val="111111"/>
          <w:sz w:val="28"/>
          <w:sz w:val="28"/>
          <w:szCs w:val="28"/>
          <w:rtl w:val="true"/>
          <w:lang w:bidi="fa-IR"/>
        </w:rPr>
        <w:t>تا این‌جا روشن شد که نظر شیعه درباره علم الهی و تغییرناپذیری آن نیز مانند نظر دیگر فرقه‌های مسلمانان است،بلکه شیعه از برخی فرقه‌های مسلمانان دربارۀ علم الهی پا را فراتر گذاشته و علم الهی را عین ذات الهی می‌داند،برخلاف اشاعره،که قایل به زاید بودن علم بر ذات الهی هستند و عینیّت ذات خداوند با صفات خداوند و از جمله با علم الهی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نسبتهایی که از سوی بعضی از علمای اهل سنت درباره مسالۀ بداء به شیعه داده شده،حاکی از بی‌اطّلاعی آنان از عقاید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محقّق منصفی با مراجعه به کتب روایی شیعه،مانند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البلاغه،اصول کافی، بحار الانوار و نیز کتب کلامی،فلسفی و تفسیری شیعه بخوبی درمی‌یابد که نظرات شیعه در باب علم الهی از دقیقترین و محکمترین نظراتی است که در این‌باره بیان شده است</w:t>
      </w:r>
      <w:r>
        <w:rPr>
          <w:rFonts w:eastAsia="IRNazanin" w:cs="IRNazanin"/>
          <w:color w:val="111111"/>
          <w:sz w:val="28"/>
          <w:szCs w:val="28"/>
          <w:rtl w:val="true"/>
          <w:lang w:bidi="fa-IR"/>
        </w:rPr>
        <w:t>.</w:t>
      </w:r>
    </w:p>
    <w:p>
      <w:pPr>
        <w:pStyle w:val="Heading6"/>
        <w:numPr>
          <w:ilvl w:val="5"/>
          <w:numId w:val="1"/>
        </w:numPr>
        <w:rPr/>
      </w:pPr>
      <w:bookmarkStart w:id="606" w:name="__RefHeading___Toc1109165_237004111"/>
      <w:bookmarkStart w:id="607" w:name="_Toc233"/>
      <w:bookmarkEnd w:id="606"/>
      <w:r>
        <w:rPr>
          <w:rtl w:val="true"/>
        </w:rPr>
        <w:t>دلایل شیعه بر بداء</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رجعت،مسأله‌ای نیست که شیعه بتواند بر آن برهان عقلی اقامه کند،بلکه این نیز یکی از معتقدات شیعه است که جز از راه آیات و روایات قابل اثبات نیست؛همانند اعتقاد به وجود ملائکه،جنّ 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در این‌جا در دو محور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دلالت‌کننده بر بداء،ب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استدلال شده بر 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دلالت‌کننده بر بداء؛بعضی از این آیات،بدین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ذبح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صافّات،داستان فرمان دادن ابراهیم به ذبح اسماعیل و خبر از تحقّق آن و سپس بداء در آن را بیان می‌کند که قبلا آن را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مناجات حضرت موسی علیه السّلام 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داستان نیز که در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بیان شده است،اشاره و بیان کردیم که اضافه کردن ده شب دیگر برای مناجات،به منظور امتحان بنی اسرائیل بود که بسیاری از آنان در این امتحان،سرشکسته بیرون آمدند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قوم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حضرت یونس به این قوم وعده</w:t>
      </w:r>
    </w:p>
    <w:p>
      <w:pPr>
        <w:pStyle w:val="BookText"/>
        <w:rPr/>
      </w:pPr>
      <w:r>
        <w:rPr>
          <w:rFonts w:ascii="IRNazanin" w:hAnsi="IRNazanin" w:eastAsia="IRNazanin"/>
          <w:color w:val="111111"/>
          <w:sz w:val="28"/>
          <w:sz w:val="28"/>
          <w:szCs w:val="28"/>
          <w:rtl w:val="true"/>
          <w:lang w:bidi="fa-IR"/>
        </w:rPr>
        <w:t>عذاب داد،اما چون آنها توبه کردند،عذاب از آنها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أَجَلٍ کِتابٌ یَمْحُوا اللّهُ ما یَشاءُ وَ یُثْبِتُ وَ عِنْدَهُ أُمُّ الْکِتابِ</w:t>
      </w:r>
    </w:p>
    <w:p>
      <w:pPr>
        <w:pStyle w:val="BookText"/>
        <w:rPr/>
      </w:pPr>
      <w:r>
        <w:rPr>
          <w:rFonts w:ascii="IRNazanin" w:hAnsi="IRNazanin" w:eastAsia="IRNazanin"/>
          <w:color w:val="111111"/>
          <w:sz w:val="28"/>
          <w:sz w:val="28"/>
          <w:szCs w:val="28"/>
          <w:rtl w:val="true"/>
          <w:lang w:bidi="fa-IR"/>
        </w:rPr>
        <w:t>هر امری را وقتی معین در کتاب حق مرقوم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هرچه را بخواهد،محو می‌سازد و هرچه را بخواهد،اثبات می‌کند و ام الکتاب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می‌بینیم که خداوند محو و اثبات را برای خود ثابت می‌داند که هرگاه بخواهد طبق مصالح،امری را محو و هرگاه بخواهد،آن را اثبات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یَوْمٍ هُوَ فِی شَأْنٍ</w:t>
      </w:r>
    </w:p>
    <w:p>
      <w:pPr>
        <w:pStyle w:val="BookText"/>
        <w:rPr/>
      </w:pPr>
      <w:r>
        <w:rPr>
          <w:rFonts w:ascii="IRNazanin" w:hAnsi="IRNazanin" w:eastAsia="IRNazanin"/>
          <w:color w:val="111111"/>
          <w:sz w:val="28"/>
          <w:sz w:val="28"/>
          <w:szCs w:val="28"/>
          <w:rtl w:val="true"/>
          <w:lang w:bidi="fa-IR"/>
        </w:rPr>
        <w:t>خداوند هرروزی در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مشیت دائم خداوند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استدلال شده بر بداء؛این روایات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اهل سنّت و روایات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این روایات می‌تواند بر اهل سنّت احتجاج و مسألۀ بداء را برای آنها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روایات،چنین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الدّر المنثور از حضرت علی علیه السّلام نقل می‌کند که آن حضرت علیه السّلام از پیامبر صلّی اللّه علیه و اله از معنای آیه یَمْحُوا اللّهُ ما یَشاءُ وَ یُثْبِتُ وَ عِنْدَهُ أُمُّ الْکِتابِ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با تفسیر این آیه،چشم تو و چشم امّت بعد از خودم را روشن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بر وجه صحیح و نیکی کردن به پدر و مادر و کار خوب انجام دادن،شقاوت را به سعادت تبدیل می‌کند و انسان را از هلاکت‌گاههای خطرناک باز می‌دارد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ذیل این آیه،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از منابع مختلف اهل سنّت نقل می‌کند که</w:t>
      </w:r>
    </w:p>
    <w:p>
      <w:pPr>
        <w:pStyle w:val="BookText"/>
        <w:rPr/>
      </w:pPr>
      <w:r>
        <w:rPr>
          <w:rFonts w:ascii="IRNazanin" w:hAnsi="IRNazanin" w:eastAsia="IRNazanin"/>
          <w:color w:val="111111"/>
          <w:sz w:val="28"/>
          <w:sz w:val="28"/>
          <w:szCs w:val="28"/>
          <w:rtl w:val="true"/>
          <w:lang w:bidi="fa-IR"/>
        </w:rPr>
        <w:t>بسیاری از آنها بر اثبات بداء فی الجمله دلالت دارد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شوبان،بنده آزاد شده پیامبر اکرم صلّی اللّه علیه و اله از آن حضرت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القدر الا الدعاء و لا یزید فی العمر الاّ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الهی را جز دعا از کار نمی‌اندازد و جز نیکی کردن چیزی باعث طول عمر انسان نمی‌شود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در مسند خود از پیامبر اکرم صلّی اللّه علیه و اله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به وسیله گناه کردن خود را از رزقش محروم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نیکی چیزی باعث طول عمر انسان نمی‌شود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عمر نقل شده است که پیامبر اکرم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ینفع ممّا نزل و ممّا لم ینزل،فعلیکم عباد الله بالدعاء</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دعا هم در مورد قضایی که نازل شده و هم درباره آنچه نازل نشده است،سودمند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آن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 بر شما باد به دعا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احادیث و روایات فراوان دیگر،که مضمون آنها شبیه این روایات است،این نکته به دست می‌آید که از نظر احادیث اهل سنت،قضای الهی نیز قابل تغییر است و بداء معنایی جز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اختلاف شیعه و سنی فقط بر سر اسم بداء است،نه بر سر محتوای آن،وگرنه محتوای آن را هردو طرف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بسیار فراوان است و قبلا یادآور شدیم که مرحوم مجلسی هفتاد روایت در این زمینه از ائمه اطهار علیهم السّلام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عمدتا برای استدلال در میان خود شیعه مفید است،نه برای استدلال در مقابل مخالفان،مگر روایاتی که دلیل قرآنی ذکر کرده یا متذکر حادثه‌ای شده باشد که مورد قبول اهل سنت هم هست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به‌عنوان نمونه یک روایت را ذکر می‌کنیم</w:t>
      </w:r>
      <w:r>
        <w:rPr>
          <w:rFonts w:eastAsia="IRNazanin" w:cs="IRNazanin"/>
          <w:color w:val="111111"/>
          <w:sz w:val="28"/>
          <w:szCs w:val="28"/>
          <w:rtl w:val="true"/>
          <w:lang w:bidi="fa-IR"/>
        </w:rPr>
        <w:t>:</w:t>
      </w:r>
      <w:bookmarkStart w:id="608" w:name="pg6208_75207"/>
    </w:p>
    <w:p>
      <w:pPr>
        <w:pStyle w:val="BookText"/>
        <w:rPr/>
      </w:pPr>
      <w:bookmarkEnd w:id="608"/>
      <w:r>
        <w:rPr>
          <w:rFonts w:ascii="IRNazanin" w:hAnsi="IRNazanin" w:eastAsia="IRNazanin"/>
          <w:color w:val="111111"/>
          <w:sz w:val="28"/>
          <w:sz w:val="28"/>
          <w:szCs w:val="28"/>
          <w:rtl w:val="true"/>
          <w:lang w:bidi="fa-IR"/>
        </w:rPr>
        <w:t>امام صادق علیه السّلام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همراه یارانش به گروهی رسیدند که مراسم عروسی را برگزار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یارانش خبر داد که عروس امشب خواهد مرد،اما چنین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دنبال علت رفتند،روشن شد که عروس در آن شب صدقه داده و بدین وسیله مرگ را از خود دفع کرده بود؛مرگی که بنا بود به وسیله یک افعی که در همان محلّ بود، صورت گیرد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09" w:name="__RefHeading___Toc1109167_237004111"/>
      <w:bookmarkStart w:id="610" w:name="_Toc234"/>
      <w:bookmarkEnd w:id="609"/>
      <w:r>
        <w:rPr>
          <w:rtl w:val="true"/>
        </w:rPr>
        <w:t>توجیه شیعه برای مسألۀ بداء</w:t>
      </w:r>
      <w:bookmarkEnd w:id="610"/>
    </w:p>
    <w:p>
      <w:pPr>
        <w:pStyle w:val="BookText"/>
        <w:rPr/>
      </w:pPr>
      <w:r>
        <w:rPr>
          <w:rFonts w:ascii="IRNazanin" w:hAnsi="IRNazanin" w:eastAsia="IRNazanin"/>
          <w:color w:val="111111"/>
          <w:sz w:val="28"/>
          <w:sz w:val="28"/>
          <w:szCs w:val="28"/>
          <w:rtl w:val="true"/>
          <w:lang w:bidi="fa-IR"/>
        </w:rPr>
        <w:t>اصرار فراوان شیعه بر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ثابت کند؛یعنی این نکته را به اثبات برساند که خداوند پس از خلقت جهان،به یکباره گوشه‌نشینی اختیار نکرده است،بلکه همه چیز به خواست اوست و هرروز هرچه را اراده کند،همان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مقابل شیعه در این بحث، یهود هستند که اعتقاد داشتند خداوند پس از خلق عالم و تقدیر امور آن،دیگر در جهان دخالت نمی‌کند و دست او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این‌باره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یهود گفتند دست خدا بسته است،دستهای آنان بسته باد و به لعن خدا گرفتار گردیدند،بلکه دو دست خدا گشاده است و هرگونه بخواهد بر خلق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یهود با این سخن خود،قدرت و مشیّت مطلق خداوند را نفی می‌کردند و به سبب همین اعتقادات بود که یهودیان نسخ را بر خداوند جایز نمی‌دانستند؛حال،چه نسخ در شرایع و تشریعیّات و چه نسخ در تکوینیّات که همان بداء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آثاری که این اعتقاد یهود دربرداشت،این بود که انسان را موجودی مجبور معرفی می‌کرد که هیچ اختیاری از خود ندارد و هر آنچه خدا در ازل برای سرنوشت او نوشته است،همان پیش خواهد آمد و نه تنها خود او نمی‌تواند در سرنوشت خود دخالت کند،بلکه خداوند نیز نمی‌تواند سرنوشت او را تغییر دهد،چون دست خداوند</w:t>
      </w:r>
    </w:p>
    <w:p>
      <w:pPr>
        <w:pStyle w:val="BookText"/>
        <w:rPr/>
      </w:pPr>
      <w:r>
        <w:rPr>
          <w:rFonts w:ascii="IRNazanin" w:hAnsi="IRNazanin" w:eastAsia="IRNazanin"/>
          <w:color w:val="111111"/>
          <w:sz w:val="28"/>
          <w:sz w:val="28"/>
          <w:szCs w:val="28"/>
          <w:rtl w:val="true"/>
          <w:lang w:bidi="fa-IR"/>
        </w:rPr>
        <w:t>پس از آن تقدیرات،از دخالت در این عالم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به کمک آیاتی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آیات دیگری که مشیّت و قدرت مطلق خداوند را بیان می‌کند،در مقابل این اعتقاد یهود ایستادگی و مشیّت مطلق را برای خداوند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اموری که به وسیله آن مشیت مطلق ثابت می‌شود،همین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با این مسأله است که خداوند اموری را که قبلا خود به جهت مصالحی خبر وقوع آنها را داده بود،واقع نمی‌سازد،یا به نحو دیگری آنها را به وقوع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در نزد شیعه ثابت شده است که همۀ کارهای خداوند براساس مصالحی می‌باشد و این تغییر ظاهری نیز حتما دارای مصالحی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مشکل اساسی در این‌جا این‌است که مسأله بداء با این کیفیت،چگونه با علم مطلق الهی سازگار می‌باشد؟</w:t>
      </w:r>
    </w:p>
    <w:p>
      <w:pPr>
        <w:pStyle w:val="BookText"/>
        <w:rPr/>
      </w:pPr>
      <w:r>
        <w:rPr>
          <w:rFonts w:ascii="IRNazanin" w:hAnsi="IRNazanin" w:eastAsia="IRNazanin"/>
          <w:color w:val="111111"/>
          <w:sz w:val="28"/>
          <w:sz w:val="28"/>
          <w:szCs w:val="28"/>
          <w:rtl w:val="true"/>
          <w:lang w:bidi="fa-IR"/>
        </w:rPr>
        <w:t>از بیانات گذشته تا حدودی منافی نبودن این مسأله با علم الهی آشکار شد و در این جا هم برای روشنتر شدن بحث،دو توجیه دیگر که در طول یکدیگر هستند،ذکر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خداوند از وقوع امری باتوجه به مقتضیات آن امر خبر می‌دهد؛مثلا گناهکار بودن قوم یونس،این اقتضا را داشت که خداوند آنها را عذاب کند و خداوند وقوع عذاب را به پیامبرش یونس خبر داد و یونس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خبر دادن را می‌گویند خبر از آینده به نحو مقتضی؛یعنی شرایط و اوضاع برای وقوع امری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با معاینه قلبتان به شما می‌گوید که قلب شما تا هفتاد سال آینده کار می‌کند و شما با این قلب تا هفتاد سال آینده زنده هستید؛یعنی شرایط و اوضاع قلب شما این‌گونه است که زندگی شما را تا هفتاد سال آینده امتداد می‌دهد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بنزین اتومبیل شما به مقداری است که می‌توانید با آن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w:t>
      </w:r>
    </w:p>
    <w:p>
      <w:pPr>
        <w:pStyle w:val="BookText"/>
        <w:rPr/>
      </w:pPr>
      <w:r>
        <w:rPr>
          <w:rFonts w:ascii="IRNazanin" w:hAnsi="IRNazanin" w:eastAsia="IRNazanin"/>
          <w:color w:val="111111"/>
          <w:sz w:val="28"/>
          <w:sz w:val="28"/>
          <w:szCs w:val="28"/>
          <w:rtl w:val="true"/>
          <w:lang w:bidi="fa-IR"/>
        </w:rPr>
        <w:t>بپیمایید؛یعنی شرایط و اوضاع با این مقدار بنزین برای پیمودن این مقدار مسافت مهیاست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کسی به شما خبر دهد که شما با این اتومبیل به شهری که 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مبدأ شما قرار دارد،خواهید رسید،خبر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موارد،گاهی اموری پیش‌بینی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ما؛گرچه خداوند همه چیز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می‌آید که مانع از این می‌شود که مقتضی،عمل خود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پیش‌آمده است؛مثل این‌که قوم یونس، مقتضی عذاب را که گناه بود برداشتند و توبه کردند،یا این‌که ضربه‌ای به قلب شما خورد که مانع از ادامۀ کار آن تا هفتاد سال آینده شد،یا مخزن بنزین اتومبیل سوراخ شد و مانع از رسیدن شما به شهر بعدی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گاهی در ظاهر تغییری را در خبرهای الهی مشاهده می‌کنیم،از این جهت است که آن خبرها به نحو مقتضی بوده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این‌باره که چگونه این مساله با علم خدا سازگار است،در بعضی از روایات،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جالبی بیان شده است،مبنی بر این‌که خداوند دو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علمی که در نزد او مخزون است و غیراز او هیچ‌کسی آن را ندارد و دیگر،علمی که آن را به فرشتگان و پیامبران و ائمه علیهم السّلام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مخزون خداوند هیچ‌گونه تغییری راه ندارد،چرا که آن علم،علمی است به اشیاء باتوجه به همه شرایط و موانع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 در مثالهای قبلی،خداوند علم به بروز موانع داشت و می‌دانست که طبق آن موانع،گرچه مقتضی امور یاد شده موجود است،اما آن امور به وجود نخواهد آمد و همه تغییراتی که در علم دوم رخ می‌دهد،در این علم محفوظ است،اما علمی که به ملائکه و دیگران تعلیم داده،در بعضی از موارد همان علم به مقتضیات است که آنها هنوز علم به مانع پیدا نکرده‌اند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تعبیر در روایات دیگر با تعبیراتی مانند علم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غیرحتمی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w:t>
      </w:r>
      <w:bookmarkStart w:id="611" w:name="pg6208_75213"/>
    </w:p>
    <w:p>
      <w:pPr>
        <w:pStyle w:val="BookText"/>
        <w:rPr/>
      </w:pPr>
      <w:bookmarkEnd w:id="611"/>
      <w:r>
        <w:rPr>
          <w:rFonts w:ascii="IRNazanin" w:hAnsi="IRNazanin" w:eastAsia="IRNazanin"/>
          <w:color w:val="111111"/>
          <w:sz w:val="28"/>
          <w:sz w:val="28"/>
          <w:szCs w:val="28"/>
          <w:rtl w:val="true"/>
          <w:lang w:bidi="fa-IR"/>
        </w:rPr>
        <w:t>حتمی‌آمده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تعبیراتی همچون اجل 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حتمی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 مسمّی به همین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از روایاتی که ذیل آیه یَمْحُوا اللّهُ ما یَشاءُ وَ یُثْبِتُ وَ عِنْدَهُ أُمُّ الْکِتابِ وارد شده است،دلالت بر این دارد که در نزد خداوند،دو لوح موجود است که در آنها علم الهی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 و در آن لوح اصولا هیچ تغییر و تبدیلی رخ نمی‌دهد،چرا که در آن لوح،علم خداوند باتوجه به همه شرایط و مقتضیات و موانع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لوح است که تغییر رخ می‌دهد،چرا که ممکن است مانعی از تاثیر مقتضی جلوگیری کند،یا به هرحال مصالح دیگری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گاهی در اخبار غیبی که انبیا از سوی خداوند داده‌اند، تغییراتی ایجاد می‌شد،از این‌رو بود که منبع علم آنها لوح محو و اثبات بوده است،نه لوح محفوظ</w:t>
      </w:r>
      <w:r>
        <w:rPr>
          <w:rFonts w:eastAsia="IRNazanin" w:cs="IRNazanin"/>
          <w:color w:val="111111"/>
          <w:sz w:val="28"/>
          <w:szCs w:val="28"/>
          <w:rtl w:val="true"/>
          <w:lang w:bidi="fa-IR"/>
        </w:rPr>
        <w:t xml:space="preserve">. </w:t>
      </w:r>
      <w:r>
        <w:rPr>
          <w:rStyle w:val="FootnoteAnchor"/>
          <w:rtl w:val="true"/>
        </w:rPr>
        <w:footnoteReference w:id="683"/>
      </w:r>
    </w:p>
    <w:p>
      <w:pPr>
        <w:pStyle w:val="Heading6"/>
        <w:numPr>
          <w:ilvl w:val="5"/>
          <w:numId w:val="1"/>
        </w:numPr>
        <w:rPr/>
      </w:pPr>
      <w:bookmarkStart w:id="612" w:name="__RefHeading___Toc1109169_237004111"/>
      <w:bookmarkStart w:id="613" w:name="_Toc235"/>
      <w:bookmarkEnd w:id="612"/>
      <w:r>
        <w:rPr>
          <w:rtl w:val="true"/>
        </w:rPr>
        <w:t>جایگاه بداء در نزد شیعه و فواید آن</w:t>
      </w:r>
      <w:bookmarkEnd w:id="613"/>
    </w:p>
    <w:p>
      <w:pPr>
        <w:pStyle w:val="BookText"/>
        <w:rPr/>
      </w:pPr>
      <w:r>
        <w:rPr>
          <w:rFonts w:ascii="IRNazanin" w:hAnsi="IRNazanin" w:eastAsia="IRNazanin"/>
          <w:color w:val="111111"/>
          <w:sz w:val="28"/>
          <w:sz w:val="28"/>
          <w:szCs w:val="28"/>
          <w:rtl w:val="true"/>
          <w:lang w:bidi="fa-IR"/>
        </w:rPr>
        <w:t>دیدیم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مسائلی است که شیعه می‌تواند به وسیلۀ آن، ریشه‌های مجبور بودن انسان را قطع کند و با اثبات مشیّت دائمی خداوند،انسان را موجودی مختار و سازنده سرنوشت خود معرفی کند و از این رهگذر بتواند قول اشاعره را،که انسان را مجبور و تحت تسلّط کامل تقدیر الهی می‌دانند،مردود بشمارد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دیگر،این قول خواهد توانست در مقابل معتزله که قایل به تفویض اختیار انسان به او شده‌اند،قد علم کند،بدین ترتیب که گرچه انسان موجودی مختار است،اما در این‌جا نباید نقش مشیّت الهی را نادیده گرفت و یکباره خدا را از زندگی انسان بیرون کرد،بلکه خداوند طبق علم مخزون و لوح محفوظ خود،می‌داند که انسان با اختیار خود چه راهی را برای سرنوشت خود انتخاب خواهد کرد؛یعنی علم خداوند به افعال انسان، علمی است باتوجه به اختیار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است که شیعه در مقابل این دو فرقه می‌تواند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تفویض،بل امر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جبر درست است و نه تفویض،بلکه حقیقت چیزی است بین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خدایی که شیعه معرفی می‌کند،خدایی است که دائما مشیت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 که انسان برای اعمال خود،نقشی در سرنوشت خود می‌بیند و از تغییر دادن سرنوشت خود ناامید نمی‌شود،دعا می‌کند،اعمال نیک انجام می‌دهد، صدقه می‌دهد،و تضرّع می‌کند تا سرنوشت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گلیم بخت کسی را که بافتند سیاه به آب زمزم و کوثر سفید نتوان کرد</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شیر نر خونخواره‌ای غیرتسلیم و رضا کو چاره‌ای</w:t>
      </w:r>
    </w:p>
    <w:p>
      <w:pPr>
        <w:pStyle w:val="BookText"/>
        <w:rPr/>
      </w:pPr>
      <w:r>
        <w:rPr>
          <w:rFonts w:ascii="IRNazanin" w:hAnsi="IRNazanin" w:eastAsia="IRNazanin"/>
          <w:color w:val="111111"/>
          <w:sz w:val="28"/>
          <w:sz w:val="28"/>
          <w:szCs w:val="28"/>
          <w:rtl w:val="true"/>
          <w:lang w:bidi="fa-IR"/>
        </w:rPr>
        <w:t>با بداء است که روح امید و خوشبینی به آینده در انسان بیدار می‌شود و به گوشه‌ای نمی‌نشیند تا هرچه سرنوشت می‌خواهد،با او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این‌روست که ائمه شیعه علیهم السّلام برای مسألۀ بداء،اهمیّت فراوانی قایل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به‌عنوان نمونه چند روایت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هیچ چیزی مثل بداء تعظیم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عزّ و جلّ بشیء مثل البداء</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خداوند عز و جل به وسیله هیچ چیزی مثل بداء،بندگی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پیامبری را نفرستاد جز این‌که از او بر سه چیز پیمان گرفت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به بندگی خداوند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قائل نشدن برای خداوند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هر</w:t>
      </w:r>
      <w:bookmarkStart w:id="614" w:name="pg6208_75217"/>
    </w:p>
    <w:p>
      <w:pPr>
        <w:pStyle w:val="BookText"/>
        <w:rPr/>
      </w:pPr>
      <w:bookmarkEnd w:id="614"/>
      <w:r>
        <w:rPr>
          <w:rFonts w:ascii="IRNazanin" w:hAnsi="IRNazanin" w:eastAsia="IRNazanin"/>
          <w:color w:val="111111"/>
          <w:sz w:val="28"/>
          <w:sz w:val="28"/>
          <w:szCs w:val="28"/>
          <w:rtl w:val="true"/>
          <w:lang w:bidi="fa-IR"/>
        </w:rPr>
        <w:t>چه را بخواهد،محو و هرچه را بخواهد،اثبات می‌کند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الناس ما فی القول بالبداء من الاجر ما فتروا عن الکلام فیه</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اگر مردم می‌دانستند که باور داشتن بداء چه اندازه اجر و ثواب دارد،هیچ‌گاه در سخن گفتن دربارۀ آن کوتاهی نمی‌کردند</w:t>
      </w:r>
      <w:r>
        <w:rPr>
          <w:rFonts w:eastAsia="IRNazanin" w:cs="IRNazanin"/>
          <w:color w:val="111111"/>
          <w:sz w:val="28"/>
          <w:szCs w:val="28"/>
          <w:rtl w:val="true"/>
          <w:lang w:bidi="fa-IR"/>
        </w:rPr>
        <w:t>.</w:t>
      </w:r>
    </w:p>
    <w:p>
      <w:pPr>
        <w:pStyle w:val="Heading6"/>
        <w:numPr>
          <w:ilvl w:val="5"/>
          <w:numId w:val="1"/>
        </w:numPr>
        <w:rPr/>
      </w:pPr>
      <w:bookmarkStart w:id="615" w:name="__RefHeading___Toc1109171_237004111"/>
      <w:bookmarkStart w:id="616" w:name="_Toc236"/>
      <w:bookmarkEnd w:id="615"/>
      <w:r>
        <w:rPr>
          <w:rtl w:val="true"/>
        </w:rPr>
        <w:t>غلات و مساله بداء</w:t>
      </w:r>
      <w:bookmarkEnd w:id="616"/>
    </w:p>
    <w:p>
      <w:pPr>
        <w:pStyle w:val="BookText"/>
        <w:rPr/>
      </w:pPr>
      <w:r>
        <w:rPr>
          <w:rFonts w:ascii="IRNazanin" w:hAnsi="IRNazanin" w:eastAsia="IRNazanin"/>
          <w:color w:val="111111"/>
          <w:sz w:val="28"/>
          <w:sz w:val="28"/>
          <w:szCs w:val="28"/>
          <w:rtl w:val="true"/>
          <w:lang w:bidi="fa-IR"/>
        </w:rPr>
        <w:t>بداء نیز یکی از اعتقادات اساسی شیعه است که از سوی غلات تحریف شد و این چهره تحریف شده به دیگران معرفی شد و باعث حملات فراوان بر این مسأله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فرقه‌نویسان استفاده تحریف شده از بداء را برای اوّلین‌بار به مختار بن ابی عبیده ثقفی نسبت می‌دهند به این بیان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برای جنگ با مصعب بن زبیر،یکی از سرداران خود به نام احمد بن شمیط را با سه هزار نفر نیرو روانه کرد و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احمد شکست خورد و کشته شد و فراریان نزد مختار آمدند و به او وعده‌اش را یادآور شدند،پاسخ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برای شما مقدّر شده بود،ولی برای خدا بداء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به آیۀ یَمْحُوا اللّهُ ما یَشاءُ وَ یُثْبِتُ وَ عِنْدَهُ أُمُّ الْکِتابِ استدلال کرد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او همچنین در موارد دیگر برای توجیه دروغگویی‌ها و وعده‌های دروغ خود از این مسأله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یادآور شویم که اوّلا،پذیرفتن این نسبت به مختار باتوجه به دروغهای فراوانی که بر ضدّ او جعل شده بود،مشکل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ثانیا،به هرحال،خود مختار از غلات نبود،گرچه بعدها گروههایی از غلات خود را به او منسوب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بعضی از کتب، بداء را به کیسانیّه منسوب کرده‌اند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کتب،یادآور شده‌اند تعریفی که کیسانیّه از بداء داشتند،غیراز تعریف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بداء را به‌معنای تغییر علم خداوند و تبدل اراده او در بعضی از امور</w:t>
      </w:r>
    </w:p>
    <w:p>
      <w:pPr>
        <w:pStyle w:val="BookText"/>
        <w:rPr/>
      </w:pPr>
      <w:r>
        <w:rPr>
          <w:rFonts w:ascii="IRNazanin" w:hAnsi="IRNazanin" w:eastAsia="IRNazanin"/>
          <w:color w:val="111111"/>
          <w:sz w:val="28"/>
          <w:sz w:val="28"/>
          <w:szCs w:val="28"/>
          <w:rtl w:val="true"/>
          <w:lang w:bidi="fa-IR"/>
        </w:rPr>
        <w:t>می‌دانستند و به این ترتیب،صفت علم ازلی را از خداوند نفی می‌کردند و به او نسبت جهل می‌دادند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رافعی،مصطفی،اسلامنا فی التوفیق بین السنّة و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بیروت،موسسة الاعلمی،</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یکی از اولین موارد استفادۀ غلات از این مسأله،استفاده ابو الخطاب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با عیسی بن موسی،حاکم کوفه درگیر شد،به یارانش دستور داد که با چوب نی به سپاهیان عیسی حمله کنند و به آنها گفت که چوب نی‌های شما در بدن آنها کار نیزه و شمشیر را خواهد کرد،اما شمشیرها و نیزه‌های آنان در شما کارگر نخواهد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ترتیب،ده نفر،ده نفر،اصحاب خود را به کشتن داد و آن‌گاه که سی تن از آنها کشته شدند و یاران او زبان به اعتراض گشودند،در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بدا للّه فیکم فما ذنبی</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اگر برای خداوند در مورد شما بداء حاصل شده باشد،تقصیر من چیست؟</w:t>
      </w:r>
    </w:p>
    <w:p>
      <w:pPr>
        <w:pStyle w:val="BookText"/>
        <w:rPr/>
      </w:pPr>
      <w:r>
        <w:rPr>
          <w:rFonts w:ascii="IRNazanin" w:hAnsi="IRNazanin" w:eastAsia="IRNazanin"/>
          <w:color w:val="111111"/>
          <w:sz w:val="28"/>
          <w:sz w:val="28"/>
          <w:szCs w:val="28"/>
          <w:rtl w:val="true"/>
          <w:lang w:bidi="fa-IR"/>
        </w:rPr>
        <w:t>به‌طور کلی به نظر می‌رسد استفاده غلات از مساله بداء به دو علّت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آنها برای پیشوایان خود علم نامتناهی ادّعا می‌کردند،چنان‌که مثلا هاشمیّه درباره ابو هاشم می‌گفتند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هرچیز است</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آنان با طرح مسأله بداء می‌توانستند اخبار غیبی رهبرانشان را،که به تحقق نمی‌پیوست،توجیه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از این مسأله در راه جنگ با مخالفان بخوبی بهره‌برداری می‌کردند و در ابتدا وعده پیروزی می‌دادند و آن‌گاه که شکست می‌خوردند،مسأله بداء را پیش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تذکر این‌که فرقۀ اسماعیلیّه و نیز بعضی از شیعیان،به حدیثی تمسک می‌کنند که در آن امام صادق علیه السّلام فرموده بود،در مورد اسماعیل بداء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نقل می‌کنند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للّه بداء کما بدا له فی اسماعیل ابنی</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هیچ بدایی مانند آن بدایی که در مورد پسرم اسماعیل حاصل شد،حاصل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بیان می‌کنند که اسماعیل چون بزرگترین فرزند امام بود،بنا بود بعد از پدرش امام باشد،اما از آن‌جا که در هنگام حیات پدر رحلت کرد،روشن شد که برای خدا،بداء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حدیث،اسماعیلیّه،امامت را به محمد،فرزند اسماعیل سپردند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نیز از امام صادق علیه السّلام نقل شده است بدین مضمون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خدا مناجات کردم و از خدا خواستم که فرزندم اسماعیل را جانشین من سازد،اما خدا نپذیرفت و موسی را به‌عنوان جانشین من برگزید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دربارۀ این‌گونه احادیث،تذکّر نکات زیر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احادیث در اصل </w:t>
      </w:r>
      <w:r>
        <w:rPr>
          <w:rStyle w:val="FootnoteAnchor"/>
          <w:rtl w:val="true"/>
        </w:rPr>
        <w:footnoteReference w:id="696"/>
      </w:r>
      <w:r>
        <w:rPr>
          <w:rFonts w:ascii="IRNazanin" w:hAnsi="IRNazanin" w:eastAsia="IRNazanin"/>
          <w:color w:val="111111"/>
          <w:sz w:val="28"/>
          <w:sz w:val="28"/>
          <w:szCs w:val="28"/>
          <w:rtl w:val="true"/>
          <w:lang w:bidi="fa-IR"/>
        </w:rPr>
        <w:t xml:space="preserve">زید نرسی ذکر شده و اعتبار این اصل برای شیعه ثابت نشده است </w:t>
      </w:r>
      <w:r>
        <w:rPr>
          <w:rStyle w:val="FootnoteAnchor"/>
          <w:rtl w:val="true"/>
        </w:rPr>
        <w:footnoteReference w:id="697"/>
      </w:r>
      <w:r>
        <w:rPr>
          <w:rFonts w:ascii="IRNazanin" w:hAnsi="IRNazanin" w:eastAsia="IRNazanin"/>
          <w:color w:val="111111"/>
          <w:sz w:val="28"/>
          <w:sz w:val="28"/>
          <w:szCs w:val="28"/>
          <w:rtl w:val="true"/>
          <w:lang w:bidi="fa-IR"/>
        </w:rPr>
        <w:t>و بلکه بعضی از احادیث آن را از مجعولات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ائمه یک به یک با خصوصیات آنها طبق روایات شیعه مشخص شده است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بنابراین،امام صادق علیه السّلام می‌دانست که اسماعیل پس از او امام نیست و علاوه بر این دلیلی برای اصرار نابجای آن حضرت علیه السّلام نبود،چرا که طبق اعتقاد شیعه،مسألۀ تعیین امام از سوی خداوند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بسیار روشن است که این حدیث با معتقدات شیعه،سازگاری ندارد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بداء در اسماعیل را از طریق روایات چنین توجیه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 برای اسماعیل چنین نوشته شد که کشته خواهد شد،اما امام صادق علیه السّلام از خداوند دفع چنین امری را خواستار شد و خدا دعای او را مستجاب کرد و او به مرگ طبیعی از دنیا رفت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ممکن است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اسماعیل چنین بوده باشد و بعدها گروههایی آن را تحریف کرده باشند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این‌که محقّق طوسی قدّس سرّه گفته است که اصل بداء فقط در</w:t>
      </w:r>
      <w:bookmarkStart w:id="617" w:name="pg6208_75223"/>
    </w:p>
    <w:p>
      <w:pPr>
        <w:pStyle w:val="BookText"/>
        <w:rPr/>
      </w:pPr>
      <w:bookmarkEnd w:id="617"/>
      <w:r>
        <w:rPr>
          <w:rFonts w:ascii="IRNazanin" w:hAnsi="IRNazanin" w:eastAsia="IRNazanin"/>
          <w:color w:val="111111"/>
          <w:sz w:val="28"/>
          <w:sz w:val="28"/>
          <w:szCs w:val="28"/>
          <w:rtl w:val="true"/>
          <w:lang w:bidi="fa-IR"/>
        </w:rPr>
        <w:t>روایاتی دیده می‌شود که درباره اسماعیل وارد شده و این روایات،خبر واحد است و موجب علم و پیروی از آنها نمی‌شود و از این طریق خواسته است بگوید که مسأله بداء در نزد شیعه قائلی ندارد،صحیح نیست،چرا که قبلا بیان کردیم که شیعه مساله بداء را از آیات و روایات فراوانی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ریشۀ این سخن خواجه نصیر الدین طوسی را مسلّط نبودن او بر روایات شیعه درباره بداء می‌داند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6"/>
        <w:numPr>
          <w:ilvl w:val="5"/>
          <w:numId w:val="1"/>
        </w:numPr>
        <w:rPr/>
      </w:pPr>
      <w:bookmarkStart w:id="618" w:name="__RefHeading___Toc1109173_237004111"/>
      <w:bookmarkStart w:id="619" w:name="_Toc237"/>
      <w:bookmarkEnd w:id="618"/>
      <w:r>
        <w:rPr>
          <w:rtl w:val="true"/>
        </w:rPr>
        <w:t>اتّهاماتی به شیعه در مورد بداء</w:t>
      </w:r>
      <w:bookmarkEnd w:id="619"/>
    </w:p>
    <w:p>
      <w:pPr>
        <w:pStyle w:val="BookText"/>
        <w:rPr/>
      </w:pPr>
      <w:r>
        <w:rPr>
          <w:rFonts w:ascii="IRNazanin" w:hAnsi="IRNazanin" w:eastAsia="IRNazanin"/>
          <w:color w:val="111111"/>
          <w:sz w:val="28"/>
          <w:sz w:val="28"/>
          <w:szCs w:val="28"/>
          <w:rtl w:val="true"/>
          <w:lang w:bidi="fa-IR"/>
        </w:rPr>
        <w:t>شیعه در طول تاریخ به سبب اعتقاد به بداء بسیار مورد حمله و اتهام قرار گرفته است که اجمالا به بعضی از موارد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که یکی از مهمترین نقطه‌های تقابل شیعه و یهودیّت است،از سوی یکی از نویسندگان معاصر به‌عنوان فکری دارای ریشۀ یهودی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نتایج کارهای ابن سبأ،نشر افکار یهودی مانند رجعت و بداء در میان جامعۀ مسلمانان بود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جریر که زیدی مذهب و از مخالفان سرسخت امامیّه بود،بداء را به عنوان یکی از فرارگاه‌های شیعه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رافضی برای شیعیان خود دو مطلب را پایه‌گذاری کردند که به وسیلۀ آن دو مطلب هیچ‌کس نمی‌تواند آنان را به دروغگویی متهم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یکی بداء و دیگری تقیّه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ائمّۀ شیعه خود را در علم جانشین انبیا دانستند و گاهی خبرهای غیبی می‌دادند که به وقوع می‌پیوست،در این هنگام به شیعیان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که ما به شما خبر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خبری می‌دادند که به وقوع نمی‌پیوست،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اعتراض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بداء حاصل شد</w:t>
      </w:r>
      <w:r>
        <w:rPr>
          <w:rFonts w:eastAsia="IRNazanin" w:cs="IRNazanin"/>
          <w:color w:val="111111"/>
          <w:sz w:val="28"/>
          <w:szCs w:val="28"/>
          <w:rtl w:val="true"/>
          <w:lang w:bidi="fa-IR"/>
        </w:rPr>
        <w:t xml:space="preserve">.» </w:t>
      </w:r>
      <w:r>
        <w:rPr>
          <w:rStyle w:val="FootnoteAnchor"/>
          <w:rtl w:val="true"/>
        </w:rPr>
        <w:footnoteReference w:id="703"/>
      </w:r>
      <w:bookmarkStart w:id="620" w:name="pg6208_75225"/>
    </w:p>
    <w:p>
      <w:pPr>
        <w:pStyle w:val="BookText"/>
        <w:rPr/>
      </w:pPr>
      <w:bookmarkEnd w:id="620"/>
      <w:r>
        <w:rPr>
          <w:rFonts w:ascii="IRNazanin" w:hAnsi="IRNazanin" w:eastAsia="IRNazanin"/>
          <w:color w:val="111111"/>
          <w:sz w:val="28"/>
          <w:sz w:val="28"/>
          <w:szCs w:val="28"/>
          <w:rtl w:val="true"/>
          <w:lang w:bidi="fa-IR"/>
        </w:rPr>
        <w:t>بعدها این مطلب سلیمان بن جریر،دستاویزی برای مخالفان دیگر همانند فخر رازی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بحثهای قبل روشن شد که ائمّه اصل مسألۀ بداء را برای اثبات مشیّت مطلق خداوند بیان کردند که آیاتی از قرآن نیز دال بر این مطلب بود،نه برای خبرهای غیبی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خبرهای غیبی ائمه که واقع نشد،بسیار محدود بود و شاید بتوان گفت از تعداد انگشتان یک دست تجاوز نمی‌کرد،در حالی‌که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انتساب،حاکی از بی‌اطّلاعی سلیمان و رهروانی چون فخر رازی از مسألۀ بداء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جالبتر از همه این‌که در دائرة المعارف الاسلامیه،بداء شیعه را در افکار معتزله ریشه‌یابی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نظریه برگرفته از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باشد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کارهایش مصلحت عبد را رعایت می‌کند و افعال خداوند،طبق مصلحت بنده تغییر و تبدیل می‌یابد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دایرة المعارف الاسلامیه،ج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بپذیریم معتزله چنین نظریه‌ای داشته باشند،ربطی با نظریه بداء شیعه ندارد و بداء شیعه را باید قبل از هرچیز در آیات و روایات جست‌وجو کرد که قبل از این افکار معتزله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کتب فرقه‌شناسی در هنگام ذکر فرقه‌های غلات،فرقه‌ای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کرده‌اند </w:t>
      </w:r>
      <w:r>
        <w:rPr>
          <w:rStyle w:val="FootnoteAnchor"/>
          <w:rtl w:val="true"/>
        </w:rPr>
        <w:footnoteReference w:id="705"/>
      </w:r>
      <w:r>
        <w:rPr>
          <w:rFonts w:ascii="IRNazanin" w:hAnsi="IRNazanin" w:eastAsia="IRNazanin"/>
          <w:color w:val="111111"/>
          <w:sz w:val="28"/>
          <w:sz w:val="28"/>
          <w:szCs w:val="28"/>
          <w:rtl w:val="true"/>
          <w:lang w:bidi="fa-IR"/>
        </w:rPr>
        <w:t>که مثل بسیاری از فرقه‌های دیگر،وجود خارجی ندارد</w:t>
      </w:r>
      <w:r>
        <w:rPr>
          <w:rFonts w:eastAsia="IRNazanin" w:cs="IRNazanin"/>
          <w:color w:val="111111"/>
          <w:sz w:val="28"/>
          <w:szCs w:val="28"/>
          <w:rtl w:val="true"/>
          <w:lang w:bidi="fa-IR"/>
        </w:rPr>
        <w:t>.</w:t>
      </w:r>
    </w:p>
    <w:p>
      <w:pPr>
        <w:pStyle w:val="Heading5"/>
        <w:numPr>
          <w:ilvl w:val="4"/>
          <w:numId w:val="1"/>
        </w:numPr>
        <w:rPr/>
      </w:pPr>
      <w:bookmarkStart w:id="621" w:name="__RefHeading___Toc1109175_237004111"/>
      <w:bookmarkStart w:id="622" w:name="_Toc238"/>
      <w:bookmarkEnd w:id="621"/>
      <w:r>
        <w:rPr/>
        <w:t>5</w:t>
      </w:r>
      <w:r>
        <w:rPr>
          <w:rtl w:val="true"/>
        </w:rPr>
        <w:t>-</w:t>
      </w:r>
      <w:r>
        <w:rPr>
          <w:rtl w:val="true"/>
        </w:rPr>
        <w:t>اعتقاد به تاویل قرآن</w:t>
      </w:r>
      <w:bookmarkEnd w:id="622"/>
    </w:p>
    <w:p>
      <w:pPr>
        <w:pStyle w:val="Heading6"/>
        <w:numPr>
          <w:ilvl w:val="5"/>
          <w:numId w:val="1"/>
        </w:numPr>
        <w:rPr/>
      </w:pPr>
      <w:bookmarkStart w:id="623" w:name="__RefHeading___Toc1109177_237004111"/>
      <w:bookmarkStart w:id="624" w:name="_Toc239"/>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تأویل قرآن نیز یکی از مسائلی است که شیعه به آن اعتقاد دارد و غلات این عقیدۀ شیعه را گرفته و به شکل بسیار زشتی آن را تحریف کرده‌اند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گفت،در میان مسائلی که غلات آن را به تحریف کشانیدند،هیچ‌کدام</w:t>
      </w:r>
      <w:bookmarkStart w:id="625" w:name="pg6208_75227"/>
    </w:p>
    <w:p>
      <w:pPr>
        <w:pStyle w:val="BookText"/>
        <w:rPr/>
      </w:pPr>
      <w:bookmarkEnd w:id="625"/>
      <w:r>
        <w:rPr>
          <w:rFonts w:ascii="IRNazanin" w:hAnsi="IRNazanin" w:eastAsia="IRNazanin"/>
          <w:color w:val="111111"/>
          <w:sz w:val="28"/>
          <w:sz w:val="28"/>
          <w:szCs w:val="28"/>
          <w:rtl w:val="true"/>
          <w:lang w:bidi="fa-IR"/>
        </w:rPr>
        <w:t>سرنوشتی غم‌انگیزتر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هرچه روشنتر شدن بحث،آن را در چند محور ادامه می‌دهیم</w:t>
      </w:r>
      <w:r>
        <w:rPr>
          <w:rFonts w:eastAsia="IRNazanin" w:cs="IRNazanin"/>
          <w:color w:val="111111"/>
          <w:sz w:val="28"/>
          <w:szCs w:val="28"/>
          <w:rtl w:val="true"/>
          <w:lang w:bidi="fa-IR"/>
        </w:rPr>
        <w:t>:</w:t>
      </w:r>
    </w:p>
    <w:p>
      <w:pPr>
        <w:pStyle w:val="Heading6"/>
        <w:numPr>
          <w:ilvl w:val="5"/>
          <w:numId w:val="1"/>
        </w:numPr>
        <w:rPr/>
      </w:pPr>
      <w:bookmarkStart w:id="626" w:name="__RefHeading___Toc1109179_237004111"/>
      <w:bookmarkStart w:id="627" w:name="_Toc240"/>
      <w:bookmarkEnd w:id="626"/>
      <w:r>
        <w:rPr>
          <w:rtl w:val="true"/>
        </w:rPr>
        <w:t>تأویل در نزد شیعه</w:t>
      </w:r>
      <w:bookmarkEnd w:id="627"/>
    </w:p>
    <w:p>
      <w:pPr>
        <w:pStyle w:val="BookText"/>
        <w:rPr/>
      </w:pPr>
      <w:r>
        <w:rPr>
          <w:rFonts w:ascii="IRNazanin" w:hAnsi="IRNazanin" w:eastAsia="IRNazanin"/>
          <w:color w:val="111111"/>
          <w:sz w:val="28"/>
          <w:sz w:val="28"/>
          <w:szCs w:val="28"/>
          <w:rtl w:val="true"/>
          <w:lang w:bidi="fa-IR"/>
        </w:rPr>
        <w:t>تأویل در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به‌معنای بازگشت گرفته شده است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المفردات فی غریب القرآن،ص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علوم قرآن به دو معنا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 معنای متشابهات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آیات قرآن به دو دسته آیات محکم و آیات متشابه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محکم،آیاتی هستند که معنای آنها به قدری روشن است که جای بحث و گفت‌وگو در معنای آن نیست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 آیاتی هستند که در ابتدای نظر،معانی آنها پیچیده است و در آغاز،احتمالات متعدد در آنها می‌رود،اگرچه باتوجه به آیات محکم،معانی آنها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حال،کاری که در راه روشن کردن معنای آیات متشابه صورت می‌گیرد،به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در این‌صورت فقط درباره آیات متشابه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ثانوی آیه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می‌گویند،در مقابل معنای اولی و ابتدایی آیه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توضیح آن‌که طبق بسیاری از احادیث شیعه،آیات قرآن ظاهری دارند و باطنی</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آنها همان است که همه کس می‌تواند آن را بفهمد،اما باطن قرآن را جز افراد خاصی نمی‌توانند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آمده است که قرآن بطنهای متعددی دارد که بعضی از آنها در طول زمان مشخص خواهد شد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تأویل به این معنا شامل همه آیات قرآن می‌شود و اختصاص به آیات متشابه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تاویل به معانی دیگر نیز به کار رفته که فعلا محل بحث نیست و نیز دیدگاههای مختلفی در این‌باره وجود دارد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فی تفسیر القرآن،ج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این‌که بعضی از آیات قرآن دارای تأویل می‌باشد،از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،سورۀ آل عمران استفاده شده 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 که قسمتی از آن 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اساس این کتاب می‌باشد و قسمتی از آن 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در قلبهایشان انحراف است،از متشابهات پیروی می‌کنند،تا فتنه‌انگیزی کنند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می‌طلبند،در حالی‌که تفسیر آنها را جز خدا و راسخان در علم نمی‌دانند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همۀ آنها ایمان آوردیم،همه از طرف پروردگار ماست،و جز صاحبان خرد متذکر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در علم و دانش،ثابت‌قدم و استوار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معنای عامی است،اما در میان این افراد،عدّه‌ای ممتاز هستند که درخشندگی خاصی دارند و طبعا در درجه اول در میان مصادیق این کلمه قرار گرفته‌اند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لذا می‌بینیم در بعضی از روایات شیعه،پیامبر اکرم صلّی اللّه علیه و اله و ائمه علیهم السّلام به‌عنوان راسخان در علم ذکر شده‌اند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یا در بعضی از روایات آمده است که خداوند علم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تاویل را به پیامبر اکرم صلّی اللّه علیه و اله تعلیم فرمود و آن حضرت صلّی اللّه علیه و اله این علم را به حضرت علی علیه السّلام آموخت</w:t>
      </w:r>
      <w:r>
        <w:rPr>
          <w:rFonts w:eastAsia="IRNazanin" w:cs="IRNazanin"/>
          <w:color w:val="111111"/>
          <w:sz w:val="28"/>
          <w:szCs w:val="28"/>
          <w:rtl w:val="true"/>
          <w:lang w:bidi="fa-IR"/>
        </w:rPr>
        <w:t xml:space="preserve">. </w:t>
      </w:r>
      <w:r>
        <w:rPr>
          <w:rStyle w:val="FootnoteAnchor"/>
          <w:rtl w:val="true"/>
        </w:rPr>
        <w:footnoteReference w:id="71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روایات،ائمه علیهم السّلام نیز بیان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راسخان در علم</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از این‌جا روشن می‌شود که علم تاویل را در آغاز فقط خدا می‌دانست که آن را به پیامبر اکرم صلّی اللّه علیه و اله</w:t>
      </w:r>
      <w:bookmarkStart w:id="628" w:name="pg6208_75230"/>
    </w:p>
    <w:p>
      <w:pPr>
        <w:pStyle w:val="BookText"/>
        <w:rPr/>
      </w:pPr>
      <w:bookmarkEnd w:id="628"/>
      <w:r>
        <w:rPr>
          <w:rFonts w:ascii="IRNazanin" w:hAnsi="IRNazanin" w:eastAsia="IRNazanin"/>
          <w:color w:val="111111"/>
          <w:sz w:val="28"/>
          <w:sz w:val="28"/>
          <w:szCs w:val="28"/>
          <w:rtl w:val="true"/>
          <w:lang w:bidi="fa-IR"/>
        </w:rPr>
        <w:t>تعلیم فرمود و از پیامبر اکرم صلّی اللّه علیه و اله این علم به حضرت علی علیه السّلام که در شهر علم است، رسید و پس از آن به ائمه معصومین علیهم السّلام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کلمه راسخان در علم عامّ است و ابایی از این ندارد که کسان دیگری نیز عالم به تاویل باشند،امّا چون تأویل در حقیقت،دانستن معنای اصلی آیه و باطن آن است،جز از راه وحی یعنی از طریق پیامبر اکرم صلّی اللّه علیه و اله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آیات قرآن یافت می‌شود که حضرات معصومین علیهم السّلام به وسیله تأویل مصداقهای دیگری از آن آیه‌ها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غیراز آنچه شأن نزول آیه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کرده‌اند؛مثلا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أَصْبَحَ ماؤُکُمْ غَوْراً فَمَنْ یَأْتِیکُمْ بِماءٍ 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آب شما فرود رود،چه‌کسی برای شما آب گوارا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ظاهری آیه روشن است،اما در بعضی روایات،آب گوارا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خدا یعنی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کرده‌اند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التمهید فی علوم القرآن،ج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6"/>
        <w:numPr>
          <w:ilvl w:val="5"/>
          <w:numId w:val="1"/>
        </w:numPr>
        <w:rPr/>
      </w:pPr>
      <w:bookmarkStart w:id="629" w:name="__RefHeading___Toc1109181_237004111"/>
      <w:bookmarkStart w:id="630" w:name="_Toc241"/>
      <w:bookmarkEnd w:id="629"/>
      <w:r>
        <w:rPr>
          <w:rtl w:val="true"/>
        </w:rPr>
        <w:t>غلات و تأویل قرآن</w:t>
      </w:r>
      <w:bookmarkEnd w:id="630"/>
    </w:p>
    <w:p>
      <w:pPr>
        <w:pStyle w:val="BookText"/>
        <w:rPr/>
      </w:pPr>
      <w:r>
        <w:rPr>
          <w:rFonts w:ascii="IRNazanin" w:hAnsi="IRNazanin" w:eastAsia="IRNazanin"/>
          <w:color w:val="111111"/>
          <w:sz w:val="28"/>
          <w:sz w:val="28"/>
          <w:szCs w:val="28"/>
          <w:rtl w:val="true"/>
          <w:lang w:bidi="fa-IR"/>
        </w:rPr>
        <w:t>با مطالعه‌ای اجمالی دربارۀ رهبران غلات درمی‌یابیم که آنها مسلّما از راسخان در علم نبوده‌اند،بلکه دنیاطلبان سطحی و قشری بودند که برای رسیدن به مطامع دنیوی خود،راه غلوّ را در پیش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حال،این رهبران با علم بسیار اندک خود،به سراغ قرآن آمدند و بدترین جنایات را درباره این کتاب مقدس 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بسیاری از قرآن را بر خواستها و تمایلات و عقاید خود تطبیق کردند و با این کار بسیاری از پیروان ساده‌لوح خود را فریب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حقیقت،این تلاش آنان به منظور تاویل قرآن نبود،بلکه تفسیر به رأی و تحمیل قرآن بر نظرات و تمایلات خودشان بود،که در بسیاری از روایات بر آن،وعدۀ عذاب سختی داده شده است</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این‌کار خود،قرآن،این کتاب مقدس را بازیچه قرار دادند و هرطور می‌خواستند با آن به بازی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فراوانی از تأویل آیات قرآنی به وسیلۀ غلات در دست است که شاید بتوان شمار آنها را از پنجاه مورد بیشتر دانست</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را نگارنده استقصاء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هیچ‌یک از تأویلات دور از ذهن آنها در کتب تفسیری شیعه راه نیافته است و در هیچ کتاب تفسیری شیعه،اثری از آن تاویلات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از تأویلات غلات در بحثهای پیشین اشاره کردیم و بعضی دیگر را در بحثهای آینده خواهیم آورد و در این‌جا تنها به ذکر چند نمونه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بزیعیّه،که یکی از فرق غلات از پیروان خطابیّه بودند،می‌گفتند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می‌شود،چرا که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لِنَفْسٍ أَنْ تَمُوتَ إِلاّ بِإِذْنِ اللّهِ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هرکس که می‌میرد به اذن خدا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تاویل به وحی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مؤمنی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بخواهد بمیرد،خدا به او وحی می‌کند و مرگ او را به او می‌گوید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این در حالی است که اوّلا،این آیه،صریح در مرگ است،در حالی‌که آنان وحی همیشگی را می‌خواهند ثابت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ثانیا،اذن خدا،هیچ ربطی به وحی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 می‌گفتند،تأویل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أَرْسَلْنا رُسُلَنا تَتْرا </w:t>
      </w:r>
      <w:r>
        <w:rPr>
          <w:rStyle w:val="FootnoteAnchor"/>
          <w:rtl w:val="true"/>
        </w:rPr>
        <w:footnoteReference w:id="721"/>
      </w:r>
      <w:r>
        <w:rPr>
          <w:rFonts w:ascii="IRNazanin" w:hAnsi="IRNazanin" w:eastAsia="IRNazanin"/>
          <w:color w:val="111111"/>
          <w:sz w:val="28"/>
          <w:sz w:val="28"/>
          <w:szCs w:val="28"/>
          <w:rtl w:val="true"/>
          <w:lang w:bidi="fa-IR"/>
        </w:rPr>
        <w:t>آن‌است که در هر عصری دو رسول لازم است که یکی ناطق و گویا و دیگری صامت و خاموش است،و محمّد صلّی اللّه علیه و اله رسول ناطق و علی علیه السّلام رسول خاموش بود</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اینها چگونه از این آیه مطلب خود را استفاده می‌کردند،واقعا جای تعجب است،چرا که آیه مربوط به ارسال رسل قبل از زمان حضرت موسی علیه السّلام می‌باشد که خداوند پیامبران فراوانی فرستاد،اما به هیچ وجه نمی‌توان از آن رسول ناطق و صامت را</w:t>
      </w:r>
      <w:bookmarkStart w:id="631" w:name="pg6208_75234"/>
    </w:p>
    <w:p>
      <w:pPr>
        <w:pStyle w:val="BookText"/>
        <w:rPr/>
      </w:pPr>
      <w:bookmarkEnd w:id="631"/>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Heading6"/>
        <w:numPr>
          <w:ilvl w:val="5"/>
          <w:numId w:val="1"/>
        </w:numPr>
        <w:rPr/>
      </w:pPr>
      <w:bookmarkStart w:id="632" w:name="__RefHeading___Toc1109183_237004111"/>
      <w:bookmarkStart w:id="633" w:name="_Toc242"/>
      <w:bookmarkEnd w:id="632"/>
      <w:r>
        <w:rPr>
          <w:rtl w:val="true"/>
        </w:rPr>
        <w:t>نظریات فان فلوتن دربارۀ تأویل</w:t>
      </w:r>
      <w:bookmarkEnd w:id="633"/>
    </w:p>
    <w:p>
      <w:pPr>
        <w:pStyle w:val="BookText"/>
        <w:rPr/>
      </w:pPr>
      <w:r>
        <w:rPr>
          <w:rFonts w:ascii="IRNazanin" w:hAnsi="IRNazanin" w:eastAsia="IRNazanin"/>
          <w:color w:val="111111"/>
          <w:sz w:val="28"/>
          <w:sz w:val="28"/>
          <w:szCs w:val="28"/>
          <w:rtl w:val="true"/>
          <w:lang w:bidi="fa-IR"/>
        </w:rPr>
        <w:t>فان فلوتن مستشرق آلمانی،گفته‌هایی در مورد تأویل دارد که گرچه سخنان او دربارۀ تأویل شریعت است،اما از آن‌جا که بخشی از تأویل شریعت به تأویل در قرآن مرتبط می‌شود،به ذکر نظریات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کیسانیّه درباره لزوم انفراد امام در تأویل شریعت به اطاعت ضروری امام منتهی می‌شود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تشیع و علل سقوط بنی امیه،ص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شایان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فرق بین کیسانیّه و دیگر فرق غلات و امامیه آن بود که آنها کل شریعت را تاویل می‌کردند و ائمّۀ امامیه فقط بعضی از تاویلات آیات قرآن را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به نظر امامیّه فقط راسخان در علم حق بیان تأویل قرآن را دارند و رهبران کیسانیه از این گروه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ائمّۀ امامیّه،تاویل آیات قرآنی را بیان می‌کردند؛یعنی واقعیّتی را که موجود بود به مردم می‌گفتند،اما کیسانیّه و دیگر غلات،آیات قرآن را از نزد خود تاویل می‌کردند،بدون این‌که به واقعیّت تأویل آیات قرآنی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 و غلات،ابتدا لزوم اطاعت امام خود را بر خود ثابت می‌کردند و آن‌گاه یکی از شؤون امام خود را حق تأویل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اختلاط عقاید اسلامی با عقاید دیگر،عقاید اسلامی مانند پر کاهی شد که در روی امواج متلاطم خرافات و بدعتها شناور باشد</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او،آن‌است که هر گروهی،که تازه وارد جرگه اسلام می‌شد،سعی می‌کرد با تأویل،عقاید خود را بر اسلام تحمیل و بدین ترتیب عقاید اسلامی را بر خواستهای خود تطبیق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که تأویل،باب وسیعی بود که هر گروهی از آن سوء استفاده می‌کرد،سخن بجایی است؛چنان‌که از همان دهه‌های اولیّۀ اسلام جنگهایی که بر ضدّ حضرت علی علیه السّلام به راه انداختند،با استفاده از تأویل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فیکم من یقاتل علی تأویل القرآن کما قاتلت علی تنزیله و هو علیّ بن ابی طالب</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التمهید فی علوم القرآن،ج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w:t>
      </w:r>
    </w:p>
    <w:p>
      <w:pPr>
        <w:pStyle w:val="BookText"/>
        <w:rPr/>
      </w:pPr>
      <w:r>
        <w:rPr>
          <w:rFonts w:ascii="IRNazanin" w:hAnsi="IRNazanin" w:eastAsia="IRNazanin"/>
          <w:color w:val="111111"/>
          <w:sz w:val="28"/>
          <w:sz w:val="28"/>
          <w:szCs w:val="28"/>
          <w:rtl w:val="true"/>
          <w:lang w:bidi="fa-IR"/>
        </w:rPr>
        <w:t>اطلاع بیشتر از روایاتی که بر قتال حضرت علی علیه السّلام بر تأویل دلالت دارد،بنگرید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شما کسی است که در راه تأویل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می‌جنگد،همچنان که من بر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نزول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جنگیدم و آن‌کس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حضرت علی علیه السّلام هنگامی‌که ابن عباس را برای احتجاج و مناظره با خوارج می‌فرستد،به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تخاصمهم بالقرآن،فانّ القرآن حمّال ذو وجوه</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به وسیله قرآن با خوارج محاجّه نکن،زیرا قرآن وجوه مختلفی دارد و هرکس عقیدۀ خود را بر آن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نامه‌ای به معاویه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فعدوت علی طلب الدنیا بتأویل القرآن</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تو دنیا را با تاویل قرآن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تاریخ درمی‌یابیم که گروهها و فرقه‌های مختلف کلامی و فقهی برای اثبات آراء و نظریات خود از قرآن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انسان به عمق کلام پیامبر اکرم صلّی اللّه علیه و اله پی می‌برد که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را میان شما گذاشتم یکی قرآن و دیگری عترتم و این دو تا حوض کوثر از هم جدا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 دو چنگ زده‌اید،گمراه نخواهید شد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یعنی این دو مکمّل یکدیگرند و عترت،بیان‌کنندۀ قرآن و برای رفتن به راه سعادت باید هردو را داشته باشید،نه این‌که بگویید فقط کتاب خدا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سخن فان فلوتن،واقعیّت آن است که با مراجعه به تاریخ اسلامی درمی‌یابیم که اگر نبودند ائمه اطهار علیهم السّلام و بیانات آنان درباره آیات مختلف قرآن،سخن او سخن درستی بود،زیرا با آن‌که عامۀ مردم،اهل بیت علیهم السّلام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نکردند،اما تعلیمات آنان مهمترین نقش را در حفظ قرآن و حفظ عقاید اسلامی به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تطبیق اسلام با تمایلات خود،متوسّل به تأویل شدند که اساسش را ائمه از سلاله محمّد گرفتند و این باعث شد تا تمام ستمدیدگان مخالف با دولت اسلامی از هواخواهان وابسته به شیعیان شوند و مردم را به هواخواهی از آل البیت علیهم السّلام دعوت کنند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شیعه و علل سقوط بنی امیه،ص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نکاتی که در این کلام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مردم به تأویل برای تطبیق اسلام با تمایلات خودشان بود، سخنی است تا حدی صحیح،امّا این‌که می‌گوید اساس تأویل را ائمه علیهم السّلام وضع کردند، سخن نابجایی است،زیرا اساس تأویل را قرآن بیان کرد و در این زمینه،روایاتی نیز از پیامبر اکرم صلّی اللّه علیه و اله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بله،ائمۀ اطهار علیهم السّلام برای این‌که تازگی قرآن را در هر زمان ثابت کنند،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طلوع خود،روز تازه‌ای را آغاز می‌کند،هرروز که بر قرآن می‌گذرد،حقایق تازه‌ای از درون آن کشف</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تأویلات قرآن را بیان کردند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سخن او که می‌گوید تمام ستمدیدگان مخالف وابسته به شیعیان می‌شدند،واقعیّت تاریخی ندارد،چرا که می‌بینیم مثلا بنی عبّاس در دوران مبارزه با بنی امیه،سخنی از شیعیان و امامان آنها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w:t>
      </w:r>
    </w:p>
    <w:p>
      <w:pPr>
        <w:pStyle w:val="BookText"/>
        <w:rPr/>
      </w:pPr>
      <w:r>
        <w:rPr>
          <w:rFonts w:ascii="IRNazanin" w:hAnsi="IRNazanin" w:eastAsia="IRNazanin"/>
          <w:color w:val="111111"/>
          <w:sz w:val="28"/>
          <w:sz w:val="28"/>
          <w:szCs w:val="28"/>
          <w:rtl w:val="true"/>
          <w:lang w:bidi="fa-IR"/>
        </w:rPr>
        <w:t>از آل البیت مورد رضایت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بسیاری از شورشیان و مبارزان ضدّ حکومت مثل بابک خرّمدین شیعه نبودند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بله،بعضی از گروهها سعی می‌کردند با طرفداری از امامان شیعه،افرادی را پیرامون خود جمع کنند که در مواردی که امامان از آن گروهها بر اسلام احساس خطر می‌کردند، بشدت در مقابل آنها می‌ایستادند،که تاکنون نمونه‌های فراوانی را ذکر کرده‌ایم</w:t>
      </w:r>
      <w:r>
        <w:rPr>
          <w:rFonts w:eastAsia="IRNazanin" w:cs="IRNazanin"/>
          <w:color w:val="111111"/>
          <w:sz w:val="28"/>
          <w:szCs w:val="28"/>
          <w:rtl w:val="true"/>
          <w:lang w:bidi="fa-IR"/>
        </w:rPr>
        <w:t>.</w:t>
      </w:r>
      <w:bookmarkStart w:id="634" w:name="pg6208_75242"/>
    </w:p>
    <w:p>
      <w:pPr>
        <w:pStyle w:val="Heading6"/>
        <w:numPr>
          <w:ilvl w:val="5"/>
          <w:numId w:val="1"/>
        </w:numPr>
        <w:rPr/>
      </w:pPr>
      <w:bookmarkStart w:id="635" w:name="__RefHeading___Toc1109185_237004111"/>
      <w:bookmarkStart w:id="636" w:name="_Toc243"/>
      <w:bookmarkEnd w:id="634"/>
      <w:bookmarkEnd w:id="635"/>
      <w:r>
        <w:rPr>
          <w:rtl w:val="true"/>
        </w:rPr>
        <w:t>غلات در آینه عمل</w:t>
      </w:r>
      <w:bookmarkEnd w:id="636"/>
    </w:p>
    <w:p>
      <w:pPr>
        <w:pStyle w:val="BookText"/>
        <w:rPr/>
      </w:pPr>
      <w:r>
        <w:rPr>
          <w:rFonts w:ascii="IRNazanin" w:hAnsi="IRNazanin" w:eastAsia="IRNazanin"/>
          <w:color w:val="111111"/>
          <w:sz w:val="28"/>
          <w:sz w:val="28"/>
          <w:szCs w:val="28"/>
          <w:rtl w:val="true"/>
          <w:lang w:bidi="fa-IR"/>
        </w:rPr>
        <w:t>انسان موجودی است دوبعدی؛یعنی دارای دو بعد مادی و معنوی،برخلاف حیوانات که فقط دارای بعد مادّی و فرشتگان که فقط دارای بعد معنوی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مادّی انسان،سرچشمه گرفته از خلقت انسان از خاک و طبیعت است که مایل به اصل خود یعنی طبیعت مادّی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معنوی او نشأت گرفته از نَفَخْتُ فِیهِ مِنْ رُوحِی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بعد است که انسان به عالم بالا تمایل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دو بعد که بر انسان غلبه کند،او را به طرف خود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میان انسانها،افرادی را در اوج قلۀ معنویت و افرادی را در حضیض منجلاب مادّیت مشاهده می‌کنیم،امّا سروکار داشتن دائمی انسان با طبیعت و نیز لزوم تلاش بیشتر انسان برای رسیدن به معنویت،سبب شده است که طبیعتا بعد مادّی او قویتر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این‌روست که می‌بینیم نیازهای این بعد در زندگی انسانهای عادی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طبق بعد طبیعی خود،مایل است مانند حیوانات آزاد باشد؛یعنی آزاد بخورد، آزاد زندگی کند و هرکاری را که مایل بود انجام دهد و هیچ قانون و دین و شریعتی،ناظر و حاکم بر اعمال و کارهای او نباشد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مخالفت انسانها با ادیان الهی و تعالیم آنها مانند اعتقاد به روز قیامت،</w:t>
      </w:r>
    </w:p>
    <w:p>
      <w:pPr>
        <w:pStyle w:val="BookText"/>
        <w:rPr/>
      </w:pPr>
      <w:r>
        <w:rPr>
          <w:rFonts w:ascii="IRNazanin" w:hAnsi="IRNazanin" w:eastAsia="IRNazanin"/>
          <w:color w:val="111111"/>
          <w:sz w:val="28"/>
          <w:sz w:val="28"/>
          <w:szCs w:val="28"/>
          <w:rtl w:val="true"/>
          <w:lang w:bidi="fa-IR"/>
        </w:rPr>
        <w:t>همین آزادی‌خواهی انسان بوده است،چنانکه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یُرِیدُ الْإِنْسانُ لِیَفْجُرَ أَمامَهُ یَسْئَلُ أَیّانَ یَوْمُ الْقِیامَةِ </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دوست دارد که هرآنچه را در پیش روی او قرار دارد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چه زمانی برپا می‌شود؟</w:t>
      </w:r>
    </w:p>
    <w:p>
      <w:pPr>
        <w:pStyle w:val="BookText"/>
        <w:rPr/>
      </w:pPr>
      <w:r>
        <w:rPr>
          <w:rFonts w:ascii="IRNazanin" w:hAnsi="IRNazanin" w:eastAsia="IRNazanin"/>
          <w:color w:val="111111"/>
          <w:sz w:val="28"/>
          <w:sz w:val="28"/>
          <w:szCs w:val="28"/>
          <w:rtl w:val="true"/>
          <w:lang w:bidi="fa-IR"/>
        </w:rPr>
        <w:t>از این‌جاست که بعضی از مفسّران با استفاده از آیات قرآنی معتقد شده‌اند که انسان طبعا مدنی و تمدّن‌طلب و اجتماعی نیست،چرا که اجتماع و جامعه برای او قیودی به وجود می‌آورد و او را محدود می‌سازد،اما از آن‌جا که برای ادامۀ حیات،ناچار به همنوع خود نیاز دارد،تشکیل اجتماع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این‌حال،از هر فرصتی برای فرار از قوانین اجتماع استفاده می‌کند و علل عمدۀ اختلافات انسانی،همین آزادی‌طلبی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برای رفع اختلافات انسان و رساندن او به کمال معنوی به‌وجود آمده است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کتب ملل و نحل یکی از خصوصیات مشترک همه فرقه‌های غلات را اباحی‌گری و بی‌بندوباری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غلات که خود انسانهایی زیاده‌طلب،شهوت‌پرست و مقام‌جو بودند،از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حیوان‌نمایی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بخوبی استفاده کردند و توانستند با این ترفند،عدّۀ زیادی را به دور خود جمع کنند،چنان‌که دربارۀ ابو الخطّاب گفته‌اند پیروان او از هزار نفر بیشتر شد،یا دربارۀ بابک خرّمدین نوشته‌اند که توانست با یاران فراوان خود،حدود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مقابل حکومت عبّاسی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گفت،آزادی‌طلبی بی‌حدّ و حصر رهبران غلات و پیروان آنها بود که آنها را به سمت تشکیل فرقه‌هایی سوق داد و بقیّۀ تعالیم آنان مانند تناسخ،حلول،تفویض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حقیقت،توجیهی برای این اباحی‌گری بود،چرا که با این اصول بود که می‌توانستند اباحی‌گری و بی‌بندوباری مطلق خود را توجیه 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نیز شاید بتوان گفت علّت اصلی پرطرفدار بودن نظریات روان‌شناسی و روانکاوی افرادی همچون زیگموند فروید،آن‌است که علّت بسیاری از بیماریها را سرکوب شدن عقده‌های درونی انسان می‌دانند و آزادی و بی‌بندوباری جنسی را به عنوان تنها راه‌حل برمی‌گزینند</w:t>
      </w:r>
      <w:r>
        <w:rPr>
          <w:rFonts w:eastAsia="IRNazanin" w:cs="IRNazanin"/>
          <w:color w:val="111111"/>
          <w:sz w:val="28"/>
          <w:szCs w:val="28"/>
          <w:rtl w:val="true"/>
          <w:lang w:bidi="fa-IR"/>
        </w:rPr>
        <w:t>.</w:t>
      </w:r>
      <w:bookmarkStart w:id="637" w:name="pg6208_75246"/>
    </w:p>
    <w:p>
      <w:pPr>
        <w:pStyle w:val="BookText"/>
        <w:rPr/>
      </w:pPr>
      <w:bookmarkEnd w:id="637"/>
      <w:r>
        <w:rPr>
          <w:rFonts w:ascii="IRNazanin" w:hAnsi="IRNazanin" w:eastAsia="IRNazanin"/>
          <w:color w:val="111111"/>
          <w:sz w:val="28"/>
          <w:sz w:val="28"/>
          <w:szCs w:val="28"/>
          <w:rtl w:val="true"/>
          <w:lang w:bidi="fa-IR"/>
        </w:rPr>
        <w:t>در اثر این نظریّه و نظریّاتی همانند آن‌است که تمدّن امروز غرب به چنان مصایبی گرفتار شده که حتی فریاد سردمداران این تمدن را به اعتراض بلند کرده است،چرا که انسان چه در بعد معنوی و چه در بعد مادّی،هیچ‌گاه توقّف را برای خود جایز نمی‌داند و در هردو طرف تا بی‌نهایت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پلیسی قوی آنها نبود،هم‌اکنون این نظریّات،تمدّنی به نام تمدّن غرب باقی نگذاشته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کتاب،سعی ما بر آن‌است که مباحثی همچون علل اباحی‌گری غلات،توجیهات غلات برای اباحی‌گری،مراحل اباحی‌گری و شفاعت و اباحی‌گری را مطرح کنیم تا هرچه بیشتر عمق فاجعه‌ای را که آن روز جهان اسلام را تهدید می‌کرد،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است که نقش عظیمی که ائمه علیهم السّلام در نابودی و اضمحلال این فرقه‌ها ایفا کردند،روشنتر خواهد شد</w:t>
      </w:r>
      <w:r>
        <w:rPr>
          <w:rFonts w:eastAsia="IRNazanin" w:cs="IRNazanin"/>
          <w:color w:val="111111"/>
          <w:sz w:val="28"/>
          <w:szCs w:val="28"/>
          <w:rtl w:val="true"/>
          <w:lang w:bidi="fa-IR"/>
        </w:rPr>
        <w:t>.</w:t>
      </w:r>
    </w:p>
    <w:p>
      <w:pPr>
        <w:pStyle w:val="Heading6"/>
        <w:numPr>
          <w:ilvl w:val="5"/>
          <w:numId w:val="1"/>
        </w:numPr>
        <w:rPr/>
      </w:pPr>
      <w:bookmarkStart w:id="638" w:name="__RefHeading___Toc1109187_237004111"/>
      <w:bookmarkStart w:id="639" w:name="_Toc244"/>
      <w:bookmarkEnd w:id="638"/>
      <w:r>
        <w:rPr>
          <w:rtl w:val="true"/>
        </w:rPr>
        <w:t>علل اباحی‌گری غلات</w:t>
      </w:r>
      <w:bookmarkEnd w:id="639"/>
    </w:p>
    <w:p>
      <w:pPr>
        <w:pStyle w:val="BookText"/>
        <w:rPr/>
      </w:pPr>
      <w:r>
        <w:rPr>
          <w:rFonts w:ascii="IRNazanin" w:hAnsi="IRNazanin" w:eastAsia="IRNazanin"/>
          <w:color w:val="111111"/>
          <w:sz w:val="28"/>
          <w:sz w:val="28"/>
          <w:szCs w:val="28"/>
          <w:rtl w:val="true"/>
          <w:lang w:bidi="fa-IR"/>
        </w:rPr>
        <w:t>از مطالب گذشته تا حدودی این علل روشن شد و در این‌جا فقط به نتیجه‌گیری و جمع‌بندی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طرفداران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از راه ترویج اباحی‌گری توانستند بسیاری از مردم کم‌ظرفیّت و بی‌بندوبار را به دور خود جمع و از آنها در راه پیشبرد مقاصد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غریزۀ شهوت‌طلبی و دین‌خواهی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ایده‌آل‌ترین حالت برای انسان طبیعی،آن‌است که هم متدیّن به دینی باشد تا نیاز فطری‌اش پاسخ داده شود و هم بتواند خواسته‌های طبیعی خود،مانند آزادی بی‌حد و حصر و شهوت‌طلبی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غلات با شناخت کامل این خواسته،برای طرفداران خویش،دینی خودساخته به وجود آوردند که در آن،هم انسان خود را متدیّن به دینی حس می‌کرد و هم آزادی کامل در برآوردن نیازهای مادی و شهوی خود داشت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اساسی این دین یک چیز بیشتر نبود و آن معرفت و شناخت امام،گرچه به</w:t>
      </w:r>
      <w:bookmarkStart w:id="640" w:name="pg6208_75249"/>
    </w:p>
    <w:p>
      <w:pPr>
        <w:pStyle w:val="BookText"/>
        <w:rPr/>
      </w:pPr>
      <w:bookmarkEnd w:id="640"/>
      <w:r>
        <w:rPr>
          <w:rFonts w:ascii="IRNazanin" w:hAnsi="IRNazanin" w:eastAsia="IRNazanin"/>
          <w:color w:val="111111"/>
          <w:sz w:val="28"/>
          <w:sz w:val="28"/>
          <w:szCs w:val="28"/>
          <w:rtl w:val="true"/>
          <w:lang w:bidi="fa-IR"/>
        </w:rPr>
        <w:t>صورت ظاهری بود که در بیشتر موارد،به جای تطبیق کلمه امام بر امام معصوم،آن را بر رهبران غلات منطبق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از احکام ایرانیان پیش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نباید سهم تاثیر بعضی از احکام مجوسیان مانند ازدواج با محارم و نیز بعضی از عقاید مزدکیان مانند اشتراک در مال و در زن را از یاد برد،بخصوص باتوجه به این نکته که تعدادی از تازه مسلمانان ایرانی که در کوفه و شهرهای دیگر می‌زیستند،در میان فرقه‌های مختلف غلات دیده می‌شوند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تاریخی فرقه‌هایی از غلات،با نامهای مزدکیّه و مانویّه ثابت شود،می‌توان این نظریّه را</w:t>
      </w:r>
    </w:p>
    <w:p>
      <w:pPr>
        <w:pStyle w:val="BookText"/>
        <w:rPr/>
      </w:pPr>
      <w:r>
        <w:rPr>
          <w:rFonts w:ascii="IRNazanin" w:hAnsi="IRNazanin" w:eastAsia="IRNazanin"/>
          <w:color w:val="111111"/>
          <w:sz w:val="28"/>
          <w:sz w:val="28"/>
          <w:szCs w:val="28"/>
          <w:rtl w:val="true"/>
          <w:lang w:bidi="fa-IR"/>
        </w:rPr>
        <w:t>تأیید بیشتری کرد،امّا چنین به نظر می‌رسد که بر فرض وجود تاریخی این فرقه‌ها،آنان از همان آغاز،</w:t>
      </w:r>
    </w:p>
    <w:p>
      <w:pPr>
        <w:pStyle w:val="BookText"/>
        <w:rPr/>
      </w:pPr>
      <w:r>
        <w:rPr>
          <w:rFonts w:ascii="IRNazanin" w:hAnsi="IRNazanin" w:eastAsia="IRNazanin"/>
          <w:color w:val="111111"/>
          <w:sz w:val="28"/>
          <w:sz w:val="28"/>
          <w:szCs w:val="28"/>
          <w:rtl w:val="true"/>
          <w:lang w:bidi="fa-IR"/>
        </w:rPr>
        <w:t>اسلام را سرپوشی برای عقاید اشتراکی و اباحی خود قرار دادند،نه این‌که از مسلمانی به مزدکی و</w:t>
      </w:r>
    </w:p>
    <w:p>
      <w:pPr>
        <w:pStyle w:val="BookText"/>
        <w:rPr/>
      </w:pPr>
      <w:r>
        <w:rPr>
          <w:rFonts w:ascii="IRNazanin" w:hAnsi="IRNazanin" w:eastAsia="IRNazanin"/>
          <w:color w:val="111111"/>
          <w:sz w:val="28"/>
          <w:sz w:val="28"/>
          <w:szCs w:val="28"/>
          <w:rtl w:val="true"/>
          <w:lang w:bidi="fa-IR"/>
        </w:rPr>
        <w:t>مانوی منتقل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محض غلات از رهبران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غلات در مقابل اعطای آزادی مطلق به پیروان خود فقط یک چیز از آنان خواستند و آن اطاعت بی‌چون‌وچرا از اوامر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غلات،که این آزادی را منت بزرگی بر خود می‌دانستند،بدون چون‌وچرا از اوامر رهبران خود اطاعت می‌کردند و حتی دست به کارهایی نظیر کشتن دشمنان آنان می‌زدند،چنان‌که درباره ابو منصور گفته شده است که او به یاران خود دستور می‌داد که مخالفان را خفه سازند و آنان نیز چنین می‌کردند</w:t>
      </w:r>
      <w:r>
        <w:rPr>
          <w:rFonts w:eastAsia="IRNazanin" w:cs="IRNazanin"/>
          <w:color w:val="111111"/>
          <w:sz w:val="28"/>
          <w:szCs w:val="28"/>
          <w:rtl w:val="true"/>
          <w:lang w:bidi="fa-IR"/>
        </w:rPr>
        <w:t xml:space="preserve">. </w:t>
      </w:r>
      <w:r>
        <w:rPr>
          <w:rStyle w:val="FootnoteAnchor"/>
          <w:rtl w:val="true"/>
        </w:rPr>
        <w:footnoteReference w:id="735"/>
      </w:r>
    </w:p>
    <w:p>
      <w:pPr>
        <w:pStyle w:val="Heading6"/>
        <w:numPr>
          <w:ilvl w:val="5"/>
          <w:numId w:val="1"/>
        </w:numPr>
        <w:rPr/>
      </w:pPr>
      <w:bookmarkStart w:id="641" w:name="__RefHeading___Toc1109189_237004111"/>
      <w:bookmarkStart w:id="642" w:name="_Toc245"/>
      <w:bookmarkEnd w:id="641"/>
      <w:r>
        <w:rPr>
          <w:rtl w:val="true"/>
        </w:rPr>
        <w:t>مراتب و مراحل اباحی‌گری</w:t>
      </w:r>
      <w:bookmarkEnd w:id="642"/>
    </w:p>
    <w:p>
      <w:pPr>
        <w:pStyle w:val="BookText"/>
        <w:rPr/>
      </w:pPr>
      <w:r>
        <w:rPr>
          <w:rFonts w:ascii="IRNazanin" w:hAnsi="IRNazanin" w:eastAsia="IRNazanin"/>
          <w:color w:val="111111"/>
          <w:sz w:val="28"/>
          <w:sz w:val="28"/>
          <w:szCs w:val="28"/>
          <w:rtl w:val="true"/>
          <w:lang w:bidi="fa-IR"/>
        </w:rPr>
        <w:t>با مطالعه دربارۀ اباحی‌گری و بی‌بندوباری غلات درمی‌یابیم که لاابالی‌گری همه آنها به یک نسبت نبوده است،بلکه بعضی از این گروهها در اباحی‌گری از حیوانات هم سبقت گرفته بودند و بعضی دیگر هنوز در مراحل اوّلیّۀ اباحی‌گری بودند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ممکن بود یک گروه برای خود،مراحل مختلفی را در اباحی‌گری داشته باشد و مثلا در اوایل کار،تعداد کمتری از واجبات و محرّمات را نادیده بگیرد و کم‌کم با افزوده شدن افراد و سقوط بیشتر در ورطۀ گمراهی،به فساد بیشتر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اینها گذشته،بعضی از گروهها برای افراد گروه خود در کادرها و رده‌های مختلف،مراتب مختلف از اباحی‌گری را تجویز می‌کردند؛به‌عنوان مثال برای رهبران خود که به گمان آنها از مرحله امتحان گذر کرده‌اند،هرکاری را جایز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هرحال،ما در این‌جا باتوجه به مجموع گروههای غلات،مراتب و مراحل مختلف اباحی‌گری را آورده‌ایم و گرچه ممکن است همۀ این مراحل نسبت به یک گروه صادق نباشد،ولی همه این مراحل نسبت به همه گروهها مصداق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مطالعۀ این مراحل،روشن خواهد شد که بسیاری از گروههای امروزی که راه اباحی‌گری را در درون خود پیموده‌اند از بعضی یا همه این مراحل عبور کرده‌اند یا عبور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بعضی از احکام شرع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گروهها مانند بشیریّه،نمازهای پنجگانه و روزه را به جای می‌آوردند،امّا زکات و حج و دیگر واجبات را نادیده می‌گرفتند و نیز همه محرمات را بر خود حلال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گروهها مانند مفوّضه،نماز و بعضی دیگر از واجبات را برای تأدیب افراد مبتدی لازم می‌دانستند و بعضی دیگر از افراد همین گروه،انجام اعمال و احکام شرعی را به منزله لباسی می‌دانستند که آنها را از دید دشمن محفوظ نگه می‌دارد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احکام شرع در حد غریزۀ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غلات سرانجام به اباحی‌گری مطلق در حدّ غریزۀ حیوانی رسیدند و همۀ واجبات شرع و محرّمات آن را نادیده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نماز،روزه و دیگر واجبات را انجام نمی‌دادند و زنا، خوردن گوشت خوک،خون،مردار و دیگر محرّمات را جایز می‌شمردند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لاابالی‌تر از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پس از فرو رفتن در ورطۀ اباحی‌گری،چنان در آن غرق شدند که همه‌چیز را در راه شهوات خود نادیده گرفتند و لواط را جایز شمردند</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حتی ازدواج با محارم مانند دختر،مادر و خواهر را روا دانستند، </w:t>
      </w:r>
      <w:r>
        <w:rPr>
          <w:rStyle w:val="FootnoteAnchor"/>
          <w:rtl w:val="true"/>
        </w:rPr>
        <w:footnoteReference w:id="739"/>
      </w:r>
      <w:r>
        <w:rPr>
          <w:rFonts w:ascii="IRNazanin" w:hAnsi="IRNazanin" w:eastAsia="IRNazanin"/>
          <w:color w:val="111111"/>
          <w:sz w:val="28"/>
          <w:sz w:val="28"/>
          <w:szCs w:val="28"/>
          <w:rtl w:val="true"/>
          <w:lang w:bidi="fa-IR"/>
        </w:rPr>
        <w:t>به‌گونه‌ای که</w:t>
      </w:r>
      <w:bookmarkStart w:id="643" w:name="pg6208_75253"/>
    </w:p>
    <w:p>
      <w:pPr>
        <w:pStyle w:val="BookText"/>
        <w:rPr/>
      </w:pPr>
      <w:bookmarkEnd w:id="643"/>
      <w:r>
        <w:rPr>
          <w:rFonts w:ascii="IRNazanin" w:hAnsi="IRNazanin" w:eastAsia="IRNazanin"/>
          <w:color w:val="111111"/>
          <w:sz w:val="28"/>
          <w:sz w:val="28"/>
          <w:szCs w:val="28"/>
          <w:rtl w:val="true"/>
          <w:lang w:bidi="fa-IR"/>
        </w:rPr>
        <w:t>دربارۀ یکی از رهبران غلات نقل شده است که با دختر خود ازدواج کرد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به حمزة بن عماره نسبت داده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حتی خود را از قید هرگونه خویشاوندی مانند پسری،پدری و برادری رها کردند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و نزد آنها صحیح نبود که گفته شود فلان شخص،پسر یا پدر یا برادر فلان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بلوا و آشوب در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گذشته،همگی درون گروهی بود،امّا بعضی از گروهها قوانینی وضع کردند که از حدّ درون گروهی تجاوز کرده،باعث ایجاد هرج‌ومرج در جامعه می‌شد؛مثلا بعضی از گروهها شهادت دروغ به نفع یکی از افراد گروه در مقابل دیگر مردم را واجب می‌شمردند، </w:t>
      </w:r>
      <w:r>
        <w:rPr>
          <w:rStyle w:val="FootnoteAnchor"/>
          <w:rtl w:val="true"/>
        </w:rPr>
        <w:footnoteReference w:id="742"/>
      </w:r>
      <w:r>
        <w:rPr>
          <w:rFonts w:ascii="IRNazanin" w:hAnsi="IRNazanin" w:eastAsia="IRNazanin"/>
          <w:color w:val="111111"/>
          <w:sz w:val="28"/>
          <w:sz w:val="28"/>
          <w:szCs w:val="28"/>
          <w:rtl w:val="true"/>
          <w:lang w:bidi="fa-IR"/>
        </w:rPr>
        <w:t xml:space="preserve">یا رهبران بعضی دیگر از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منصور،رهبر فرقۀ کسفیّه یا منصوریّه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با شما مخالف باشد،مشرک است و باید هرکجا به مشرکان دسترسی پیدا کردید،آنها را بکشید که این خود جهادی است مخفی و خمس آنچه از مقتول به دست می‌آید،از آن قاتل است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بدین ترتیب،تعداد زیادی از مخالفان خود را ترور می‌کردند و باعث ایجاد بلوا و آشوب در جامعۀ مسلمانان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یکی از دلایل حساسیت فوق العاده ائمه معصومین علیهم السّلام در مبارزه با این گروهها هویدا می‌شود،چرا که آنان می‌دانستند در صورت پیشرفت و پیروزی این گروهها،نه تنها از اسلام خبری باقی نمی‌ماند،بلکه اصولا انسانیت و قوانین انسانی نیز نابود می‌شد</w:t>
      </w:r>
      <w:r>
        <w:rPr>
          <w:rFonts w:eastAsia="IRNazanin" w:cs="IRNazanin"/>
          <w:color w:val="111111"/>
          <w:sz w:val="28"/>
          <w:szCs w:val="28"/>
          <w:rtl w:val="true"/>
          <w:lang w:bidi="fa-IR"/>
        </w:rPr>
        <w:t>.</w:t>
      </w:r>
    </w:p>
    <w:p>
      <w:pPr>
        <w:pStyle w:val="Heading6"/>
        <w:numPr>
          <w:ilvl w:val="5"/>
          <w:numId w:val="1"/>
        </w:numPr>
        <w:rPr/>
      </w:pPr>
      <w:bookmarkStart w:id="644" w:name="__RefHeading___Toc1109191_237004111"/>
      <w:bookmarkStart w:id="645" w:name="_Toc246"/>
      <w:bookmarkEnd w:id="644"/>
      <w:r>
        <w:rPr>
          <w:rtl w:val="true"/>
        </w:rPr>
        <w:t>توجیهات غلات برای اباحی‌گری</w:t>
      </w:r>
      <w:bookmarkEnd w:id="645"/>
    </w:p>
    <w:p>
      <w:pPr>
        <w:pStyle w:val="Heading6"/>
        <w:numPr>
          <w:ilvl w:val="5"/>
          <w:numId w:val="1"/>
        </w:numPr>
        <w:rPr/>
      </w:pPr>
      <w:bookmarkStart w:id="646" w:name="__RefHeading___Toc1109193_237004111"/>
      <w:bookmarkStart w:id="647" w:name="_Toc247"/>
      <w:bookmarkEnd w:id="646"/>
      <w:r>
        <w:rPr>
          <w:rtl w:val="true"/>
        </w:rPr>
        <w:t>اشارة</w:t>
      </w:r>
      <w:bookmarkEnd w:id="64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برای موجّه جلوه دادن اباحی‌گری خود،برای طرفدارانشان توجیهاتی می‌آوردند که می‌توان آنها را به دو قسمت توجیهات قرآنی و توجیهات غیرقرآنی تقسیم</w:t>
      </w:r>
      <w:bookmarkStart w:id="648" w:name="pg6208_75255"/>
    </w:p>
    <w:p>
      <w:pPr>
        <w:pStyle w:val="BookText"/>
        <w:rPr/>
      </w:pPr>
      <w:bookmarkEnd w:id="64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6"/>
        <w:numPr>
          <w:ilvl w:val="5"/>
          <w:numId w:val="1"/>
        </w:numPr>
        <w:rPr/>
      </w:pPr>
      <w:bookmarkStart w:id="649" w:name="__RefHeading___Toc1109195_237004111"/>
      <w:bookmarkStart w:id="650" w:name="_Toc248"/>
      <w:bookmarkEnd w:id="649"/>
      <w:r>
        <w:rPr/>
        <w:t>1</w:t>
      </w:r>
      <w:r>
        <w:rPr>
          <w:rtl w:val="true"/>
        </w:rPr>
        <w:t>-</w:t>
      </w:r>
      <w:r>
        <w:rPr>
          <w:rtl w:val="true"/>
        </w:rPr>
        <w:t>توجیهات قرآنی</w:t>
      </w:r>
      <w:bookmarkEnd w:id="650"/>
    </w:p>
    <w:p>
      <w:pPr>
        <w:pStyle w:val="BookText"/>
        <w:rPr/>
      </w:pPr>
      <w:r>
        <w:rPr>
          <w:rFonts w:ascii="IRNazanin" w:hAnsi="IRNazanin" w:eastAsia="IRNazanin"/>
          <w:color w:val="111111"/>
          <w:sz w:val="28"/>
          <w:sz w:val="28"/>
          <w:szCs w:val="28"/>
          <w:rtl w:val="true"/>
          <w:lang w:bidi="fa-IR"/>
        </w:rPr>
        <w:t>رهبران غلات که بعضی از آنها مانند ابو الخطّاب از افراد عالم به قرآن و حدیث بودند،در راه مطامع خود،دست به تأویل آیات قرآنی می‌زدند و اباحی‌گری و لاابالی‌گری خود را توجیه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آیاتی که در این راه،مورد سوء استفادۀ غلات قرار گرفت،از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آنان‌که ایمان آوردند و نیکوکار شدند،باکی نیست در آنچه از خوردنیها خوردند، هرگاه تقوا پیش گیرند و ایمان آرند و کارهای نیک کنند،سپس تقوا پیشه کنند و ایمان آرند،سپس تقوا پیشه کنند و نیکی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آیه برای جواز خوردن همۀ محرّمات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مردار،خون،گوشت و خوک استفاده می‌کردند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؛الخطط المقریزیه،ج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را ناسخ آیه‌ای می‌دانستند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عَلَیْکُمُ الْمَیْتَةُ وَ الدَّمُ وَ لَحْمُ الْخِنْزِیرِ وَ</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بر شما مردار و خون و گوشت خوک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آنچه درباره این آیه می‌توان گفت،این‌است که اوّلا،این آیه بعد از آیه تحریم شراب و قمار و قربانی بتها نازل شد و پاسخ آنانی را بیان کرد که از پیامبر اکرم صلّی اللّه علیه و اله دربارۀ سرنوشت کسانی سؤال می‌کردند که قبل از تحریم این محرمات مبتلا به آنها بوده‌اند و 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استمرار و قانون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ثانیا،شرط بخشیده شدن این گروه،تقوا،ایمان،عمل صالح و احسان کردن بیان شده و تنها سه‌بار کلمۀ تقوا در این آیه به‌کار رفته است،در حالی‌که غلات،هیچ‌یک از این</w:t>
      </w:r>
    </w:p>
    <w:p>
      <w:pPr>
        <w:pStyle w:val="BookText"/>
        <w:rPr/>
      </w:pPr>
      <w:r>
        <w:rPr>
          <w:rFonts w:ascii="IRNazanin" w:hAnsi="IRNazanin" w:eastAsia="IRNazanin"/>
          <w:color w:val="111111"/>
          <w:sz w:val="28"/>
          <w:sz w:val="28"/>
          <w:szCs w:val="28"/>
          <w:rtl w:val="true"/>
          <w:lang w:bidi="fa-IR"/>
        </w:rPr>
        <w:t>شرایط را لحاظ نمی‌کردند و دارا نیز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ثالثا،اول آیه،حکم را مختص به کسانی می‌داند که دارای ایمان و عمل صالح باشند، نه این‌که هرکس بخواهد،بتواند از این تخفیف ویژه که مربوط به مقطعی خاصی از زمان بوده،استفاده کند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؛تفسیر نمونه،ج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أَنْ یُخَفِّفَ عَنْکُمْ</w:t>
      </w:r>
    </w:p>
    <w:p>
      <w:pPr>
        <w:pStyle w:val="BookText"/>
        <w:rPr/>
      </w:pPr>
      <w:r>
        <w:rPr>
          <w:rFonts w:ascii="IRNazanin" w:hAnsi="IRNazanin" w:eastAsia="IRNazanin"/>
          <w:color w:val="111111"/>
          <w:sz w:val="28"/>
          <w:sz w:val="28"/>
          <w:szCs w:val="28"/>
          <w:rtl w:val="true"/>
          <w:lang w:bidi="fa-IR"/>
        </w:rPr>
        <w:t>خدا می‌خواهد کار را بر شما آسان کند و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آن‌است که خداوند به وسیله ابو الخطّاب،کار را بر ما آسان کرده و احکام شرع را از ما برداشته است؛احکامی‌که همانند غل و زنجیر می‌باشد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 لَمْ تَفْعَلُوا وَ تابَ اللّهُ عَلَیْکُمْ فَأَقِیمُوا الصَّلاةَ وَ آتُوا الزَّکاةَ</w:t>
      </w:r>
    </w:p>
    <w:p>
      <w:pPr>
        <w:pStyle w:val="BookText"/>
        <w:rPr/>
      </w:pPr>
      <w:r>
        <w:rPr>
          <w:rFonts w:ascii="IRNazanin" w:hAnsi="IRNazanin" w:eastAsia="IRNazanin"/>
          <w:color w:val="111111"/>
          <w:sz w:val="28"/>
          <w:sz w:val="28"/>
          <w:szCs w:val="28"/>
          <w:rtl w:val="true"/>
          <w:lang w:bidi="fa-IR"/>
        </w:rPr>
        <w:t>پس حال‌که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مناجات و سخن سرّی گفتن با پیامبر اکرم صلّی اللّه علیه و اله عمل صدقه دادن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ندادید و خدا شما را بخشید،نماز به‌پا دارید و زکات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افرادی بود که می‌خواستند با پیامبر اکرم صلّی اللّه علیه و اله به‌طور سرّی سخن بگویند که خداوند بر آنها صدقه‌ای را قبل از سخن گفتن واجب کرد که به این واجب، هیچ‌کس غیر از حضرت علی علیه السّلام عمل نکرد و پس از چندی،خداوند این حکم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لم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صدقه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می‌باشد،امّا غلات می‌گفتند احکام شرع بر آنانی واجب است که امام خود را نشناخته باشند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لم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امام و پیامبر را نشناختید،باید نماز و زکات را به‌پا دارید،امّا بر ما که رهبر خود را شناخته‌ایم،این اعمال واجب نیست</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یُزَوِّجُهُمْ ذُکْراناً وَ إِناثاً</w:t>
      </w:r>
      <w:r>
        <w:rPr>
          <w:rFonts w:eastAsia="Amiri" w:cs="Amiri" w:ascii="Amiri" w:hAnsi="Amiri"/>
          <w:color w:val="111111"/>
          <w:sz w:val="28"/>
          <w:szCs w:val="28"/>
          <w:rtl w:val="true"/>
          <w:lang w:bidi="ar-SA"/>
        </w:rPr>
        <w:t>...</w:t>
      </w:r>
      <w:bookmarkStart w:id="651" w:name="pg6208_75259"/>
    </w:p>
    <w:p>
      <w:pPr>
        <w:pStyle w:val="BookText"/>
        <w:rPr/>
      </w:pPr>
      <w:bookmarkEnd w:id="651"/>
      <w:r>
        <w:rPr>
          <w:rFonts w:ascii="IRNazanin" w:hAnsi="IRNazanin" w:eastAsia="IRNazanin"/>
          <w:color w:val="111111"/>
          <w:sz w:val="28"/>
          <w:sz w:val="28"/>
          <w:szCs w:val="28"/>
          <w:rtl w:val="true"/>
          <w:lang w:bidi="fa-IR"/>
        </w:rPr>
        <w:t>یا خداوند در یک رحم،دو فرزند پسر و دختر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این آیه باتوجه به آیه قبل و نیز ذیل آن،همان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تنها مالک زمین و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بخواهد می‌آفریند و به هرکه خواهد فرزند دختر و به هرکه خواهد،فرزند پسر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را بخواهد عقیم و نازا قرار می‌دهد که او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غلات،این آیه را چنین تاویل کردند که خداوند به ازدواج درمی‌آورد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را و از این آیه برای تجویز لواط و زنا استفاده کردند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الشیعه،ص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الْمُشْرِکِینَ حَیْثُ وَجَدْتُمُوهُمْ</w:t>
      </w:r>
    </w:p>
    <w:p>
      <w:pPr>
        <w:pStyle w:val="BookText"/>
        <w:rPr/>
      </w:pPr>
      <w:r>
        <w:rPr>
          <w:rFonts w:ascii="IRNazanin" w:hAnsi="IRNazanin" w:eastAsia="IRNazanin"/>
          <w:color w:val="111111"/>
          <w:sz w:val="28"/>
          <w:sz w:val="28"/>
          <w:szCs w:val="28"/>
          <w:rtl w:val="true"/>
          <w:lang w:bidi="fa-IR"/>
        </w:rPr>
        <w:t>هرکجا مشرکان را یافتید،آنها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فرقه‌های غلات مانند منصوریّه،مخالفان خود را مشرک به حساب می‌آوردند و از این آیه برای جواز قتل آنها استفاده می‌کردند</w:t>
      </w:r>
      <w:r>
        <w:rPr>
          <w:rFonts w:eastAsia="IRNazanin" w:cs="IRNazanin"/>
          <w:color w:val="111111"/>
          <w:sz w:val="28"/>
          <w:szCs w:val="28"/>
          <w:rtl w:val="true"/>
          <w:lang w:bidi="fa-IR"/>
        </w:rPr>
        <w:t xml:space="preserve">. </w:t>
      </w:r>
      <w:r>
        <w:rPr>
          <w:rStyle w:val="FootnoteAnchor"/>
          <w:rtl w:val="true"/>
        </w:rPr>
        <w:footnoteReference w:id="751"/>
      </w:r>
    </w:p>
    <w:p>
      <w:pPr>
        <w:pStyle w:val="Heading6"/>
        <w:numPr>
          <w:ilvl w:val="5"/>
          <w:numId w:val="1"/>
        </w:numPr>
        <w:rPr/>
      </w:pPr>
      <w:bookmarkStart w:id="652" w:name="__RefHeading___Toc1109197_237004111"/>
      <w:bookmarkStart w:id="653" w:name="_Toc249"/>
      <w:bookmarkEnd w:id="652"/>
      <w:r>
        <w:rPr/>
        <w:t>2</w:t>
      </w:r>
      <w:r>
        <w:rPr>
          <w:rtl w:val="true"/>
        </w:rPr>
        <w:t>-</w:t>
      </w:r>
      <w:r>
        <w:rPr>
          <w:rtl w:val="true"/>
        </w:rPr>
        <w:t>توجیهات غیرقرآنی</w:t>
      </w:r>
      <w:bookmarkEnd w:id="653"/>
    </w:p>
    <w:p>
      <w:pPr>
        <w:pStyle w:val="BookText"/>
        <w:rPr/>
      </w:pPr>
      <w:r>
        <w:rPr>
          <w:rFonts w:ascii="IRNazanin" w:hAnsi="IRNazanin" w:eastAsia="IRNazanin"/>
          <w:color w:val="111111"/>
          <w:sz w:val="28"/>
          <w:sz w:val="28"/>
          <w:szCs w:val="28"/>
          <w:rtl w:val="true"/>
          <w:lang w:bidi="fa-IR"/>
        </w:rPr>
        <w:t>توجیهات و دلایل غیرقرآنی که غلات برای اباحی‌گری خود می‌آورند،از 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معرفت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غلات،معرفت امام و رهبر را که عمدتا همان رهبران غلات بودند، جایگزین تمام اعمال و احکام شرع می‌دانستند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امام و پیامبر را شناخت،هرکاری خواست می‌تواند بکند و همۀ احکام شرع از او برداشته شده است</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شرع فقط بر مقصّر،یعنی آنان‌که در شناخت رهبر،</w:t>
      </w:r>
    </w:p>
    <w:p>
      <w:pPr>
        <w:pStyle w:val="BookText"/>
        <w:rPr/>
      </w:pPr>
      <w:r>
        <w:rPr>
          <w:rFonts w:ascii="IRNazanin" w:hAnsi="IRNazanin" w:eastAsia="IRNazanin"/>
          <w:color w:val="111111"/>
          <w:sz w:val="28"/>
          <w:sz w:val="28"/>
          <w:szCs w:val="28"/>
          <w:rtl w:val="true"/>
          <w:lang w:bidi="fa-IR"/>
        </w:rPr>
        <w:t>کوتاهی روا داشته‌اند،واجب می‌باشد تا بدین ترتیب،جزای کوتاهی خود را ببینند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آفرینش اشیاء و طیّبات برای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شهوات،طیبات است و خداوند،هیچ‌یک از طیّبات را بر انسان حرام نکرده است بخصوص که با بعضی از آن شهوات،ما خوشحال می‌شویم و بدنهایمان را تقویت می‌کنیم</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همچنین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انسانها باغ و بوستان خداوند هستیم و خداوند به ما امر کرده است که بوستان او را فراموش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این بوستان به هر طریق حتی با زنا و لواط استفاده نماییم</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همه‌چیز را برای ما خلق کرد و باید از همه‌چیزها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واجب نبودن غسل جنابت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انسان باید به خاطر خروج نطفه‌ای که از آن خلق شده است،غسل کند؟ </w:t>
      </w:r>
      <w:r>
        <w:rPr>
          <w:rStyle w:val="FootnoteAnchor"/>
          <w:rtl w:val="true"/>
        </w:rPr>
        <w:footnoteReference w:id="7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وجوب احکام تا مرحله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غلات می‌گفتند واجبات و احکام شرعی حدّی دارد و وقتی انسان به آن حد رسید،از او ساقط می‌شود و آن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به وسیلۀ امتحان، خالص شد و از آلودگیها نجات پیدا کرد،دیگر احکام شرع برای او معنا ندارد،چرا که امتحان شده را دوباره امتحان نمی‌کنند؛مثلا هرگاه طلا را به وسیله کوره از ناخالصی‌ها پاک کردیم،دیگر معنا ندارد که آن را به وسیله آتش و یا سرکه امتحان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بدین وسیله،احکام شرع را از خود که افرادی امتحان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می‌آمدند،ساقط می‌دانستند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کنایه‌ای بودن اسامی واجبات و محرّمات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گروههای غلات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واجباتی از قبیل نماز،روزه،زکات،حج و غیراینها که در قرآن از آنها نام برده شده است،این اعمال ظاهری نیست،بلکه این اسامی،کنایه از افرادی است که باید آنها را دوست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واجبی در قرآن</w:t>
      </w:r>
      <w:bookmarkStart w:id="654" w:name="pg6208_75263"/>
    </w:p>
    <w:p>
      <w:pPr>
        <w:pStyle w:val="BookText"/>
        <w:rPr/>
      </w:pPr>
      <w:bookmarkEnd w:id="654"/>
      <w:r>
        <w:rPr>
          <w:rFonts w:ascii="IRNazanin" w:hAnsi="IRNazanin" w:eastAsia="IRNazanin"/>
          <w:color w:val="111111"/>
          <w:sz w:val="28"/>
          <w:sz w:val="28"/>
          <w:szCs w:val="28"/>
          <w:rtl w:val="true"/>
          <w:lang w:bidi="fa-IR"/>
        </w:rPr>
        <w:t>غیراز محبت و مودت آن افراد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محرّماتی مانند مردار،خون،گوشت و خوک نیز افرادی است که باید آنها را دشمن بداریم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هیچ‌چیز در قرآن غیراز تبری از آن افراد،حرام شمرده نشده است</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؛المقالات و الفرق،ص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6"/>
        <w:numPr>
          <w:ilvl w:val="5"/>
          <w:numId w:val="1"/>
        </w:numPr>
        <w:rPr/>
      </w:pPr>
      <w:bookmarkStart w:id="655" w:name="__RefHeading___Toc1109199_237004111"/>
      <w:bookmarkStart w:id="656" w:name="_Toc250"/>
      <w:bookmarkEnd w:id="655"/>
      <w:r>
        <w:rPr>
          <w:rtl w:val="true"/>
        </w:rPr>
        <w:t>مسأله شفاعت و اباحی‌گری</w:t>
      </w:r>
      <w:bookmarkEnd w:id="656"/>
    </w:p>
    <w:p>
      <w:pPr>
        <w:pStyle w:val="Heading6"/>
        <w:numPr>
          <w:ilvl w:val="5"/>
          <w:numId w:val="1"/>
        </w:numPr>
        <w:rPr/>
      </w:pPr>
      <w:bookmarkStart w:id="657" w:name="__RefHeading___Toc1109201_237004111"/>
      <w:bookmarkStart w:id="658" w:name="_Toc251"/>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یکی از عقاید شیعه که در دنیای معاصر از سوی وهّابیّون و نیز بعضی از نویسندگان اهل سنّت بشدت مورد حمله قرار گرفته،مسألۀ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اشکالاتی که بر این مساله گرفته‌اند،این‌است که مساله شفاعت در شیعه، چراغ سبزی است که رهبران شیعه به پیروان خود برای غوطه‌ور شدن در گناهان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نگرش به شفاعت در شیعه در بعضی از کتب مستشرقان هم نفوذ پیدا کرده است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البته طرز تلقّی بعضی از عوام شیعه نیز از مسألۀ شفاعت به‌گونه‌ای است که مخالفان شیعه مطرح کرده‌اند، </w:t>
      </w:r>
      <w:r>
        <w:rPr>
          <w:rStyle w:val="FootnoteAnchor"/>
          <w:rtl w:val="true"/>
        </w:rPr>
        <w:footnoteReference w:id="760"/>
      </w:r>
      <w:r>
        <w:rPr>
          <w:rFonts w:ascii="IRNazanin" w:hAnsi="IRNazanin" w:eastAsia="IRNazanin"/>
          <w:color w:val="111111"/>
          <w:sz w:val="28"/>
          <w:sz w:val="28"/>
          <w:szCs w:val="28"/>
          <w:rtl w:val="true"/>
          <w:lang w:bidi="fa-IR"/>
        </w:rPr>
        <w:t>به این معنا که شفاعت را به‌عنوان یک کارخانه عظیم گناه‌سازی تلقی کرده،یدک کشیدن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 اهل بیت علیهم السّلام بودن را مجوزی برای گناهان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اگر معامله روز حشر با علی است من ضامنم تو هرچه بخواهی گناه کن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فکر،یکی از رسوبات افکار و عقاید غلات است که هنوز از ذهن بعضی از عوام زدوده نشده است،به‌گونه‌ای که شفاعت را چیزی شبیه پارتی‌بازیهای دنیای امروزی تلقّی می‌کنند که وسیله‌ای برای جلوگیری از اجرای قانون و رخته دادن تبعیض در آن می‌باشد،اما باید دانست شفاعتی که شیعه مطرح می‌کند و اصل آن را از آیات قرآنی اقتباس کرده،نه تشویق به گناه است و نه چراغ سبزی برای معاصی،نه عامل عقب‌افتادگی است و نه چیزی شبیه پارتی‌بازی در جامعه‌های دنیای</w:t>
      </w:r>
      <w:bookmarkStart w:id="659" w:name="pg6208_75265"/>
    </w:p>
    <w:p>
      <w:pPr>
        <w:pStyle w:val="BookText"/>
        <w:rPr/>
      </w:pPr>
      <w:bookmarkEnd w:id="659"/>
      <w:r>
        <w:rPr>
          <w:rFonts w:ascii="IRNazanin" w:hAnsi="IRNazanin" w:eastAsia="IRNazanin"/>
          <w:color w:val="111111"/>
          <w:sz w:val="28"/>
          <w:sz w:val="28"/>
          <w:szCs w:val="28"/>
          <w:rtl w:val="true"/>
          <w:lang w:bidi="fa-IR"/>
        </w:rPr>
        <w:t xml:space="preserve">امروزی،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قرآن،ج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یک مسألۀ مهم تربیتی است که آثار مثبت و سازنده فراوانی دارد که به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هرچه روشنتر شدن موضوع،آن را در محورهای زیر پی‌می‌گیریم</w:t>
      </w:r>
      <w:r>
        <w:rPr>
          <w:rFonts w:eastAsia="IRNazanin" w:cs="IRNazanin"/>
          <w:color w:val="111111"/>
          <w:sz w:val="28"/>
          <w:szCs w:val="28"/>
          <w:rtl w:val="true"/>
          <w:lang w:bidi="fa-IR"/>
        </w:rPr>
        <w:t>:</w:t>
      </w:r>
    </w:p>
    <w:p>
      <w:pPr>
        <w:pStyle w:val="Heading6"/>
        <w:numPr>
          <w:ilvl w:val="5"/>
          <w:numId w:val="1"/>
        </w:numPr>
        <w:rPr/>
      </w:pPr>
      <w:bookmarkStart w:id="660" w:name="__RefHeading___Toc1109203_237004111"/>
      <w:bookmarkStart w:id="661" w:name="_Toc252"/>
      <w:bookmarkEnd w:id="660"/>
      <w:r>
        <w:rPr/>
        <w:t>1</w:t>
      </w:r>
      <w:r>
        <w:rPr>
          <w:rtl w:val="true"/>
        </w:rPr>
        <w:t>-</w:t>
      </w:r>
      <w:r>
        <w:rPr>
          <w:rtl w:val="true"/>
        </w:rPr>
        <w:t>معنای شفاعت</w:t>
      </w:r>
      <w:bookmarkEnd w:id="661"/>
    </w:p>
    <w:p>
      <w:pPr>
        <w:pStyle w:val="BookText"/>
        <w:rPr/>
      </w:pPr>
      <w:r>
        <w:rPr>
          <w:rFonts w:ascii="IRNazanin" w:hAnsi="IRNazanin" w:eastAsia="IRNazanin"/>
          <w:color w:val="111111"/>
          <w:sz w:val="28"/>
          <w:sz w:val="28"/>
          <w:szCs w:val="28"/>
          <w:rtl w:val="true"/>
          <w:lang w:bidi="fa-IR"/>
        </w:rPr>
        <w:t>شفاعت در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به‌معنای ضمیمه کردن چیزی به چیز دیگر و جفت و زوج می‌باشد و در مقابل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به‌معنای طاق و فرد است،قرار می‌گیرد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در اصطلاح به این معناست،که شخصی که وسیله و سبب ناقصی برای تقرب و نزدیکی به بزرگی را دارد،بخواهد آن را به کمک امر دیگری که واسطه است تکمیل کند؛یعنی در حقیقت آن واسطه را به وسیله و سبب ناقص خود ضمیمه می‌کند و آنچه را که قبلا فرد بود،جفت می‌کند و به وسیلۀ آن به منظور خود می‌رسد،به‌طوری که اگر آن واسطه نبود،به علت ضعف وسیلۀ خود نمی‌توانست به خواسته‌اش برسد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از این تعریف،نکات زیر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دارای سه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اوّل،مستشفع و شفاعت‌خواه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مشفوع‌له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شده به نفع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می‌گویند؛دوم،شفیع یا واسطه؛سوم،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المشفوع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آن‌که وسیله شفاعت‌خواه و ضمیمۀ شفیع به نزد او برده می‌شود و از او خواستۀ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لغت شفاعت چنین به دست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وسیله ناقصی در اختیار داشته باشد تا کمک واسطه به آن ضمیمه شود و به صورت جفت درآید وگرنه چنانچه شفاعت‌خواه تنها بخواهد به کمک واسطه به منظور خود برسد،در حقیقت واسطه است که منظور او را برآورده می‌کند و در این‌جا دیگر لغت شفاعت، مصداق پیدا نمی‌کند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لفظ شفاعت چنین به‌دست می‌آید که متمّم سبب است،نه این‌که مستقل در تأثیر باشد</w:t>
      </w:r>
      <w:r>
        <w:rPr>
          <w:rFonts w:eastAsia="IRNazanin" w:cs="IRNazanin"/>
          <w:color w:val="111111"/>
          <w:sz w:val="28"/>
          <w:szCs w:val="28"/>
          <w:rtl w:val="true"/>
          <w:lang w:bidi="fa-IR"/>
        </w:rPr>
        <w:t xml:space="preserve">. </w:t>
      </w:r>
      <w:r>
        <w:rPr>
          <w:rStyle w:val="FootnoteAnchor"/>
          <w:rtl w:val="true"/>
        </w:rPr>
        <w:footnoteReference w:id="764"/>
      </w:r>
      <w:bookmarkStart w:id="662" w:name="pg6208_75266"/>
    </w:p>
    <w:p>
      <w:pPr>
        <w:pStyle w:val="Heading6"/>
        <w:numPr>
          <w:ilvl w:val="5"/>
          <w:numId w:val="1"/>
        </w:numPr>
        <w:rPr/>
      </w:pPr>
      <w:bookmarkStart w:id="663" w:name="__RefHeading___Toc1109205_237004111"/>
      <w:bookmarkStart w:id="664" w:name="_Toc253"/>
      <w:bookmarkEnd w:id="662"/>
      <w:bookmarkEnd w:id="663"/>
      <w:r>
        <w:rPr/>
        <w:t>2</w:t>
      </w:r>
      <w:r>
        <w:rPr>
          <w:rtl w:val="true"/>
        </w:rPr>
        <w:t>-</w:t>
      </w:r>
      <w:r>
        <w:rPr>
          <w:rtl w:val="true"/>
        </w:rPr>
        <w:t>شفاعت در قرآن</w:t>
      </w:r>
      <w:bookmarkEnd w:id="664"/>
    </w:p>
    <w:p>
      <w:pPr>
        <w:pStyle w:val="BookText"/>
        <w:rPr/>
      </w:pPr>
      <w:r>
        <w:rPr>
          <w:rFonts w:ascii="IRNazanin" w:hAnsi="IRNazanin" w:eastAsia="IRNazanin"/>
          <w:color w:val="111111"/>
          <w:sz w:val="28"/>
          <w:sz w:val="28"/>
          <w:szCs w:val="28"/>
          <w:rtl w:val="true"/>
          <w:lang w:bidi="fa-IR"/>
        </w:rPr>
        <w:t>اصل وجود شفاعت طبق آیات چندی از قرآن اثبات می‌شود که در این‌جا به ذکر چند آیه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یَشْفَعُ عِنْدَهُ إِلاّ بِإِذْنِهِ</w:t>
      </w:r>
    </w:p>
    <w:p>
      <w:pPr>
        <w:pStyle w:val="BookText"/>
        <w:rPr/>
      </w:pPr>
      <w:r>
        <w:rPr>
          <w:rFonts w:ascii="IRNazanin" w:hAnsi="IRNazanin" w:eastAsia="IRNazanin"/>
          <w:color w:val="111111"/>
          <w:sz w:val="28"/>
          <w:sz w:val="28"/>
          <w:szCs w:val="28"/>
          <w:rtl w:val="true"/>
          <w:lang w:bidi="fa-IR"/>
        </w:rPr>
        <w:t>کیست که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برخیزد مگر به فرمان و اجازه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آیه،شفاعت با اذن الهی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الشَّفاعَةَ إِلاّ مَنِ اتَّخَذَ عِنْدَ الرَّحْمنِ عَهْداً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مالک شفاعت نباشد مگر کسی که از خداوند رحمان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اجمالا وجود شفاعت برای آنان را که عهد دارند،ثابت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لا تَنْفَعُ الشَّفاعَةُ إِلاّ مَنْ أَذِنَ لَهُ الرَّحْمنُ وَ رَضِیَ لَهُ قَوْلاً</w:t>
      </w:r>
    </w:p>
    <w:p>
      <w:pPr>
        <w:pStyle w:val="BookText"/>
        <w:rPr/>
      </w:pPr>
      <w:r>
        <w:rPr>
          <w:rFonts w:ascii="IRNazanin" w:hAnsi="IRNazanin" w:eastAsia="IRNazanin"/>
          <w:color w:val="111111"/>
          <w:sz w:val="28"/>
          <w:sz w:val="28"/>
          <w:szCs w:val="28"/>
          <w:rtl w:val="true"/>
          <w:lang w:bidi="fa-IR"/>
        </w:rPr>
        <w:t>و در آن روز،شفاعت هیچ‌کس سود نبخشد مگر آن‌کس که خدای رحمان به او رخصت شفاعت داده و سخنش پسند او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هیچ‌کس جز آن‌کسی که خدا از او راضی است،شفاعت نمی‌کنند</w:t>
      </w:r>
      <w:r>
        <w:rPr>
          <w:rFonts w:eastAsia="IRNazanin" w:cs="IRNazanin"/>
          <w:color w:val="111111"/>
          <w:sz w:val="28"/>
          <w:szCs w:val="28"/>
          <w:rtl w:val="true"/>
          <w:lang w:bidi="fa-IR"/>
        </w:rPr>
        <w:t>.</w:t>
      </w:r>
    </w:p>
    <w:p>
      <w:pPr>
        <w:pStyle w:val="Heading6"/>
        <w:numPr>
          <w:ilvl w:val="5"/>
          <w:numId w:val="1"/>
        </w:numPr>
        <w:rPr/>
      </w:pPr>
      <w:bookmarkStart w:id="665" w:name="__RefHeading___Toc1109207_237004111"/>
      <w:bookmarkStart w:id="666" w:name="_Toc254"/>
      <w:bookmarkEnd w:id="665"/>
      <w:r>
        <w:rPr/>
        <w:t>3</w:t>
      </w:r>
      <w:r>
        <w:rPr>
          <w:rtl w:val="true"/>
        </w:rPr>
        <w:t>-</w:t>
      </w:r>
      <w:r>
        <w:rPr>
          <w:rtl w:val="true"/>
        </w:rPr>
        <w:t>شفاعت در روایات</w:t>
      </w:r>
      <w:bookmarkEnd w:id="666"/>
    </w:p>
    <w:p>
      <w:pPr>
        <w:pStyle w:val="BookText"/>
        <w:rPr/>
      </w:pPr>
      <w:r>
        <w:rPr>
          <w:rFonts w:ascii="IRNazanin" w:hAnsi="IRNazanin" w:eastAsia="IRNazanin"/>
          <w:color w:val="111111"/>
          <w:sz w:val="28"/>
          <w:sz w:val="28"/>
          <w:szCs w:val="28"/>
          <w:rtl w:val="true"/>
          <w:lang w:bidi="fa-IR"/>
        </w:rPr>
        <w:t>روایات فراوانی از اهل تسنّن و تشیّع دربارۀ اثبات شفاعت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از روایات اهل تسنّن کافی است که به معجمهای حدیثی اهل سنّت مانند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المفهرس لالفاظ الحدیث النبوی مراجعه شود که در مجلد سوم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شفاعت که از پیامبر اکرم صلّی اللّه علیه و اله نقل شده و در کتب</w:t>
      </w:r>
    </w:p>
    <w:p>
      <w:pPr>
        <w:pStyle w:val="BookText"/>
        <w:rPr/>
      </w:pPr>
      <w:r>
        <w:rPr>
          <w:rFonts w:ascii="IRNazanin" w:hAnsi="IRNazanin" w:eastAsia="IRNazanin"/>
          <w:color w:val="111111"/>
          <w:sz w:val="28"/>
          <w:sz w:val="28"/>
          <w:szCs w:val="28"/>
          <w:rtl w:val="true"/>
          <w:lang w:bidi="fa-IR"/>
        </w:rPr>
        <w:t>صحاح اهل سنّت آمده،آدرس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یکی از علما و نویسندگان حوزه علمیه قم به‌عنوان نمونه تعداد چهل و پنج حدیث دربارۀ اثبات شفاعت از صحاح اهل سنت جمع‌آوری و در کتاب خود ذکر کرده 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استادی،شفاعت در قرآن و حدیث،ص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روایی شیعه نیز احادیث فراوانی درباره شفاعت وارد شده است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به‌طور کلی می‌توان احادیث وارده در باب شفاعت از سوی امامان شیعه را به سه دسته قسمت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اول،احادیثی هستند که اصل وجود شفاعت را اثبات می‌کنند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دوم،روایاتی هستند که شفیعان را معرّفی و کیفیّت شفاعت آنان را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شفیعان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حضرت پیامبر اکرم صلّی اللّه علیه و اله </w:t>
      </w:r>
      <w:r>
        <w:rPr>
          <w:rStyle w:val="FootnoteAnchor"/>
          <w:rtl w:val="true"/>
        </w:rPr>
        <w:footnoteReference w:id="768"/>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زهراء علیها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،ائمه معصومین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،انبیا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،ملائکه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و شیعیان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،کلمۀ اخلاص،ایمان،اعمالی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جهاد،روزه،عمل به حق،راستگویی،عمل به دستورهای انبیا،صله رحم،رعایت امانت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سوم احادیثی هستند که شرایط و موانع شفاعت را بیان می‌کنند؛مثلا در حدیثی پیامبر اکرم صلّی اللّه علیه و اله شفاعت حضرت فاطمه زهرا علیها السّلام را برای زنانی ثابت می‌داند که</w:t>
      </w:r>
    </w:p>
    <w:p>
      <w:pPr>
        <w:pStyle w:val="BookText"/>
        <w:rPr/>
      </w:pPr>
      <w:r>
        <w:rPr>
          <w:rFonts w:ascii="IRNazanin" w:hAnsi="IRNazanin" w:eastAsia="IRNazanin"/>
          <w:color w:val="111111"/>
          <w:sz w:val="28"/>
          <w:sz w:val="28"/>
          <w:szCs w:val="28"/>
          <w:rtl w:val="true"/>
          <w:lang w:bidi="fa-IR"/>
        </w:rPr>
        <w:t>اعمال واجب خود،مانند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نماز،روزه،حج،زکات و اطاعت از شوهر را انجام داده باشند و از دوستداران حضرت علی علیه السّلام به حساب آیند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آخرین لحظات عمر خود،مهمترین سفارشی که به اطرافیان خود کرد،این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نماز را سبک شمارد،به شفاعت ما نایل نخواهد شد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علاوه بر اینها در احادیث فراوانی،ائمه علیهم السّلام به‌هر کسی اجازه نداده‌اند که خود را شیعه اهل بیت علیهم السّلام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مورد شفاعت آنان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شیعه، صفاتی همانند اطاعت کامل از اعمال و آثار معصومین علیهم السّلام،انجام واجبات و دوری از محرّمات را ذکر کرده‌اند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به‌طور کلّی از شیعیان خود خواسته‌اند که طوری عمل کنند که باعث زینت و سرافرازی امامان خود باشند،نه این‌که با اعمال خود،چهرۀ پاک ائمّۀ خود را آلوده جلوه دهند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بدین‌سان که به این نتیجه می‌رسیم که بحق باید شعری را که قبلا ذکر کردیم،این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ناجی گر معامله روز حشر با علی است شرم از رخ علی کن و ترک گناه کن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علی علیه السّلام سرود و در آخر آن این بیت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اگر معامله روز حشر با علی است من ضامنم تو هرچه بخواهی گناه کن</w:t>
      </w:r>
    </w:p>
    <w:p>
      <w:pPr>
        <w:pStyle w:val="BookText"/>
        <w:rPr/>
      </w:pPr>
      <w:r>
        <w:rPr>
          <w:rFonts w:ascii="IRNazanin" w:hAnsi="IRNazanin" w:eastAsia="IRNazanin"/>
          <w:color w:val="111111"/>
          <w:sz w:val="28"/>
          <w:sz w:val="28"/>
          <w:szCs w:val="28"/>
          <w:rtl w:val="true"/>
          <w:lang w:bidi="fa-IR"/>
        </w:rPr>
        <w:t>شب هنگام،حضرت علی علیه السّلام را به خواب دید و حضرت علیه السّلام ضمن گلایه از این بیت آن را چنین</w:t>
      </w:r>
    </w:p>
    <w:p>
      <w:pPr>
        <w:pStyle w:val="BookText"/>
        <w:rPr/>
      </w:pPr>
      <w:r>
        <w:rPr>
          <w:rFonts w:ascii="IRNazanin" w:hAnsi="IRNazanin" w:eastAsia="IRNazanin"/>
          <w:color w:val="111111"/>
          <w:sz w:val="28"/>
          <w:sz w:val="28"/>
          <w:szCs w:val="28"/>
          <w:rtl w:val="true"/>
          <w:lang w:bidi="fa-IR"/>
        </w:rPr>
        <w:t>اصلاح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گر معامله روز حشر با علی است شرم از رخ علی کن و ترک گناه کن</w:t>
      </w:r>
    </w:p>
    <w:p>
      <w:pPr>
        <w:pStyle w:val="BookText"/>
        <w:rPr/>
      </w:pPr>
      <w:r>
        <w:rPr>
          <w:rFonts w:ascii="IRNazanin" w:hAnsi="IRNazanin" w:eastAsia="IRNazanin"/>
          <w:color w:val="111111"/>
          <w:sz w:val="28"/>
          <w:sz w:val="28"/>
          <w:szCs w:val="28"/>
          <w:rtl w:val="true"/>
          <w:lang w:bidi="fa-IR"/>
        </w:rPr>
        <w:t>صرف‌نظر از صحت یا سقم این داستان،شعر اول منطق بعضی از عوام درباره شفاعت را بیان می‌کند</w:t>
      </w:r>
    </w:p>
    <w:p>
      <w:pPr>
        <w:pStyle w:val="BookText"/>
        <w:rPr/>
      </w:pPr>
      <w:r>
        <w:rPr>
          <w:rFonts w:ascii="IRNazanin" w:hAnsi="IRNazanin" w:eastAsia="IRNazanin"/>
          <w:color w:val="111111"/>
          <w:sz w:val="28"/>
          <w:sz w:val="28"/>
          <w:szCs w:val="28"/>
          <w:rtl w:val="true"/>
          <w:lang w:bidi="fa-IR"/>
        </w:rPr>
        <w:t>و شعر دوم منطق ائمه علیهم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احادیث،چنان به اعمال و رفتار شیعیان عنایت شده است که می‌فرمایند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شهر چند هزار نفری،یک شیعه وجود داشته باشد،باید همو پرهیزکارترین افراد آن شهر باشد</w:t>
      </w:r>
      <w:r>
        <w:rPr>
          <w:rFonts w:eastAsia="IRNazanin" w:cs="IRNazanin"/>
          <w:color w:val="111111"/>
          <w:sz w:val="28"/>
          <w:szCs w:val="28"/>
          <w:rtl w:val="true"/>
          <w:lang w:bidi="fa-IR"/>
        </w:rPr>
        <w:t xml:space="preserve">. </w:t>
      </w:r>
      <w:r>
        <w:rPr>
          <w:rStyle w:val="FootnoteAnchor"/>
          <w:rtl w:val="true"/>
        </w:rPr>
        <w:footnoteReference w:id="774"/>
      </w:r>
      <w:bookmarkStart w:id="667" w:name="pg6208_75272"/>
    </w:p>
    <w:p>
      <w:pPr>
        <w:pStyle w:val="BookText"/>
        <w:rPr/>
      </w:pPr>
      <w:bookmarkEnd w:id="667"/>
      <w:r>
        <w:rPr>
          <w:rFonts w:ascii="IRNazanin" w:hAnsi="IRNazanin" w:eastAsia="IRNazanin"/>
          <w:color w:val="111111"/>
          <w:sz w:val="28"/>
          <w:sz w:val="28"/>
          <w:szCs w:val="28"/>
          <w:rtl w:val="true"/>
          <w:lang w:bidi="fa-IR"/>
        </w:rPr>
        <w:t>از این مبحث بخوبی روشن شد که هیچ‌گاه منظور ائمه علیهم السّلام از مطرح کردن مسألۀ شفاعت،ایجاد کارخانۀ گناه‌سازی و تشویق شیعیان به گناه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مطرح شده در شیعه به کلّی با مسأله اباحی‌گری غلات بیگانه می‌باشد</w:t>
      </w:r>
      <w:r>
        <w:rPr>
          <w:rFonts w:eastAsia="IRNazanin" w:cs="IRNazanin"/>
          <w:color w:val="111111"/>
          <w:sz w:val="28"/>
          <w:szCs w:val="28"/>
          <w:rtl w:val="true"/>
          <w:lang w:bidi="fa-IR"/>
        </w:rPr>
        <w:t>.</w:t>
      </w:r>
    </w:p>
    <w:p>
      <w:pPr>
        <w:pStyle w:val="Heading6"/>
        <w:numPr>
          <w:ilvl w:val="5"/>
          <w:numId w:val="1"/>
        </w:numPr>
        <w:rPr/>
      </w:pPr>
      <w:bookmarkStart w:id="668" w:name="__RefHeading___Toc1109209_237004111"/>
      <w:bookmarkStart w:id="669" w:name="_Toc255"/>
      <w:bookmarkEnd w:id="668"/>
      <w:r>
        <w:rPr/>
        <w:t>4</w:t>
      </w:r>
      <w:r>
        <w:rPr>
          <w:rtl w:val="true"/>
        </w:rPr>
        <w:t>-</w:t>
      </w:r>
      <w:r>
        <w:rPr>
          <w:rtl w:val="true"/>
        </w:rPr>
        <w:t>توجیه شفاعت</w:t>
      </w:r>
      <w:bookmarkEnd w:id="669"/>
    </w:p>
    <w:p>
      <w:pPr>
        <w:pStyle w:val="BookText"/>
        <w:rPr/>
      </w:pPr>
      <w:r>
        <w:rPr>
          <w:rFonts w:ascii="IRNazanin" w:hAnsi="IRNazanin" w:eastAsia="IRNazanin"/>
          <w:color w:val="111111"/>
          <w:sz w:val="28"/>
          <w:sz w:val="28"/>
          <w:szCs w:val="28"/>
          <w:rtl w:val="true"/>
          <w:lang w:bidi="fa-IR"/>
        </w:rPr>
        <w:t>یکی از مهمترین اشکالاتی که بر مسألۀ شفاعت وارد شده،این است که شفیع با شفاعت خود از اجرای قانون کلّی خداوند جلوگیری می‌کند و بدین ترتیب،تبعیض در قانون خداوند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در مقام رفع این اشکال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شفیع از خداوند در مقام شفاعت،سه چیز را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نمی‌خواهد که مولویت خود و عبودیت عبد را نادیده گیرد و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نمی‌خواهد که از حکم خود صرف‌نظر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نمی‌خواهد که قانون کلّی مجازات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مقام توسّل به او به یک یا چند امر متمسک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صفاتی از مولی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کرم،بزرگی و سخاوت که موجب عفو و گذشت خداوند می‌شود،تمسک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از عبد و بنده را که موجبات رافت و مغفرت را فراهم می‌آورد،یادآور می‌شود؛مانند مذلت و بیچارگی بنده و کوچکی و بدی حال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صفاتی در خودش مانند نزدیکی‌اش به مولی و منزلت داشتنش نزد او متمسک می‌شود و با این قرب و نزدیکی از خداوند می‌خواهد که از گناه شفاعت‌خواه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امر،اموری کلّی است که جزء قانون خداوند برای مغفرت می‌باشد؛یعنی در حقیقت خود خداوند،این اسباب را برای مغفرت معرّفی کرده است و هرگاه این اسباب و شرایط فراهم شود،مغفرت نیز جریان پیدا می‌کند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وسیله شفاعت،نه قوانین کلّی خداوند تغییر می‌یابد و نه تبعیضی در قانون</w:t>
      </w:r>
    </w:p>
    <w:p>
      <w:pPr>
        <w:pStyle w:val="BookText"/>
        <w:rPr/>
      </w:pP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توجیه شفاعت،بیان دیگری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رهبری یا شفاعت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مغفرت یا از بین بردن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رهبری یا عمل،آن‌است که شخص به واسطه پیروی از دستورهای یک پیشوا و عمل به فرموده‌های او،همراه با او به بهشت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روایاتی که شفاعت پیامبر اکرم صلّی اللّه علیه و اله و امامان معصوم و علما و مؤمنان را مطرح می‌کند،ناظر به همین شفاعت است؛یعنی در حقیقت اطاعت از راهنمایی‌های یک فرد در قیامت به صورت شفاعت راهنما از رهبر،تجسّم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بعضی از روایات وارد شده است که امام حسین علیه السّلام از تعداد زیادی از شیعیان خود شفاعت می‌کند،از این‌روست که تعداد فراوانی از شیعیان با الهام گرفتن از مکتب امام حسین علیه السّلام که باعث احیای دین اسلام شده،به راه هدایت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شفاعت،هیچ بحث و شک و شبهه‌ای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بحث در شفاعت،در مغفرت است که باعث از بین بردن عذاب گناهکار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دانست یکی از صفاتی که خداوند برای خود اثبات کرده،صفت بخشایشگری از گناهان بندگان است که باعث پدید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مغفرت خداوند دارای قوانینی است و چنان نیست که به‌طور گزاف جریان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قوانین،این‌است که بنده قابلیت داشته باشد و در این‌جا عمل بنده به‌عنوان علّت قابلی مطرح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قابلیّت بنده احراز شد،امّا بعضی از گناهان،مانع از دخول او در بهشت و یا ارتقا به مقامات بالاتر بهشتی شد،در این‌جاست که شفیع به میدان می‌آید و از خداوند می‌خواهد که از گناهان آن بنده درگذرد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وسایط و قبول شفاعت آنان نیز جزء قوانین خداوند است که خداوند آن را برای اجرای اصل مغفرت وضع کرده است</w:t>
      </w:r>
      <w:r>
        <w:rPr>
          <w:rFonts w:eastAsia="IRNazanin" w:cs="IRNazanin"/>
          <w:color w:val="111111"/>
          <w:sz w:val="28"/>
          <w:szCs w:val="28"/>
          <w:rtl w:val="true"/>
          <w:lang w:bidi="fa-IR"/>
        </w:rPr>
        <w:t>.</w:t>
      </w:r>
      <w:bookmarkStart w:id="670" w:name="pg6208_75276"/>
    </w:p>
    <w:p>
      <w:pPr>
        <w:pStyle w:val="BookText"/>
        <w:rPr/>
      </w:pPr>
      <w:bookmarkEnd w:id="670"/>
      <w:r>
        <w:rPr>
          <w:rFonts w:ascii="IRNazanin" w:hAnsi="IRNazanin" w:eastAsia="IRNazanin"/>
          <w:color w:val="111111"/>
          <w:sz w:val="28"/>
          <w:sz w:val="28"/>
          <w:szCs w:val="28"/>
          <w:rtl w:val="true"/>
          <w:lang w:bidi="fa-IR"/>
        </w:rPr>
        <w:t>سپس ایشان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آیات و روایات دلالت بر شفاعت نمی‌کرد،ما می‌توانستیم از راه عقل،برای نفوس کلّیّه،اثبات شفاعت کنیم اما خوشبختانه روایات وارده در این زمینه،علاوه بر اثبات شفاعت برای نفوس کلّیّه همانند پیامبر اکرم صلّی اللّه علیه و اله و معصومین علیهم السّلام برای بعضی از نفوس جزئیه مانند علما،شهدا و مؤمنان نیز شفاعت را اثبات کرده است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شهید مطهری،کتاب عدل الهی،ص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،با تلخیص و تصرّف</w:t>
      </w:r>
      <w:r>
        <w:rPr>
          <w:rFonts w:eastAsia="IRNazanin" w:cs="IRNazanin"/>
          <w:color w:val="111111"/>
          <w:sz w:val="28"/>
          <w:szCs w:val="28"/>
          <w:rtl w:val="true"/>
          <w:lang w:bidi="fa-IR"/>
        </w:rPr>
        <w:t>.</w:t>
      </w:r>
    </w:p>
    <w:p>
      <w:pPr>
        <w:pStyle w:val="Heading6"/>
        <w:numPr>
          <w:ilvl w:val="5"/>
          <w:numId w:val="1"/>
        </w:numPr>
        <w:rPr/>
      </w:pPr>
      <w:bookmarkStart w:id="671" w:name="__RefHeading___Toc1109211_237004111"/>
      <w:bookmarkStart w:id="672" w:name="_Toc256"/>
      <w:bookmarkEnd w:id="671"/>
      <w:r>
        <w:rPr/>
        <w:t>5</w:t>
      </w:r>
      <w:r>
        <w:rPr>
          <w:rtl w:val="true"/>
        </w:rPr>
        <w:t>-</w:t>
      </w:r>
      <w:r>
        <w:rPr>
          <w:rtl w:val="true"/>
        </w:rPr>
        <w:t>آثار تربیتی شفاعت</w:t>
      </w:r>
      <w:bookmarkEnd w:id="672"/>
    </w:p>
    <w:p>
      <w:pPr>
        <w:pStyle w:val="BookText"/>
        <w:rPr/>
      </w:pPr>
      <w:r>
        <w:rPr>
          <w:rFonts w:ascii="IRNazanin" w:hAnsi="IRNazanin" w:eastAsia="IRNazanin"/>
          <w:color w:val="111111"/>
          <w:sz w:val="28"/>
          <w:sz w:val="28"/>
          <w:szCs w:val="28"/>
          <w:rtl w:val="true"/>
          <w:lang w:bidi="fa-IR"/>
        </w:rPr>
        <w:t>قبلا گفتیم که شفاعت نه‌تنها باعث تشویق به گناه نمی‌شود،بلکه دارای آثار تربیتی مهمی است که از گناه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امید و مبارزه با روح 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درک کند که گناه باعث طرد کلّی از درگاه خداوند نمی‌شود و می‌تواند با توسّل به شفیعان،گذشتۀ خود را جبران کند،از ناامیدی روی‌گردان شده،برای سازندگی خود تلاش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رابطه‌ای معنوی با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دریابد که اولیایی وجود دارند که به واسطه تقرّب خود به خداوند می‌توانند از او شفاعت کند،سعی می‌کند که آنان را بشناسد و رابطه‌ای معنوی با آنان ایجاد کند و از فرموده‌ها و دستورهای آنان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شرایط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قرآنی که ذکر شده،شفاعت را منوط به اذن و اجازه و پسندیده بودن گفتار و رفتار بنده موکول کرد و اینها اموری است کلّی و تخلّف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بنابراین،بنده برای احراز شفاعت،با اعمال خود در تحصیل اذن و اجازه خداوند تلاش خواهد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سلسله شفیعان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گفتیم،در روایات،امور بسیاری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صلۀ رحم،قرآن،جهاد،روزه،عمل به حق،راستگویی و توبه به‌عنوان شفیعان مطرح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باعث می‌شود که انسان شفاعت‌خواه،سعی فراوانی در توجه و عمل به آن اعمال پیدا کند</w:t>
      </w:r>
      <w:r>
        <w:rPr>
          <w:rFonts w:eastAsia="IRNazanin" w:cs="IRNazanin"/>
          <w:color w:val="111111"/>
          <w:sz w:val="28"/>
          <w:szCs w:val="28"/>
          <w:rtl w:val="true"/>
          <w:lang w:bidi="fa-IR"/>
        </w:rPr>
        <w:t xml:space="preserve">. </w:t>
      </w:r>
      <w:r>
        <w:rPr>
          <w:rStyle w:val="FootnoteAnchor"/>
          <w:rtl w:val="true"/>
        </w:rPr>
        <w:footnoteReference w:id="777"/>
      </w:r>
      <w:bookmarkStart w:id="673" w:name="pg6208_75280"/>
    </w:p>
    <w:p>
      <w:pPr>
        <w:pStyle w:val="Heading2"/>
        <w:numPr>
          <w:ilvl w:val="1"/>
          <w:numId w:val="1"/>
        </w:numPr>
        <w:rPr/>
      </w:pPr>
      <w:bookmarkStart w:id="674" w:name="__RefHeading___Toc1109213_237004111"/>
      <w:bookmarkStart w:id="675" w:name="_Toc257"/>
      <w:bookmarkEnd w:id="673"/>
      <w:bookmarkEnd w:id="674"/>
      <w:r>
        <w:rPr>
          <w:rtl w:val="true"/>
        </w:rPr>
        <w:t>فصل چهارم</w:t>
      </w:r>
      <w:r>
        <w:rPr>
          <w:rtl w:val="true"/>
        </w:rPr>
        <w:t xml:space="preserve">: </w:t>
      </w:r>
      <w:r>
        <w:rPr>
          <w:rtl w:val="true"/>
        </w:rPr>
        <w:t>تاثیرات غلات بر تاریخ شیعه</w:t>
      </w:r>
      <w:bookmarkEnd w:id="675"/>
    </w:p>
    <w:p>
      <w:pPr>
        <w:pStyle w:val="Heading3"/>
        <w:numPr>
          <w:ilvl w:val="2"/>
          <w:numId w:val="1"/>
        </w:numPr>
        <w:rPr/>
      </w:pPr>
      <w:bookmarkStart w:id="676" w:name="__RefHeading___Toc1109215_237004111"/>
      <w:bookmarkStart w:id="677" w:name="_Toc258"/>
      <w:bookmarkEnd w:id="676"/>
      <w:r>
        <w:rPr>
          <w:rtl w:val="true"/>
        </w:rPr>
        <w:t>مقدمه</w:t>
      </w:r>
      <w:bookmarkEnd w:id="677"/>
    </w:p>
    <w:p>
      <w:pPr>
        <w:pStyle w:val="BookText"/>
        <w:rPr/>
      </w:pPr>
      <w:r>
        <w:rPr>
          <w:rFonts w:ascii="IRNazanin" w:hAnsi="IRNazanin" w:eastAsia="IRNazanin"/>
          <w:color w:val="111111"/>
          <w:sz w:val="28"/>
          <w:sz w:val="28"/>
          <w:szCs w:val="28"/>
          <w:rtl w:val="true"/>
          <w:lang w:bidi="fa-IR"/>
        </w:rPr>
        <w:t>از مباحث فصلهای گذشته،روشن شد که ائمه علیهم السّلام تمام توان و تلاش خود را در راه نابودی غلات مصروف داشتند و نهایت سعی خود را برای مختلط نشدن شیعیان با آنان و نیز عدم سرایت و رواج افکار و عقاید آنان در میان شیعیان به 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سعی و تلاش بخوبی آثار خود را نمایان کرد،چنان‌که هنوز قرن چهارم هجری قمری به پایان نرسیده بود که تمام آثار فیزیکی غلات که در قرون دوم و سوم و اوایل قرن چهارم جامعه اسلامی را عرصه تاخت‌وتاز خود و رواج افکار التقاطی و باطلشان قرار داده بودند،از بین رفت،به‌طوری‌که در کتب ملل و نحل که در اوایل قرن چهارم نوشته شده است به کمتر موردی برمی‌خوریم که از وجود فرقه‌ای با عنوانهای ذکر شده در فصل دوم در آن زمان خبر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نمی‌توان آثار غیرمستقیم معنوی و غیرفیزیکی غلات در تاریخ و افکار و عقاید و علوم شیعی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فصل،تلاش می‌شود در حد امکان،آثار غلات در تاریخ و افکار و عقاید شیعه بررسی گردد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لابلای مطالب فصول گذشته به گوشه‌هایی از این آثار اشاره شد و در این‌جا به منظور جمع‌بندی بهتر این مطالب،آثار ذکر شده در مباحث گذشته به صورت گذرا نیز</w:t>
      </w:r>
      <w:bookmarkStart w:id="678" w:name="pg6208_75282"/>
    </w:p>
    <w:p>
      <w:pPr>
        <w:pStyle w:val="BookText"/>
        <w:rPr/>
      </w:pPr>
      <w:bookmarkEnd w:id="678"/>
      <w:r>
        <w:rPr>
          <w:rFonts w:ascii="IRNazanin" w:hAnsi="IRNazanin" w:eastAsia="IRNazanin"/>
          <w:color w:val="111111"/>
          <w:sz w:val="28"/>
          <w:sz w:val="28"/>
          <w:szCs w:val="28"/>
          <w:rtl w:val="true"/>
          <w:lang w:bidi="fa-IR"/>
        </w:rPr>
        <w:t>مطرح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فصل،به‌طور کلی آثار غلات را در محورهای زیر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غلات در تخریب وجهه ائمه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غلات در تخریب وجهه اصحاب ائمه 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غلات در آلوده کردن قیامها و شورشهای اهل بیت و طرفدارانشان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هدر دادن نیروهای شیعه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غلات،دستاویزی برای مخالفان شیعه در وارد کردن انواع اتهامات به 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حدیث‌سازی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علم رجال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علم کلام و عقاید شیعه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علم فقه</w:t>
      </w:r>
      <w:r>
        <w:rPr>
          <w:rFonts w:eastAsia="IRNazanin" w:cs="IRNazanin"/>
          <w:color w:val="111111"/>
          <w:sz w:val="28"/>
          <w:szCs w:val="28"/>
          <w:rtl w:val="true"/>
          <w:lang w:bidi="fa-IR"/>
        </w:rPr>
        <w:t>.</w:t>
      </w:r>
    </w:p>
    <w:p>
      <w:pPr>
        <w:pStyle w:val="Heading3"/>
        <w:numPr>
          <w:ilvl w:val="2"/>
          <w:numId w:val="1"/>
        </w:numPr>
        <w:rPr/>
      </w:pPr>
      <w:bookmarkStart w:id="679" w:name="__RefHeading___Toc1109217_237004111"/>
      <w:bookmarkStart w:id="680" w:name="_Toc259"/>
      <w:bookmarkEnd w:id="679"/>
      <w:r>
        <w:rPr>
          <w:rtl w:val="true"/>
        </w:rPr>
        <w:t>تاثیر غلات در تخریب وجهه ائمه علیهم السّلام</w:t>
      </w:r>
      <w:bookmarkEnd w:id="680"/>
    </w:p>
    <w:p>
      <w:pPr>
        <w:pStyle w:val="BookText"/>
        <w:rPr/>
      </w:pPr>
      <w:r>
        <w:rPr>
          <w:rFonts w:ascii="IRNazanin" w:hAnsi="IRNazanin" w:eastAsia="IRNazanin"/>
          <w:color w:val="111111"/>
          <w:sz w:val="28"/>
          <w:sz w:val="28"/>
          <w:szCs w:val="28"/>
          <w:rtl w:val="true"/>
          <w:lang w:bidi="fa-IR"/>
        </w:rPr>
        <w:t>امامان شیعه با استفاده از هر فرصتی انتساب غلات به خود و شیعه را رد می‌کردند، اما به هرحال،مردم ناآگاه آن زمان بخصوص باتوجه به کم بودن وسایل ارتباطی،وقتی که می‌دیدند گروههای غلات با انتساب خود به ائمه علیهم السّلام عقاید و افکار خود را مطرح می‌کنند،طبعا به ائمه علیهم السّلام بدبین شده،کدورتی در آنان ایجاد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حال،چه زمان و چگونه رد و انکار ائمه علیهم السّلام به آنان برسد و این کدورت را برطرف کند،مشخص نبود،و چه بسا افرادی که با همین کدورت از دنیا می‌رفتند،بدون آن‌که بفهمند ائمه علیهم السّلام از اعمال و عقاید غلات بشدت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مردم ناآگاه،دشمنان آگاه شیعه نیز از این فرصت بخوبی بهره‌برداری کرده، با مطرح کردن عقاید غلات و انتساب آن عقاید به ائمه شیعه،سعی در اجرای نقشه خود برای کریه جلوه دادن چهره ائمه شیعه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آن زمانها،غلات باعث شدند تا تبلیغات وسیعی بر ضدّ امامان شیعه به راه بیفتد و چهره پاک آنان را غبارآلود نشان 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روشنتر شدن مطلب به دو مورد از آثار این تبلیغات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الحمید حمانی در کتاب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بعضی از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w:t>
      </w:r>
    </w:p>
    <w:p>
      <w:pPr>
        <w:pStyle w:val="BookText"/>
        <w:rPr/>
      </w:pPr>
      <w:r>
        <w:rPr>
          <w:rFonts w:ascii="IRNazanin" w:hAnsi="IRNazanin" w:eastAsia="IRNazanin"/>
          <w:color w:val="111111"/>
          <w:sz w:val="28"/>
          <w:sz w:val="28"/>
          <w:szCs w:val="28"/>
          <w:rtl w:val="true"/>
          <w:lang w:bidi="fa-IR"/>
        </w:rPr>
        <w:t>شریک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جعفر بن محمد،انسان صالح و مسلمان و پرهیزکاری بود،اما عده‌ای از مردم جاهل و نادان دور او را گرفته،مرتّب نزد او رفت و آمد می‌کردند و احادیث ساختگی،که دارای مضامین منکر و زشت و باطل بود،از قول او نقل می‌کردند،تا بدین وسیله و با استفاده از محبوبیت ائمه در میان مردم و شیعیان،جیب مردم را خالی کنند و درهمهای آنان را به‌دست آورند؛در این راه از نسبت دادن هرگونه منکری به جعفر بن محمّد ابا و امتناع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از مردم عوام بعضی از این احادیث را شنیدم که بعضی از مردم به واسطه این احادیث در ورطۀ هلاکت افتادند و بعضی دیگر این احادیث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اطرافیان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مانند 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غیراین دو بودند که مثلا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در حدیثی که از جدش به واسطۀ پدرش نقل کرده،به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 امام از روزه و نماز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حدیثی به آنان گفته است که علی علیه السّلام در ابرهاست و همراه با باد پرواز می‌کند و بعد از مرگ نیز سخن می‌گوید و در هنگامی‌که او را در مغتسل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می‌دادند،حرکت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او روایت می‌کردند که امام،خداوند آسمان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ترتیب آن جاهلان گمراه برای خدا شریک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جعفر هیچ‌یک از این سخنان را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باتقواتر و پرهیزکارتر از آن بود که لب به چنین سخنانی بگشاید و مردم سخنان او را بشنوند و او را در حدیث ضعیف 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جعفر را می‌دیدم،بیقین می‌دانستم که او در میان مردم یگانه است</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نقل اگر شریک،همان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 اللّه نخعی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مصحح بحار الانوار در پاورقی به‌صورت احتمال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می‌تواند بخوبی اوضاع و احوال ایجاد شده علیه امام صادق علیه السّلام در نیمۀ دوم قرن دوم هجری را نشان دهد و مقدار تأثیر غلات در آلوده کردن چهرۀ ائمه علیهم السّلام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علما،فقها و محدّثان اهل سنّت همانند شیعه،امامان را به‌عنوان امام و رهبر قبول نداشتند،اما معمولا آنان را به‌عنوان افرادی عالم و راستگو می‌پذیرفتند و به دور آنان جمع می‌شدند تا از زبان آنان احادیث پیامبر اکرم صلّی اللّه علیه و اله را بشنوند،چنان‌که می‌بینیم،در میان راویان احادیث ائمه علیهم السّلام و بخصوص امام صادق علیه السّلام افراد زیادی از اهل سنّت وجود دارند که در اصطلاح رجال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و روایات سینه‌به‌سینه در میان اهل سنّت رواج داشت و سپس به درون صحاح مدوّن آنان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میان،محمّد بن اسماعیل بخاری،که کتاب صحیح خود را که معتبرترین کتاب حدیثی اهل سنت می‌باشد حدودا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تدوین کرد،در آن کتاب هیچ حدیثی از امامان شیعه و شاگردان آنان نقل نکرد </w:t>
      </w:r>
      <w:r>
        <w:rPr>
          <w:rStyle w:val="FootnoteAnchor"/>
          <w:rtl w:val="true"/>
        </w:rPr>
        <w:footnoteReference w:id="780"/>
      </w:r>
      <w:r>
        <w:rPr>
          <w:rFonts w:ascii="IRNazanin" w:hAnsi="IRNazanin" w:eastAsia="IRNazanin"/>
          <w:color w:val="111111"/>
          <w:sz w:val="28"/>
          <w:sz w:val="28"/>
          <w:szCs w:val="28"/>
          <w:rtl w:val="true"/>
          <w:lang w:bidi="fa-IR"/>
        </w:rPr>
        <w:t>،با آن‌که او معاصر امام هادی و امام حسن عسکری علیهما السّلام بود و احادیث بسیاری که اهل سنّت از امام صادق علیه السّلام و دیگر امامان شیعه نقل کرده بودند،در معرض دید او قرار داشت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این در حالی است که بخاری از دیگرسو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حدیث‌سازی مشهور است،تعداد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دشمنی با علی علیه السّلام معروف است، 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می‌کند،یا احادیث فراوانی از عبد اللّه بن زبیر،که به دلیل بغض و دشمنی با آل البیت علیهم السّلام چهل روز در نماز خود صلوات بر پیامبر اکرم صلّی اللّه علیه و اله را ترک کرد تا اهل بیت را از افتخار کردن به پیامبر اکرم صلّی اللّه علیه و اله بازدارد،نقل کرده است</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کسانی که در سلسله اسناد صحیح بخاری واقع شده‌اند،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ناصبی یعنی دشمن علی علیه السّلام و اهل بیتش وجود دارند</w:t>
      </w:r>
      <w:r>
        <w:rPr>
          <w:rFonts w:eastAsia="IRNazanin" w:cs="IRNazanin"/>
          <w:color w:val="111111"/>
          <w:sz w:val="28"/>
          <w:szCs w:val="28"/>
          <w:rtl w:val="true"/>
          <w:lang w:bidi="fa-IR"/>
        </w:rPr>
        <w:t xml:space="preserve">. </w:t>
      </w:r>
      <w:r>
        <w:rPr>
          <w:rStyle w:val="FootnoteAnchor"/>
          <w:rtl w:val="true"/>
        </w:rPr>
        <w:footnoteReference w:id="783"/>
      </w:r>
      <w:bookmarkStart w:id="681" w:name="pg6208_75288"/>
    </w:p>
    <w:p>
      <w:pPr>
        <w:pStyle w:val="BookText"/>
        <w:rPr/>
      </w:pPr>
      <w:bookmarkEnd w:id="681"/>
      <w:r>
        <w:rPr>
          <w:rFonts w:ascii="IRNazanin" w:hAnsi="IRNazanin" w:eastAsia="IRNazanin"/>
          <w:color w:val="111111"/>
          <w:sz w:val="28"/>
          <w:sz w:val="28"/>
          <w:szCs w:val="28"/>
          <w:rtl w:val="true"/>
          <w:lang w:bidi="fa-IR"/>
        </w:rPr>
        <w:t>به نظر می‌رسد یکی از مهمترین علل اعتنا نکردن بخاری به احادیث نقل شده از امامان شیعه،رواج داشتن احادیث غلوّآمیز فراوانی بوده است که در آن زمان به نام ائمه علیهم السّلام از سوی غلات شایع شده بود،امّا به هرحال،در این میان نباید بخاری را در محروم کردن جهان اهل تسنّن از این منبع پرفیض ائمه علیهم السّلام بی‌تقصیر دانست،بلکه او می‌توانست بنا به عقیدۀ خودش،احادیث صحیح منقول از ائمه علیهم السّلام را با ملاکهایی که خود داشت،در کتاب خویش بیاورد و احادیث ساختگی و غلوّآمیز در نظر خود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روشن شدن حقایق،بسیاری از محققان و عالمان اهل سنّت توانستند گوشه‌هایی از حقیقت را دریابند و بین غلات و ائمه شیعه علیهم السّلام جدایی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میان،کمال تعجب از یکی از نویسندگان معاصر اهل سنّت به نام عبد السلام رستم است که در کتاب خود،آل البیت را از غلات به‌شمار می‌آورد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عثمان،العلویون بین الاسطورة و الحقیقه،ص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رستم،ابو جعفر</w:t>
      </w:r>
    </w:p>
    <w:p>
      <w:pPr>
        <w:pStyle w:val="BookText"/>
        <w:rPr/>
      </w:pPr>
      <w:r>
        <w:rPr>
          <w:rFonts w:ascii="IRNazanin" w:hAnsi="IRNazanin" w:eastAsia="IRNazanin"/>
          <w:color w:val="111111"/>
          <w:sz w:val="28"/>
          <w:sz w:val="28"/>
          <w:szCs w:val="28"/>
          <w:rtl w:val="true"/>
          <w:lang w:bidi="fa-IR"/>
        </w:rPr>
        <w:t xml:space="preserve">المنصور،ص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کثرت و فراوانی منابع موجود برای تحقیق منصفانه در جهان کنونی،مطرح کنندگان چنین نظریّاتی را نباید به جهل و ناآگاهی متهم کرد،بلکه راهی بجز نسبت دشمنی با آل البیت علیهم السّلام برای توجیه چنین نظریاتی باقی نمی‌ماند</w:t>
      </w:r>
      <w:r>
        <w:rPr>
          <w:rFonts w:eastAsia="IRNazanin" w:cs="IRNazanin"/>
          <w:color w:val="111111"/>
          <w:sz w:val="28"/>
          <w:szCs w:val="28"/>
          <w:rtl w:val="true"/>
          <w:lang w:bidi="fa-IR"/>
        </w:rPr>
        <w:t>.</w:t>
      </w:r>
    </w:p>
    <w:p>
      <w:pPr>
        <w:pStyle w:val="Heading3"/>
        <w:numPr>
          <w:ilvl w:val="2"/>
          <w:numId w:val="1"/>
        </w:numPr>
        <w:rPr/>
      </w:pPr>
      <w:bookmarkStart w:id="682" w:name="__RefHeading___Toc1109219_237004111"/>
      <w:bookmarkStart w:id="683" w:name="_Toc260"/>
      <w:bookmarkEnd w:id="682"/>
      <w:r>
        <w:rPr>
          <w:rtl w:val="true"/>
        </w:rPr>
        <w:t>تأثیر غلات در تخریب وجهه اصحاب ائمه علیهم السّلام</w:t>
      </w:r>
      <w:bookmarkEnd w:id="68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گفته شد دشمنی و مخالفت با شیعه باعث شد تا صاحبان کتب ملل و نحل و فرقه‌شناسی،برای تکثیر فرقه‌های غلات و نیز کوبیدن ائمه علیهم السّلام فرقه‌هایی با عنوان اصحاب پاک ائمه علیهم السّلام جعل کنند و عقاید مسخره و باطلی را به آنان نسبت دهند و بدین ترتیب با یک تیر دو نشان بزنند؛یعنی هم چهرۀ اصحاب بزرگ ائمه علیهم السّلام را که از متکلمان زبردست بودند آلوده نشان دهند و هم باتوجّه به انتساب آن اصحاب به ائمه علیهم السّلام،به‌طور غیرمستقیم،چهره ائمه را غبارآلود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از فرقه‌هایی با عنوانهای جوالیقیّه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هشام بن سالم جوالیقی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زرارة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،شیطانیّه یا نعمانیّه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مفضل بن عمر</w:t>
      </w:r>
    </w:p>
    <w:p>
      <w:pPr>
        <w:pStyle w:val="BookText"/>
        <w:rPr/>
      </w:pP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کردیم و نیز گوشه‌هایی از اتّهامات وارده به اصحابی همانند سدیر صیرفی،میثم تمار و ابو بصیر را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تذکر است که بسیاری از این اتهامات به صورت روایات در بعضی از کتب رجالی شیعه مانند رجال‌کشی ذکر شده است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الرجال،ذیل اسامی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نظر می‌رسد،علاوه بر آن که دست دشمنان شیعه در جعل این روایات هویداست،نقش غلات را نیز در جعل این روایات نباید از نظر دور داشت،زیرا بسیاری از این بزرگان،به تبعیت از ائمه علیهم السّلام بشدت با افکار و عقاید غلات مبارزه می‌کردند و تأثیر فراوانی در روشنگری مردم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غلات با جعل روایات و نسبت دادن عقاید غلوآمیزی به آن اصحاب،سعی کردند تا هم از وجهه آن اصحاب به نفع خود استفاده کنند و هم چهره پاک آنان را درنظر مردم،آلوده جلوه دهند،چنان‌که برای تفرقه انداختن بین اصحاب ائمه علیهم السّلام به نام بعضی از آنان کتابهایی را بر ضدّ دیگر اصحاب جعل کردند؛مثلا به هشام بن حکم نسبت داده‌اند که او کتابی در ردّ شیطان الطاق نگاشته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حالی‌که هشام بن حکم و مؤمن الطاق،هر دو از اصحاب بزرگوار ائمه علیهم السّلام بودند و هردو از متکلّمان زبردست به‌شمار می‌رفتند و هیچ‌گاه هشام با شناختی که از مؤمن الطاق دارد،از او با عنوان شیطان الطاق یاد نمی‌کند و همین نام کتاب،خود دلالت بر دروغ بودن این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یکی از بزرگان اصحاب ائمه علیهم السّلام است که بشدّت مورد سوء استفادۀ غلات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اصحاب بزرگ امام باقر و امام صادق علیهما السّلام بود که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 و روایات بسیاری را از آن دو امام نقل می‌کرد و مورد تأیید آنان بود،به‌گونه‌ای که امام صادق علیه السّلام در چند حدیث بر او رحمت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نقل سخنان و احادیث،راستگو و صادق بود</w:t>
      </w:r>
      <w:r>
        <w:rPr>
          <w:rFonts w:eastAsia="IRNazanin" w:cs="IRNazanin"/>
          <w:color w:val="111111"/>
          <w:sz w:val="28"/>
          <w:szCs w:val="28"/>
          <w:rtl w:val="true"/>
          <w:lang w:bidi="fa-IR"/>
        </w:rPr>
        <w:t xml:space="preserve">. </w:t>
      </w:r>
      <w:r>
        <w:rPr>
          <w:rStyle w:val="FootnoteAnchor"/>
          <w:rtl w:val="true"/>
        </w:rPr>
        <w:footnoteReference w:id="78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بزرگان علم رجال شیعه همانند ابن قولویه،علی بن ابراهیم،شیخ مفید قدّس سرّه و ابن غضائری او را تأیید و توثیق کرده‌اند</w:t>
      </w:r>
      <w:r>
        <w:rPr>
          <w:rFonts w:eastAsia="IRNazanin" w:cs="IRNazanin"/>
          <w:color w:val="111111"/>
          <w:sz w:val="28"/>
          <w:szCs w:val="28"/>
          <w:rtl w:val="true"/>
          <w:lang w:bidi="fa-IR"/>
        </w:rPr>
        <w:t xml:space="preserve">. </w:t>
      </w:r>
      <w:r>
        <w:rPr>
          <w:rStyle w:val="FootnoteAnchor"/>
          <w:rtl w:val="true"/>
        </w:rPr>
        <w:footnoteReference w:id="787"/>
      </w:r>
      <w:bookmarkStart w:id="684" w:name="pg6208_75292"/>
    </w:p>
    <w:p>
      <w:pPr>
        <w:pStyle w:val="BookText"/>
        <w:rPr/>
      </w:pPr>
      <w:bookmarkEnd w:id="684"/>
      <w:r>
        <w:rPr>
          <w:rFonts w:ascii="IRNazanin" w:hAnsi="IRNazanin" w:eastAsia="IRNazanin"/>
          <w:color w:val="111111"/>
          <w:sz w:val="28"/>
          <w:sz w:val="28"/>
          <w:szCs w:val="28"/>
          <w:rtl w:val="true"/>
          <w:lang w:bidi="fa-IR"/>
        </w:rPr>
        <w:t>اما غلات ادّعا کردند که جابر بن یزید جعفی،خلیفه و جانشین مغیرة بن سعید است و وقتی که خالد بن عبد اللّه قسری،مغیره را سوزانید،جابر،رئیس فرقۀ مغیریّه شد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؛الفصل فی الملل،ج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عبد اللّه بن حرب کندی نیز ادّعا کردند که جابر بن عبد اللّه انصاری و جابر بن یزید جعفی،قایل به غلوّ و تناسخ می‌باشند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از سوی دیگر،غلات باعث شدند تا عدّۀ زیادی از اصحاب ائمه علیهم السّلام در علم رجال، متّهم به غلوّ شوند و بدین ترتیب،موجبات زحمت علمای رجالی شیعه را فراهم آوردند که در این‌باره در بخش غلات و علم رجال،سخن خواهیم گفت</w:t>
      </w:r>
      <w:r>
        <w:rPr>
          <w:rFonts w:eastAsia="IRNazanin" w:cs="IRNazanin"/>
          <w:color w:val="111111"/>
          <w:sz w:val="28"/>
          <w:szCs w:val="28"/>
          <w:rtl w:val="true"/>
          <w:lang w:bidi="fa-IR"/>
        </w:rPr>
        <w:t>.</w:t>
      </w:r>
    </w:p>
    <w:p>
      <w:pPr>
        <w:pStyle w:val="Heading3"/>
        <w:numPr>
          <w:ilvl w:val="2"/>
          <w:numId w:val="1"/>
        </w:numPr>
        <w:rPr/>
      </w:pPr>
      <w:bookmarkStart w:id="685" w:name="__RefHeading___Toc1109221_237004111"/>
      <w:bookmarkStart w:id="686" w:name="_Toc261"/>
      <w:bookmarkEnd w:id="685"/>
      <w:r>
        <w:rPr>
          <w:rtl w:val="true"/>
        </w:rPr>
        <w:t>تاثیر غلات در آلوده کردن قیامهای شیعی</w:t>
      </w:r>
      <w:bookmarkEnd w:id="686"/>
    </w:p>
    <w:p>
      <w:pPr>
        <w:pStyle w:val="BookText"/>
        <w:rPr/>
      </w:pPr>
      <w:r>
        <w:rPr>
          <w:rFonts w:ascii="IRNazanin" w:hAnsi="IRNazanin" w:eastAsia="IRNazanin"/>
          <w:color w:val="111111"/>
          <w:sz w:val="28"/>
          <w:sz w:val="28"/>
          <w:szCs w:val="28"/>
          <w:rtl w:val="true"/>
          <w:lang w:bidi="fa-IR"/>
        </w:rPr>
        <w:t>تأثیر غلات در آلوده کردن چهره قیامهای اهل بیت علیهم السّلام و طرفدارانشان را می‌توان از طرق زیر بیان کرد که در حقیقت،خلاصه‌ای از بعضی از مطالب فصل دوم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قیامهای شیعی با آن‌که غلات،نقش چندانی در قیام نداشتند،اما دشمنان و مخالفان شیعه برای بدنام کردن چهره قیام،رهبران قیام را منتسب به غلوّ می‌کردند و فرقه‌ای به نام آنان می‌ساختند،چنان‌که دربارۀ قیام مختار بن ابی عبیده ثقفی چنین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موارد،غلات با منتسب کردن گروههای خود به رهبران مخالفان حکومت،نقش مهمی در آلوده ساختن چهرۀ آنان ایفا کردند،چنان‌که بسیاری از غلات گروههای خود را منتسب به ابو هاشم عبد الله بن محمّد حنفیه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غلات در قیامهایی مانند قیام عبد اللّه بن معاویة بن عبد اللّه بن جعفر بن ابی طالب داخل شده و با انجام کارهای ناشایست،باعث بدنامی آن نهضت و قیام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هنگام ذکر فرقه جناحیّه اشاره کردیم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غلات مانند فرقۀ مغیریّه،ادّعای طرفداری از انقلابیّونی همانند محمّد بن عبد اللّه بن الحسن را کردند و به بهانۀ طرفداری از او،دست به ترور کور مخالفان خود زدند،تا جایی که منصور،خلیفه عباسی،محمّد بن عبد اللّه را خناق،یعنی بسیار</w:t>
      </w:r>
      <w:bookmarkStart w:id="687" w:name="pg6208_75294"/>
    </w:p>
    <w:p>
      <w:pPr>
        <w:pStyle w:val="BookText"/>
        <w:rPr/>
      </w:pPr>
      <w:bookmarkEnd w:id="687"/>
      <w:r>
        <w:rPr>
          <w:rFonts w:ascii="IRNazanin" w:hAnsi="IRNazanin" w:eastAsia="IRNazanin"/>
          <w:color w:val="111111"/>
          <w:sz w:val="28"/>
          <w:sz w:val="28"/>
          <w:szCs w:val="28"/>
          <w:rtl w:val="true"/>
          <w:lang w:bidi="fa-IR"/>
        </w:rPr>
        <w:t>خفه‌کننده می‌نامید و کارهایی را که طرفداران مغیره می‌کردند،به او نسبت می‌داد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مصر،دار الکتب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کتاب،فرمان این اعمال را به خود مغیرة بن سعید نسبت داده است،در حالی‌که این مطلب از</w:t>
      </w:r>
    </w:p>
    <w:p>
      <w:pPr>
        <w:pStyle w:val="BookText"/>
        <w:rPr/>
      </w:pPr>
      <w:r>
        <w:rPr>
          <w:rFonts w:ascii="IRNazanin" w:hAnsi="IRNazanin" w:eastAsia="IRNazanin"/>
          <w:color w:val="111111"/>
          <w:sz w:val="28"/>
          <w:sz w:val="28"/>
          <w:szCs w:val="28"/>
          <w:rtl w:val="true"/>
          <w:lang w:bidi="fa-IR"/>
        </w:rPr>
        <w:t xml:space="preserve">نظر تاریخی صحیح نیست،چرا که مغیره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زمان بنی امیه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محمّد بن عبد اللّه بن حسن،قیام خود را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در زمان منصور،خلیفه</w:t>
      </w:r>
    </w:p>
    <w:p>
      <w:pPr>
        <w:pStyle w:val="BookText"/>
        <w:rPr/>
      </w:pPr>
      <w:r>
        <w:rPr>
          <w:rFonts w:ascii="IRNazanin" w:hAnsi="IRNazanin" w:eastAsia="IRNazanin"/>
          <w:color w:val="111111"/>
          <w:sz w:val="28"/>
          <w:sz w:val="28"/>
          <w:szCs w:val="28"/>
          <w:rtl w:val="true"/>
          <w:lang w:bidi="fa-IR"/>
        </w:rPr>
        <w:t>عباسی علنی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688" w:name="__RefHeading___Toc1109223_237004111"/>
      <w:bookmarkStart w:id="689" w:name="_Toc262"/>
      <w:bookmarkEnd w:id="688"/>
      <w:r>
        <w:rPr>
          <w:rtl w:val="true"/>
        </w:rPr>
        <w:t>غلات،دستاویزی برای مخالفان و دشمنان شیعه</w:t>
      </w:r>
      <w:bookmarkEnd w:id="689"/>
    </w:p>
    <w:p>
      <w:pPr>
        <w:pStyle w:val="Heading4"/>
        <w:numPr>
          <w:ilvl w:val="3"/>
          <w:numId w:val="1"/>
        </w:numPr>
        <w:rPr/>
      </w:pPr>
      <w:bookmarkStart w:id="690" w:name="__RefHeading___Toc1109225_237004111"/>
      <w:bookmarkStart w:id="691" w:name="_Toc263"/>
      <w:bookmarkEnd w:id="690"/>
      <w:r>
        <w:rPr>
          <w:rtl w:val="true"/>
        </w:rPr>
        <w:t>اشارة</w:t>
      </w:r>
      <w:bookmarkEnd w:id="691"/>
    </w:p>
    <w:p>
      <w:pPr>
        <w:pStyle w:val="BookText"/>
        <w:rPr/>
      </w:pPr>
      <w:r>
        <w:rPr>
          <w:rFonts w:ascii="IRNazanin" w:hAnsi="IRNazanin" w:eastAsia="IRNazanin"/>
          <w:color w:val="111111"/>
          <w:sz w:val="28"/>
          <w:sz w:val="28"/>
          <w:szCs w:val="28"/>
          <w:rtl w:val="true"/>
          <w:lang w:bidi="fa-IR"/>
        </w:rPr>
        <w:t>غلات و عقاید مختلف آنان،دستاویزی برای دشمنان و مخالفان شیعه پدید آورد، تا با مطرح کردن عقاید غلات و انتساب آن عقاید به شیعه،چهرۀ شیعه را مشوّه و آلوده نشان دهند و همگان را از آن منزجر و متنفر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میان نیز بعضی از ناآگاهان اهل سنّت و مستشرقان،بدون تحقیق و تفحّص دربارۀ عقاید شیعه،اتّهاماتی را که در کتب پیشینیان آمده،طوطی‌وار در کتب خود تکرار کرده‌اند و هم‌اکنون نیز بازار این اتّهامات از سوی وهابیّون و بعضی از مستشرقان،بسیار داغ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گذشته،به مناسبتهای مختلف،بعضی از این اتّهامات را ذکر کردیم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شیعه عبد اللّه بن سبأ،یهودی غالی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بین یهودیّت و شیعه،پیوند نزدیکی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افکار و عقاید رجعت،وصایت و مهدویّت را از غلات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شیعه،معتقد به تناسخ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شیعه،معتقد به حلول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به ذکر بعضی از اتّهامات پیشینیان و معاصران،که نسبت به شیعه روا داشته‌اند،می‌پردازیم؛با این تذکر که فقط اتّهاماتی را ذکر می‌کنیم که مرتبط با غلات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مبحث را در سه بخش اتّهامات پیشینیان اهل سنّت،اتّهامات معاصران اهل سنّت و اتّهامات مستشرقان پی می‌گیریم و در هر مورد سعی می‌کنیم ریشۀ اتهام را متذکّر شویم</w:t>
      </w:r>
      <w:r>
        <w:rPr>
          <w:rFonts w:eastAsia="IRNazanin" w:cs="IRNazanin"/>
          <w:color w:val="111111"/>
          <w:sz w:val="28"/>
          <w:szCs w:val="28"/>
          <w:rtl w:val="true"/>
          <w:lang w:bidi="fa-IR"/>
        </w:rPr>
        <w:t>.</w:t>
      </w:r>
      <w:bookmarkStart w:id="692" w:name="pg6208_75296"/>
    </w:p>
    <w:p>
      <w:pPr>
        <w:pStyle w:val="Heading4"/>
        <w:numPr>
          <w:ilvl w:val="3"/>
          <w:numId w:val="1"/>
        </w:numPr>
        <w:rPr/>
      </w:pPr>
      <w:bookmarkStart w:id="693" w:name="__RefHeading___Toc1109227_237004111"/>
      <w:bookmarkStart w:id="694" w:name="_Toc264"/>
      <w:bookmarkEnd w:id="692"/>
      <w:bookmarkEnd w:id="693"/>
      <w:r>
        <w:rPr/>
        <w:t>1</w:t>
      </w:r>
      <w:r>
        <w:rPr>
          <w:rtl w:val="true"/>
        </w:rPr>
        <w:t>-</w:t>
      </w:r>
      <w:r>
        <w:rPr>
          <w:rtl w:val="true"/>
        </w:rPr>
        <w:t>اتّهامات پیشینیان اهل سنّت</w:t>
      </w:r>
      <w:bookmarkEnd w:id="694"/>
    </w:p>
    <w:p>
      <w:pPr>
        <w:pStyle w:val="BookText"/>
        <w:rPr/>
      </w:pPr>
      <w:r>
        <w:rPr>
          <w:rFonts w:ascii="IRNazanin" w:hAnsi="IRNazanin" w:eastAsia="IRNazanin"/>
          <w:color w:val="111111"/>
          <w:sz w:val="28"/>
          <w:sz w:val="28"/>
          <w:szCs w:val="28"/>
          <w:rtl w:val="true"/>
          <w:lang w:bidi="fa-IR"/>
        </w:rPr>
        <w:t>در این‌جا فقط به ذکر گوشه‌ای از اتّهامات فراوان وارد بر شیعه که در کتب مختلف اهل سنّت پراکنده است،می‌پردازیم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احمد بن محمد بن عبد ربه اندلسی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عقد الفرید ابتدا شیعه را یهودیان امّت اسلام معرفی می‌کند و سپس به ذکر مشترکات شیعه و یهود از زبان راوی معروف اهل سنّت،شعبی می‌پردازد و در این راستا اتّهامات فراوانی به شیعه وارد می‌آورد که بعضی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مانند یهودیان،حضرت جبرئیل علیه السّلام را دشمن می‌دارند،چرا که معتقدند جبرئیل علیه السّلام اشتباها و به جای آن‌که وحی را بر علی علیه السّلام فرود آورد،بر محمد صلّی اللّه علیه و اله فرود آورد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الفرید،ج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ذکر فرق غلات،از فرقه‌هایی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ذبابیه،غرابیّه و مخطّئه نام بردیم که این اعتقاد به آنان نسبت داده شده بود و متذکّر شدیم که هیچ اثری از وجود تاریخی این فرقه‌ها در دست نیست و به احتمال زیاد خود این فرقه‌ها و عقایدشان ساخته ذهن دشمنان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مانند یهودیان،ریختن خون هر مسلمانی را حلال می‌دانند</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شاید این اتهام از اعمال بعضی از فرقه‌های غلات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نشات گرفته باشد که ریختن خون مخالفان خود را جایز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مانند یهودیان،نماز مغرب را تا هنگام ظاهر شدن همۀ ستارگان در آسمان و زمانی که تاریکی همه‌جا را فرا می‌گیرد،تأخیر می‌اندازند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در این‌جا دو نکته قابل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اوّلا،یهودیان،نماز مغربی مانند مسلمانان ندارند که آن را تا هنگام تاریکی به تأخیر اندازند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ثانیا،در روایات شیعه،این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 که این مطلب</w:t>
      </w:r>
    </w:p>
    <w:p>
      <w:pPr>
        <w:pStyle w:val="BookText"/>
        <w:rPr/>
      </w:pPr>
      <w:r>
        <w:rPr>
          <w:rFonts w:ascii="IRNazanin" w:hAnsi="IRNazanin" w:eastAsia="IRNazanin"/>
          <w:color w:val="111111"/>
          <w:sz w:val="28"/>
          <w:sz w:val="28"/>
          <w:szCs w:val="28"/>
          <w:rtl w:val="true"/>
          <w:lang w:bidi="fa-IR"/>
        </w:rPr>
        <w:t>را در بخش تأثیر غلات در فقه شیعه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عثمان بن عبد اللّه بن حسن عراقی حنفی،مؤلف کتاب الفرق المفترقة بین اهل الزیغ و الزندقة چنین به معرفی شیعه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رافضیها،امامیّه،غلات و زیدیّه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به آنها غلات می‌گویند که در شأن حضرت علی علیه السّلام غلوّ می‌کنند و بعضی اوقات او را خدا و بعضی از مواقع،او را پیامبر و در مواردی دیگر،او را شریک در پیامبری می‌دانند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المفترقة بین اهل الزیغ و الزندقه،ص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دیدیم،از میان فرقه‌های غلات معتقدانی به موارد یاد شده وجود داشت،اما بی‌انصافی کامل است که عقاید فرقه‌هایی کوچک و ناچیز را به جمعیّت بزرگی همانند شیعه نسبت داد و حتی غلات را با امامیّه از نظر وجود یکی دانست و اختلاف آنان را فقط در نامگذاری پنداشت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عبد الرّحیم الخیّاط معتزلی،مؤلف کتاب الانتصار دربارۀ شیعه،که از آنها به رافضیها تعبیر می‌کند،می‌گوید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رافضیان اعتقاد دارند که پروردگارشان صاحب شکل و صورت است و دارای حرکت و سکون می‌باشد و از جایی به جای دیگر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توحید همۀ رافضیان،مگر عدّۀ کمی که با معتزله همنشین شدند و به توحید واقعی اعتقاد پیدا کردند و به همین علّت از میان شیعه رانده شدند،اما بزرگان شیعه مانند هشام بن سالم،شیطان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میثم،هشام بن حکم و سکّاک به آنچه گفتیم معتقد می‌باشند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قبلا دربارۀ این اتّهام و ردّ آن در هنگام ذکر فرقه‌های هشامیّه،نعمانیّه و جوالیقیّه سخن گفتیم و افزون بر این،هنگام ذکر عقاید غلات،به‌طور مفصّل دربارۀ عقیدۀ تشبیه غلات و ردّ آن از سوی شیعه،سخن به میان آوردیم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منهاج السنة،خواجه نصیر الدّین طوسی و همۀ شیعیان را به ارتکاب محرّمات و حلال شمردن آنها،اجتناب نکردن از شرابخواری و دیگر کارهای زشت حتی در ماه مبارک رمضان،نماز نخواندن و عقیده به شرک متهم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شخصی مانند ابن تیمیّه را نباید ناآگاه نسبت به عقاید شیعه دانست،چراکه در زمان او کتب اصیل شیعه در دسترس همگان قرار داشته است،اما ممکن است بگوییم اباحی‌گری غلات،این بهانه را به دست او داده است تا شیعه را در نزد مردم،این‌چنین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مجهول الحال 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سلطان محمّد سلجوقی، </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ناصبیان بوده،تمامی کتاب خود را مملو از اتّهامات علیه شیعه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هنگام ذکر القاب شیعه،بسیاری از نامهای فرقه‌های غلات را به‌عنوان القاب شیعه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القاب در نظر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رافضی،ترابی،سبایی،مفوّضه،حلولی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توضیح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گویند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علی شد و از این‌جا بود که خلق از کردارها و علم او عاجز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بوده است اعتقاد دو ابن بابویه؛یعنی صدوق و پدرش و نیز علی متکلّم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 حشوی،امامی،قطعی،غرابی،خطابی</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الفصل،ابتدا به معرّفی عقاید منصوریّه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عجلی معتقد بود که اوّلین مخلوق خدا،عیسی علیه السّلام و سپس علی علیه السّلام بود و اعتقاد داشت که پیامبری و نبوت هیچ‌گاه قطع نخواهد شد و محرّمات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زنا،شراب،مردار،خوک و خون را حلال می‌دانست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مردانی هستند که باید آنها را دشمن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رافضیان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این اعتقادات را دارند</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در تاج العروس،در بحث از لغت امامت و امامیّه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امامیّه،فرقه‌ای از غلات شیعه هستند</w:t>
      </w:r>
      <w:r>
        <w:rPr>
          <w:rFonts w:eastAsia="IRNazanin" w:cs="IRNazanin"/>
          <w:color w:val="111111"/>
          <w:sz w:val="28"/>
          <w:szCs w:val="28"/>
          <w:rtl w:val="true"/>
          <w:lang w:bidi="fa-IR"/>
        </w:rPr>
        <w:t xml:space="preserve">. </w:t>
      </w:r>
      <w:r>
        <w:rPr>
          <w:rStyle w:val="FootnoteAnchor"/>
          <w:rtl w:val="true"/>
        </w:rPr>
        <w:footnoteReference w:id="799"/>
      </w:r>
      <w:bookmarkStart w:id="695" w:name="pg6208_75301"/>
    </w:p>
    <w:p>
      <w:pPr>
        <w:pStyle w:val="Heading4"/>
        <w:numPr>
          <w:ilvl w:val="3"/>
          <w:numId w:val="1"/>
        </w:numPr>
        <w:rPr/>
      </w:pPr>
      <w:bookmarkStart w:id="696" w:name="__RefHeading___Toc1109229_237004111"/>
      <w:bookmarkStart w:id="697" w:name="_Toc265"/>
      <w:bookmarkEnd w:id="695"/>
      <w:bookmarkEnd w:id="696"/>
      <w:r>
        <w:rPr/>
        <w:t>2</w:t>
      </w:r>
      <w:r>
        <w:rPr>
          <w:rtl w:val="true"/>
        </w:rPr>
        <w:t>-</w:t>
      </w:r>
      <w:r>
        <w:rPr>
          <w:rtl w:val="true"/>
        </w:rPr>
        <w:t>اتهامات معاصران اهل سنّت</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علی قمیصی،یکی از نویسندگان وهّابیّون و از بزرگترین دشمنان شیعه در عصر حاضر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کتابی به نام الصراع بین الاسلام و الوثنیه نوشته و در این کتاب، شیعه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 در مقابل اسلام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با هدف هشدار به علمای اهل سنّت برای رها کردن فکر تقریب و همبستگی با شیعه نگارش یافته،مملو از افتراء بر شیعه است که به بعضی از آنها که مرتبط با بحث ما یعنی غلات است،اشاره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شیعیان می‌گویند،واجبات و محرمات،کنایه از اشخاصی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آنها را دوست یا دشمن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بهانه،همۀ محرّمات را حلال شمردند و واجبات را ترک کردند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قمیصی عبد الله علی،الصراع بین الاسلام و الوثنیه،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قاهره،المطبعة السلفیه،</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مقدمه،ص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دیدیم که این سخن،گفتار غلات است که قمیصی آن را به شیعه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آن‌است که یکی از بزرگان شیعه به نام بیان،ادّعای خدایی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لِلنّاسِ </w:t>
      </w:r>
      <w:r>
        <w:rPr>
          <w:rStyle w:val="FootnoteAnchor"/>
          <w:rtl w:val="true"/>
        </w:rPr>
        <w:footnoteReference w:id="801"/>
      </w:r>
      <w:r>
        <w:rPr>
          <w:rFonts w:ascii="IRNazanin" w:hAnsi="IRNazanin" w:eastAsia="IRNazanin"/>
          <w:color w:val="111111"/>
          <w:sz w:val="28"/>
          <w:sz w:val="28"/>
          <w:szCs w:val="28"/>
          <w:rtl w:val="true"/>
          <w:lang w:bidi="fa-IR"/>
        </w:rPr>
        <w:t>هم او می‌باشد،یا فرد دیگری از آنها که به کسف معروف بود،ادّعا داشت که او مراد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یَرَوْا کِسْفاً مِنَ السَّماءِ </w:t>
      </w:r>
      <w:r>
        <w:rPr>
          <w:rStyle w:val="FootnoteAnchor"/>
          <w:rtl w:val="true"/>
        </w:rPr>
        <w:footnoteReference w:id="802"/>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فصل دوم دیدیم که بیان و منصور عجلی معروف به کسف،دو تن از بزرگان غلات بودند که مورد لعن ائمه شیعه علیهم السّلام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دشمنان شیعه عجیب نیست که این‌چنین مطالب را تحریف شده،تحویل جامعه بی‌خبر مسلمانان دهند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حج را به دور سنگ طواف کردن و بت‌پرستی می‌دانند و لذا قرامطه که یکی از فرقه‌های شیعه بودند،به مکّه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نیز کمتر</w:t>
      </w:r>
    </w:p>
    <w:p>
      <w:pPr>
        <w:pStyle w:val="BookText"/>
        <w:rPr/>
      </w:pPr>
      <w:r>
        <w:rPr>
          <w:rFonts w:ascii="IRNazanin" w:hAnsi="IRNazanin" w:eastAsia="IRNazanin"/>
          <w:color w:val="111111"/>
          <w:sz w:val="28"/>
          <w:sz w:val="28"/>
          <w:szCs w:val="28"/>
          <w:rtl w:val="true"/>
          <w:lang w:bidi="fa-IR"/>
        </w:rPr>
        <w:t>شیعه‌ای یافت می‌شود که به حج خانه خدا رود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الصراع بین الاسلام و الوثنیه،ج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سخن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اوّلا،قرامطه از شیعه نیستند و قبلا تعدادی از کتابهایی را که از سوی علمای بزرگ شیعه در ردّ قرامطه نوشته شده بود،ذکر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ثانیا،شیعیان حج را بت‌پرستی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ثالثا،هم‌اکنون آن اندازه تعداد حجاج ایران که یک کشور شیعی است،فراوان است که موجبات بحث مقامات ایرانی و سعودی دربارۀ تقلیل حجاج ایرانی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دیگر،سخن گذشتگان خود را تکرار می‌کند که شیعه،شباهت بسیاری با یهود دارد و اصولا مذهب شیعه به وسیله یهودیان اختراع شده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شیعیان پیامبر صلّی اللّه علیه و اله پدیدآورندۀ عالم است و همۀ امور به دست علی علیه السّلام است و علی علیه السّلام از نظر صفات و ذات،نامحدود است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این اعتقادات بعضی از غلات مانند 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تاریخی آن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قمیصی به شیعه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معتقد به حلول و تشبیه و خدایی بعضی از انسانها و نیز موصوف کردن خداوند به صفات نقص می‌باشند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شیعه،معتقد به تناسخ و حلول می‌باشد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چنان‌که در فصل دوم و سوم دیدیم،این اعتقادات همگی مربوط به غلات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جبهان،یکی دیگر از مخالفان تاسیس دار التقریب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ردّ موسّسان دار التقریب از اهل سنّت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اعتقاد دارند که خداوند به جبرئیل علیه السّلام فرمان داد که علی علیه السّلام را مأمور ابلاغ اسلام کند،اما جبرئیل،مخالفت امر الهی کرد و وحی را بر محمّد صلّی اللّه علیه و اله فرود آورد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اهل سنّت،برای پوشاندن این سخنان کفرآمیز</w:t>
      </w:r>
    </w:p>
    <w:p>
      <w:pPr>
        <w:pStyle w:val="BookText"/>
        <w:rPr/>
      </w:pPr>
      <w:r>
        <w:rPr>
          <w:rFonts w:ascii="IRNazanin" w:hAnsi="IRNazanin" w:eastAsia="IRNazanin"/>
          <w:color w:val="111111"/>
          <w:sz w:val="28"/>
          <w:sz w:val="28"/>
          <w:szCs w:val="28"/>
          <w:rtl w:val="true"/>
          <w:lang w:bidi="fa-IR"/>
        </w:rPr>
        <w:t>زندقه،دار التقریب را در مصر پدید آوردند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رضوی،محمد رضی،کذبوا علی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تهران،کتابخانۀ مدرسۀ چهل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جبهان،تبدید الظلام،ص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این،اتّهامی است که قبلا نمونۀ آن را از پیشینیان دیدیم و چنان این تهمت جای خود را در میان مردم بی‌خبر از اهل سنّت پیدا کرده بود که تا چند دهه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پس از تمام شدن نمازهای خود،سه مرتبه دستها را بلند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جبرئیل که امین خداوند بود،خیانت کرد، این در حالی است که ذکری که شیعیان پس از اتمام سلام نماز می‌گویند،بجز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تطور المجتمع الاسلامی العربی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شیعیان در توجیه حقّانیّت علی علیه السّلام برای خلافت،غلوّ کردند و به او بعضی از صفات مقدس و برخی نیز بعضی از صفات الوهیّت را نسبت دادند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کتاب التنبیه و الرد علی اهل الاهواء و البدع تألیف ملطی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مقدّمۀ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 به وجود آورندۀ نظریّۀ وصیت در میان شیعیان بود و هم او بود که علی علیه السّلام را ملقّب به وصی کرد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به برتری دادن علی علیه السّلام بر دیگران اکتفا نکردند و به این قانع نشدند که علی علیه السّلام افضل مردمان و فردی معصوم است،بلکه او را به مرتبه خدایی رساندند،به گونه‌ای که بعضی از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علی علیه السّلام جزء الهی حلول کرده است 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خدایی علی علیه السّلام را مطرح کرد،ابن سبأ بود</w:t>
      </w:r>
      <w:r>
        <w:rPr>
          <w:rFonts w:eastAsia="IRNazanin" w:cs="IRNazanin"/>
          <w:color w:val="111111"/>
          <w:sz w:val="28"/>
          <w:szCs w:val="28"/>
          <w:rtl w:val="true"/>
          <w:lang w:bidi="fa-IR"/>
        </w:rPr>
        <w:t xml:space="preserve">. </w:t>
      </w:r>
      <w:r>
        <w:rPr>
          <w:rStyle w:val="FootnoteAnchor"/>
          <w:rtl w:val="true"/>
        </w:rPr>
        <w:footnoteReference w:id="81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بود که نظریه رجعت را پدید آورد</w:t>
      </w:r>
      <w:r>
        <w:rPr>
          <w:rFonts w:eastAsia="IRNazanin" w:cs="IRNazanin"/>
          <w:color w:val="111111"/>
          <w:sz w:val="28"/>
          <w:szCs w:val="28"/>
          <w:rtl w:val="true"/>
          <w:lang w:bidi="fa-IR"/>
        </w:rPr>
        <w:t xml:space="preserve">. </w:t>
      </w:r>
      <w:r>
        <w:rPr>
          <w:rStyle w:val="FootnoteAnchor"/>
          <w:rtl w:val="true"/>
        </w:rPr>
        <w:footnoteReference w:id="814"/>
      </w:r>
      <w:bookmarkStart w:id="698" w:name="pg6208_75308"/>
    </w:p>
    <w:p>
      <w:pPr>
        <w:pStyle w:val="BookText"/>
        <w:rPr/>
      </w:pPr>
      <w:bookmarkEnd w:id="69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باید گفت که بسیاری از عقاید شیعیان تندرو،ساختۀ دست زندیقان فارسی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مانویها و مزدکیها و نیز یهودیان می‌باشد و اصل اعتقاد به حلول و رجعت در عقاید یهود یافت می‌شود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الرد علی اهل الاهواء و البدع،مقدمه ناشر،صفحه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خود باتوجه به مطالب فصلهای گذشته،بی‌پایگی این ادّعاها را درمی‌یابد و نیازی به تکرار مباحث گذشته در این‌جا نیست</w:t>
      </w:r>
      <w:r>
        <w:rPr>
          <w:rFonts w:eastAsia="IRNazanin" w:cs="IRNazanin"/>
          <w:color w:val="111111"/>
          <w:sz w:val="28"/>
          <w:szCs w:val="28"/>
          <w:rtl w:val="true"/>
          <w:lang w:bidi="fa-IR"/>
        </w:rPr>
        <w:t>.</w:t>
      </w:r>
    </w:p>
    <w:p>
      <w:pPr>
        <w:pStyle w:val="Heading4"/>
        <w:numPr>
          <w:ilvl w:val="3"/>
          <w:numId w:val="1"/>
        </w:numPr>
        <w:rPr/>
      </w:pPr>
      <w:bookmarkStart w:id="699" w:name="__RefHeading___Toc1109231_237004111"/>
      <w:bookmarkStart w:id="700" w:name="_Toc266"/>
      <w:bookmarkEnd w:id="699"/>
      <w:r>
        <w:rPr/>
        <w:t>3</w:t>
      </w:r>
      <w:r>
        <w:rPr>
          <w:rtl w:val="true"/>
        </w:rPr>
        <w:t>-</w:t>
      </w:r>
      <w:r>
        <w:rPr>
          <w:rtl w:val="true"/>
        </w:rPr>
        <w:t>اتهامات مستشرقان</w:t>
      </w:r>
      <w:bookmarkEnd w:id="700"/>
    </w:p>
    <w:p>
      <w:pPr>
        <w:pStyle w:val="BookText"/>
        <w:rPr/>
      </w:pPr>
      <w:r>
        <w:rPr>
          <w:rFonts w:ascii="IRNazanin" w:hAnsi="IRNazanin" w:eastAsia="IRNazanin"/>
          <w:color w:val="111111"/>
          <w:sz w:val="28"/>
          <w:sz w:val="28"/>
          <w:szCs w:val="28"/>
          <w:rtl w:val="true"/>
          <w:lang w:bidi="fa-IR"/>
        </w:rPr>
        <w:t>بعضی از مستشرقان با مراجعه به کتب اهل سنّت و بدون تحقیق و تفحّص در کتب اصیل شیعه،از روی نادانی یا تعمّد،عقایدی را که به غلات مربوط بود،به شیعه نسبت داده‌اند و در جهان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صورتی کریه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به‌عنوان مثال،نمونه‌هایی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 آلمانی درباره شیعه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سبئی،کلمه‌ای است که در هنگام مذمت همه شیعیان به‌طور مساوی به کار برده می‌شود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گونۀ جدیدی از دین اسلام را که از بدعتهای مختار سرچشمه می‌گرفت، عرضه کرد و بدین ترتیب اختلافات شیعه و سنی زیادتر شد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 سرچشمۀ سبئی‌ها از زمان علی و حسن علیهما السّلام است که منسوب به عبد اللّه بن سبأ یمنی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می‌رسد که مذهب شیعه،که تاسیس آن به عبد الله بن سبأ نسبت داده می‌شود،به یهودیان نزدیکتر است تا به ایرانیها،پس منشأیی یهودی دارد،نه فارسی</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ارتباط برقرار کردن بین شیعه و یهود،مطلبی بود که از دیرباز به وسیله مخالفان شیعه رواج داشته و هنوز نیز به قوّت خود باقی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گولدزیهر،مستشرق مجارستانی در کتاب العقیدة و الشریعة،اتّهامات زیر را بر</w:t>
      </w:r>
    </w:p>
    <w:p>
      <w:pPr>
        <w:pStyle w:val="BookText"/>
        <w:rPr/>
      </w:pPr>
      <w:r>
        <w:rPr>
          <w:rFonts w:ascii="IRNazanin" w:hAnsi="IRNazanin" w:eastAsia="IRNazanin"/>
          <w:color w:val="111111"/>
          <w:sz w:val="28"/>
          <w:sz w:val="28"/>
          <w:szCs w:val="28"/>
          <w:rtl w:val="true"/>
          <w:lang w:bidi="fa-IR"/>
        </w:rPr>
        <w:t>شیعه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شیعیان،ائمّه علیهم السّلام را تا حدّ خدایی بالا می‌برند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العقیدة و الشریعه،ج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شیعیان اعتقاد دارند که اجسام ائمه علیهم السّلام سایه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توجیه این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آن‌است که این تصورات و مانند آن در عصری رواج یافت که ائمه از دیدگان مخفی بودند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در این‌جا این نکته شایان ذکر است که این اعتقاد در هیچ‌یک از کتب روایی،کلامی و تفسیری شیعه وارد نشده است و هیچ فرد شیعی معتقد به این عقیده نبوده 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ممکن است در برهه‌هایی از تاریخ،بعضی از غلات،چنین اعتقادات مسخره‌ای را رواج می‌داده‌اند با این توجیه که اجسام ائمه علیهم السّلام از نور است و لذا سایه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اعتقاد دارند که هیچ‌گونه جراحت و زخمی بر مهدی علیه السّلام کارگر نیست</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در این‌جا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اعتقاد بعضی از غلات درباره مهدی‌های خود بوده است، نه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محدوده تشیّع،نظریّاتی یافت می‌شود که قایل به تجسّد الوهیّت در علی علیه السّلام و ائمّه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فرق غلات از این مذهب تجسّد شیعی،نشأت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وارد کردن این اتّهامات،بی‌انصافی را از حد گذرانده،چنین می‌نویسد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یقین باید گفت،شیعه منطقه‌ای بوده است که در آن،ریشه‌ها و میکربهای سخافتها و کم‌خردی‌ها روییده است؛سخافتهایی که بر نظریۀ الوهیّت در اسلام پایه‌گذاری شده است</w:t>
      </w:r>
      <w:r>
        <w:rPr>
          <w:rFonts w:eastAsia="IRNazanin" w:cs="IRNazanin"/>
          <w:color w:val="111111"/>
          <w:sz w:val="28"/>
          <w:szCs w:val="28"/>
          <w:rtl w:val="true"/>
          <w:lang w:bidi="fa-IR"/>
        </w:rPr>
        <w:t xml:space="preserve">. </w:t>
      </w:r>
      <w:r>
        <w:rPr>
          <w:rStyle w:val="FootnoteAnchor"/>
          <w:rtl w:val="true"/>
        </w:rPr>
        <w:footnoteReference w:id="822"/>
      </w:r>
      <w:bookmarkStart w:id="701" w:name="pg6208_75312"/>
    </w:p>
    <w:p>
      <w:pPr>
        <w:pStyle w:val="Heading3"/>
        <w:numPr>
          <w:ilvl w:val="2"/>
          <w:numId w:val="1"/>
        </w:numPr>
        <w:rPr/>
      </w:pPr>
      <w:bookmarkStart w:id="702" w:name="__RefHeading___Toc1109233_237004111"/>
      <w:bookmarkStart w:id="703" w:name="_Toc267"/>
      <w:bookmarkEnd w:id="701"/>
      <w:bookmarkEnd w:id="702"/>
      <w:r>
        <w:rPr>
          <w:rtl w:val="true"/>
        </w:rPr>
        <w:t>غلات و هدر دادن نیروهای شیعه</w:t>
      </w:r>
      <w:bookmarkEnd w:id="703"/>
    </w:p>
    <w:p>
      <w:pPr>
        <w:pStyle w:val="Heading4"/>
        <w:numPr>
          <w:ilvl w:val="3"/>
          <w:numId w:val="1"/>
        </w:numPr>
        <w:rPr/>
      </w:pPr>
      <w:bookmarkStart w:id="704" w:name="__RefHeading___Toc1109235_237004111"/>
      <w:bookmarkStart w:id="705" w:name="_Toc268"/>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 xml:space="preserve">فرقه‌های مختلف غلات در اوایل قرن دوم هجری ظاهر شدند و در زمان امامت امام صادق علیه السّلام که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تا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کشید،به منتهای قدرت خود رسیدند و تا اوایل قرن چهارم هجری به حیات خود ادامه دادند و در طی این دو قرن، ضربات جبران‌ناپذیری بر مذهب شیعه وارد آوردند که به گوشه‌هایی از آن اشاره می‌کنیم</w:t>
      </w:r>
      <w:r>
        <w:rPr>
          <w:rFonts w:eastAsia="IRNazanin" w:cs="IRNazanin"/>
          <w:color w:val="111111"/>
          <w:sz w:val="28"/>
          <w:szCs w:val="28"/>
          <w:rtl w:val="true"/>
          <w:lang w:bidi="fa-IR"/>
        </w:rPr>
        <w:t>:</w:t>
      </w:r>
    </w:p>
    <w:p>
      <w:pPr>
        <w:pStyle w:val="Heading4"/>
        <w:numPr>
          <w:ilvl w:val="3"/>
          <w:numId w:val="1"/>
        </w:numPr>
        <w:rPr/>
      </w:pPr>
      <w:bookmarkStart w:id="706" w:name="__RefHeading___Toc1109237_237004111"/>
      <w:bookmarkStart w:id="707" w:name="_Toc269"/>
      <w:bookmarkEnd w:id="706"/>
      <w:r>
        <w:rPr/>
        <w:t>1</w:t>
      </w:r>
      <w:r>
        <w:rPr>
          <w:rtl w:val="true"/>
        </w:rPr>
        <w:t>-</w:t>
      </w:r>
      <w:r>
        <w:rPr>
          <w:rtl w:val="true"/>
        </w:rPr>
        <w:t>مشغول کردن اذهان ائمه علیهم السّلام به خود</w:t>
      </w:r>
      <w:bookmarkEnd w:id="707"/>
    </w:p>
    <w:p>
      <w:pPr>
        <w:pStyle w:val="BookText"/>
        <w:rPr/>
      </w:pPr>
      <w:r>
        <w:rPr>
          <w:rFonts w:ascii="IRNazanin" w:hAnsi="IRNazanin" w:eastAsia="IRNazanin"/>
          <w:color w:val="111111"/>
          <w:sz w:val="28"/>
          <w:sz w:val="28"/>
          <w:szCs w:val="28"/>
          <w:rtl w:val="true"/>
          <w:lang w:bidi="fa-IR"/>
        </w:rPr>
        <w:t xml:space="preserve">با مرگ حجّاج بن یوسف ثقفی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کمتر شدن فشار و اختناق حکومت، چیزی نمانده بود که امام باقر علیه السّلام با استفاده از موقعیّت مناسب به دست آمده به نشر فرهنگ اصیل اسلامی بپردازد که ناگاه جریان غلات پدید آمد و با استفاده از محبوبیّت ائمه علیهم السّلام شروع به فعّالیّتهای مغرضانه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فعّالیّت فرهنگی خود باز نایستاد و همچنان به نشر معارف اسلام پرداخت،اما به هرحال بسیاری از وقت گرانبهای خود را مصروف مبارزه با این گروههای خطرناک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امامت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بخشی از آن،حکومت بنی امیّه سرگرم مبارزه با عباسیان بود و در بخشی دیگر،هنوز حکومت نوپای عباسی استقرار کامل نیافته و مشغول مبارزه با مدّعیان دیگر حکومت بود،فرصت بسیار مناسبی برای حضرت صادق علیه السّلام به دست آمد و آن حضرت توانست با بهره‌گیری صحیح از این فرصت،معارف اسلام و شیعه را به اوج شکوفایی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میان،غلات نیز که در منتهای قدرت خود به سر می‌بردند،برای منحرف کردن خط اصیل شیعه کوشیدند و فکر و ذهن امام صادق علیه السّلام را به خود مشغول داشتند، به‌گونه‌ای که در بسیاری از موارد،خواب را بر چشم امام علیه السّلام حرام می‌کردند و امام علیه السّلام را دائما در حال نگرانی و اضطراب به واسطۀ تاثیرات منفی این گروهها نگاه می‌داشتند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فصل دوم دیدیم،نیروی فراوانی از امام کاظم علیه السّلام تا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صرف مبارزه با این گروهها شده که اگر در صورت نبود این گروهها،صرف امور</w:t>
      </w:r>
      <w:bookmarkStart w:id="708" w:name="pg6208_75314"/>
    </w:p>
    <w:p>
      <w:pPr>
        <w:pStyle w:val="BookText"/>
        <w:rPr/>
      </w:pPr>
      <w:bookmarkEnd w:id="708"/>
      <w:r>
        <w:rPr>
          <w:rFonts w:ascii="IRNazanin" w:hAnsi="IRNazanin" w:eastAsia="IRNazanin"/>
          <w:color w:val="111111"/>
          <w:sz w:val="28"/>
          <w:sz w:val="28"/>
          <w:szCs w:val="28"/>
          <w:rtl w:val="true"/>
          <w:lang w:bidi="fa-IR"/>
        </w:rPr>
        <w:t>فرهنگی می‌شد،جامعۀ بشری از درک فیوضات بیشتر محروم نمی‌گشت</w:t>
      </w:r>
      <w:r>
        <w:rPr>
          <w:rFonts w:eastAsia="IRNazanin" w:cs="IRNazanin"/>
          <w:color w:val="111111"/>
          <w:sz w:val="28"/>
          <w:szCs w:val="28"/>
          <w:rtl w:val="true"/>
          <w:lang w:bidi="fa-IR"/>
        </w:rPr>
        <w:t>.</w:t>
      </w:r>
    </w:p>
    <w:p>
      <w:pPr>
        <w:pStyle w:val="Heading4"/>
        <w:numPr>
          <w:ilvl w:val="3"/>
          <w:numId w:val="1"/>
        </w:numPr>
        <w:rPr/>
      </w:pPr>
      <w:bookmarkStart w:id="709" w:name="__RefHeading___Toc1109239_237004111"/>
      <w:bookmarkStart w:id="710" w:name="_Toc270"/>
      <w:bookmarkEnd w:id="709"/>
      <w:r>
        <w:rPr/>
        <w:t>2</w:t>
      </w:r>
      <w:r>
        <w:rPr>
          <w:rtl w:val="true"/>
        </w:rPr>
        <w:t>-</w:t>
      </w:r>
      <w:r>
        <w:rPr>
          <w:rtl w:val="true"/>
        </w:rPr>
        <w:t>جذب شیعیان ساده دل به سوی خود</w:t>
      </w:r>
      <w:bookmarkEnd w:id="710"/>
    </w:p>
    <w:p>
      <w:pPr>
        <w:pStyle w:val="BookText"/>
        <w:rPr/>
      </w:pPr>
      <w:r>
        <w:rPr>
          <w:rFonts w:ascii="IRNazanin" w:hAnsi="IRNazanin" w:eastAsia="IRNazanin"/>
          <w:color w:val="111111"/>
          <w:sz w:val="28"/>
          <w:sz w:val="28"/>
          <w:szCs w:val="28"/>
          <w:rtl w:val="true"/>
          <w:lang w:bidi="fa-IR"/>
        </w:rPr>
        <w:t>گروههای مختلف در طول دوران فعالیت خود با عنوان کردن غلوّ درباره ائمّه علیهم السّلام توانستند بسیاری از شیعیان ساده‌دل را که هنوز معارف عمیق اسلام در عمق جانهای آنها رسوخ نکرده بود،به سوی خود جذب کنند و از این راه ضربه فراوانی به نیروهای شیعه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شیعیان در بسیاری از موارد،هنگامی‌که در گروه هضم می‌شدند،به صورت نیروی مخالف سرسختی در مقابل ائمه علیهم السّلام و شیعیان پاک صف‌آرایی می‌کردند و ضرباتی که از این نیروها بر پیکر شیعه وارد می‌آمد،به مراتب هولناک‌تر از ضرباتی بود که از دشمن متحمل می‌شد،چرا که اینها دوستان دیروز بودند که بر بسیاری از اسرار و رموز واقف شده بودند،و بخوبی نقاط ضربه‌پذیر شیعه را درک می‌کردند و بر آن نقاط ضربه‌های خود را فرود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موارد،افرادی که به سمت آنان جذب می‌شدند،نه شیعیان ساده‌دل، بلکه عالم نمایان شیعه بودند که برای کسب مال و منال و مقام به آنها روی می‌آوردند و در آن هنگام به صورت دشمن دانا در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مختلف این موارد را می‌توان در لابلای فصول گذشته جست‌وجو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بخش تأثیر غلات در علم رجال به ذکر نمونه‌هایی از این‌گونه خواهیم پرداخت</w:t>
      </w:r>
      <w:r>
        <w:rPr>
          <w:rFonts w:eastAsia="IRNazanin" w:cs="IRNazanin"/>
          <w:color w:val="111111"/>
          <w:sz w:val="28"/>
          <w:szCs w:val="28"/>
          <w:rtl w:val="true"/>
          <w:lang w:bidi="fa-IR"/>
        </w:rPr>
        <w:t>.</w:t>
      </w:r>
    </w:p>
    <w:p>
      <w:pPr>
        <w:pStyle w:val="Heading4"/>
        <w:numPr>
          <w:ilvl w:val="3"/>
          <w:numId w:val="1"/>
        </w:numPr>
        <w:rPr/>
      </w:pPr>
      <w:bookmarkStart w:id="711" w:name="__RefHeading___Toc1109241_237004111"/>
      <w:bookmarkStart w:id="712" w:name="_Toc271"/>
      <w:bookmarkEnd w:id="711"/>
      <w:r>
        <w:rPr/>
        <w:t>3</w:t>
      </w:r>
      <w:r>
        <w:rPr>
          <w:rtl w:val="true"/>
        </w:rPr>
        <w:t>-</w:t>
      </w:r>
      <w:r>
        <w:rPr>
          <w:rtl w:val="true"/>
        </w:rPr>
        <w:t>ایجاد تفرقه در صفوف شیعیان</w:t>
      </w:r>
      <w:bookmarkEnd w:id="71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با مطرح کردن عقاید غلوّآمیز دربارۀ ائمه علیهم السّلام و احیانا نسبت دادن آن عقاید به ائمه علیهم السّلام به کمک جعل احادیث،توانستند در صفوف به هم فشردۀ شیعه،تفرقه ایجاد کنند و بسیاری از نیروهای شیعه را سرگرم مبارزه با یکدیگر کنند،آن هم درست در زمانی که شیعه بیشترین نیاز را به همبستگی و اتحاد داشت</w:t>
      </w:r>
      <w:r>
        <w:rPr>
          <w:rFonts w:eastAsia="IRNazanin" w:cs="IRNazanin"/>
          <w:color w:val="111111"/>
          <w:sz w:val="28"/>
          <w:szCs w:val="28"/>
          <w:rtl w:val="true"/>
          <w:lang w:bidi="fa-IR"/>
        </w:rPr>
        <w:t>.</w:t>
      </w:r>
      <w:bookmarkStart w:id="713" w:name="pg6208_75316"/>
    </w:p>
    <w:p>
      <w:pPr>
        <w:pStyle w:val="Heading3"/>
        <w:numPr>
          <w:ilvl w:val="2"/>
          <w:numId w:val="1"/>
        </w:numPr>
        <w:rPr/>
      </w:pPr>
      <w:bookmarkStart w:id="714" w:name="__RefHeading___Toc1109243_237004111"/>
      <w:bookmarkStart w:id="715" w:name="_Toc272"/>
      <w:bookmarkEnd w:id="713"/>
      <w:bookmarkEnd w:id="714"/>
      <w:r>
        <w:rPr>
          <w:rtl w:val="true"/>
        </w:rPr>
        <w:t>غلات و حدیث سازی</w:t>
      </w:r>
      <w:bookmarkEnd w:id="715"/>
    </w:p>
    <w:p>
      <w:pPr>
        <w:pStyle w:val="Heading4"/>
        <w:numPr>
          <w:ilvl w:val="3"/>
          <w:numId w:val="1"/>
        </w:numPr>
        <w:rPr/>
      </w:pPr>
      <w:bookmarkStart w:id="716" w:name="__RefHeading___Toc1109245_237004111"/>
      <w:bookmarkStart w:id="717" w:name="_Toc273"/>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یکی از بدترین جنایاتی که گروههای مختلف غلات نسبت به شیعه روا داشتند، جریان حدیث‌سازی آنها بود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آن تاکنون نیز کاملا زدوده نشده است و کم‌وبیش می‌توان مواردی از احادیث جعل شده به وسیله غلات را در جوامع روایی شیعه مشاهده کرد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تستری،محمد تقی،الاخبار الدخیله،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؛دراسات فی الصحیح</w:t>
      </w:r>
    </w:p>
    <w:p>
      <w:pPr>
        <w:pStyle w:val="BookText"/>
        <w:rPr/>
      </w:pPr>
      <w:r>
        <w:rPr>
          <w:rFonts w:ascii="IRNazanin" w:hAnsi="IRNazanin" w:eastAsia="IRNazanin"/>
          <w:color w:val="111111"/>
          <w:sz w:val="28"/>
          <w:sz w:val="28"/>
          <w:szCs w:val="28"/>
          <w:rtl w:val="true"/>
          <w:lang w:bidi="fa-IR"/>
        </w:rPr>
        <w:t>للبخاری و الکافی للکلینی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هرچه روشنتر شدن مطلب،ناچاریم آن را در محورهای زیر بررسی کنیم</w:t>
      </w:r>
      <w:r>
        <w:rPr>
          <w:rFonts w:eastAsia="IRNazanin" w:cs="IRNazanin"/>
          <w:color w:val="111111"/>
          <w:sz w:val="28"/>
          <w:szCs w:val="28"/>
          <w:rtl w:val="true"/>
          <w:lang w:bidi="fa-IR"/>
        </w:rPr>
        <w:t>:</w:t>
      </w:r>
    </w:p>
    <w:p>
      <w:pPr>
        <w:pStyle w:val="Heading4"/>
        <w:numPr>
          <w:ilvl w:val="3"/>
          <w:numId w:val="1"/>
        </w:numPr>
        <w:rPr/>
      </w:pPr>
      <w:bookmarkStart w:id="718" w:name="__RefHeading___Toc1109247_237004111"/>
      <w:bookmarkStart w:id="719" w:name="_Toc274"/>
      <w:bookmarkEnd w:id="718"/>
      <w:r>
        <w:rPr/>
        <w:t>1</w:t>
      </w:r>
      <w:r>
        <w:rPr>
          <w:rtl w:val="true"/>
        </w:rPr>
        <w:t>-</w:t>
      </w:r>
      <w:r>
        <w:rPr>
          <w:rtl w:val="true"/>
        </w:rPr>
        <w:t>چگونگی تدوین حدیث در شیعه</w:t>
      </w:r>
      <w:bookmarkEnd w:id="719"/>
    </w:p>
    <w:p>
      <w:pPr>
        <w:pStyle w:val="BookText"/>
        <w:rPr/>
      </w:pPr>
      <w:r>
        <w:rPr>
          <w:rFonts w:ascii="IRNazanin" w:hAnsi="IRNazanin" w:eastAsia="IRNazanin"/>
          <w:color w:val="111111"/>
          <w:sz w:val="28"/>
          <w:sz w:val="28"/>
          <w:szCs w:val="28"/>
          <w:rtl w:val="true"/>
          <w:lang w:bidi="fa-IR"/>
        </w:rPr>
        <w:t xml:space="preserve">اهل سنّت اوایل قرن دوم،یعنی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زمان حکومت هشام بن عبد الملک اقدام به تدوین حدیث و گردآوری احادیث در کتب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آن،احادیث را سینه به سینه و دهان به دهان انتشار می‌دادند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اما شیعه برخلاف اهل سنت از نیمه اول قرن اول هجری،شروع به تدوین حدیث کرد،چنان‌که گفته شده است اوّلین کتابی که در آن احادیث جمع‌آوری شده است،از آن ابو رافع،غلام آزاد شدۀ پیامبر اکرم صلّی اللّه علیه و اله است که فردی شیعه بود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روش تدوین حدیث در شیعه از این قرار بود که آنها احادیثی را که خود از امام علیه السّلام می‌شنیدند،یا به واسطه راویان دیگر،گفتۀ امام به آنها می‌رسید،در مجموعه‌هایی جمع‌آوری می‌کردند که اصطلاحا به آن مجموعه‌ها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 دوم که صاحب اصل،احادیث را خود شخصا از امام نشنیده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راوی دیگری قول امام را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وقتی عنوان اصل صدق می‌کرد که راوی اول آن احادیث را در کتابی ننوشته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اصل را 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اصل،کتابی است که مؤلّف آن،احادیثی را در آن جمع‌آوری کرده باشد که یا خود شخصا از معصوم روایت کرده است یا به واسطه راوی دیگری از معصوم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از کتاب آن راوی نقل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که به کتابی گفته می‌شود که در آن احادیث معصومین علیهم السّلام از کتب دیگر نقل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علّت نامگذاری اصل روشن می‌شود،چرا که آن کتب روایی،اصل و مادر کتب روایی دیگر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خطا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کمتر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واسطه یا اصلا وجود ندارد یا این‌که بسیار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اعتماد بیشتری نسبت به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می‌شود و در صورتی که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مورد اعتماد باشد،اصل او شرایط اعتبار و حجّیّت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رجال‌نویسان شیعه مانند ابن غضائری،کتب رجالی خود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 بودند و این،نشان‌دهنده اهمّیّت اصول،نزد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تعداد اصول نمی‌توان نظر قاطعی را ابراز داشت،اما قدر مسلّم این‌است که تعداد آنها از عدد چهارصد کمتر نیست و لذا این اصول در میان شیعه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شده‌اند،البتّه بعضی از بزرگان شیعه این تعداد را فقط مخصوص زمان امام صادق علیه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زمأن تألیف اصول شیعه گفته شده است که زمان مشخّصی نمی‌توان برای آن تعیین کرد،فقط مسلم آن‌است که این اصول قبل از زمان حکومت حضرت علی علیه السّلام و بعد از وفات امام حسن عسکری علیه السّلام نگاشته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تذکّر،این‌که این اصول دارای ترتیب مشخصی نبود و همانند جوامع روایی شیعه که بعدا به وجود آمدند،باب‌بندی و منظّم نشده بود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بحث از الذریعه،ج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بعد،ذیل کلمۀ اصل اقتباس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 همچنان موجود بود،تا آن‌که در اوایل قرن چهارم،ابو جعفر محمد بن</w:t>
      </w:r>
    </w:p>
    <w:p>
      <w:pPr>
        <w:pStyle w:val="BookText"/>
        <w:rPr/>
      </w:pPr>
      <w:r>
        <w:rPr>
          <w:rFonts w:ascii="IRNazanin" w:hAnsi="IRNazanin" w:eastAsia="IRNazanin"/>
          <w:color w:val="111111"/>
          <w:sz w:val="28"/>
          <w:sz w:val="28"/>
          <w:szCs w:val="28"/>
          <w:rtl w:val="true"/>
          <w:lang w:bidi="fa-IR"/>
        </w:rPr>
        <w:t>یعقوب بن اسحاق،معروف به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در نظر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این اصول درآورده،به صورت باب‌بندی شده و منظّم در کتاب خود که آن را کافی نامگذاری کرد،گرد آورد که این کتاب،شامل سه بخش اصول،فروع و روضه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او،ابو جعفر محمّد بن علی بن الحسین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 روایی خود به نام من لا یحضره الفقیه را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در قرن پنجم هجری ابو جعفر محمّد بن 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جامع روایی به نامهای الاستبصار و التهذیب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کتب چهارگانه در نزد شیعه به نام کتب اربعه معروف می‌باشد که احادیث آنها از اصول و نیز کتبی که به وسیله اصحاب ائمه علیهم السّلام و راویان آثار آنان نگاشته شده بود،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نکته،شایان ذکر است که صاحبان این کتب روایی،تنها احادیثی را در کتابهای خود ذکر کرده‌اند که به نظرشان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نگاشته شدن این جوامع روایی،توجه شیعیان به اصول کمتر شد و کم‌کم این اصول رو به فراموشی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شیعه موجود بود تا آن‌که در این سال در آتش‌سوزی که هنگام ورود طغرل بیک،اوّلین پادشاه سلجوقی در کتابخانۀ کرخ بغداد رخ داد،بسیاری از این اصول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این هنگام شیخ طوسی،دو کتاب جامع روایی خود را که آخرین کتب اربعه بود،تألیف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تعداد زیادی از این اصول تا عصر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باقی بود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تعداد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این اصول موجود می‌باشد</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،مقالۀ سید محمد حسین حسینی جلالی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bookmarkStart w:id="720" w:name="pg6208_75322"/>
    </w:p>
    <w:p>
      <w:pPr>
        <w:pStyle w:val="Heading4"/>
        <w:numPr>
          <w:ilvl w:val="3"/>
          <w:numId w:val="1"/>
        </w:numPr>
        <w:rPr/>
      </w:pPr>
      <w:bookmarkStart w:id="721" w:name="__RefHeading___Toc1109249_237004111"/>
      <w:bookmarkStart w:id="722" w:name="_Toc275"/>
      <w:bookmarkEnd w:id="720"/>
      <w:bookmarkEnd w:id="721"/>
      <w:r>
        <w:rPr/>
        <w:t>2</w:t>
      </w:r>
      <w:r>
        <w:rPr>
          <w:rtl w:val="true"/>
        </w:rPr>
        <w:t>-</w:t>
      </w:r>
      <w:r>
        <w:rPr>
          <w:rtl w:val="true"/>
        </w:rPr>
        <w:t>چگونگی حدیث سازی غلات</w:t>
      </w:r>
      <w:bookmarkEnd w:id="722"/>
    </w:p>
    <w:p>
      <w:pPr>
        <w:pStyle w:val="BookText"/>
        <w:rPr/>
      </w:pPr>
      <w:r>
        <w:rPr>
          <w:rFonts w:ascii="IRNazanin" w:hAnsi="IRNazanin" w:eastAsia="IRNazanin"/>
          <w:color w:val="111111"/>
          <w:sz w:val="28"/>
          <w:sz w:val="28"/>
          <w:szCs w:val="28"/>
          <w:rtl w:val="true"/>
          <w:lang w:bidi="fa-IR"/>
        </w:rPr>
        <w:t>به‌طور کلّی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حدیث‌سازی غلات،به دو صورت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حدیث با مشخّص بودن نام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موارد،غلات،احادیثی را به دروغ از قول معصوم علیه السّلام بی‌واسطه یا با واسطه برای دیگران نقل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صورت،راوی که آن حدیث را از فرد غالی شنیده بود،هنگام ذکر حدیث برای دیگران،وقتی که سلسله سند حدیث را نقل می‌کرد، نام آن غالی را نیز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 مراجعه به قواعد رجالی نام سازندۀ حدیث مشخّص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رجالی شیعه نام بسیاری از غلات با عنوانهای 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حدیث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تاثیر غلات در علم رجال نامهای بسیاری از این افراد را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سازی به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به‌معنای داخل کردن چیزی در درون چیز دیگر به صورت مخفیانه می‌باشد و از همینجاست که به مکرها و توطئه‌های مخفیانه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؛لسان العرب،ج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حدیث‌سازی غلات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بود که افراد فرقه‌هایی همانند مغیریّه و خطابیّه آن هنگام که هنوز غلوّشان برای اصحاب ائمه علیهم السّلام آشکار نشده بود،به دستور رهبران خود یعنی مغیرة بن سعید و ابو الخطاب،کتب روایی اصحاب ائمه علیهم السّلام را که معمولا از اصول بود،به بهانۀ نسخه‌برداری می‌گرفتند و به رهبران خود تحویل می‌دادند و آنان ضمن آن‌که بعضی از احادیث اصلی کتاب را استنساخ می‌کردند، روایاتی هم از نزد خود با سلسله اسنادی شبیه اسناد کتب اصلی،در کتب استنساخ شده جای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کتب اصلی را به صاحبانشان برمی‌گرداندند و کتب استنساخ شده را که حاوی احادیث جعلی فراوانی با سلسله اسناد معتبر بود،در میان دیگر شیعیان با نام مؤلف و صاحب کتب اصلی توزیع می‌کردند،بدون آن‌که در سلسله سند،نام جاعل را ذکر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از همه‌جا بی‌خبر هم،احادیث آن کتب را به‌عنوان احادیث ائمه علیهم السّلام</w:t>
      </w:r>
    </w:p>
    <w:p>
      <w:pPr>
        <w:pStyle w:val="BookText"/>
        <w:rPr/>
      </w:pPr>
      <w:r>
        <w:rPr>
          <w:rFonts w:ascii="IRNazanin" w:hAnsi="IRNazanin" w:eastAsia="IRNazanin"/>
          <w:color w:val="111111"/>
          <w:sz w:val="28"/>
          <w:sz w:val="28"/>
          <w:szCs w:val="28"/>
          <w:rtl w:val="true"/>
          <w:lang w:bidi="fa-IR"/>
        </w:rPr>
        <w:t>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روشنتر شدن مطلب به ذکر چند حدیث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از قول امام صادق علیه السّلام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سعید،به‌طور عمد بر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او،که در میان یاران پدرم مخفی بودند،کتابهای اصحاب پدرم را می‌گرفتند و به مغیره می‌دادند و او در آن کتب به صورت مخفیانه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زندقه را جای می‌داد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اسناد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کتب را به یارانش می‌داد تا در بین شیعیان پخش و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نوع غلوّی که در کتابهای پدرم می‌یابید،بدانید که از آن مواردی است که مغیره در کتب پدرم به صورت مخفیانه جای داده است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عبد الرحمان که یکی از بزرگترین اصحاب امام رضا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علّت ردّ بعضی از احادیث،مورد سوال و اعتراض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مسافرتی به عراق داشتم که در آن‌جا تعدادی از یاران امام باقر علیه السّلام و تعداد بیشتری از اصحاب امام صادق علیه السّلام را ملاقات کردم و احادیثی را از آنها شنیدم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استنساخ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احادیث و کتب را به نزد ابو الحسن الرضا علیه السّلام آوردم و بر آن حضرت عرضه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کمال تعجب مشاهده کردم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بسیاری از آن احادیث را در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از امام صادق علیه السّلام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 الخطّاب بر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ابو الخطاب و یاران او را لعنت کند که تا امروز این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کتب یاران ابو عبد الله به صورت مخفیانه جای می‌دهند</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حدیث،چنین استفاده می‌شود که این توطئۀ غلات،در آن زمان آن‌گونه که مطلوب آنان بود،اثر خود را بخشیده بود،به‌گونه‌ای که در دو شهر بصره و کوفه که مرکز</w:t>
      </w:r>
    </w:p>
    <w:p>
      <w:pPr>
        <w:pStyle w:val="BookText"/>
        <w:rPr/>
      </w:pPr>
      <w:r>
        <w:rPr>
          <w:rFonts w:ascii="IRNazanin" w:hAnsi="IRNazanin" w:eastAsia="IRNazanin"/>
          <w:color w:val="111111"/>
          <w:sz w:val="28"/>
          <w:sz w:val="28"/>
          <w:szCs w:val="28"/>
          <w:rtl w:val="true"/>
          <w:lang w:bidi="fa-IR"/>
        </w:rPr>
        <w:t>یاران امام صادق علیه السّلام بود،بسیاری از این احادیث جعلی با سلسله اسناد معتبر وجود داشته و شیعیان به خیال آن‌که این احادیث از ائمه علیهم السّلام صادر شده است آنها را دهان به دهان و کتاب به کتاب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چنان پیش رفته بود که شخصیت ژرفنگری همانند یونس بن عبد الرّحمان که از سوی امام رضا علیه السّلام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زمانه</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شده است نیز در ابتدا تحت تاثیر این احادیث قرار می‌گیرد و آنان را جمع‌آوری می‌کند،امّا در درونش نوعی شک و شبهه باقی می‌ماند که برای از بین بردن آن،آن احادیث را بر امام رضا علیه السّلام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تعداد این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با نظر قاطع مطلبی گفت،اما بعضی از قول مغیرة بن سعید نقل کرده‌اند که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تعداد دوازده هزار حدیث در میان احادیث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کردم،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نمی‌توانیم این نقل قول را بپذیریم،زیرا اوّلا،این نقل قول را در کتاب معتبری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ثانیا،بر فرض که استناد این قول به مغیره ثابت شود،چون او فردی کذّاب بوده است،سخنش معتبر نیست و چه بسا این سخن را به هدف بی‌اعتبار جلوه دادن احادیث امام صادق علیه السّلام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ثالثا،مغیره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هلاکت رسید و امام صادق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مغیره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امامت امام صادق علیه السّلام را درک کرده و بعید است که در این زمان بتواند به جعل این مقدار حدیث بپردازد و آن را در کتب اصحاب امام صادق علیه السّلام جای 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رابعا،طبق حدیثی که قبلا نقل کردیم،امام صادق علیه السّلام فرموده بود مغیره در میان کتب و روایات اصحاب پدرم روایاتی را جعل کرد و هیچ اشاره‌ای به جعل روایات از سوی مغیره در کتاب اصحاب خود نکرده است،در حالی‌که اگر چنین بود،حضرت علیه السّلام حتما تذکر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صحیحتر آن‌است که بگوییم،اگر مغیره احادیثی هم جعل کرده باشد،</w:t>
      </w:r>
      <w:bookmarkStart w:id="723" w:name="pg6208_75328"/>
    </w:p>
    <w:p>
      <w:pPr>
        <w:pStyle w:val="BookText"/>
        <w:rPr/>
      </w:pPr>
      <w:bookmarkEnd w:id="723"/>
      <w:r>
        <w:rPr>
          <w:rFonts w:ascii="IRNazanin" w:hAnsi="IRNazanin" w:eastAsia="IRNazanin"/>
          <w:color w:val="111111"/>
          <w:sz w:val="28"/>
          <w:sz w:val="28"/>
          <w:szCs w:val="28"/>
          <w:rtl w:val="true"/>
          <w:lang w:bidi="fa-IR"/>
        </w:rPr>
        <w:t>در میان روایات امام باقر علیه السّلام بوده است،نه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به نظر می‌رسد در این نقل،دست مخالفان شیعه در کار باشد و برای بی‌اعتبار کردن احادیث شیعه،آن را از قول مغیره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به‌هرحال،ناگفته پیداست که جعل احادیث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خطرناکتر از نوع اول جعل حدیث می‌باشد،زیرا باتوجه به این‌که غلات برای احادیث جعل شده، سند معتبر نیز فراهم می‌کردند،سالیان بسیار طول می‌کشید،تا صحّت و سقم حدیث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جعلی مسلّما در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راه یافته است و با عنوان صاحبان آن اصول در میان اصحاب ائمه علیهم السّلام دست به دست می‌گشته است</w:t>
      </w:r>
      <w:r>
        <w:rPr>
          <w:rFonts w:eastAsia="IRNazanin" w:cs="IRNazanin"/>
          <w:color w:val="111111"/>
          <w:sz w:val="28"/>
          <w:szCs w:val="28"/>
          <w:rtl w:val="true"/>
          <w:lang w:bidi="fa-IR"/>
        </w:rPr>
        <w:t>.</w:t>
      </w:r>
    </w:p>
    <w:p>
      <w:pPr>
        <w:pStyle w:val="Heading4"/>
        <w:numPr>
          <w:ilvl w:val="3"/>
          <w:numId w:val="1"/>
        </w:numPr>
        <w:rPr/>
      </w:pPr>
      <w:bookmarkStart w:id="724" w:name="__RefHeading___Toc1109251_237004111"/>
      <w:bookmarkStart w:id="725" w:name="_Toc276"/>
      <w:bookmarkEnd w:id="724"/>
      <w:r>
        <w:rPr/>
        <w:t>3</w:t>
      </w:r>
      <w:r>
        <w:rPr>
          <w:rtl w:val="true"/>
        </w:rPr>
        <w:t>-</w:t>
      </w:r>
      <w:r>
        <w:rPr>
          <w:rtl w:val="true"/>
        </w:rPr>
        <w:t>چگونگی مبارزه شیعه با حدیث سازی غلات</w:t>
      </w:r>
      <w:bookmarkEnd w:id="725"/>
    </w:p>
    <w:p>
      <w:pPr>
        <w:pStyle w:val="BookText"/>
        <w:rPr/>
      </w:pPr>
      <w:r>
        <w:rPr>
          <w:rFonts w:ascii="IRNazanin" w:hAnsi="IRNazanin" w:eastAsia="IRNazanin"/>
          <w:color w:val="111111"/>
          <w:sz w:val="28"/>
          <w:sz w:val="28"/>
          <w:szCs w:val="28"/>
          <w:rtl w:val="true"/>
          <w:lang w:bidi="fa-IR"/>
        </w:rPr>
        <w:t>شیعیان عالم و فقیه از همان آغاز جریان حدیث‌سازی غلات به وسیله آهنگ بیدارباش ائمه علیهم السّلام متوجّه توطئه خطرناک غلات شدند و در جست‌وجوی راههای عملی برای مبارزه با آن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با نوع اول حدیث‌سازی،شروع به نگارش کتب رجالی کردند و در آن کتب به معرّفی راویان راستگو و مورد اطمینان و راویان دروغگو و واضع حدیث می‌پرداختند و از این‌جاست که در دنیای اسلام،اولین کتب رجالی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می‌توان قدیمترین کتب رجالی شیعه تا اوایل قرن چهارم را از قرار زیر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عبد الله بن جبلة 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مشیخه،نوشتۀ 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علی،فرزند حسن بن فضال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محمّد بن خالد 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فرزندش احمد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احمد عقیقی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حمید 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محمّد بن عمر بن عبد العزیز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الرّجال،نوشتۀ شیخ ابو العبّاس احمد بن محمّد بن سعید بن عقده</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به بررسی چهارده هزار راوی پرداخته بود </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تهرانی،مصفّی المقال فی مصنّفی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بدیهی است که نگارش کتب رجالی برای مبارزه با نوع دوم حدیث‌سازی یعنی حدیث‌سازی،از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ناکافی می‌نمود،زیرا چه بسا احادیثی که دارای سلسله سند معتبر،امّا از نظر محتوا و متن،مخالف با اصول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به احادیث فراوانی برمی‌خوریم که با آن‌که از نظر سند بی‌عیب و نقص می‌باشند،اما مورد عمل اصحاب قرار نمی‌گیرند و این سخن دربارۀ آنها شایع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ازدادت صحّة ازدادت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این احادیث از نظر سلسله سند دارای صحّت بیشتر باشند،امّا چون مورد عمل اصحاب قرار نگرفته‌اند،موجبات بی‌اعتمادی بیشتری را نسبت به آن احادیث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ائمه علیهم السّلام برای خنثی کردن این نوع از توطئۀ غلات به کمک شیعیان می‌آیند و برای آنان ملاکهایی کلّی تعیین می‌کنند که آن ملاکها،نه در مورد اسناد احادیث،بلکه درباره محتوا و متن احادیث می‌باشد،که به شیعیان می‌آموزند در برخورد با این‌گونه احادیث،به جای آن‌که به نقد اسناد حدیث بپردازند،به متن و محتوای حدیث دقّت کنند و باتوجّه به آن ملاکها آن را رد یا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ملاکها که برای مقبول افتادن حدیث ذکر شده بود،از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با قرآن و عدم مخالفت با آن </w:t>
      </w:r>
      <w:r>
        <w:rPr>
          <w:rStyle w:val="FootnoteAnchor"/>
          <w:rtl w:val="true"/>
        </w:rPr>
        <w:footnoteReference w:id="8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با سنت پیامبر اکرم صلّی اللّه علیه و اله و عدم مخالفت با آن </w:t>
      </w:r>
      <w:r>
        <w:rPr>
          <w:rStyle w:val="FootnoteAnchor"/>
          <w:rtl w:val="true"/>
        </w:rPr>
        <w:footnoteReference w:id="83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تأیید داشتن از احادیث ثابت شده ائمه علیهم السّلام</w:t>
      </w:r>
      <w:r>
        <w:rPr>
          <w:rFonts w:eastAsia="IRNazanin" w:cs="IRNazanin"/>
          <w:color w:val="111111"/>
          <w:sz w:val="28"/>
          <w:szCs w:val="28"/>
          <w:rtl w:val="true"/>
          <w:lang w:bidi="fa-IR"/>
        </w:rPr>
        <w:t xml:space="preserve">. </w:t>
      </w:r>
      <w:r>
        <w:rPr>
          <w:rStyle w:val="FootnoteAnchor"/>
          <w:rtl w:val="true"/>
        </w:rPr>
        <w:footnoteReference w:id="837"/>
      </w:r>
      <w:bookmarkStart w:id="726" w:name="pg6208_75332"/>
    </w:p>
    <w:p>
      <w:pPr>
        <w:pStyle w:val="BookText"/>
        <w:rPr/>
      </w:pPr>
      <w:bookmarkEnd w:id="726"/>
      <w:r>
        <w:rPr>
          <w:rFonts w:ascii="IRNazanin" w:hAnsi="IRNazanin" w:eastAsia="IRNazanin"/>
          <w:color w:val="111111"/>
          <w:sz w:val="28"/>
          <w:sz w:val="28"/>
          <w:szCs w:val="28"/>
          <w:rtl w:val="true"/>
          <w:lang w:bidi="fa-IR"/>
        </w:rPr>
        <w:t>گرچه احادیث فراوانی درباره این ملاکها نقل شده است،امّا ما در این‌جا فقط به ذکر دو حدیث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حدیثی را از قول ما قبول نکنید،مگر آن‌که موافق قرآن و سنّت باشد یا با آن حدیث،شاهدی از احادیث سابق ما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مغیرة بن سعید،که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در کتب اصحاب پدرم جعل کرد که پدرم آنها را نگفته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کنید و از قول ما حدیثی را که مخالف با گفتار پروردگارمان و سنت پیامبرمان محمّد صلّی اللّه علیه و اله می‌باشد،نپذیرید،زیرا هرگاه ما حدیثی بگوییم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فرمود و پیامبر خدا صلّی اللّه علیه و آله چنان فرمود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ادامۀ حدیثی،که سابقا از آن حضرت علیه السّلام درباره جعل اخبار از سوی ابو الخطاب نقل کردیم،چنین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از قول ما نقل می‌شود و مخالف قرآن است،نپذیرید،زیرا ما هرگاه سخن بگوییم،موافق قرآن و سنّت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ما یا از خداست،و یا از پیامبر او و ما هیچ‌گاه در احادیث خود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چنین گفت و بهمانی چنان گفت،تا در این هنگام موجبات تناقض در کلمات ما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آخرین نفر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کلام اوّلین فرد ماست و کلام اولین فرد ما تأییدکنندۀ کلام آخرین نفر 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برای شما حدیثی خلاف آنچه گفتیم آورد،آن را بر او رد کنید و به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نسبت به آنچه آورده‌ای داناتر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بدانید که هر گفتاری از ما دارای حقیقتی می‌باشد و همۀ گفتارهای ما نوری دارند، پس آنچه که حقیقت و نور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ما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شیطان است</w:t>
      </w:r>
      <w:r>
        <w:rPr>
          <w:rFonts w:eastAsia="IRNazanin" w:cs="IRNazanin"/>
          <w:color w:val="111111"/>
          <w:sz w:val="28"/>
          <w:szCs w:val="28"/>
          <w:rtl w:val="true"/>
          <w:lang w:bidi="fa-IR"/>
        </w:rPr>
        <w:t xml:space="preserve">.» </w:t>
      </w:r>
      <w:r>
        <w:rPr>
          <w:rStyle w:val="FootnoteAnchor"/>
          <w:rtl w:val="true"/>
        </w:rPr>
        <w:footnoteReference w:id="839"/>
      </w:r>
    </w:p>
    <w:p>
      <w:pPr>
        <w:pStyle w:val="Heading4"/>
        <w:numPr>
          <w:ilvl w:val="3"/>
          <w:numId w:val="1"/>
        </w:numPr>
        <w:rPr/>
      </w:pPr>
      <w:bookmarkStart w:id="727" w:name="__RefHeading___Toc1109253_237004111"/>
      <w:bookmarkStart w:id="728" w:name="_Toc277"/>
      <w:bookmarkEnd w:id="727"/>
      <w:r>
        <w:rPr/>
        <w:t>4</w:t>
      </w:r>
      <w:r>
        <w:rPr>
          <w:rtl w:val="true"/>
        </w:rPr>
        <w:t>-</w:t>
      </w:r>
      <w:r>
        <w:rPr>
          <w:rtl w:val="true"/>
        </w:rPr>
        <w:t>نتیجه این مبارزه</w:t>
      </w:r>
      <w:bookmarkEnd w:id="7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خیلی زود توانست به وسیله نقّادی سند با کمک علم رجال و نقّادی متن و محتوا باتوجه به ملاکها و معیارهای یاد شده،بسیاری از احادیث جعل شده به وسیلۀ</w:t>
      </w:r>
    </w:p>
    <w:p>
      <w:pPr>
        <w:pStyle w:val="BookText"/>
        <w:rPr/>
      </w:pPr>
      <w:r>
        <w:rPr>
          <w:rFonts w:ascii="IRNazanin" w:hAnsi="IRNazanin" w:eastAsia="IRNazanin"/>
          <w:color w:val="111111"/>
          <w:sz w:val="28"/>
          <w:sz w:val="28"/>
          <w:szCs w:val="28"/>
          <w:rtl w:val="true"/>
          <w:lang w:bidi="fa-IR"/>
        </w:rPr>
        <w:t>غلات را از درون کتب خود براند و کتب حدیثی خود را بپالاید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صاحبان کتب اربعه روایی شیعه،عنایت بسیاری به پالایش احادیث،هم از نظر متن و هم از نظر سند،داشتند و توانستند با پالایش احادیث اصول اربع مائة و دیگر کتب روایی سابق،خدمت بزرگی به معارف شیعه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نمی‌توان با قاطعیت ادّعا کرد که همۀ احادیث کتب اربعه حتما از سوی معصومین علیهم السّلام صادر شده است و هیچ حدیث جعلی،در این کتب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شیعه،بجز عدّۀ معدودی از اخباریها،هیچ‌کس به صحت همه احادیث کتب اربعه معتقد نیست </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از این مبحث 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فقهای شیعه،هنگامی‌که حکمی فقهی،تنها مستند به حدیثی در کتب اربعه باشد،با دقت به موشکافی در آن حدیث می‌پردازند و چه بسیار احادیثی که از تیغ موشکافی آنها جان سالم به در نبرده،طرد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مثال،احادیث فراوانی در کتاب کافی یافت می‌شود که هم از نظر سلسله سند و هم از نظر متن و محتوا دارای اشکال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اسناد کتاب کافی، افراد غالی یا لااقل متهم به غلوّ وجود دارد و در بعضی از احادیث این کتاب،مواردی یافت می‌شود که مخالف صریح قرآن است؛مثل روایتی که تحریف قرآن را ثابت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ابتدا هفده هزار آیه بود</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این مخالف صریح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842"/>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نوع احادیث در کافی است که بهانه به دست مخالفان و دشمنان شیعه داده است تا شیعه را به اعتقاد به عقایدی همچون تحریف قرآن متهم کند و چه بسیار کتابهایی که هم‌اکنون به وسیله وهّابیّت منتشر شده و با استناد به کافی و دیگر کتب روایی شیعه،که احیانا روایاتی از این قبیل در آنها یافت می‌شود،با استناد به چند حدیث معدود و با مطرح کردن این‌که کافی یکی از کتب معتبر نزد شیعه است،اعتقاد به تحریف قرآن را در نزد شیعه مسلّم می‌انگارند و بدین وسیله اذهان مردم ساده‌دل و بی‌خبر از</w:t>
      </w:r>
    </w:p>
    <w:p>
      <w:pPr>
        <w:pStyle w:val="BookText"/>
        <w:rPr/>
      </w:pPr>
      <w:r>
        <w:rPr>
          <w:rFonts w:ascii="IRNazanin" w:hAnsi="IRNazanin" w:eastAsia="IRNazanin"/>
          <w:color w:val="111111"/>
          <w:sz w:val="28"/>
          <w:sz w:val="28"/>
          <w:szCs w:val="28"/>
          <w:rtl w:val="true"/>
          <w:lang w:bidi="fa-IR"/>
        </w:rPr>
        <w:t>کتب و منابع شیعه را نسبت به شیعه مکدّر می‌سازند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مثال،احسان اللهی ظهیر در کتاب الشیعة و السنة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میان شیعه،بجز یکی دو نفر،همگی اجماع بر عدم تحریف قرآن دارند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مع الخطیب فی خطوطه العریضة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این اتّهامها و این حجم تبلیغات بر ضدّ شیعه،هنوز نتوانسته است علمای شیعه را به فکری اساسی وادارد،تا به بازنگری عمیق و دقیق در میان روایات کافی و دیگر کتب روایی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هم‌اکنون به دنبال قرون متوالی در نزد شیعه معمول است،این‌است که هنگامی که مدرک و مستند یک حکم جزئی فقهی،یک حدیث باشد،با دقّتهایی فراتر از دقّت دقیقترین ذره‌بین‌های دنیا به بحث و بررسی دربارۀ صحت آن حدیث و مناقشه در سند و متن آن می‌پردازند،امّا هنگامی‌که به حوزه علم عقاید و کلام می‌روند،کمتر این دقّتها را معمول می‌دارند و چه بسیار عقایدی که آنها را به وسیلۀ احادیث ضعیف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موضوع است که بزرگترین نقطه ضربه‌پذیر شیعه را فراهم آورده و از قدیم الایّام تاکنون،شیعه ضربات فراوانی را از همین نقطه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کتاب کافی با تیراژهای فراوان در میان کشورهای عرب به‌عنوان مهمترین و معتبرترین کتاب روایی شیعه توزیع می‌گردد و عدّه‌ای بهانه‌جو که به دنبال کوچکترین فرصت برای ضربه زدن به شیعه می‌باشند،بعضی از احادیث آن را مستمسک خود قرار داده،حملات خود به شیعه را شدّت می‌بخشند،در حالی‌که این نکته قابل توجّه است که 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در میان علما و شیعه هیچ‌کسی یافت نمی‌شود که معتقد به صحت همه احادیث کافی باشد</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توجه است که از نظر سلسله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علمای شیعه جرأت بیشتری برای ورود در این مبحث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نظر متن،تنها حدود سی درصد احادیث کافی، طبق ملاکهایی که متأخّران برای حدیث صحیح از نظر سند وضع کرده‌اند،صحیح</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قدمای امامیه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که دارای قراینی باشد که</w:t>
      </w:r>
    </w:p>
    <w:p>
      <w:pPr>
        <w:pStyle w:val="BookText"/>
        <w:rPr/>
      </w:pPr>
      <w:r>
        <w:rPr>
          <w:rFonts w:ascii="IRNazanin" w:hAnsi="IRNazanin" w:eastAsia="IRNazanin"/>
          <w:color w:val="111111"/>
          <w:sz w:val="28"/>
          <w:sz w:val="28"/>
          <w:szCs w:val="28"/>
          <w:rtl w:val="true"/>
          <w:lang w:bidi="fa-IR"/>
        </w:rPr>
        <w:t>موجب اطمینان و وثوق به صدور آن از معصوم علیه السّلام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قرائن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حدیث در بسیاری از اصول اربع مائة،تکرار حدیث در یک یا چند اصل با طرق مختلف،وجود حدیث</w:t>
      </w:r>
    </w:p>
    <w:p>
      <w:pPr>
        <w:pStyle w:val="BookText"/>
        <w:rPr/>
      </w:pPr>
      <w:r>
        <w:rPr>
          <w:rFonts w:ascii="IRNazanin" w:hAnsi="IRNazanin" w:eastAsia="IRNazanin"/>
          <w:color w:val="111111"/>
          <w:sz w:val="28"/>
          <w:sz w:val="28"/>
          <w:szCs w:val="28"/>
          <w:rtl w:val="true"/>
          <w:lang w:bidi="fa-IR"/>
        </w:rPr>
        <w:t>در اصلی که منتسب به یکی از اصحاب اجماع است و وجود حدیث در کتبی که بر ائمه علیهم السّلام عرضه</w:t>
      </w:r>
    </w:p>
    <w:p>
      <w:pPr>
        <w:pStyle w:val="BookText"/>
        <w:rPr/>
      </w:pPr>
      <w:r>
        <w:rPr>
          <w:rFonts w:ascii="IRNazanin" w:hAnsi="IRNazanin" w:eastAsia="IRNazanin"/>
          <w:color w:val="111111"/>
          <w:sz w:val="28"/>
          <w:sz w:val="28"/>
          <w:szCs w:val="28"/>
          <w:rtl w:val="true"/>
          <w:lang w:bidi="fa-IR"/>
        </w:rPr>
        <w:t>شده و آنان،آن کتاب را تأیید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گذشت قرون،این قراین از بین رفت و امامیّه مجبور شدند</w:t>
      </w:r>
    </w:p>
    <w:p>
      <w:pPr>
        <w:pStyle w:val="BookText"/>
        <w:rPr/>
      </w:pPr>
      <w:r>
        <w:rPr>
          <w:rFonts w:ascii="IRNazanin" w:hAnsi="IRNazanin" w:eastAsia="IRNazanin"/>
          <w:color w:val="111111"/>
          <w:sz w:val="28"/>
          <w:sz w:val="28"/>
          <w:szCs w:val="28"/>
          <w:rtl w:val="true"/>
          <w:lang w:bidi="fa-IR"/>
        </w:rPr>
        <w:t>اصطلاح جدیدی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قرن هشتم هجری که سیّد جمال الدّین بن طاووس یا علامه حلّی قدّس سرّه تقسیم‌بندی جدیدی برای</w:t>
      </w:r>
    </w:p>
    <w:p>
      <w:pPr>
        <w:pStyle w:val="BookText"/>
        <w:rPr/>
      </w:pPr>
      <w:r>
        <w:rPr>
          <w:rFonts w:ascii="IRNazanin" w:hAnsi="IRNazanin" w:eastAsia="IRNazanin"/>
          <w:color w:val="111111"/>
          <w:sz w:val="28"/>
          <w:sz w:val="28"/>
          <w:szCs w:val="28"/>
          <w:rtl w:val="true"/>
          <w:lang w:bidi="fa-IR"/>
        </w:rPr>
        <w:t>احادیث عرضه کردند،صحیح این‌گونه تعریف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صحیح،حدیثی است که سلسله سند آن</w:t>
      </w:r>
    </w:p>
    <w:p>
      <w:pPr>
        <w:pStyle w:val="BookText"/>
        <w:rPr/>
      </w:pPr>
      <w:r>
        <w:rPr>
          <w:rFonts w:ascii="IRNazanin" w:hAnsi="IRNazanin" w:eastAsia="IRNazanin"/>
          <w:color w:val="111111"/>
          <w:sz w:val="28"/>
          <w:sz w:val="28"/>
          <w:szCs w:val="28"/>
          <w:rtl w:val="true"/>
          <w:lang w:bidi="fa-IR"/>
        </w:rPr>
        <w:t>از راوی تا معصوم علیه السّلام به صورت متّصل افراد امامی عادل ضابط باشند و مراد از صحیح نزد متاخران،</w:t>
      </w:r>
    </w:p>
    <w:p>
      <w:pPr>
        <w:pStyle w:val="BookText"/>
        <w:rPr/>
      </w:pPr>
      <w:r>
        <w:rPr>
          <w:rFonts w:ascii="IRNazanin" w:hAnsi="IRNazanin" w:eastAsia="IRNazanin"/>
          <w:color w:val="111111"/>
          <w:sz w:val="28"/>
          <w:sz w:val="28"/>
          <w:szCs w:val="28"/>
          <w:rtl w:val="true"/>
          <w:lang w:bidi="fa-IR"/>
        </w:rPr>
        <w:t>همین معنای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سبحانی،اصول الحدیث و احکامه،ص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،با تلخیص و</w:t>
      </w:r>
    </w:p>
    <w:p>
      <w:pPr>
        <w:pStyle w:val="BookText"/>
        <w:rPr/>
      </w:pPr>
      <w:r>
        <w:rPr>
          <w:rFonts w:ascii="IRNazanin" w:hAnsi="IRNazanin" w:eastAsia="IRNazanin"/>
          <w:color w:val="111111"/>
          <w:sz w:val="28"/>
          <w:sz w:val="28"/>
          <w:szCs w:val="28"/>
          <w:rtl w:val="true"/>
          <w:lang w:bidi="fa-IR"/>
        </w:rPr>
        <w:t xml:space="preserve">تصرّف؛حسن بن زین الدین،منتقی الجمان،ص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آماری که در این زمینه از احادیث کافی گرفته شده،از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احادیث کافی</w:t>
      </w:r>
      <w:r>
        <w:rPr>
          <w:rFonts w:eastAsia="IRNazanin" w:cs="IRNazanin"/>
          <w:color w:val="111111"/>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صحیح</w:t>
      </w:r>
      <w:r>
        <w:rPr>
          <w:rFonts w:eastAsia="IRNazanin" w:cs="IRNazanin"/>
          <w:color w:val="111111"/>
          <w:sz w:val="28"/>
          <w:szCs w:val="28"/>
          <w:rtl w:val="true"/>
          <w:lang w:bidi="fa-IR"/>
        </w:rPr>
        <w:t>:</w:t>
      </w:r>
      <w:r>
        <w:rPr>
          <w:rFonts w:eastAsia="IRNazanin" w:cs="IRNazanin"/>
          <w:color w:val="111111"/>
          <w:sz w:val="28"/>
          <w:szCs w:val="28"/>
          <w:lang w:bidi="fa-IR"/>
        </w:rPr>
        <w:t>5078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حسن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عدالت او تصریح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الحدیث و احکامه،ص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موثّق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الحدیث و احکامه،ص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قوی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در آن افراد مسلمان غیرامامی موثق باشند،و گاهی به‌معنای حدیثی می‌باشد که در سند آن فرد امامیی</w:t>
      </w:r>
    </w:p>
    <w:p>
      <w:pPr>
        <w:pStyle w:val="BookText"/>
        <w:rPr/>
      </w:pPr>
      <w:r>
        <w:rPr>
          <w:rFonts w:ascii="IRNazanin" w:hAnsi="IRNazanin" w:eastAsia="IRNazanin"/>
          <w:color w:val="111111"/>
          <w:sz w:val="28"/>
          <w:sz w:val="28"/>
          <w:szCs w:val="28"/>
          <w:rtl w:val="true"/>
          <w:lang w:bidi="fa-IR"/>
        </w:rPr>
        <w:t>وجود دارد که مدح و ذمی درباره او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الحدیث و احکامه،ص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قوی</w:t>
      </w:r>
    </w:p>
    <w:p>
      <w:pPr>
        <w:pStyle w:val="BookText"/>
        <w:rPr/>
      </w:pPr>
      <w:r>
        <w:rPr>
          <w:rFonts w:ascii="IRNazanin" w:hAnsi="IRNazanin" w:eastAsia="IRNazanin"/>
          <w:color w:val="111111"/>
          <w:sz w:val="28"/>
          <w:sz w:val="28"/>
          <w:szCs w:val="28"/>
          <w:rtl w:val="true"/>
          <w:lang w:bidi="fa-IR"/>
        </w:rPr>
        <w:t>در این‌جا،همان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ضعیف </w:t>
      </w:r>
      <w:r>
        <w:rPr>
          <w:rStyle w:val="FootnoteAnchor"/>
          <w:rtl w:val="true"/>
        </w:rPr>
        <w:footnoteReference w:id="850"/>
      </w:r>
      <w:r>
        <w:rPr>
          <w:rFonts w:eastAsia="IRNazanin" w:cs="IRNazanin"/>
          <w:color w:val="111111"/>
          <w:sz w:val="28"/>
          <w:szCs w:val="28"/>
          <w:rtl w:val="true"/>
          <w:lang w:bidi="fa-IR"/>
        </w:rPr>
        <w:t>:</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bookmarkStart w:id="729" w:name="pg6208_75340"/>
    </w:p>
    <w:p>
      <w:pPr>
        <w:pStyle w:val="BookText"/>
        <w:rPr/>
      </w:pPr>
      <w:bookmarkEnd w:id="729"/>
      <w:r>
        <w:rPr>
          <w:rFonts w:ascii="IRNazanin" w:hAnsi="IRNazanin" w:eastAsia="IRNazanin"/>
          <w:color w:val="111111"/>
          <w:sz w:val="28"/>
          <w:sz w:val="28"/>
          <w:szCs w:val="28"/>
          <w:rtl w:val="true"/>
          <w:lang w:bidi="fa-IR"/>
        </w:rPr>
        <w:t>در این‌جاست که به این نتیجه می‌رسیم که تلاش مرحوم کلینی و دیگر صاحبان کتب اربعه،بسیار قابل تقدیر می‌باشد،امّا تلاش کاملی نبود و آنها نتوانستند احادیث شیعه را به‌طور کلی از احادیث جعلی غلات و غیرغلات پالایش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بجاست که علمای بزرگ شیعه با تشکیل لجنه‌ای به پالایش دوباره احادیث این کتب بپردازند و نتیجه را به صورت مهذبهایی از این کتب،به جهانیان عرضه کنند تا این نقطۀ ضربه‌پذیر شیعه نیز سدّ گردد</w:t>
      </w:r>
      <w:r>
        <w:rPr>
          <w:rFonts w:eastAsia="IRNazanin" w:cs="IRNazanin"/>
          <w:color w:val="111111"/>
          <w:sz w:val="28"/>
          <w:szCs w:val="28"/>
          <w:rtl w:val="true"/>
          <w:lang w:bidi="fa-IR"/>
        </w:rPr>
        <w:t>.</w:t>
      </w:r>
    </w:p>
    <w:p>
      <w:pPr>
        <w:pStyle w:val="Heading3"/>
        <w:numPr>
          <w:ilvl w:val="2"/>
          <w:numId w:val="1"/>
        </w:numPr>
        <w:rPr/>
      </w:pPr>
      <w:bookmarkStart w:id="730" w:name="__RefHeading___Toc1109255_237004111"/>
      <w:bookmarkStart w:id="731" w:name="_Toc278"/>
      <w:bookmarkEnd w:id="730"/>
      <w:r>
        <w:rPr>
          <w:rtl w:val="true"/>
        </w:rPr>
        <w:t>غلات و علم رجال</w:t>
      </w:r>
      <w:bookmarkEnd w:id="731"/>
    </w:p>
    <w:p>
      <w:pPr>
        <w:pStyle w:val="Heading4"/>
        <w:numPr>
          <w:ilvl w:val="3"/>
          <w:numId w:val="1"/>
        </w:numPr>
        <w:rPr/>
      </w:pPr>
      <w:bookmarkStart w:id="732" w:name="__RefHeading___Toc1109257_237004111"/>
      <w:bookmarkStart w:id="733" w:name="_Toc279"/>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یکی از تأثیرات مخرّب و منفی فرقه‌های غلات در شیعه،آثاری است که از آنها در علم رجال شیعه به جا مانده است که هنوز علم رجال دیرپای شیعه از این آثار پایدار در رنج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موسوعات رجالی شیعه،به نام بسیاری از افراد برمی‌خوریم که متّهم به غلوّ شده‌اند و نفس این اتّهام،حال چه ثابت بشود و چه نشود،باعث اختلاف در میان رجالیّون شیعه،برای قبول یا ردّ روایات این افراد شده است و از این‌جاست که آثار منفی غلات در علم رجال،به علوم دیگر شیعی مانند عقاید و فقه نیز سرایت می‌کند،زیرا افراد متّهم به غلوّ در سلسله اسناد بسیاری از روایات عقیدتی و فقهی قرار دارند که با روشن نشدن وضع آنان،آن روایات نیز بلاتکلیف می‌ماند،مگر این‌که از جای دیگر، دلیلی قاطع بر ردّ یا تأیید آن روایات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هرحال،سرمنشأ آثار منفی غلات در علم رجال را می‌توان مواردی از قرار زیر دانست</w:t>
      </w:r>
      <w:r>
        <w:rPr>
          <w:rFonts w:eastAsia="IRNazanin" w:cs="IRNazanin"/>
          <w:color w:val="111111"/>
          <w:sz w:val="28"/>
          <w:szCs w:val="28"/>
          <w:rtl w:val="true"/>
          <w:lang w:bidi="fa-IR"/>
        </w:rPr>
        <w:t>:</w:t>
      </w:r>
    </w:p>
    <w:p>
      <w:pPr>
        <w:pStyle w:val="Heading4"/>
        <w:numPr>
          <w:ilvl w:val="3"/>
          <w:numId w:val="1"/>
        </w:numPr>
        <w:rPr/>
      </w:pPr>
      <w:bookmarkStart w:id="734" w:name="__RefHeading___Toc1109259_237004111"/>
      <w:bookmarkStart w:id="735" w:name="_Toc280"/>
      <w:bookmarkEnd w:id="734"/>
      <w:r>
        <w:rPr/>
        <w:t>1</w:t>
      </w:r>
      <w:r>
        <w:rPr>
          <w:rtl w:val="true"/>
        </w:rPr>
        <w:t>-</w:t>
      </w:r>
      <w:r>
        <w:rPr>
          <w:rtl w:val="true"/>
        </w:rPr>
        <w:t>اختلاف در معنای غلوّ و درجات غلوّ</w:t>
      </w:r>
      <w:bookmarkEnd w:id="735"/>
    </w:p>
    <w:p>
      <w:pPr>
        <w:pStyle w:val="BookText"/>
        <w:rPr/>
      </w:pPr>
      <w:r>
        <w:rPr>
          <w:rFonts w:ascii="IRNazanin" w:hAnsi="IRNazanin" w:eastAsia="IRNazanin"/>
          <w:color w:val="111111"/>
          <w:sz w:val="28"/>
          <w:sz w:val="28"/>
          <w:szCs w:val="28"/>
          <w:rtl w:val="true"/>
          <w:lang w:bidi="fa-IR"/>
        </w:rPr>
        <w:t>در کتب رجالی،عدّه‌ای متّهم به غلوّ شده‌اند،در حالی‌که با مراجعه به شرح حال آنان درمی‌یابیم که هیچ عقیده‌ای که دلالت بر غلوّ کند،نداشته‌اند</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مامقانی،عبد الله،تنقیح المقال فی علم احوال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bookmarkStart w:id="736" w:name="pg6208_75342"/>
    </w:p>
    <w:p>
      <w:pPr>
        <w:pStyle w:val="BookText"/>
        <w:rPr/>
      </w:pPr>
      <w:bookmarkEnd w:id="736"/>
      <w:r>
        <w:rPr>
          <w:rFonts w:ascii="IRNazanin" w:hAnsi="IRNazanin" w:eastAsia="IRNazanin"/>
          <w:color w:val="111111"/>
          <w:sz w:val="28"/>
          <w:sz w:val="28"/>
          <w:szCs w:val="28"/>
          <w:rtl w:val="true"/>
          <w:lang w:bidi="fa-IR"/>
        </w:rPr>
        <w:t>از این‌جاست که به تقسیم‌بندی که در اول کتاب درباره غلوّ کردیم،می‌رسیم که غلوّ در اصطلاح علمای رجال،دو استعمال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غلوّ در ذات؛یعنی قول به الوهیّت ائمه علیهم السّلام یا حلول روح خداوندی در آنها و دیگری غلوّ در صفات؛مانند انتساب بسیاری از معجزات و کرامات به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بررسی موارد این اتهامات به این نتیجه می‌رسیم که غلوّ در این کتب به یک معنا به کار نرفته،بلکه گاهی درباره شخصی به کار می‌رود که مسلّما از فرق و گروههای معروف غلات بوده است و در بعضی از موارد درباره شخصی به‌کار رفته که اعتقادات خاصی دربارۀ صفات ائمه علیهم السّلام و یا معجزات آنها داشته است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سبحانی،جعفر،کلیات 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دوم،مرکز مدیریت حوزۀ علمیه 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آن‌است که بسیاری از راویانی که متّهم به غلوّ شده‌اند،از سوی نصر بن صبّاح این اتّهام بر آنان وارد شده،که خود او نیز متّهم به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خویی دربارۀ رفع این مشکل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دارای درجاتی است و ممکن است شخصی که دارای درجۀ پایینی از غلوّ است، اشخاص دارای غلوّ در درجۀ بالا را از غلات بداند و آنها را لعنت کند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به هرحال،مشخص نبودن معنای غلوّ در علم رجال،باعث می‌شود که هنگام بررسی اتّهامات،مشکلاتی برای عالم رجالی پدید آید و بسادگی نتواند شخص مورد اتّهام را رد یا تأیید کند</w:t>
      </w:r>
      <w:r>
        <w:rPr>
          <w:rFonts w:eastAsia="IRNazanin" w:cs="IRNazanin"/>
          <w:color w:val="111111"/>
          <w:sz w:val="28"/>
          <w:szCs w:val="28"/>
          <w:rtl w:val="true"/>
          <w:lang w:bidi="fa-IR"/>
        </w:rPr>
        <w:t>.</w:t>
      </w:r>
    </w:p>
    <w:p>
      <w:pPr>
        <w:pStyle w:val="Heading4"/>
        <w:numPr>
          <w:ilvl w:val="3"/>
          <w:numId w:val="1"/>
        </w:numPr>
        <w:rPr/>
      </w:pPr>
      <w:bookmarkStart w:id="737" w:name="__RefHeading___Toc1109261_237004111"/>
      <w:bookmarkStart w:id="738" w:name="_Toc281"/>
      <w:bookmarkEnd w:id="737"/>
      <w:r>
        <w:rPr/>
        <w:t>2</w:t>
      </w:r>
      <w:r>
        <w:rPr>
          <w:rtl w:val="true"/>
        </w:rPr>
        <w:t>-</w:t>
      </w:r>
      <w:r>
        <w:rPr>
          <w:rtl w:val="true"/>
        </w:rPr>
        <w:t>نزاع قمیها و بغدادیها و راه یافتن اجتهاد در علم رجال</w:t>
      </w:r>
      <w:bookmarkEnd w:id="738"/>
    </w:p>
    <w:p>
      <w:pPr>
        <w:pStyle w:val="BookText"/>
        <w:rPr/>
      </w:pPr>
      <w:r>
        <w:rPr>
          <w:rFonts w:ascii="IRNazanin" w:hAnsi="IRNazanin" w:eastAsia="IRNazanin"/>
          <w:color w:val="111111"/>
          <w:sz w:val="28"/>
          <w:sz w:val="28"/>
          <w:szCs w:val="28"/>
          <w:rtl w:val="true"/>
          <w:lang w:bidi="fa-IR"/>
        </w:rPr>
        <w:t>مسألۀ غلات باعث شد تا در قرن چهارم هجری،اختلافی اساسی میان دو گروه از علمای شیعه درباره غلوّ پدید آید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بزرگان قم از یک‌سو همانند شیخ صدوق،بسیاری از صفات عالی و نیز کرامات پیامبر صلّی اللّه علیه و اله و ائمه علیهم السّلام را منکر شدند و معتقدان به آن صفات و کرامات را متّهم به غلوّ کردند،که نقطه اوج این اختلاف در مساله سهو النبی صلّی اللّه علیه و اله بود که قمیها معتقد بودند پیامبر صلّی اللّه علیه و اله عصمت از سهو ندارد و برای آن حضرت صلّی اللّه علیه و اله مسألۀ سهو و فراموشی در حال</w:t>
      </w:r>
    </w:p>
    <w:p>
      <w:pPr>
        <w:pStyle w:val="BookText"/>
        <w:rPr/>
      </w:pPr>
      <w:r>
        <w:rPr>
          <w:rFonts w:ascii="IRNazanin" w:hAnsi="IRNazanin" w:eastAsia="IRNazanin"/>
          <w:color w:val="111111"/>
          <w:sz w:val="28"/>
          <w:sz w:val="28"/>
          <w:szCs w:val="28"/>
          <w:rtl w:val="true"/>
          <w:lang w:bidi="fa-IR"/>
        </w:rPr>
        <w:t>نماز اتفاق افتاده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جعفری،مقایسه‌ای میان دو مکتب فکری شیعه در قم و</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شده برای کنگره شیخ 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حسن بن ولید،استاد شیخ صدوق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درجه غلوّ آن است که شخص معتقد به رخ ندادن سهو برای پیامبر اکرم صلّی اللّه علیه و اله باشد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البتّه واضح است که مراد او از غلوّ در این‌جا،غلوّ در صفات است نه در ذات و چنین غلوّی مانند غلوّ در ذات موجب کفر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دیگر،علمای شیعی بغداد همانند شیخ مفید،معتقد به عدم جواز سهو برای پیامبر اکرم صلّی اللّه علیه و اله بودند و نیز صفات و فضایل بسیار دیگری برای ائمه صلّی اللّه علیه و اله ثابت می‌کردند که قمیها آنها را انکار می‌کردند و طرف مقابل خود یعنی قمیها را متّهم به تقصیر و کوتاهی در معرفت پیامبر صلّی اللّه علیه و اله و ائمه می‌دانستند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شیخ مفید دربارۀ پیشگفته استاد شیخ صدوق،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نقل قول از او صحیح باشد،او مقصّر است</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این گروه علامت غلوّ را نفی حدوث از ائمه علیهم السّلام و حکم به الوهیت و قدیم بودن آنها می‌دانستند </w:t>
      </w:r>
      <w:r>
        <w:rPr>
          <w:rStyle w:val="FootnoteAnchor"/>
          <w:rtl w:val="true"/>
        </w:rPr>
        <w:footnoteReference w:id="859"/>
      </w:r>
      <w:r>
        <w:rPr>
          <w:rFonts w:ascii="IRNazanin" w:hAnsi="IRNazanin" w:eastAsia="IRNazanin"/>
          <w:color w:val="111111"/>
          <w:sz w:val="28"/>
          <w:sz w:val="28"/>
          <w:szCs w:val="28"/>
          <w:rtl w:val="true"/>
          <w:lang w:bidi="fa-IR"/>
        </w:rPr>
        <w:t>که البته منظور آنها از غلوّ در این‌جا غلّو در ذات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از این اختلاف پدید آمد،این بود که اجتهاد در علم رجال راه پیدا کرد، بدین ترتیب که قمیها و ابن غضائری که شأن و منزلت خاصّی برای ائمه علیهم السّلام قائل بودند و تعدی از آن منزلت را غلوّ می‌دانستند،هنگام بررسی احوال راویان به روایات آنها دقت می‌کردند و هرگاه در روایات آنان،مطلبی را می‌یافتند که با عقیده‌شان درباره ائمه علیهم السّلام منافات داشت و از آن حدی که برای ائمه علیهم السّلام قائل بودند،فراتر رفته بود،راوی آن را متّهم به غلوّ و روایات آنان را رد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مشاهده می‌کنیم که بسیاری از افراد که متّهم به غلوّ شده‌اند،این اتّهام از سوی قمیها و ابن غضائری بر آنان وارد شده است و به</w:t>
      </w:r>
      <w:bookmarkStart w:id="739" w:name="pg6208_75346"/>
    </w:p>
    <w:p>
      <w:pPr>
        <w:pStyle w:val="BookText"/>
        <w:rPr/>
      </w:pPr>
      <w:bookmarkEnd w:id="739"/>
      <w:r>
        <w:rPr>
          <w:rFonts w:ascii="IRNazanin" w:hAnsi="IRNazanin" w:eastAsia="IRNazanin"/>
          <w:color w:val="111111"/>
          <w:sz w:val="28"/>
          <w:sz w:val="28"/>
          <w:szCs w:val="28"/>
          <w:rtl w:val="true"/>
          <w:lang w:bidi="fa-IR"/>
        </w:rPr>
        <w:t>دنبال این اتّهام،آنها را به دروغگویی و حدیث‌سازی نیز متّهم کرده‌اند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؛کلیات فی علم الرجال،ص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الرجالیه،ص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بعضی از موارد و اعتقاداتی که باعث می‌شد تا شخصی از سوی قمیها به غلوّ متّهم شود،اعتقاداتی درباره ائمه علیهم السّلام است که هم‌اکنون جزء ضروریّات یا مثل ضروریّات مذهب شیعه،شمرده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0" w:name="__RefHeading___Toc1109263_237004111"/>
      <w:bookmarkStart w:id="741" w:name="_Toc282"/>
      <w:bookmarkEnd w:id="740"/>
      <w:r>
        <w:rPr/>
        <w:t>3</w:t>
      </w:r>
      <w:r>
        <w:rPr>
          <w:rtl w:val="true"/>
        </w:rPr>
        <w:t>-</w:t>
      </w:r>
      <w:r>
        <w:rPr>
          <w:rtl w:val="true"/>
        </w:rPr>
        <w:t>صاحبان و راویان اصول در میان متّهمان به غلوّ</w:t>
      </w:r>
      <w:bookmarkEnd w:id="741"/>
    </w:p>
    <w:p>
      <w:pPr>
        <w:pStyle w:val="BookText"/>
        <w:rPr/>
      </w:pPr>
      <w:r>
        <w:rPr>
          <w:rFonts w:ascii="IRNazanin" w:hAnsi="IRNazanin" w:eastAsia="IRNazanin"/>
          <w:color w:val="111111"/>
          <w:sz w:val="28"/>
          <w:sz w:val="28"/>
          <w:szCs w:val="28"/>
          <w:rtl w:val="true"/>
          <w:lang w:bidi="fa-IR"/>
        </w:rPr>
        <w:t>در میان 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نام افراد متّهم به غلوّ دیده می‌شود؛مانند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کثیر رقی </w:t>
      </w:r>
      <w:r>
        <w:rPr>
          <w:rStyle w:val="FootnoteAnchor"/>
          <w:rtl w:val="true"/>
        </w:rPr>
        <w:footnoteReference w:id="861"/>
      </w:r>
      <w:r>
        <w:rPr>
          <w:rFonts w:ascii="IRNazanin" w:hAnsi="IRNazanin" w:eastAsia="IRNazanin"/>
          <w:color w:val="111111"/>
          <w:sz w:val="28"/>
          <w:sz w:val="28"/>
          <w:szCs w:val="28"/>
          <w:rtl w:val="true"/>
          <w:lang w:bidi="fa-IR"/>
        </w:rPr>
        <w:t>و علی بن احمد ابو القاسم کوفی</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همچنین بعضی از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شیعه مانند احمد بن هلال عبرتایی در بین متهمان به غلوّ یافت می‌شود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از آن‌جا که صحّت احادیث این گروه متوقّف بر روشن شدن حال آنها در طول زندگانی یا لااقل در حال روایت کردن اصول و کتب می‌باشد،در علم رجال بحثهای فراوانی درباره شخصیتهای این‌گونه شده و اختلاف دربارۀ این‌گونه شخصیتها،اختلاف در روایات منقول از آنها را نیز در پی آورده است</w:t>
      </w:r>
      <w:r>
        <w:rPr>
          <w:rFonts w:eastAsia="IRNazanin" w:cs="IRNazanin"/>
          <w:color w:val="111111"/>
          <w:sz w:val="28"/>
          <w:szCs w:val="28"/>
          <w:rtl w:val="true"/>
          <w:lang w:bidi="fa-IR"/>
        </w:rPr>
        <w:t>.</w:t>
      </w:r>
    </w:p>
    <w:p>
      <w:pPr>
        <w:pStyle w:val="Heading4"/>
        <w:numPr>
          <w:ilvl w:val="3"/>
          <w:numId w:val="1"/>
        </w:numPr>
        <w:rPr/>
      </w:pPr>
      <w:bookmarkStart w:id="742" w:name="__RefHeading___Toc1109265_237004111"/>
      <w:bookmarkStart w:id="743" w:name="_Toc283"/>
      <w:bookmarkEnd w:id="742"/>
      <w:r>
        <w:rPr/>
        <w:t>4</w:t>
      </w:r>
      <w:r>
        <w:rPr>
          <w:rtl w:val="true"/>
        </w:rPr>
        <w:t>-</w:t>
      </w:r>
      <w:r>
        <w:rPr>
          <w:rtl w:val="true"/>
        </w:rPr>
        <w:t>نیکو بودن حالت قبل از غلوّ</w:t>
      </w:r>
      <w:bookmarkEnd w:id="74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بعضی از غلات مانند ابو الخطّاب </w:t>
      </w:r>
      <w:r>
        <w:rPr>
          <w:rStyle w:val="FootnoteAnchor"/>
          <w:rtl w:val="true"/>
        </w:rPr>
        <w:footnoteReference w:id="864"/>
      </w:r>
      <w:r>
        <w:rPr>
          <w:rFonts w:ascii="IRNazanin" w:hAnsi="IRNazanin" w:eastAsia="IRNazanin"/>
          <w:color w:val="111111"/>
          <w:sz w:val="28"/>
          <w:sz w:val="28"/>
          <w:szCs w:val="28"/>
          <w:rtl w:val="true"/>
          <w:lang w:bidi="fa-IR"/>
        </w:rPr>
        <w:t xml:space="preserve">،طاهر بن حاتم </w:t>
      </w:r>
      <w:r>
        <w:rPr>
          <w:rStyle w:val="FootnoteAnchor"/>
          <w:rtl w:val="true"/>
        </w:rPr>
        <w:footnoteReference w:id="865"/>
      </w:r>
      <w:r>
        <w:rPr>
          <w:rFonts w:ascii="IRNazanin" w:hAnsi="IRNazanin" w:eastAsia="IRNazanin"/>
          <w:color w:val="111111"/>
          <w:sz w:val="28"/>
          <w:sz w:val="28"/>
          <w:szCs w:val="28"/>
          <w:rtl w:val="true"/>
          <w:lang w:bidi="fa-IR"/>
        </w:rPr>
        <w:t xml:space="preserve">،علی بن احمد ابو القاسم کوفی </w:t>
      </w:r>
      <w:r>
        <w:rPr>
          <w:rStyle w:val="FootnoteAnchor"/>
          <w:rtl w:val="true"/>
        </w:rPr>
        <w:footnoteReference w:id="866"/>
      </w:r>
      <w:r>
        <w:rPr>
          <w:rFonts w:ascii="IRNazanin" w:hAnsi="IRNazanin" w:eastAsia="IRNazanin"/>
          <w:color w:val="111111"/>
          <w:sz w:val="28"/>
          <w:sz w:val="28"/>
          <w:szCs w:val="28"/>
          <w:rtl w:val="true"/>
          <w:lang w:bidi="fa-IR"/>
        </w:rPr>
        <w:t xml:space="preserve">،محمّد بن علی بن بلال </w:t>
      </w:r>
      <w:r>
        <w:rPr>
          <w:rStyle w:val="FootnoteAnchor"/>
          <w:rtl w:val="true"/>
        </w:rPr>
        <w:footnoteReference w:id="867"/>
      </w:r>
      <w:r>
        <w:rPr>
          <w:rFonts w:ascii="IRNazanin" w:hAnsi="IRNazanin" w:eastAsia="IRNazanin"/>
          <w:color w:val="111111"/>
          <w:sz w:val="28"/>
          <w:sz w:val="28"/>
          <w:szCs w:val="28"/>
          <w:rtl w:val="true"/>
          <w:lang w:bidi="fa-IR"/>
        </w:rPr>
        <w:t xml:space="preserve">،محمّد بن علی شلمغانی </w:t>
      </w:r>
      <w:r>
        <w:rPr>
          <w:rStyle w:val="FootnoteAnchor"/>
          <w:rtl w:val="true"/>
        </w:rPr>
        <w:footnoteReference w:id="868"/>
      </w:r>
      <w:r>
        <w:rPr>
          <w:rFonts w:ascii="IRNazanin" w:hAnsi="IRNazanin" w:eastAsia="IRNazanin"/>
          <w:color w:val="111111"/>
          <w:sz w:val="28"/>
          <w:sz w:val="28"/>
          <w:szCs w:val="28"/>
          <w:rtl w:val="true"/>
          <w:lang w:bidi="fa-IR"/>
        </w:rPr>
        <w:t xml:space="preserve">و فارس بن حاتم </w:t>
      </w:r>
      <w:r>
        <w:rPr>
          <w:rStyle w:val="FootnoteAnchor"/>
          <w:rtl w:val="true"/>
        </w:rPr>
        <w:footnoteReference w:id="869"/>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 از آن‌که غالی شوند،از شیعیان پاک و راستگو بوده‌اند که در علم رجال از</w:t>
      </w:r>
      <w:bookmarkStart w:id="744" w:name="pg6208_75348"/>
    </w:p>
    <w:p>
      <w:pPr>
        <w:pStyle w:val="BookText"/>
        <w:rPr/>
      </w:pPr>
      <w:bookmarkEnd w:id="744"/>
      <w:r>
        <w:rPr>
          <w:rFonts w:ascii="IRNazanin" w:hAnsi="IRNazanin" w:eastAsia="IRNazanin"/>
          <w:color w:val="111111"/>
          <w:sz w:val="28"/>
          <w:sz w:val="28"/>
          <w:szCs w:val="28"/>
          <w:rtl w:val="true"/>
          <w:lang w:bidi="fa-IR"/>
        </w:rPr>
        <w:t>این حالت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 قبل 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غلوّ در راه مستقیم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حالت در بین علمای رجال در سه مقام ممکن است اختلاف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قبلا دارای حالت استقامت بوده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روایاتی که از او نقل شده در حال استقامت بوده یا در حال غلوّ؟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که شخص دارای حالت استقامت بوده و روایات منقول از او در حال استقامت نقل شده،آیا روایات او معتبر است یا خیر؟</w:t>
      </w:r>
    </w:p>
    <w:p>
      <w:pPr>
        <w:pStyle w:val="Heading4"/>
        <w:numPr>
          <w:ilvl w:val="3"/>
          <w:numId w:val="1"/>
        </w:numPr>
        <w:rPr/>
      </w:pPr>
      <w:bookmarkStart w:id="745" w:name="__RefHeading___Toc1109267_237004111"/>
      <w:bookmarkStart w:id="746" w:name="_Toc284"/>
      <w:bookmarkEnd w:id="745"/>
      <w:r>
        <w:rPr/>
        <w:t>5</w:t>
      </w:r>
      <w:r>
        <w:rPr>
          <w:rtl w:val="true"/>
        </w:rPr>
        <w:t>-</w:t>
      </w:r>
      <w:r>
        <w:rPr>
          <w:rtl w:val="true"/>
        </w:rPr>
        <w:t>توبه و بازگشت غالی</w:t>
      </w:r>
      <w:bookmarkEnd w:id="746"/>
    </w:p>
    <w:p>
      <w:pPr>
        <w:pStyle w:val="BookText"/>
        <w:rPr/>
      </w:pPr>
      <w:r>
        <w:rPr>
          <w:rFonts w:ascii="IRNazanin" w:hAnsi="IRNazanin" w:eastAsia="IRNazanin"/>
          <w:color w:val="111111"/>
          <w:sz w:val="28"/>
          <w:sz w:val="28"/>
          <w:szCs w:val="28"/>
          <w:rtl w:val="true"/>
          <w:lang w:bidi="fa-IR"/>
        </w:rPr>
        <w:t>بعضی از غلات در اثر ارشادهای ائمه علیهم السّلام از غلوّ خود دست برداشتند و دوباره به شیعیان پیوستند؛مانند آنچه درباره صالح بن سهل همدانی گفته شده است</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درباره این نوع اشخاص در علم رجال مطرح می‌شود،از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شخص،حالت رجوع و بازگشت داشته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منقول از او،آیا در حال غلوّ بوده یا در حال پس از توبه؟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شود که این روایات در حال رجوع نقل شده آیا این روایات،دارای اعتبار است یا خیر؟</w:t>
      </w:r>
    </w:p>
    <w:p>
      <w:pPr>
        <w:pStyle w:val="Heading4"/>
        <w:numPr>
          <w:ilvl w:val="3"/>
          <w:numId w:val="1"/>
        </w:numPr>
        <w:rPr/>
      </w:pPr>
      <w:bookmarkStart w:id="747" w:name="__RefHeading___Toc1109269_237004111"/>
      <w:bookmarkStart w:id="748" w:name="_Toc285"/>
      <w:bookmarkEnd w:id="747"/>
      <w:r>
        <w:rPr/>
        <w:t>6</w:t>
      </w:r>
      <w:r>
        <w:rPr>
          <w:rtl w:val="true"/>
        </w:rPr>
        <w:t>-</w:t>
      </w:r>
      <w:r>
        <w:rPr>
          <w:rtl w:val="true"/>
        </w:rPr>
        <w:t>غلوّ و وثاقت</w:t>
      </w:r>
      <w:bookmarkEnd w:id="748"/>
    </w:p>
    <w:p>
      <w:pPr>
        <w:pStyle w:val="BookText"/>
        <w:rPr/>
      </w:pPr>
      <w:r>
        <w:rPr>
          <w:rFonts w:ascii="IRNazanin" w:hAnsi="IRNazanin" w:eastAsia="IRNazanin"/>
          <w:color w:val="111111"/>
          <w:sz w:val="28"/>
          <w:sz w:val="28"/>
          <w:szCs w:val="28"/>
          <w:rtl w:val="true"/>
          <w:lang w:bidi="fa-IR"/>
        </w:rPr>
        <w:t>بعضی از رجالیون شیعه،همچنان‌که وثاقت را با سنّی بودن راوی منافی نمی‌دانند، در بعضی از موارد،غلوّ را نیز با وثاقت منافی نمی‌بینند و معتقدند که ممکن است شخص دارای غلوّ باشد،اما در عین حال،فردی موثّق و راستگو به حساب آید؛مثلا مرحوم آیة الله خویی درباره محمّد بن علی بن بلال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جمله افراد غلات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حال،وثاقت نداشتن وی ثابت نشده است</w:t>
      </w:r>
      <w:r>
        <w:rPr>
          <w:rFonts w:eastAsia="IRNazanin" w:cs="IRNazanin"/>
          <w:color w:val="111111"/>
          <w:sz w:val="28"/>
          <w:szCs w:val="28"/>
          <w:rtl w:val="true"/>
          <w:lang w:bidi="fa-IR"/>
        </w:rPr>
        <w:t xml:space="preserve">. </w:t>
      </w:r>
      <w:r>
        <w:rPr>
          <w:rStyle w:val="FootnoteAnchor"/>
          <w:rtl w:val="true"/>
        </w:rPr>
        <w:footnoteReference w:id="87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که ما در این‌جا داریم،این‌است که اگر منظور ایشان،این باشد که باتوجّه به این‌که محمّد بن علی بن بلال قبلا دارای حالت استقامت بوده،پس روایات حال</w:t>
      </w:r>
      <w:bookmarkStart w:id="749" w:name="pg6208_75350"/>
    </w:p>
    <w:p>
      <w:pPr>
        <w:pStyle w:val="BookText"/>
        <w:rPr/>
      </w:pPr>
      <w:bookmarkEnd w:id="749"/>
      <w:r>
        <w:rPr>
          <w:rFonts w:ascii="IRNazanin" w:hAnsi="IRNazanin" w:eastAsia="IRNazanin"/>
          <w:color w:val="111111"/>
          <w:sz w:val="28"/>
          <w:sz w:val="28"/>
          <w:szCs w:val="28"/>
          <w:rtl w:val="true"/>
          <w:lang w:bidi="fa-IR"/>
        </w:rPr>
        <w:t>استقامت او موثّق است،سخن بجایی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غلوّ این شخص،به نحو غلوّ در صفات بوده،باز هم برای وثاقت وجهی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بگوییم که شخص دارای غلوّ در ذات بوده و منظور از وثاقت،وثاقت روایات او در حال غلوّ می‌باشد،سخن درستی نگفته‌ایم،زیرا در فصل قبل،گفتیم که فرق مختلف غلات،هنگامی‌که در وادی غلوّ می‌افتادند،سرانجامشان به اباحی‌گری منتهی می‌شد و طبعا چنین افرادی از دروغ و حدیث‌سازی پرهیز نداشتند</w:t>
      </w:r>
      <w:r>
        <w:rPr>
          <w:rFonts w:eastAsia="IRNazanin" w:cs="IRNazanin"/>
          <w:color w:val="111111"/>
          <w:sz w:val="28"/>
          <w:szCs w:val="28"/>
          <w:rtl w:val="true"/>
          <w:lang w:bidi="fa-IR"/>
        </w:rPr>
        <w:t>.</w:t>
      </w:r>
    </w:p>
    <w:p>
      <w:pPr>
        <w:pStyle w:val="Heading4"/>
        <w:numPr>
          <w:ilvl w:val="3"/>
          <w:numId w:val="1"/>
        </w:numPr>
        <w:rPr/>
      </w:pPr>
      <w:bookmarkStart w:id="750" w:name="__RefHeading___Toc1109271_237004111"/>
      <w:bookmarkStart w:id="751" w:name="_Toc286"/>
      <w:bookmarkEnd w:id="750"/>
      <w:r>
        <w:rPr/>
        <w:t>7</w:t>
      </w:r>
      <w:r>
        <w:rPr>
          <w:rtl w:val="true"/>
        </w:rPr>
        <w:t>-</w:t>
      </w:r>
      <w:r>
        <w:rPr>
          <w:rtl w:val="true"/>
        </w:rPr>
        <w:t>روایت غلات از راوی</w:t>
      </w:r>
      <w:bookmarkEnd w:id="751"/>
    </w:p>
    <w:p>
      <w:pPr>
        <w:pStyle w:val="BookText"/>
        <w:rPr/>
      </w:pPr>
      <w:r>
        <w:rPr>
          <w:rFonts w:ascii="IRNazanin" w:hAnsi="IRNazanin" w:eastAsia="IRNazanin"/>
          <w:color w:val="111111"/>
          <w:sz w:val="28"/>
          <w:sz w:val="28"/>
          <w:szCs w:val="28"/>
          <w:rtl w:val="true"/>
          <w:lang w:bidi="fa-IR"/>
        </w:rPr>
        <w:t xml:space="preserve">بعضی از افراد مانند جعفر بن محمّد بن مفضل در علم رجال مستقیما متّهم به غلوّ نشده‌اند،امّا دربارۀ آنها نقل شده است که غلات از او روایت نقل می‌کرده‌اند </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منشأ اختلافی در بین رجالیّون برای اعتبار یا عدم اعتبار روایت این‌گونه اشخاص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موارد دیگر،غلات دربارۀ بعضی از افراد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درباره داود بن کثیر رقّی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این‌گونه موارد نیز اختلاف در میان رجالیّون پدید می‌آید</w:t>
      </w:r>
      <w:r>
        <w:rPr>
          <w:rFonts w:eastAsia="IRNazanin" w:cs="IRNazanin"/>
          <w:color w:val="111111"/>
          <w:sz w:val="28"/>
          <w:szCs w:val="28"/>
          <w:rtl w:val="true"/>
          <w:lang w:bidi="fa-IR"/>
        </w:rPr>
        <w:t>.</w:t>
      </w:r>
    </w:p>
    <w:p>
      <w:pPr>
        <w:pStyle w:val="Heading4"/>
        <w:numPr>
          <w:ilvl w:val="3"/>
          <w:numId w:val="1"/>
        </w:numPr>
        <w:rPr/>
      </w:pPr>
      <w:bookmarkStart w:id="752" w:name="__RefHeading___Toc1109273_237004111"/>
      <w:bookmarkStart w:id="753" w:name="_Toc287"/>
      <w:bookmarkEnd w:id="752"/>
      <w:r>
        <w:rPr/>
        <w:t>8</w:t>
      </w:r>
      <w:r>
        <w:rPr>
          <w:rtl w:val="true"/>
        </w:rPr>
        <w:t>-</w:t>
      </w:r>
      <w:r>
        <w:rPr>
          <w:rtl w:val="true"/>
        </w:rPr>
        <w:t>غلوّ یا علوّ</w:t>
      </w:r>
      <w:bookmarkEnd w:id="753"/>
    </w:p>
    <w:p>
      <w:pPr>
        <w:pStyle w:val="BookText"/>
        <w:rPr/>
      </w:pPr>
      <w:r>
        <w:rPr>
          <w:rFonts w:ascii="IRNazanin" w:hAnsi="IRNazanin" w:eastAsia="IRNazanin"/>
          <w:color w:val="111111"/>
          <w:sz w:val="28"/>
          <w:sz w:val="28"/>
          <w:szCs w:val="28"/>
          <w:rtl w:val="true"/>
          <w:lang w:bidi="fa-IR"/>
        </w:rPr>
        <w:t>رجال‌نویسانی مانند نجاشی،دربارۀ بعضی از اشخاص،تعبیری این‌گونه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غلوّا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الوقت</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سپس بین رجال‌نویسان بعدی در این عبارت،اختلافاتی پدید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 آن‌است که شخص در آن هنگام غالی بوده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 آن‌است که راوی در هنگام نقل روایت از راوی قبلی،در اوج جوانی خود که همه نیروهای جسمی انسان در نهایت حدّ</w:t>
      </w:r>
      <w:bookmarkStart w:id="754" w:name="pg6208_75352"/>
    </w:p>
    <w:p>
      <w:pPr>
        <w:pStyle w:val="BookText"/>
        <w:rPr/>
      </w:pPr>
      <w:bookmarkEnd w:id="754"/>
      <w:r>
        <w:rPr>
          <w:rFonts w:ascii="IRNazanin" w:hAnsi="IRNazanin" w:eastAsia="IRNazanin"/>
          <w:color w:val="111111"/>
          <w:sz w:val="28"/>
          <w:sz w:val="28"/>
          <w:szCs w:val="28"/>
          <w:rtl w:val="true"/>
          <w:lang w:bidi="fa-IR"/>
        </w:rPr>
        <w:t>خود قرار دارد،بوده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به‌معنای آن‌است که راوی در آن هنگام،سنّ زیادی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بعضی از موارد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علوّا فی الوقت فلم اسمع منه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شخص در آن هنگام،بسیار پیر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باتوجّه به این‌که در هنگام پیری قوای انسان به تحلیل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حدیثی نشنیدم تا نقل کنم</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احتمالات را ذکر کرده است</w:t>
      </w:r>
      <w:r>
        <w:rPr>
          <w:rFonts w:eastAsia="IRNazanin" w:cs="IRNazanin"/>
          <w:color w:val="111111"/>
          <w:sz w:val="28"/>
          <w:szCs w:val="28"/>
          <w:rtl w:val="true"/>
          <w:lang w:bidi="fa-IR"/>
        </w:rPr>
        <w:t>.</w:t>
      </w:r>
    </w:p>
    <w:p>
      <w:pPr>
        <w:pStyle w:val="Heading4"/>
        <w:numPr>
          <w:ilvl w:val="3"/>
          <w:numId w:val="1"/>
        </w:numPr>
        <w:rPr/>
      </w:pPr>
      <w:bookmarkStart w:id="755" w:name="__RefHeading___Toc1109275_237004111"/>
      <w:bookmarkStart w:id="756" w:name="_Toc288"/>
      <w:bookmarkEnd w:id="755"/>
      <w:r>
        <w:rPr/>
        <w:t>9</w:t>
      </w:r>
      <w:r>
        <w:rPr>
          <w:rtl w:val="true"/>
        </w:rPr>
        <w:t>-</w:t>
      </w:r>
      <w:r>
        <w:rPr>
          <w:rtl w:val="true"/>
        </w:rPr>
        <w:t>اسامی حدود صد و بیست تن از متهمان به غلوّ</w:t>
      </w:r>
      <w:bookmarkEnd w:id="756"/>
    </w:p>
    <w:p>
      <w:pPr>
        <w:pStyle w:val="BookText"/>
        <w:rPr/>
      </w:pPr>
      <w:r>
        <w:rPr>
          <w:rFonts w:ascii="IRNazanin" w:hAnsi="IRNazanin" w:eastAsia="IRNazanin"/>
          <w:color w:val="111111"/>
          <w:sz w:val="28"/>
          <w:sz w:val="28"/>
          <w:szCs w:val="28"/>
          <w:rtl w:val="true"/>
          <w:lang w:bidi="fa-IR"/>
        </w:rPr>
        <w:t>در کتب مختلف رجالی شیعه،بسیاری از راویان متّهم به غلوّ شده‌اند که نفس این اتهام،خود موجبات اختلاف در وثاقت فرد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برای هرچه کاملتر شدن بحث،با استقرایی نسبتا کامل،اسامی این افراد را از کتاب معجم رجال الحدیث که بحق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معاصر،کاملترین کتاب رجالی شیعه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کرده‌ایم و توضیحات لازم را در ذیل نام هر شخص خواهیم داد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قبل از ورود به این بحث،خود را ناچار از تذکّرات ذیل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اتهام غلوّ به‌معنای اثبات آن نیست و چه بسیار افراد پاکی که متّهم به غلوّ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ذکر این اسامی در کتاب معجم رجال الحدیث به‌معنای قبول اتهام از سوی نویسندۀ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موارد،این اتّهام از سوی قمیها و ابن غضائری وارد شده است که اعتقادات خاصی درباره کرامات و صفات ائمه داشتند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بسیاری از افراد متّهم شده،هم‌اکنون در سلسله اسناد روایات شیعه وجود نداشته باشند،امّا مسلّم آن‌است که آنان در زمان خود روایاتی از ائمه یا اصحاب آنان نقل می‌کرده‌اند که شاید بسیاری از روایات آنها به وسیله صاحبان کتب اربعه و دیگر کتب روایی شیعه،پالایش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افراد متّهم،هم‌اکنون در سلسله اسناد کتب روایی شیعه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معجم رجال الحدیث در این‌باره کتب اربعه و کتاب کامل الزیارات و تفسیر قمی را که از معتبرترین کتب نزد شیعه می‌باشند،برگزیده و در مواردی که از فردی روایاتی در این کتب موجود باشد،متذکّر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موجود نبودن روایت از شخصی در این کتب،به‌معنای نبود روایات او در دیگر کتب روایی شیعه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فرقه‌های غلات که فرقه‌هایی با نام آنان تشکیل شده بود و در فصل دوم از آنها نام بردیم،به جهت پرهیز از تکرار،در این‌جا از ذکر نام آنان خودداری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ما در این اتهام،یاد شدن شخص متهم با الفاظ و عناوینی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 آن دو و نیز منتسب کردن شخص متهم به یکی از فرقه‌های غلات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خطابیه،مغیریه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یک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روایت غلوّآمیز را ملاک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اسامی این افراد به ترتیب حروف الفبا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اسحاق </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یزید المکفوف </w:t>
      </w:r>
      <w:r>
        <w:rPr>
          <w:rStyle w:val="FootnoteAnchor"/>
          <w:rtl w:val="true"/>
        </w:rPr>
        <w:footnoteReference w:id="8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الزرقاء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السمهری</w:t>
      </w:r>
    </w:p>
    <w:p>
      <w:pPr>
        <w:pStyle w:val="BookText"/>
        <w:rPr/>
      </w:pPr>
      <w:r>
        <w:rPr>
          <w:rFonts w:ascii="IRNazanin" w:hAnsi="IRNazanin" w:eastAsia="IRNazanin"/>
          <w:color w:val="111111"/>
          <w:sz w:val="28"/>
          <w:sz w:val="28"/>
          <w:szCs w:val="28"/>
          <w:rtl w:val="true"/>
          <w:lang w:bidi="fa-IR"/>
        </w:rPr>
        <w:t>این دو نفر مورد لعنت امام جواد علیه السّلام قرار گرفتند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مغازی</w:t>
      </w:r>
    </w:p>
    <w:p>
      <w:pPr>
        <w:pStyle w:val="BookText"/>
        <w:rPr/>
      </w:pPr>
      <w:r>
        <w:rPr>
          <w:rFonts w:ascii="IRNazanin" w:hAnsi="IRNazanin" w:eastAsia="IRNazanin"/>
          <w:color w:val="111111"/>
          <w:sz w:val="28"/>
          <w:sz w:val="28"/>
          <w:szCs w:val="28"/>
          <w:rtl w:val="true"/>
          <w:lang w:bidi="fa-IR"/>
        </w:rPr>
        <w:t>او یکی از غلات زمان امام هادی علیه السّلام بود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مکفوف</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روایتی از یکی از اصحاب امام صادق علیه السّلام نقل می‌کند که در آن،راوی مطالب</w:t>
      </w:r>
    </w:p>
    <w:p>
      <w:pPr>
        <w:pStyle w:val="BookText"/>
        <w:rPr/>
      </w:pPr>
      <w:r>
        <w:rPr>
          <w:rFonts w:ascii="IRNazanin" w:hAnsi="IRNazanin" w:eastAsia="IRNazanin"/>
          <w:color w:val="111111"/>
          <w:sz w:val="28"/>
          <w:sz w:val="28"/>
          <w:szCs w:val="28"/>
          <w:rtl w:val="true"/>
          <w:lang w:bidi="fa-IR"/>
        </w:rPr>
        <w:t>غلوّآمیزی را به ابو هارون نسبت می‌دهد و امام او را لعنت می‌کند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بشار مروزی</w:t>
      </w:r>
    </w:p>
    <w:p>
      <w:pPr>
        <w:pStyle w:val="BookText"/>
        <w:rPr/>
      </w:pPr>
      <w:r>
        <w:rPr>
          <w:rFonts w:ascii="IRNazanin" w:hAnsi="IRNazanin" w:eastAsia="IRNazanin"/>
          <w:color w:val="111111"/>
          <w:sz w:val="28"/>
          <w:sz w:val="28"/>
          <w:szCs w:val="28"/>
          <w:rtl w:val="true"/>
          <w:lang w:bidi="fa-IR"/>
        </w:rPr>
        <w:t>او از یاران امام جواد علیه السّلام بود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بن سعید،ابو جعفر اهوازی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سلسله اسناد بعضی از روایات واقع شده است</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ابو العباس الرازی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سیار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سیاری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در سلسله اسناد کتاب نوادر الحکمة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امام حسن عسکری علیه السّلام می‌زیسته است</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بن احمد بصری</w:t>
      </w:r>
    </w:p>
    <w:p>
      <w:pPr>
        <w:pStyle w:val="BookText"/>
        <w:rPr/>
      </w:pPr>
      <w:r>
        <w:rPr>
          <w:rFonts w:ascii="IRNazanin" w:hAnsi="IRNazanin" w:eastAsia="IRNazanin"/>
          <w:color w:val="111111"/>
          <w:sz w:val="28"/>
          <w:sz w:val="28"/>
          <w:szCs w:val="28"/>
          <w:rtl w:val="true"/>
          <w:lang w:bidi="fa-IR"/>
        </w:rPr>
        <w:t>او از یاران امام‌هادی علیه السّلام بود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بن احمد بن ابان بن مرار بن عبد اللّه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در سلسله اسناد بعضی از روایات کافی وجود دارد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علی قبسی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در سلسله اسناد بصائر الدرجات و تهذیب الاحکام وجود دارد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جحدر بن مغیره</w:t>
      </w:r>
    </w:p>
    <w:p>
      <w:pPr>
        <w:pStyle w:val="BookText"/>
        <w:rPr/>
      </w:pPr>
      <w:r>
        <w:rPr>
          <w:rFonts w:ascii="IRNazanin" w:hAnsi="IRNazanin" w:eastAsia="IRNazanin"/>
          <w:color w:val="111111"/>
          <w:sz w:val="28"/>
          <w:sz w:val="28"/>
          <w:szCs w:val="28"/>
          <w:rtl w:val="true"/>
          <w:lang w:bidi="fa-IR"/>
        </w:rPr>
        <w:t xml:space="preserve">او یکی از یاران ابو الخطاب بود </w:t>
      </w:r>
      <w:r>
        <w:rPr>
          <w:rStyle w:val="FootnoteAnchor"/>
          <w:rtl w:val="true"/>
        </w:rPr>
        <w:footnoteReference w:id="88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اسماعیل 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xml:space="preserve">) </w:t>
      </w:r>
      <w:r>
        <w:rPr>
          <w:rStyle w:val="FootnoteAnchor"/>
          <w:rtl w:val="true"/>
        </w:rPr>
        <w:footnoteReference w:id="88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مالک الفزاری </w:t>
      </w:r>
      <w:r>
        <w:rPr>
          <w:rStyle w:val="FootnoteAnchor"/>
          <w:rtl w:val="true"/>
        </w:rPr>
        <w:footnoteReference w:id="88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مفضل </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معروف </w:t>
      </w:r>
      <w:r>
        <w:rPr>
          <w:rStyle w:val="FootnoteAnchor"/>
          <w:rtl w:val="true"/>
        </w:rPr>
        <w:footnoteReference w:id="89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میمون</w:t>
      </w:r>
    </w:p>
    <w:p>
      <w:pPr>
        <w:pStyle w:val="BookText"/>
        <w:rPr/>
      </w:pPr>
      <w:r>
        <w:rPr>
          <w:rFonts w:ascii="IRNazanin" w:hAnsi="IRNazanin" w:eastAsia="IRNazanin"/>
          <w:color w:val="111111"/>
          <w:sz w:val="28"/>
          <w:sz w:val="28"/>
          <w:szCs w:val="28"/>
          <w:rtl w:val="true"/>
          <w:lang w:bidi="fa-IR"/>
        </w:rPr>
        <w:t>او یکی از یاران ابو الخطاب بود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واقد</w:t>
      </w:r>
    </w:p>
    <w:p>
      <w:pPr>
        <w:pStyle w:val="BookText"/>
        <w:rPr/>
      </w:pPr>
      <w:r>
        <w:rPr>
          <w:rFonts w:ascii="IRNazanin" w:hAnsi="IRNazanin" w:eastAsia="IRNazanin"/>
          <w:color w:val="111111"/>
          <w:sz w:val="28"/>
          <w:sz w:val="28"/>
          <w:szCs w:val="28"/>
          <w:rtl w:val="true"/>
          <w:lang w:bidi="fa-IR"/>
        </w:rPr>
        <w:t>او مورد لعن امام جواد علیه السّلام واقع شد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بن سعد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الصائغ</w:t>
      </w:r>
    </w:p>
    <w:p>
      <w:pPr>
        <w:pStyle w:val="BookText"/>
        <w:rPr/>
      </w:pPr>
      <w:r>
        <w:rPr>
          <w:rFonts w:ascii="IRNazanin" w:hAnsi="IRNazanin" w:eastAsia="IRNazanin"/>
          <w:color w:val="111111"/>
          <w:sz w:val="28"/>
          <w:sz w:val="28"/>
          <w:szCs w:val="28"/>
          <w:rtl w:val="true"/>
          <w:lang w:bidi="fa-IR"/>
        </w:rPr>
        <w:t>او به همراه ابو الخطاب کشته شد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در کتاب کافی،از او روایتی در باب علم امام علیه السّلام نقل شده است</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الشامی</w:t>
      </w:r>
    </w:p>
    <w:p>
      <w:pPr>
        <w:pStyle w:val="BookText"/>
        <w:rPr/>
      </w:pPr>
      <w:r>
        <w:rPr>
          <w:rFonts w:ascii="IRNazanin" w:hAnsi="IRNazanin" w:eastAsia="IRNazanin"/>
          <w:color w:val="111111"/>
          <w:sz w:val="28"/>
          <w:sz w:val="28"/>
          <w:szCs w:val="28"/>
          <w:rtl w:val="true"/>
          <w:lang w:bidi="fa-IR"/>
        </w:rPr>
        <w:t xml:space="preserve">به احتمال زیاد او همان عبد اللّه </w:t>
      </w:r>
      <w:r>
        <w:rPr>
          <w:rStyle w:val="FootnoteAnchor"/>
          <w:rtl w:val="true"/>
        </w:rPr>
        <w:footnoteReference w:id="896"/>
      </w:r>
      <w:r>
        <w:rPr>
          <w:rFonts w:ascii="IRNazanin" w:hAnsi="IRNazanin" w:eastAsia="IRNazanin"/>
          <w:color w:val="111111"/>
          <w:sz w:val="28"/>
          <w:sz w:val="28"/>
          <w:szCs w:val="28"/>
          <w:rtl w:val="true"/>
          <w:lang w:bidi="fa-IR"/>
        </w:rPr>
        <w:t>بن حارث شامی است که به همراه شش نفر دیگر از سران غلات مورد لعن امام صادق علیه السّلام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خرّزاد قمی </w:t>
      </w:r>
      <w:r>
        <w:rPr>
          <w:rStyle w:val="FootnoteAnchor"/>
          <w:rtl w:val="true"/>
        </w:rPr>
        <w:footnoteReference w:id="89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Style w:val="FootnoteAnchor"/>
          <w:rtl w:val="true"/>
        </w:rPr>
        <w:footnoteReference w:id="89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عثمان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شمار یاران امام جواد و امام هادی علیهما السّلام دانسته‌اند و به او نسبت داده‌اند که از پیروان ابو الخطاب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سلسلۀ اسناد کتاب کامل الزیارات واقع شده است</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بابا قمی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سران غلات بود و قبل از غلوّ از یاران امام هادی و امام عسکری علیهما السّلام به</w:t>
      </w:r>
    </w:p>
    <w:p>
      <w:pPr>
        <w:pStyle w:val="BookText"/>
        <w:rPr/>
      </w:pPr>
      <w:r>
        <w:rPr>
          <w:rFonts w:ascii="IRNazanin" w:hAnsi="IRNazanin" w:eastAsia="IRNazanin"/>
          <w:color w:val="111111"/>
          <w:sz w:val="28"/>
          <w:sz w:val="28"/>
          <w:szCs w:val="28"/>
          <w:rtl w:val="true"/>
          <w:lang w:bidi="fa-IR"/>
        </w:rPr>
        <w:t>شمار می‌رفت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شادویه </w:t>
      </w:r>
      <w:r>
        <w:rPr>
          <w:rStyle w:val="FootnoteAnchor"/>
          <w:rtl w:val="true"/>
        </w:rPr>
        <w:footnoteReference w:id="90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عبید اللّه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اتهام غلوّ از قم راندند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خواتیمی</w:t>
      </w:r>
    </w:p>
    <w:p>
      <w:pPr>
        <w:pStyle w:val="BookText"/>
        <w:rPr/>
      </w:pPr>
      <w:r>
        <w:rPr>
          <w:rFonts w:ascii="IRNazanin" w:hAnsi="IRNazanin" w:eastAsia="IRNazanin"/>
          <w:color w:val="111111"/>
          <w:sz w:val="28"/>
          <w:sz w:val="28"/>
          <w:szCs w:val="28"/>
          <w:rtl w:val="true"/>
          <w:lang w:bidi="fa-IR"/>
        </w:rPr>
        <w:t>او در زمان امام رضا علیه السّلام می‌زیسته است</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میاح مدائنی</w:t>
      </w:r>
    </w:p>
    <w:p>
      <w:pPr>
        <w:pStyle w:val="BookText"/>
        <w:rPr/>
      </w:pPr>
      <w:r>
        <w:rPr>
          <w:rFonts w:ascii="IRNazanin" w:hAnsi="IRNazanin" w:eastAsia="IRNazanin"/>
          <w:color w:val="111111"/>
          <w:sz w:val="28"/>
          <w:sz w:val="28"/>
          <w:szCs w:val="28"/>
          <w:rtl w:val="true"/>
          <w:lang w:bidi="fa-IR"/>
        </w:rPr>
        <w:t>او که از یاران امام کاظم و امام صادق علیهما السّلام بوده،در سلسله اسناد کتاب کافی واقع شده است</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یزید نوفلی </w:t>
      </w:r>
      <w:r>
        <w:rPr>
          <w:rStyle w:val="FootnoteAnchor"/>
          <w:rtl w:val="true"/>
        </w:rPr>
        <w:footnoteReference w:id="90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میمون</w:t>
      </w:r>
    </w:p>
    <w:p>
      <w:pPr>
        <w:pStyle w:val="BookText"/>
        <w:rPr/>
      </w:pPr>
      <w:r>
        <w:rPr>
          <w:rFonts w:ascii="IRNazanin" w:hAnsi="IRNazanin" w:eastAsia="IRNazanin"/>
          <w:color w:val="111111"/>
          <w:sz w:val="28"/>
          <w:sz w:val="28"/>
          <w:szCs w:val="28"/>
          <w:rtl w:val="true"/>
          <w:lang w:bidi="fa-IR"/>
        </w:rPr>
        <w:t>او از اصحاب امام صادق علیه السّلام بود که نزد ابو الخطاب رفت‌وآمد داشت</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 بن بشّار </w:t>
      </w:r>
      <w:r>
        <w:rPr>
          <w:rStyle w:val="FootnoteAnchor"/>
          <w:rtl w:val="true"/>
        </w:rPr>
        <w:footnoteReference w:id="90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عمارة البربری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سران هفت‌گانۀ غلات است که مورد لعن امام صادق علیه السّلام قرار گرفت</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الخواتیمی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الجوان</w:t>
      </w:r>
    </w:p>
    <w:p>
      <w:pPr>
        <w:pStyle w:val="BookText"/>
        <w:rPr/>
      </w:pPr>
      <w:r>
        <w:rPr>
          <w:rFonts w:ascii="IRNazanin" w:hAnsi="IRNazanin" w:eastAsia="IRNazanin"/>
          <w:color w:val="111111"/>
          <w:sz w:val="28"/>
          <w:sz w:val="28"/>
          <w:szCs w:val="28"/>
          <w:rtl w:val="true"/>
          <w:lang w:bidi="fa-IR"/>
        </w:rPr>
        <w:t>او از یاران امام صادق و امام کاظم علیهما السّلام بوده است</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محمد </w:t>
      </w:r>
      <w:r>
        <w:rPr>
          <w:rStyle w:val="FootnoteAnchor"/>
          <w:rtl w:val="true"/>
        </w:rPr>
        <w:footnoteReference w:id="91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 بن علی</w:t>
      </w:r>
    </w:p>
    <w:p>
      <w:pPr>
        <w:pStyle w:val="BookText"/>
        <w:rPr/>
      </w:pPr>
      <w:r>
        <w:rPr>
          <w:rFonts w:ascii="IRNazanin" w:hAnsi="IRNazanin" w:eastAsia="IRNazanin"/>
          <w:color w:val="111111"/>
          <w:sz w:val="28"/>
          <w:sz w:val="28"/>
          <w:szCs w:val="28"/>
          <w:rtl w:val="true"/>
          <w:lang w:bidi="fa-IR"/>
        </w:rPr>
        <w:t>او یکی از یاران یونس بن ظبیان،خطّابی معروف در زمان امام رضا علیه السّلام بوده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قاسم،ابو هاشم الجعفری </w:t>
      </w:r>
      <w:r>
        <w:rPr>
          <w:rStyle w:val="FootnoteAnchor"/>
          <w:rtl w:val="true"/>
        </w:rPr>
        <w:footnoteReference w:id="91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رقّی</w:t>
      </w:r>
    </w:p>
    <w:p>
      <w:pPr>
        <w:pStyle w:val="BookText"/>
        <w:rPr/>
      </w:pPr>
      <w:r>
        <w:rPr>
          <w:rFonts w:ascii="IRNazanin" w:hAnsi="IRNazanin" w:eastAsia="IRNazanin"/>
          <w:color w:val="111111"/>
          <w:sz w:val="28"/>
          <w:sz w:val="28"/>
          <w:szCs w:val="28"/>
          <w:rtl w:val="true"/>
          <w:lang w:bidi="fa-IR"/>
        </w:rPr>
        <w:t>او از کسانی است که در علم رجال مورد اختلاف فراوان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بعضی او را از ارکان غلات دانسته‌اند و دربارۀ او گفته‌اند که غلات از او حدیث فراوان نقل می‌کنند،و از سوی دیگر،از قول امام صادق علیه السّلام دربارۀ او نقل شده است که منزلت او همانند منزلت مقداد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هرحال،نام او در دوازده مورد در سلسله اسناد کتب اربعه واقع شده است</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چنان‌که قبلا آوردیم،او یکی از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بن زکریا الوراق </w:t>
      </w:r>
      <w:r>
        <w:rPr>
          <w:rStyle w:val="FootnoteAnchor"/>
          <w:rtl w:val="true"/>
        </w:rPr>
        <w:footnoteReference w:id="91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مکرم،ابو خدیجه</w:t>
      </w:r>
    </w:p>
    <w:p>
      <w:pPr>
        <w:pStyle w:val="BookText"/>
        <w:rPr/>
      </w:pPr>
      <w:r>
        <w:rPr>
          <w:rFonts w:ascii="IRNazanin" w:hAnsi="IRNazanin" w:eastAsia="IRNazanin"/>
          <w:color w:val="111111"/>
          <w:sz w:val="28"/>
          <w:sz w:val="28"/>
          <w:szCs w:val="28"/>
          <w:rtl w:val="true"/>
          <w:lang w:bidi="fa-IR"/>
        </w:rPr>
        <w:t>او یکی از یاران ابو الخطّاب بود که به‌طور معجزه‌آسایی از قتل عام خطّابیها نجات یافت و توبه کرد،اما حتی پس از توبه،بعضی از علمای رجال او را ضعیف شمرده‌اند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مصعب العبدری</w:t>
      </w:r>
    </w:p>
    <w:p>
      <w:pPr>
        <w:pStyle w:val="BookText"/>
        <w:rPr/>
      </w:pPr>
      <w:r>
        <w:rPr>
          <w:rFonts w:ascii="IRNazanin" w:hAnsi="IRNazanin" w:eastAsia="IRNazanin"/>
          <w:color w:val="111111"/>
          <w:sz w:val="28"/>
          <w:sz w:val="28"/>
          <w:szCs w:val="28"/>
          <w:rtl w:val="true"/>
          <w:lang w:bidi="fa-IR"/>
        </w:rPr>
        <w:t>او یکی از شاعران اهل بیت علیهم السّلام بود که مورد توجّه امام صادق علیه السّلام قرار داشت و طبق روایتی،امام صادق علیه السّلام به شیعیان خود سفارش می‌فرماید که اشعار او را به فرزندانشان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وصف،بعضی از رجالیون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اشعار او مطالبی دالّ بر اعتقاد به باورهای غلات طیّاره </w:t>
      </w:r>
      <w:r>
        <w:rPr>
          <w:rStyle w:val="FootnoteAnchor"/>
          <w:rtl w:val="true"/>
        </w:rPr>
        <w:footnoteReference w:id="916"/>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زکریا الدیلمی</w:t>
      </w:r>
    </w:p>
    <w:p>
      <w:pPr>
        <w:pStyle w:val="BookText"/>
        <w:rPr/>
      </w:pPr>
      <w:r>
        <w:rPr>
          <w:rFonts w:ascii="IRNazanin" w:hAnsi="IRNazanin" w:eastAsia="IRNazanin"/>
          <w:color w:val="111111"/>
          <w:sz w:val="28"/>
          <w:sz w:val="28"/>
          <w:szCs w:val="28"/>
          <w:rtl w:val="true"/>
          <w:lang w:bidi="fa-IR"/>
        </w:rPr>
        <w:t>او از امام صادق علیه السّلام روایت می‌کرد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اللّه الدیلمی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 صادق علیه السّلام و از غلات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معجم رجال الحدیث احتمال می‌دهد که او با فرد سابق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یازده مورد در</w:t>
      </w:r>
    </w:p>
    <w:p>
      <w:pPr>
        <w:pStyle w:val="BookText"/>
        <w:rPr/>
      </w:pPr>
      <w:r>
        <w:rPr>
          <w:rFonts w:ascii="IRNazanin" w:hAnsi="IRNazanin" w:eastAsia="IRNazanin"/>
          <w:color w:val="111111"/>
          <w:sz w:val="28"/>
          <w:sz w:val="28"/>
          <w:szCs w:val="28"/>
          <w:rtl w:val="true"/>
          <w:lang w:bidi="fa-IR"/>
        </w:rPr>
        <w:t>سلسله اسناد کتب اربعه واقع شده است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p>
    <w:p>
      <w:pPr>
        <w:pStyle w:val="BookText"/>
        <w:rPr/>
      </w:pPr>
      <w:r>
        <w:rPr>
          <w:rFonts w:ascii="IRNazanin" w:hAnsi="IRNazanin" w:eastAsia="IRNazanin"/>
          <w:color w:val="111111"/>
          <w:sz w:val="28"/>
          <w:sz w:val="28"/>
          <w:szCs w:val="28"/>
          <w:rtl w:val="true"/>
          <w:lang w:bidi="fa-IR"/>
        </w:rPr>
        <w:t>او از کسانی است که قمیها به اتّهام غلوّ او را از قم راندند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رئیس،ابو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 </w:t>
      </w:r>
      <w:r>
        <w:rPr>
          <w:rStyle w:val="FootnoteAnchor"/>
          <w:rtl w:val="true"/>
        </w:rPr>
        <w:footnoteReference w:id="921"/>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p>
    <w:p>
      <w:pPr>
        <w:pStyle w:val="BookText"/>
        <w:rPr/>
      </w:pPr>
      <w:r>
        <w:rPr>
          <w:rFonts w:ascii="IRNazanin" w:hAnsi="IRNazanin" w:eastAsia="IRNazanin"/>
          <w:color w:val="111111"/>
          <w:sz w:val="28"/>
          <w:sz w:val="28"/>
          <w:szCs w:val="28"/>
          <w:rtl w:val="true"/>
          <w:lang w:bidi="fa-IR"/>
        </w:rPr>
        <w:t>او از راویان امام صادق علیه السّلام بوده و در سلسله اسناد تفسیر قمی و کافی واقع شده است</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عقبة بن قیس بن سمعان</w:t>
      </w:r>
    </w:p>
    <w:p>
      <w:pPr>
        <w:pStyle w:val="BookText"/>
        <w:rPr/>
      </w:pPr>
      <w:r>
        <w:rPr>
          <w:rFonts w:ascii="IRNazanin" w:hAnsi="IRNazanin" w:eastAsia="IRNazanin"/>
          <w:color w:val="111111"/>
          <w:sz w:val="28"/>
          <w:sz w:val="28"/>
          <w:szCs w:val="28"/>
          <w:rtl w:val="true"/>
          <w:lang w:bidi="fa-IR"/>
        </w:rPr>
        <w:t>او از امام صادق علیه السّلام روایت می‌کند و بعضی از روایات او در کافی موجود است</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حاتم بن ماهویه قزوینی</w:t>
      </w:r>
    </w:p>
    <w:p>
      <w:pPr>
        <w:pStyle w:val="BookText"/>
        <w:rPr/>
      </w:pPr>
      <w:r>
        <w:rPr>
          <w:rFonts w:ascii="IRNazanin" w:hAnsi="IRNazanin" w:eastAsia="IRNazanin"/>
          <w:color w:val="111111"/>
          <w:sz w:val="28"/>
          <w:sz w:val="28"/>
          <w:szCs w:val="28"/>
          <w:rtl w:val="true"/>
          <w:lang w:bidi="fa-IR"/>
        </w:rPr>
        <w:t>او قبل از آن‌که غالی شود،از اصحاب امام کاظم و امام رضا علیهما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غلوّ،مرد نیکی بوده و روایاتی از او که در آن حال روایت شده است،در کافی وجود دارد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صدقة</w:t>
      </w:r>
    </w:p>
    <w:p>
      <w:pPr>
        <w:pStyle w:val="BookText"/>
        <w:rPr/>
      </w:pPr>
      <w:r>
        <w:rPr>
          <w:rFonts w:ascii="IRNazanin" w:hAnsi="IRNazanin" w:eastAsia="IRNazanin"/>
          <w:color w:val="111111"/>
          <w:sz w:val="28"/>
          <w:sz w:val="28"/>
          <w:szCs w:val="28"/>
          <w:rtl w:val="true"/>
          <w:lang w:bidi="fa-IR"/>
        </w:rPr>
        <w:t>او را از غلات بزرگ دانسته‌اند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کوفی صیرفی </w:t>
      </w:r>
      <w:r>
        <w:rPr>
          <w:rStyle w:val="FootnoteAnchor"/>
          <w:rtl w:val="true"/>
        </w:rPr>
        <w:footnoteReference w:id="92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بحر</w:t>
      </w:r>
    </w:p>
    <w:p>
      <w:pPr>
        <w:pStyle w:val="BookText"/>
        <w:rPr/>
      </w:pPr>
      <w:r>
        <w:rPr>
          <w:rFonts w:ascii="IRNazanin" w:hAnsi="IRNazanin" w:eastAsia="IRNazanin"/>
          <w:color w:val="111111"/>
          <w:sz w:val="28"/>
          <w:sz w:val="28"/>
          <w:szCs w:val="28"/>
          <w:rtl w:val="true"/>
          <w:lang w:bidi="fa-IR"/>
        </w:rPr>
        <w:t>روایاتی از او در کتب اربعه وجود دارد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الارجانی </w:t>
      </w:r>
      <w:r>
        <w:rPr>
          <w:rStyle w:val="FootnoteAnchor"/>
          <w:rtl w:val="true"/>
        </w:rPr>
        <w:footnoteReference w:id="92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حارث</w:t>
      </w:r>
    </w:p>
    <w:p>
      <w:pPr>
        <w:pStyle w:val="BookText"/>
        <w:rPr/>
      </w:pPr>
      <w:r>
        <w:rPr>
          <w:rFonts w:ascii="IRNazanin" w:hAnsi="IRNazanin" w:eastAsia="IRNazanin"/>
          <w:color w:val="111111"/>
          <w:sz w:val="28"/>
          <w:sz w:val="28"/>
          <w:szCs w:val="28"/>
          <w:rtl w:val="true"/>
          <w:lang w:bidi="fa-IR"/>
        </w:rPr>
        <w:t>او یکی از هفت نفری است که مورد لعن امام صادق علیه السّلام واقع شد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او با حرث شامی 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حکم ارمنی</w:t>
      </w:r>
    </w:p>
    <w:p>
      <w:pPr>
        <w:pStyle w:val="BookText"/>
        <w:rPr/>
      </w:pPr>
      <w:r>
        <w:rPr>
          <w:rFonts w:ascii="IRNazanin" w:hAnsi="IRNazanin" w:eastAsia="IRNazanin"/>
          <w:color w:val="111111"/>
          <w:sz w:val="28"/>
          <w:sz w:val="28"/>
          <w:szCs w:val="28"/>
          <w:rtl w:val="true"/>
          <w:lang w:bidi="fa-IR"/>
        </w:rPr>
        <w:t>سیزده روایت از او در کتب اربعه موجود است</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الرحمان الاصم المسمعی البصری</w:t>
      </w:r>
    </w:p>
    <w:p>
      <w:pPr>
        <w:pStyle w:val="BookText"/>
        <w:rPr/>
      </w:pPr>
      <w:r>
        <w:rPr>
          <w:rFonts w:ascii="IRNazanin" w:hAnsi="IRNazanin" w:eastAsia="IRNazanin"/>
          <w:color w:val="111111"/>
          <w:sz w:val="28"/>
          <w:sz w:val="28"/>
          <w:szCs w:val="28"/>
          <w:rtl w:val="true"/>
          <w:lang w:bidi="fa-IR"/>
        </w:rPr>
        <w:t>او در سلسله اسناد کامل الزیارات واقع شده و نیز پنجاه و چهار روایت از او در کتب اربعه نقل شده است</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w:t>
      </w:r>
    </w:p>
    <w:p>
      <w:pPr>
        <w:pStyle w:val="BookText"/>
        <w:rPr/>
      </w:pPr>
      <w:r>
        <w:rPr>
          <w:rFonts w:ascii="IRNazanin" w:hAnsi="IRNazanin" w:eastAsia="IRNazanin"/>
          <w:color w:val="111111"/>
          <w:sz w:val="28"/>
          <w:sz w:val="28"/>
          <w:szCs w:val="28"/>
          <w:rtl w:val="true"/>
          <w:lang w:bidi="fa-IR"/>
        </w:rPr>
        <w:t>احتمال دارد او با عبد اللّه بن حرث یکی باشد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قاسم </w:t>
      </w:r>
      <w:r>
        <w:rPr>
          <w:rStyle w:val="FootnoteAnchor"/>
          <w:rtl w:val="true"/>
        </w:rPr>
        <w:footnoteReference w:id="933"/>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قاسم البطل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او از راویان امام صادق علیه السّلام بوده و در سلسله اسناد اصول کافی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قاسم حارثی</w:t>
      </w:r>
    </w:p>
    <w:p>
      <w:pPr>
        <w:pStyle w:val="BookText"/>
        <w:rPr/>
      </w:pPr>
      <w:r>
        <w:rPr>
          <w:rFonts w:ascii="IRNazanin" w:hAnsi="IRNazanin" w:eastAsia="IRNazanin"/>
          <w:color w:val="111111"/>
          <w:sz w:val="28"/>
          <w:sz w:val="28"/>
          <w:szCs w:val="28"/>
          <w:rtl w:val="true"/>
          <w:lang w:bidi="fa-IR"/>
        </w:rPr>
        <w:t>او در سلسله اسناد کامل الزیارات واقع شده است</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قاسم حضرمی</w:t>
      </w:r>
    </w:p>
    <w:p>
      <w:pPr>
        <w:pStyle w:val="BookText"/>
        <w:rPr/>
      </w:pPr>
      <w:r>
        <w:rPr>
          <w:rFonts w:ascii="IRNazanin" w:hAnsi="IRNazanin" w:eastAsia="IRNazanin"/>
          <w:color w:val="111111"/>
          <w:sz w:val="28"/>
          <w:sz w:val="28"/>
          <w:szCs w:val="28"/>
          <w:rtl w:val="true"/>
          <w:lang w:bidi="fa-IR"/>
        </w:rPr>
        <w:t>او از یاران امام کاظم علیه السّلام بوده و در سلسله اسناد کامل الزیارات و کتب اربعه واقع شده است</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احتمال اتحاد این چهار نفر اخیر یا بعضی از آنها با همدیگر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عمرو</w:t>
      </w:r>
    </w:p>
    <w:p>
      <w:pPr>
        <w:pStyle w:val="BookText"/>
        <w:rPr/>
      </w:pPr>
      <w:r>
        <w:rPr>
          <w:rFonts w:ascii="IRNazanin" w:hAnsi="IRNazanin" w:eastAsia="IRNazanin"/>
          <w:color w:val="111111"/>
          <w:sz w:val="28"/>
          <w:sz w:val="28"/>
          <w:szCs w:val="28"/>
          <w:rtl w:val="true"/>
          <w:lang w:bidi="fa-IR"/>
        </w:rPr>
        <w:t>دربارۀ او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فراوان از او روایت نقل می‌کنند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یحیی النخاس الدهقان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اصحاب امام هادی علیه السّلام و وکیل مورد اعتماد آن حضرت به شمار می‌رفت،اما</w:t>
      </w:r>
    </w:p>
    <w:p>
      <w:pPr>
        <w:pStyle w:val="BookText"/>
        <w:rPr/>
      </w:pPr>
      <w:r>
        <w:rPr>
          <w:rFonts w:ascii="IRNazanin" w:hAnsi="IRNazanin" w:eastAsia="IRNazanin"/>
          <w:color w:val="111111"/>
          <w:sz w:val="28"/>
          <w:sz w:val="28"/>
          <w:szCs w:val="28"/>
          <w:rtl w:val="true"/>
          <w:lang w:bidi="fa-IR"/>
        </w:rPr>
        <w:t>پس از چندی از استرداد اموال امام خودداری کرد و مورد لعن آن حضرت علیه السّلام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درآمدن به سلک غلات،دروغهای فراوانی بر امام هادی علیه السّلام بست</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ابی القاسم الکوفی</w:t>
      </w:r>
    </w:p>
    <w:p>
      <w:pPr>
        <w:pStyle w:val="BookText"/>
        <w:rPr/>
      </w:pPr>
      <w:r>
        <w:rPr>
          <w:rFonts w:ascii="IRNazanin" w:hAnsi="IRNazanin" w:eastAsia="IRNazanin"/>
          <w:color w:val="111111"/>
          <w:sz w:val="28"/>
          <w:sz w:val="28"/>
          <w:szCs w:val="28"/>
          <w:rtl w:val="true"/>
          <w:lang w:bidi="fa-IR"/>
        </w:rPr>
        <w:t>او قبلا در راه مستقیم بود،اما در آخر عمر خود منحرف شد و کتب فراوانی در حال انحراف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برای او احترام فراوانی قائل بودند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او یکی از صاحبان اصول اربع مائة به‌شمار می‌رود</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بن کثیر الهاشمی</w:t>
      </w:r>
    </w:p>
    <w:p>
      <w:pPr>
        <w:pStyle w:val="BookText"/>
        <w:rPr/>
      </w:pPr>
      <w:r>
        <w:rPr>
          <w:rFonts w:ascii="IRNazanin" w:hAnsi="IRNazanin" w:eastAsia="IRNazanin"/>
          <w:color w:val="111111"/>
          <w:sz w:val="28"/>
          <w:sz w:val="28"/>
          <w:szCs w:val="28"/>
          <w:rtl w:val="true"/>
          <w:lang w:bidi="fa-IR"/>
        </w:rPr>
        <w:t>او در سلسله اسناد کامل الزیارات و تهذیب الاحکام واقع شده است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حسکة</w:t>
      </w:r>
    </w:p>
    <w:p>
      <w:pPr>
        <w:pStyle w:val="BookText"/>
        <w:rPr/>
      </w:pPr>
      <w:r>
        <w:rPr>
          <w:rFonts w:ascii="IRNazanin" w:hAnsi="IRNazanin" w:eastAsia="IRNazanin"/>
          <w:color w:val="111111"/>
          <w:sz w:val="28"/>
          <w:sz w:val="28"/>
          <w:szCs w:val="28"/>
          <w:rtl w:val="true"/>
          <w:lang w:bidi="fa-IR"/>
        </w:rPr>
        <w:t>او اسناد تنی چند از غلات بزرگ،همانند قاسم شعرانی یقطینی بوده است</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حماد ازدری </w:t>
      </w:r>
      <w:r>
        <w:rPr>
          <w:rStyle w:val="FootnoteAnchor"/>
          <w:rtl w:val="true"/>
        </w:rPr>
        <w:footnoteReference w:id="944"/>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حماد خراذینی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p>
    <w:p>
      <w:pPr>
        <w:pStyle w:val="BookText"/>
        <w:rPr/>
      </w:pPr>
      <w:r>
        <w:rPr>
          <w:rFonts w:ascii="IRNazanin" w:hAnsi="IRNazanin" w:eastAsia="IRNazanin"/>
          <w:color w:val="111111"/>
          <w:sz w:val="28"/>
          <w:sz w:val="28"/>
          <w:szCs w:val="28"/>
          <w:rtl w:val="true"/>
          <w:lang w:bidi="fa-IR"/>
        </w:rPr>
        <w:t>او در سلسله اسناد کتب اربعه واقع شده است</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اللّه بن عمران القرشی معروف به میمونی </w:t>
      </w:r>
      <w:r>
        <w:rPr>
          <w:rStyle w:val="FootnoteAnchor"/>
          <w:rtl w:val="true"/>
        </w:rPr>
        <w:footnoteReference w:id="946"/>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یحیی الدهقان</w:t>
      </w:r>
    </w:p>
    <w:p>
      <w:pPr>
        <w:pStyle w:val="BookText"/>
        <w:rPr/>
      </w:pPr>
      <w:r>
        <w:rPr>
          <w:rFonts w:ascii="IRNazanin" w:hAnsi="IRNazanin" w:eastAsia="IRNazanin"/>
          <w:color w:val="111111"/>
          <w:sz w:val="28"/>
          <w:sz w:val="28"/>
          <w:szCs w:val="28"/>
          <w:rtl w:val="true"/>
          <w:lang w:bidi="fa-IR"/>
        </w:rPr>
        <w:t>او از یاران امام هادی علیه السّلام بود</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فرات</w:t>
      </w:r>
    </w:p>
    <w:p>
      <w:pPr>
        <w:pStyle w:val="BookText"/>
        <w:rPr/>
      </w:pPr>
      <w:r>
        <w:rPr>
          <w:rFonts w:ascii="IRNazanin" w:hAnsi="IRNazanin" w:eastAsia="IRNazanin"/>
          <w:color w:val="111111"/>
          <w:sz w:val="28"/>
          <w:sz w:val="28"/>
          <w:szCs w:val="28"/>
          <w:rtl w:val="true"/>
          <w:lang w:bidi="fa-IR"/>
        </w:rPr>
        <w:t>او قبل از غلوّ،دربان امام رضا علیه السّلام بود</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مختار خزاعی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او را از خود دانسته‌اند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 بن ماهویه قزوینی</w:t>
      </w:r>
    </w:p>
    <w:p>
      <w:pPr>
        <w:pStyle w:val="BookText"/>
        <w:rPr/>
      </w:pPr>
      <w:r>
        <w:rPr>
          <w:rFonts w:ascii="IRNazanin" w:hAnsi="IRNazanin" w:eastAsia="IRNazanin"/>
          <w:color w:val="111111"/>
          <w:sz w:val="28"/>
          <w:sz w:val="28"/>
          <w:szCs w:val="28"/>
          <w:rtl w:val="true"/>
          <w:lang w:bidi="fa-IR"/>
        </w:rPr>
        <w:t>او قبلا از یاران امام هادی علیه السّلام و دارای عقیده درست بود،اما پس از چندی راه غلوّ را در پیش گرفت و مورد لعنت امام حسن عسکری علیه السّلام واقع شد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احنف عبدی</w:t>
      </w:r>
    </w:p>
    <w:p>
      <w:pPr>
        <w:pStyle w:val="BookText"/>
        <w:rPr/>
      </w:pPr>
      <w:r>
        <w:rPr>
          <w:rFonts w:ascii="IRNazanin" w:hAnsi="IRNazanin" w:eastAsia="IRNazanin"/>
          <w:color w:val="111111"/>
          <w:sz w:val="28"/>
          <w:sz w:val="28"/>
          <w:szCs w:val="28"/>
          <w:rtl w:val="true"/>
          <w:lang w:bidi="fa-IR"/>
        </w:rPr>
        <w:t>او از یاران امام باقر و امام صادق علیهما السّلام بوده و در سلسله اسناد کافی واقع شده است</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حسن بن علی بن یقطین</w:t>
      </w:r>
    </w:p>
    <w:p>
      <w:pPr>
        <w:pStyle w:val="BookText"/>
        <w:rPr/>
      </w:pPr>
      <w:r>
        <w:rPr>
          <w:rFonts w:ascii="IRNazanin" w:hAnsi="IRNazanin" w:eastAsia="IRNazanin"/>
          <w:color w:val="111111"/>
          <w:sz w:val="28"/>
          <w:sz w:val="28"/>
          <w:szCs w:val="28"/>
          <w:rtl w:val="true"/>
          <w:lang w:bidi="fa-IR"/>
        </w:rPr>
        <w:t>او از یاران امام هادی علیه السّلام به‌شمار می‌رفت</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ربیع صحّاف کوفی</w:t>
      </w:r>
    </w:p>
    <w:p>
      <w:pPr>
        <w:pStyle w:val="BookText"/>
        <w:rPr/>
      </w:pPr>
      <w:r>
        <w:rPr>
          <w:rFonts w:ascii="IRNazanin" w:hAnsi="IRNazanin" w:eastAsia="IRNazanin"/>
          <w:color w:val="111111"/>
          <w:sz w:val="28"/>
          <w:sz w:val="28"/>
          <w:szCs w:val="28"/>
          <w:rtl w:val="true"/>
          <w:lang w:bidi="fa-IR"/>
        </w:rPr>
        <w:t>او در سلسله اسناد کامل الزیارات،تفسیر قمی و کافی واقع شده است</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کاسولا</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شعرانی یقطینی </w:t>
      </w:r>
      <w:r>
        <w:rPr>
          <w:rStyle w:val="FootnoteAnchor"/>
          <w:rtl w:val="true"/>
        </w:rPr>
        <w:footnoteReference w:id="955"/>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اسلم طبری جبلی</w:t>
      </w:r>
    </w:p>
    <w:p>
      <w:pPr>
        <w:pStyle w:val="BookText"/>
        <w:rPr/>
      </w:pPr>
      <w:r>
        <w:rPr>
          <w:rFonts w:ascii="IRNazanin" w:hAnsi="IRNazanin" w:eastAsia="IRNazanin"/>
          <w:color w:val="111111"/>
          <w:sz w:val="28"/>
          <w:sz w:val="28"/>
          <w:szCs w:val="28"/>
          <w:rtl w:val="true"/>
          <w:lang w:bidi="fa-IR"/>
        </w:rPr>
        <w:t>او را از یاران امام کاظم و امام رضا علیهما السّلام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کامل الزیارات واقع شده است</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اسماعیل </w:t>
      </w:r>
      <w:r>
        <w:rPr>
          <w:rStyle w:val="FootnoteAnchor"/>
          <w:rtl w:val="true"/>
        </w:rPr>
        <w:footnoteReference w:id="95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اورمۀ قمی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یاران امام رضا علیه السّلام بود که از سوی قمیها به غلوّ متهم شد و مردی را مأمور ترور او کردند،اما هنگامی‌که آن شخص،قصد انجام مأموریت خود را داشت،مشاهده کرد وی از اول تا آخر شب را در حال نماز و دعا به‌سر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این‌رو،قمیها از تصمیم خود برگشتند،و پس از چندی نامه‌ای از سوی امام جواد علیه السّلام مبنی بر پاکی او از این اتهام به دست قمیها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سی مورد در اسناد کامل الزیارات واقع شده است</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الرهنی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نرماشیری،معروف به ابو الحسین شیبانی</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پانصد کتاب و رساله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محمد بن حسن کرمانی رهنی نرماشیری نیز همین شخص باشد</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جمهور،معروف به ابو عبد اللّه العمیّ البصری</w:t>
      </w:r>
    </w:p>
    <w:p>
      <w:pPr>
        <w:pStyle w:val="BookText"/>
        <w:rPr/>
      </w:pPr>
      <w:r>
        <w:rPr>
          <w:rFonts w:ascii="IRNazanin" w:hAnsi="IRNazanin" w:eastAsia="IRNazanin"/>
          <w:color w:val="111111"/>
          <w:sz w:val="28"/>
          <w:sz w:val="28"/>
          <w:szCs w:val="28"/>
          <w:rtl w:val="true"/>
          <w:lang w:bidi="fa-IR"/>
        </w:rPr>
        <w:t>او را از یاران امام کاظم و امام رضا علیهما السّلام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کامل الزیارات و تفسیر قمی و نیز در چهل و چهار مورد در سلسله اسناد کتب اربعه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معجم رجال الحدیث او را باوجود غلوّ،موثق می‌شمارد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سعید الصائغ الکوفی</w:t>
      </w:r>
    </w:p>
    <w:p>
      <w:pPr>
        <w:pStyle w:val="BookText"/>
        <w:rPr/>
      </w:pPr>
      <w:r>
        <w:rPr>
          <w:rFonts w:ascii="IRNazanin" w:hAnsi="IRNazanin" w:eastAsia="IRNazanin"/>
          <w:color w:val="111111"/>
          <w:sz w:val="28"/>
          <w:sz w:val="28"/>
          <w:szCs w:val="28"/>
          <w:rtl w:val="true"/>
          <w:lang w:bidi="fa-IR"/>
        </w:rPr>
        <w:t>او در اسناد تفسیر قمی واقع شده است</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شمون بصری</w:t>
      </w:r>
    </w:p>
    <w:p>
      <w:pPr>
        <w:pStyle w:val="BookText"/>
        <w:rPr/>
      </w:pPr>
      <w:r>
        <w:rPr>
          <w:rFonts w:ascii="IRNazanin" w:hAnsi="IRNazanin" w:eastAsia="IRNazanin"/>
          <w:color w:val="111111"/>
          <w:sz w:val="28"/>
          <w:sz w:val="28"/>
          <w:szCs w:val="28"/>
          <w:rtl w:val="true"/>
          <w:lang w:bidi="fa-IR"/>
        </w:rPr>
        <w:t xml:space="preserve">او زمان امام کاظم تا امام حسن عسکری علیهما السّلام را درک کرد و سرانجام پس از عمری صد و چهارده ساله،در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اسناد کامل الزیارات و همچنین صد و چهل سند از کتب روایی شیعه واقع شده است</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حسین بن سعید الصائغ </w:t>
      </w:r>
      <w:r>
        <w:rPr>
          <w:rStyle w:val="FootnoteAnchor"/>
          <w:rtl w:val="true"/>
        </w:rPr>
        <w:footnoteReference w:id="963"/>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الدیلمی</w:t>
      </w:r>
    </w:p>
    <w:p>
      <w:pPr>
        <w:pStyle w:val="BookText"/>
        <w:rPr/>
      </w:pPr>
      <w:r>
        <w:rPr>
          <w:rFonts w:ascii="IRNazanin" w:hAnsi="IRNazanin" w:eastAsia="IRNazanin"/>
          <w:color w:val="111111"/>
          <w:sz w:val="28"/>
          <w:sz w:val="28"/>
          <w:szCs w:val="28"/>
          <w:rtl w:val="true"/>
          <w:lang w:bidi="fa-IR"/>
        </w:rPr>
        <w:t>او را از یاران امام صادق و امام کاظم و امام رضا علیهم السّلام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کامل الزیارات و کافی واقع شده است</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الزاهری،معروف به ابو جعفر الهمدانی</w:t>
      </w:r>
    </w:p>
    <w:p>
      <w:pPr>
        <w:pStyle w:val="BookText"/>
        <w:rPr/>
      </w:pPr>
      <w:r>
        <w:rPr>
          <w:rFonts w:ascii="IRNazanin" w:hAnsi="IRNazanin" w:eastAsia="IRNazanin"/>
          <w:color w:val="111111"/>
          <w:sz w:val="28"/>
          <w:sz w:val="28"/>
          <w:szCs w:val="28"/>
          <w:rtl w:val="true"/>
          <w:lang w:bidi="fa-IR"/>
        </w:rPr>
        <w:t xml:space="preserve">او از یاران امام کاظم و امام رضا و امام جواد علیهم السّلام بود که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از جمله راویانی است که در علم رجال،بحث و گفت‌وگوی فراوانی را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معجم رجال الحدیث اعتقاد دارد که او سرانجام از راه کج برگشت و معصوم علیه السّلام از او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از او در کامل الزیارات و کتب</w:t>
      </w:r>
    </w:p>
    <w:p>
      <w:pPr>
        <w:pStyle w:val="BookText"/>
        <w:rPr/>
      </w:pPr>
      <w:r>
        <w:rPr>
          <w:rFonts w:ascii="IRNazanin" w:hAnsi="IRNazanin" w:eastAsia="IRNazanin"/>
          <w:color w:val="111111"/>
          <w:sz w:val="28"/>
          <w:sz w:val="28"/>
          <w:szCs w:val="28"/>
          <w:rtl w:val="true"/>
          <w:lang w:bidi="fa-IR"/>
        </w:rPr>
        <w:t>اربعه نقل شده است</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صدقة العنبری البصری</w:t>
      </w:r>
    </w:p>
    <w:p>
      <w:pPr>
        <w:pStyle w:val="BookText"/>
        <w:rPr/>
      </w:pPr>
      <w:r>
        <w:rPr>
          <w:rFonts w:ascii="IRNazanin" w:hAnsi="IRNazanin" w:eastAsia="IRNazanin"/>
          <w:color w:val="111111"/>
          <w:sz w:val="28"/>
          <w:sz w:val="28"/>
          <w:szCs w:val="28"/>
          <w:rtl w:val="true"/>
          <w:lang w:bidi="fa-IR"/>
        </w:rPr>
        <w:t>او از اصحاب امام کاظم و امام رضا علیهما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کامل الزیارات و کافی واقع شده است</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مهران،ابو جعفر الکرخی</w:t>
      </w:r>
    </w:p>
    <w:p>
      <w:pPr>
        <w:pStyle w:val="BookText"/>
        <w:rPr/>
      </w:pPr>
      <w:r>
        <w:rPr>
          <w:rFonts w:ascii="IRNazanin" w:hAnsi="IRNazanin" w:eastAsia="IRNazanin"/>
          <w:color w:val="111111"/>
          <w:sz w:val="28"/>
          <w:sz w:val="28"/>
          <w:szCs w:val="28"/>
          <w:rtl w:val="true"/>
          <w:lang w:bidi="fa-IR"/>
        </w:rPr>
        <w:t>او از اصحاب امام جواد و امام هادی علیهما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کامل الزیارات و کافی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معجم رجال الحدیث،این احتمال را تقویت می‌کند که کسی که در اسناد این دو کتاب واقع شده است،غیر از این شخص غالی است</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ابراهیم بن موسی،ابو جعفر القرشی،معروف به ابو سمینة</w:t>
      </w:r>
    </w:p>
    <w:p>
      <w:pPr>
        <w:pStyle w:val="BookText"/>
        <w:rPr/>
      </w:pPr>
      <w:r>
        <w:rPr>
          <w:rFonts w:ascii="IRNazanin" w:hAnsi="IRNazanin" w:eastAsia="IRNazanin"/>
          <w:color w:val="111111"/>
          <w:sz w:val="28"/>
          <w:sz w:val="28"/>
          <w:szCs w:val="28"/>
          <w:rtl w:val="true"/>
          <w:lang w:bidi="fa-IR"/>
        </w:rPr>
        <w:t>او از یاران امام رضا علیه السّلام بود که وارد شهر قم شد و پس از چندی به وسیلۀ احمد بن محمد بن عیسی که حساسیّت فراوانی نسبت به نقل روایات غلوّآمیز داشت،از شهر قم اخراج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کامل الزیارات واقع شده است</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یقطینی</w:t>
      </w:r>
    </w:p>
    <w:p>
      <w:pPr>
        <w:pStyle w:val="BookText"/>
        <w:rPr/>
      </w:pPr>
      <w:r>
        <w:rPr>
          <w:rFonts w:ascii="IRNazanin" w:hAnsi="IRNazanin" w:eastAsia="IRNazanin"/>
          <w:color w:val="111111"/>
          <w:sz w:val="28"/>
          <w:sz w:val="28"/>
          <w:szCs w:val="28"/>
          <w:rtl w:val="true"/>
          <w:lang w:bidi="fa-IR"/>
        </w:rPr>
        <w:t>او را از یاران امام رضا تا امام حسن عسکری علیهم السّلام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کامل الزیارات نیز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ناقل بعضی از روایات،در مذمت اصحاب بزرگ ائمه علیهم السّلام همچون زراره،محمد بن مسلم و مؤمن الطاق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آن‌که او خود ناقل بسیاری از روایاتی است که به راویان،اتهام غلوّ وارد می‌آورده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معجم رجال الحدیث او را موثّق می‌داند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 بن احنف</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غالی معروف،فرات بن احنف عبدی بود که احادیث فراوانی بر امام رضا علیه السّلام می‌بست،تا جایی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خطّابی همانند محمد بن فرات از زبان ما دروغ جعل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در سلسله اسناد کتاب کافی واقع شده است</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 ازدری صیرفی،معروف به ابو جعفر الازرق</w:t>
      </w:r>
    </w:p>
    <w:p>
      <w:pPr>
        <w:pStyle w:val="BookText"/>
        <w:rPr/>
      </w:pPr>
      <w:r>
        <w:rPr>
          <w:rFonts w:ascii="IRNazanin" w:hAnsi="IRNazanin" w:eastAsia="IRNazanin"/>
          <w:color w:val="111111"/>
          <w:sz w:val="28"/>
          <w:sz w:val="28"/>
          <w:szCs w:val="28"/>
          <w:rtl w:val="true"/>
          <w:lang w:bidi="fa-IR"/>
        </w:rPr>
        <w:t>او از اصحاب امام صادق و امام کاظم و امام رضا علیهم السّلام بوده و نام او در سلسله اسناد کافی و کامل الزیارات واقع شده است</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مظفر،معروف به ابو دلف ازدی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منصور الکوفی </w:t>
      </w:r>
      <w:r>
        <w:rPr>
          <w:rStyle w:val="FootnoteAnchor"/>
          <w:rtl w:val="true"/>
        </w:rPr>
        <w:footnoteReference w:id="973"/>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حسن بن فرات</w:t>
      </w:r>
    </w:p>
    <w:p>
      <w:pPr>
        <w:pStyle w:val="BookText"/>
        <w:rPr/>
      </w:pPr>
      <w:r>
        <w:rPr>
          <w:rFonts w:ascii="IRNazanin" w:hAnsi="IRNazanin" w:eastAsia="IRNazanin"/>
          <w:color w:val="111111"/>
          <w:sz w:val="28"/>
          <w:sz w:val="28"/>
          <w:szCs w:val="28"/>
          <w:rtl w:val="true"/>
          <w:lang w:bidi="fa-IR"/>
        </w:rPr>
        <w:t>او از یاران امام هادی و امام عسکری علیهما السّلام می‌باشد و در سلسله اسناد کافی واقع شده است</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السریعی</w:t>
      </w:r>
    </w:p>
    <w:p>
      <w:pPr>
        <w:pStyle w:val="BookText"/>
        <w:rPr/>
      </w:pPr>
      <w:r>
        <w:rPr>
          <w:rFonts w:ascii="IRNazanin" w:hAnsi="IRNazanin" w:eastAsia="IRNazanin"/>
          <w:color w:val="111111"/>
          <w:sz w:val="28"/>
          <w:sz w:val="28"/>
          <w:szCs w:val="28"/>
          <w:rtl w:val="true"/>
          <w:lang w:bidi="fa-IR"/>
        </w:rPr>
        <w:t>او از اصحاب امام حسن عسکری علیه السّلام بود،اما بعدها شاگردی علی بن حسکه،غالی معروف را برگزید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عیسی</w:t>
      </w:r>
    </w:p>
    <w:p>
      <w:pPr>
        <w:pStyle w:val="BookText"/>
        <w:rPr/>
      </w:pPr>
      <w:r>
        <w:rPr>
          <w:rFonts w:ascii="IRNazanin" w:hAnsi="IRNazanin" w:eastAsia="IRNazanin"/>
          <w:color w:val="111111"/>
          <w:sz w:val="28"/>
          <w:sz w:val="28"/>
          <w:szCs w:val="28"/>
          <w:rtl w:val="true"/>
          <w:lang w:bidi="fa-IR"/>
        </w:rPr>
        <w:t>او نیز از قم به اتهام غلوّ اخراج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از او در کتب اربعه وجود دارد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نصر</w:t>
      </w:r>
    </w:p>
    <w:p>
      <w:pPr>
        <w:pStyle w:val="BookText"/>
        <w:rPr/>
      </w:pPr>
      <w:r>
        <w:rPr>
          <w:rFonts w:ascii="IRNazanin" w:hAnsi="IRNazanin" w:eastAsia="IRNazanin"/>
          <w:color w:val="111111"/>
          <w:sz w:val="28"/>
          <w:sz w:val="28"/>
          <w:szCs w:val="28"/>
          <w:rtl w:val="true"/>
          <w:lang w:bidi="fa-IR"/>
        </w:rPr>
        <w:t>احتمال یکی بودن او با محمد بن نصیر نمیری،رهبر فرقۀ نمیریه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p>
    <w:p>
      <w:pPr>
        <w:pStyle w:val="BookText"/>
        <w:rPr/>
      </w:pPr>
      <w:r>
        <w:rPr>
          <w:rFonts w:ascii="IRNazanin" w:hAnsi="IRNazanin" w:eastAsia="IRNazanin"/>
          <w:color w:val="111111"/>
          <w:sz w:val="28"/>
          <w:sz w:val="28"/>
          <w:szCs w:val="28"/>
          <w:rtl w:val="true"/>
          <w:lang w:bidi="fa-IR"/>
        </w:rPr>
        <w:t>او از راویانی است که دو دسته روایات در مدح و ذم او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دربارۀ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ابتدا از یاران مغیرة بن سعید رهبر،فرقۀ مغیریه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معجم رجال الحدیث می‌نویسد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همۀ روایات وارد شده در مدح او صحیح و اسناد روایات ذمّ ضعیف می‌باشد و آنچه از احوال او به دست می‌آید،این است که او مردی جلیل القدر و از شیعیان خالص</w:t>
      </w:r>
    </w:p>
    <w:p>
      <w:pPr>
        <w:pStyle w:val="BookText"/>
        <w:rPr/>
      </w:pPr>
      <w:r>
        <w:rPr>
          <w:rFonts w:ascii="IRNazanin" w:hAnsi="IRNazanin" w:eastAsia="IRNazanin"/>
          <w:color w:val="111111"/>
          <w:sz w:val="28"/>
          <w:sz w:val="28"/>
          <w:szCs w:val="28"/>
          <w:rtl w:val="true"/>
          <w:lang w:bidi="fa-IR"/>
        </w:rPr>
        <w:t>امام صادق علیه السّلام بوده است و اتهام غلوّ را غلات و علمایی از اهل سنّت که قصد ضربه وارد کردن به اصحاب امام صادق علیه السّلام را داشتند،بر او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سلسله اسناد کامل الزیارات و کتب اربعه واقع شده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معلّی بن راشد القمی العمیّ البصری </w:t>
      </w:r>
      <w:r>
        <w:rPr>
          <w:rStyle w:val="FootnoteAnchor"/>
          <w:rtl w:val="true"/>
        </w:rPr>
        <w:footnoteReference w:id="978"/>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عمر،ابو عبد اللّه الجعفی</w:t>
      </w:r>
    </w:p>
    <w:p>
      <w:pPr>
        <w:pStyle w:val="BookText"/>
        <w:rPr/>
      </w:pPr>
      <w:r>
        <w:rPr>
          <w:rFonts w:ascii="IRNazanin" w:hAnsi="IRNazanin" w:eastAsia="IRNazanin"/>
          <w:color w:val="111111"/>
          <w:sz w:val="28"/>
          <w:sz w:val="28"/>
          <w:szCs w:val="28"/>
          <w:rtl w:val="true"/>
          <w:lang w:bidi="fa-IR"/>
        </w:rPr>
        <w:t>او از اصحاب امام صادق و امام کاظم علیهما السّلام بوده که مورد اتّهام خطّابی بودن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کامل الزیارات و کتب اربعه واقع شده است</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قبلا دربارۀ ردّ اتهام غلوّ و اثبات توثیق او بحث کردیم و این احتمال نیز بیان شد که ممکن است با شخص دیگری به نام مفضّل بن عمر صیرفی اشتباه شده باشد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منخل بن جمیل کوفی</w:t>
      </w:r>
    </w:p>
    <w:p>
      <w:pPr>
        <w:pStyle w:val="BookText"/>
        <w:rPr/>
      </w:pPr>
      <w:r>
        <w:rPr>
          <w:rFonts w:ascii="IRNazanin" w:hAnsi="IRNazanin" w:eastAsia="IRNazanin"/>
          <w:color w:val="111111"/>
          <w:sz w:val="28"/>
          <w:sz w:val="28"/>
          <w:szCs w:val="28"/>
          <w:rtl w:val="true"/>
          <w:lang w:bidi="fa-IR"/>
        </w:rPr>
        <w:t>او از یاران امام صادق و امام کاظم علیهما السّلام بود و نام او در اسناد تفسیر قمی واقع شده است</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اشیم</w:t>
      </w:r>
    </w:p>
    <w:p>
      <w:pPr>
        <w:pStyle w:val="BookText"/>
        <w:rPr/>
      </w:pPr>
      <w:r>
        <w:rPr>
          <w:rFonts w:ascii="IRNazanin" w:hAnsi="IRNazanin" w:eastAsia="IRNazanin"/>
          <w:color w:val="111111"/>
          <w:sz w:val="28"/>
          <w:sz w:val="28"/>
          <w:szCs w:val="28"/>
          <w:rtl w:val="true"/>
          <w:lang w:bidi="fa-IR"/>
        </w:rPr>
        <w:t>او از اصحاب امام صادق علیه السّلام بوده که با ابو الخطاب رفت‌وآمد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از او در کتب اربعه نقل شده است</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کمیذانی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کمندان نام یکی از دهات قم بوده است</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سعدان الحناط</w:t>
      </w:r>
    </w:p>
    <w:p>
      <w:pPr>
        <w:pStyle w:val="BookText"/>
        <w:rPr/>
      </w:pPr>
      <w:r>
        <w:rPr>
          <w:rFonts w:ascii="IRNazanin" w:hAnsi="IRNazanin" w:eastAsia="IRNazanin"/>
          <w:color w:val="111111"/>
          <w:sz w:val="28"/>
          <w:sz w:val="28"/>
          <w:szCs w:val="28"/>
          <w:rtl w:val="true"/>
          <w:lang w:bidi="fa-IR"/>
        </w:rPr>
        <w:t>او از یاران امام کاظم علیه السّلام بوده که کتب فراوانی را از او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روایات کتب اربعه قرار دارد</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السواق </w:t>
      </w:r>
      <w:r>
        <w:rPr>
          <w:rStyle w:val="FootnoteAnchor"/>
          <w:rtl w:val="true"/>
        </w:rPr>
        <w:footnoteReference w:id="985"/>
      </w:r>
      <w:bookmarkStart w:id="757" w:name="pg6208_75380"/>
    </w:p>
    <w:p>
      <w:pPr>
        <w:pStyle w:val="BookText"/>
        <w:rPr/>
      </w:pPr>
      <w:bookmarkEnd w:id="757"/>
      <w:r>
        <w:rPr>
          <w:rFonts w:ascii="IRNazanin" w:hAnsi="IRNazanin" w:eastAsia="IRNazanin"/>
          <w:color w:val="111111"/>
          <w:sz w:val="28"/>
          <w:sz w:val="28"/>
          <w:szCs w:val="28"/>
          <w:rtl w:val="true"/>
          <w:lang w:bidi="fa-IR"/>
        </w:rPr>
        <w:t>او را از علیائیه شمرده‌اند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صباح،ابو القاسم البخلی</w:t>
      </w:r>
    </w:p>
    <w:p>
      <w:pPr>
        <w:pStyle w:val="BookText"/>
        <w:rPr/>
      </w:pPr>
      <w:r>
        <w:rPr>
          <w:rFonts w:ascii="IRNazanin" w:hAnsi="IRNazanin" w:eastAsia="IRNazanin"/>
          <w:color w:val="111111"/>
          <w:sz w:val="28"/>
          <w:sz w:val="28"/>
          <w:szCs w:val="28"/>
          <w:rtl w:val="true"/>
          <w:lang w:bidi="fa-IR"/>
        </w:rPr>
        <w:t>او که بسیاری از راویان را به غلوّ متهمّ کرده،خود نیز از تیغ این اتهام،جان سالم به در نبرده و به غلوّ در مذهب متهم شده است</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ابی هاشم</w:t>
      </w:r>
    </w:p>
    <w:p>
      <w:pPr>
        <w:pStyle w:val="BookText"/>
        <w:rPr/>
      </w:pPr>
      <w:r>
        <w:rPr>
          <w:rFonts w:ascii="IRNazanin" w:hAnsi="IRNazanin" w:eastAsia="IRNazanin"/>
          <w:color w:val="111111"/>
          <w:sz w:val="28"/>
          <w:sz w:val="28"/>
          <w:szCs w:val="28"/>
          <w:rtl w:val="true"/>
          <w:lang w:bidi="fa-IR"/>
        </w:rPr>
        <w:t>او را از یاران و داعیان محمد بن بشیر،رهبر فرقۀ بشیریه شمرده‌اند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حمّاد </w:t>
      </w:r>
      <w:r>
        <w:rPr>
          <w:rStyle w:val="FootnoteAnchor"/>
          <w:rtl w:val="true"/>
        </w:rPr>
        <w:footnoteReference w:id="989"/>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زکریا النرماشیری </w:t>
      </w:r>
      <w:r>
        <w:rPr>
          <w:rStyle w:val="FootnoteAnchor"/>
          <w:rtl w:val="true"/>
        </w:rPr>
        <w:footnoteReference w:id="990"/>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السخت </w:t>
      </w:r>
      <w:r>
        <w:rPr>
          <w:rStyle w:val="FootnoteAnchor"/>
          <w:rtl w:val="true"/>
        </w:rPr>
        <w:footnoteReference w:id="991"/>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یعقوب جعفی </w:t>
      </w:r>
      <w:r>
        <w:rPr>
          <w:rStyle w:val="FootnoteAnchor"/>
          <w:rtl w:val="true"/>
        </w:rPr>
        <w:footnoteReference w:id="992"/>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بهمن</w:t>
      </w:r>
    </w:p>
    <w:p>
      <w:pPr>
        <w:pStyle w:val="BookText"/>
        <w:rPr/>
      </w:pPr>
      <w:r>
        <w:rPr>
          <w:rFonts w:ascii="IRNazanin" w:hAnsi="IRNazanin" w:eastAsia="IRNazanin"/>
          <w:color w:val="111111"/>
          <w:sz w:val="28"/>
          <w:sz w:val="28"/>
          <w:szCs w:val="28"/>
          <w:rtl w:val="true"/>
          <w:lang w:bidi="fa-IR"/>
        </w:rPr>
        <w:t>به او نسبت خطّابی بودن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سلسله اسناد کتب اربعه واقع شده است</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w:t>
      </w:r>
    </w:p>
    <w:p>
      <w:pPr>
        <w:pStyle w:val="BookText"/>
        <w:rPr/>
      </w:pPr>
      <w:r>
        <w:rPr>
          <w:rFonts w:ascii="IRNazanin" w:hAnsi="IRNazanin" w:eastAsia="IRNazanin"/>
          <w:color w:val="111111"/>
          <w:sz w:val="28"/>
          <w:sz w:val="28"/>
          <w:szCs w:val="28"/>
          <w:rtl w:val="true"/>
          <w:lang w:bidi="fa-IR"/>
        </w:rPr>
        <w:t>او یکی از بزرگترین پیروان و مبلغان ابو الخطاب در زمان امام رضا علیه السّلام بود</w:t>
      </w:r>
      <w:r>
        <w:rPr>
          <w:rFonts w:eastAsia="IRNazanin" w:cs="IRNazanin"/>
          <w:color w:val="111111"/>
          <w:sz w:val="28"/>
          <w:szCs w:val="28"/>
          <w:rtl w:val="true"/>
          <w:lang w:bidi="fa-IR"/>
        </w:rPr>
        <w:t xml:space="preserve">. </w:t>
      </w:r>
      <w:r>
        <w:rPr>
          <w:rStyle w:val="FootnoteAnchor"/>
          <w:rtl w:val="true"/>
        </w:rPr>
        <w:footnoteReference w:id="994"/>
      </w:r>
    </w:p>
    <w:p>
      <w:pPr>
        <w:pStyle w:val="Heading4"/>
        <w:numPr>
          <w:ilvl w:val="3"/>
          <w:numId w:val="1"/>
        </w:numPr>
        <w:rPr/>
      </w:pPr>
      <w:bookmarkStart w:id="758" w:name="__RefHeading___Toc1109277_237004111"/>
      <w:bookmarkStart w:id="759" w:name="_Toc289"/>
      <w:bookmarkEnd w:id="758"/>
      <w:r>
        <w:rPr>
          <w:rtl w:val="true"/>
        </w:rPr>
        <w:t>تذکّر</w:t>
      </w:r>
      <w:bookmarkEnd w:id="759"/>
    </w:p>
    <w:p>
      <w:pPr>
        <w:pStyle w:val="BookText"/>
        <w:rPr/>
      </w:pPr>
      <w:r>
        <w:rPr>
          <w:rFonts w:ascii="IRNazanin" w:hAnsi="IRNazanin" w:eastAsia="IRNazanin"/>
          <w:color w:val="111111"/>
          <w:sz w:val="28"/>
          <w:sz w:val="28"/>
          <w:szCs w:val="28"/>
          <w:rtl w:val="true"/>
          <w:lang w:bidi="fa-IR"/>
        </w:rPr>
        <w:t>اگر این صد و شانزده اسم را به نامهای رهبران غلات که قبلا آوردیم و شمارشان به سی و چهار می‌رسد اضافه کنیم،رقم صد و پنجاه به دست می‌آید و این فهرستی از متهمان به غلوّ است که در کتب رجال شیعه مورد بحث قرار گرفته و بسیاری از آنان در سلسله اسناد احادیث شیعه واقع شده‌اند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برای روشن شدن تکلیف این احادیث،بحث دقیقی دربارۀ این</w:t>
      </w:r>
    </w:p>
    <w:p>
      <w:pPr>
        <w:pStyle w:val="BookText"/>
        <w:rPr/>
      </w:pPr>
      <w:r>
        <w:rPr>
          <w:rFonts w:ascii="IRNazanin" w:hAnsi="IRNazanin" w:eastAsia="IRNazanin"/>
          <w:color w:val="111111"/>
          <w:sz w:val="28"/>
          <w:sz w:val="28"/>
          <w:szCs w:val="28"/>
          <w:rtl w:val="true"/>
          <w:lang w:bidi="fa-IR"/>
        </w:rPr>
        <w:t>اتّهام و نیز بررسی احوال متهمان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کتاب حاضر گنجایش این بررسی را ندارد،به ذکر بعضی از نقاط کلیدی این بحث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اوّلا،باید دربارۀ الفاظی که اتّهام به وسیلۀ آن الفاظ وارد گردیده،بررسی عمیقی صورت گیرد و مقدار دلالت آن الفاظ بر غلوّ و نیز تعیین مراد از غلوّ،که آیا غلوّ در ذات است یا در صفات،روشن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الفاظ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و مشتقات آن،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و مشتقات آن،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تخلیط در بعضی از موارد،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المذهب در بعضی از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ثانیا،باید روایات این متهمان،بویژه در باب اصول عقاید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ثالثا،باید احوال و معتقدات راویان و واردکنندگان اتّهام،مانند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صباح،محمد بن عیسی بن عبید،محمد بن مسعود،احمد بن محمد بن عیسی،ابن غضائری و قمیها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بررسی،این نتیجه به دست خواهد آمد که اصولا ناسازگاری معتقدات این اشخاص و اصناف با راویان روایات بعضی از فضائل ائمه علیهم السّلام موجبات این اتهام را فراهم آورده است،بدون این‌که اتهام واردکنندگان هیچ دلیل دیگری در دست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بررسی ابتدایی وضع قمیها،این نتیجه به دست می‌آید که از نیمۀ دوم قرن دوم تا قرن چهارم،جوّی بر راویان آن دیار غالب بوده است که هر روایت حاکی از فضیلتی را که مقداری از حدود فهم عرفی خارج بوده است،حمل بر غلوّ می‌کرده و راوی آن را غالی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اوضاع و شرایط سختگیرانه،عکس العمل تندروی‌های غلات در نیمۀ اول و نیز سالهایی از نیمۀ دوم قرن دوم هجری در گوشه و کنار مملکت اسلامی آن 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بزرگان را اعتقاد بر این‌است که وارد آوردن اتهام غلوّ به کسانی همچون محمد بن سنان و معلّی بن خنیس،بدان سبب بوده که آنان روایاتی را که از اسرار آل محمد صلّی اللّه علیه و اله به شمار می‌رفته و درک آن برای تودۀ مردم مشکل بوده است،نقل می‌کرده‌اند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گشودن این نقاط کلیدی موفق شویم،خواهیم توانست غالیان واقعی را از میان</w:t>
      </w:r>
      <w:bookmarkStart w:id="760" w:name="pg6208_75385"/>
    </w:p>
    <w:p>
      <w:pPr>
        <w:pStyle w:val="BookText"/>
        <w:rPr/>
      </w:pPr>
      <w:bookmarkEnd w:id="760"/>
      <w:r>
        <w:rPr>
          <w:rFonts w:ascii="IRNazanin" w:hAnsi="IRNazanin" w:eastAsia="IRNazanin"/>
          <w:color w:val="111111"/>
          <w:sz w:val="28"/>
          <w:sz w:val="28"/>
          <w:szCs w:val="28"/>
          <w:rtl w:val="true"/>
          <w:lang w:bidi="fa-IR"/>
        </w:rPr>
        <w:t>متهمان شناسایی کنیم و به نقد کردن روایات نقل شده از سوی آنان بپردازیم</w:t>
      </w:r>
      <w:r>
        <w:rPr>
          <w:rFonts w:eastAsia="IRNazanin" w:cs="IRNazanin"/>
          <w:color w:val="111111"/>
          <w:sz w:val="28"/>
          <w:szCs w:val="28"/>
          <w:rtl w:val="true"/>
          <w:lang w:bidi="fa-IR"/>
        </w:rPr>
        <w:t>.</w:t>
      </w:r>
    </w:p>
    <w:p>
      <w:pPr>
        <w:pStyle w:val="Heading3"/>
        <w:numPr>
          <w:ilvl w:val="2"/>
          <w:numId w:val="1"/>
        </w:numPr>
        <w:rPr/>
      </w:pPr>
      <w:bookmarkStart w:id="761" w:name="__RefHeading___Toc1109279_237004111"/>
      <w:bookmarkStart w:id="762" w:name="_Toc290"/>
      <w:bookmarkEnd w:id="761"/>
      <w:r>
        <w:rPr>
          <w:rtl w:val="true"/>
        </w:rPr>
        <w:t>غلات و علم کلام و عقاید شیعه</w:t>
      </w:r>
      <w:bookmarkEnd w:id="762"/>
    </w:p>
    <w:p>
      <w:pPr>
        <w:pStyle w:val="BookText"/>
        <w:rPr/>
      </w:pPr>
      <w:r>
        <w:rPr>
          <w:rFonts w:ascii="IRNazanin" w:hAnsi="IRNazanin" w:eastAsia="IRNazanin"/>
          <w:color w:val="111111"/>
          <w:sz w:val="28"/>
          <w:sz w:val="28"/>
          <w:szCs w:val="28"/>
          <w:rtl w:val="true"/>
          <w:lang w:bidi="fa-IR"/>
        </w:rPr>
        <w:t>در فصل سوم دیدیم که عقاید اصولی غلات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تناسخ،حلول،تشبیه و اعتقاد به الوهیّت ائمه علیهم السّلام به میان شیعه نفوذ پیدا نکرد،بلکه شیعه به پیروی از ائمه خود از همان ابتدا بشدت در مقابل این عقاید ایستادگی نموده،قایل به آن عقاید را تکفیر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آن،کتب کلامی شیعه با براهین و استدلالها به ردّ این عقاید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عقاید مشترک شیعه و غلات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رجعت،وصیّت و مهدویّت مشاهده کردیم که اصل این عقاید از شیعه بوده که غلات،آن عقاید را به شکل تحریف شده عرضه کردند،امّا شیعه،آن عقاید تحریف شده را مردود شمرده،بر همان عقاید اصیل خود باقی ماندند و طیّ قرون بعدی کتب کلامی و اعتقادی شیعه آن عقاید را به شکل اصیل خود با براهین و استدلالها به اثبات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به‌طور خلاصه می‌توان گفت که شیعه در اصول عقاید خود و نیز در دیگر عقاید اصولی خود به هیچ وجه از غلات تأثیر نپذیرفته و بهترین شاهد آن کتب کلامی شیعه و مقایسۀ آن با عقاید غلات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که در این‌جا نباید از آن غافل شد این‌است که در میان شیعه،بعضی از اعتقادات یافت می‌شود که با براهین عقلی اثبات‌پذیر نیست و طریق اثبات آن بجز از راه روایات وارد از سوی معصومین علیهم السّلام امکان‌پذیر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سلسله اسناد بعضی از این روایات افراد متهم به غلوّ قرار دارند که تا روشن نشدن حالشان نمی‌توان با این‌گونه روایات،عقیده‌ای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نمونه،ما به بررسی سلسله اسناد احادیث کتاب الحجة از اصول کافی که احتمال بیشتری برای فعالیت غلات می‌رفت،پرداختیم و از تعداد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این کتاب،افراد متّهم به به غلوّ را در سند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عبارتند از</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هلال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امیّة بن علی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بن سعد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کثیر الرقی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عبد الرحمان الاصم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قاسم بطل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bookmarkStart w:id="763" w:name="pg6208_75387"/>
    </w:p>
    <w:p>
      <w:pPr>
        <w:pStyle w:val="BookText"/>
        <w:rPr/>
      </w:pPr>
      <w:bookmarkEnd w:id="763"/>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ربیع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اسلم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شمون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اورمه قمی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منخل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سعدان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تصور کرد که به محض دیدن نام فرد متهم به غلوّ باید حدیث را رد کرد،زیرا اوّلا،بعضی از این افراد مانند محمّد بن اورمه قمی و مفضل بن عمر،از این اتّهام پاک و به دور می‌باشند و برائت آنان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ثانیا،دربارۀ بعضی دیگر مانند محمّد بن سنان،داود بن کثیر رقی و محمد بن جمهور، اختلاف است که بعضی از رجال‌نویسان شیعه باتوجّه به قراینی،آنان را از این تهمتها بریء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ثالثا،بعضی دیگر همانند احمد بن هلال،قبل از غلوّ و انحراف در راه مستقیم به سر می‌برده‌اند و بسیاری از این احادیث را باتوجه به قراین،در حال استقامت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رابعا،دربارۀ بعضی دیگر همانند صالح بن سهل،احتمال توجّه و بازگشت داده شده است و احتمال فراوان می‌رود که آن احادیث را در آن حال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خامسا،بسیاری از اتهامات غلوّ از سوی قمیها بر این افراد وارد شده است که در بعضی از موارد،منشأ این اتّهام،نقل همین روایات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سادسا،مضامین بعضی از این روایات،از طرق دیگری نیز نقل شده است که در آن طرق،هیچ فرد غالی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ترتیب،با بررسی بیشتر به این نتیجه می‌رسیم که از آن پنجاه روایت،تنها شمار اندکی که شاید به عدد انگشتان یک دست نرسد،از نظر علم رجال و سندشناسی مردود می‌باشد و باتوجه به قراین دیگر می‌توان روایات دیگر را تصحیح کرد،اما به هرحال سرنوشت بعضی از روایات به واسطه روشن نشدن حال راویان،همچنان در بوتۀ ابهام باقی می‌ماند</w:t>
      </w:r>
      <w:r>
        <w:rPr>
          <w:rFonts w:eastAsia="IRNazanin" w:cs="IRNazanin"/>
          <w:color w:val="111111"/>
          <w:sz w:val="28"/>
          <w:szCs w:val="28"/>
          <w:rtl w:val="true"/>
          <w:lang w:bidi="fa-IR"/>
        </w:rPr>
        <w:t>.</w:t>
      </w:r>
    </w:p>
    <w:p>
      <w:pPr>
        <w:pStyle w:val="Heading3"/>
        <w:numPr>
          <w:ilvl w:val="2"/>
          <w:numId w:val="1"/>
        </w:numPr>
        <w:rPr/>
      </w:pPr>
      <w:bookmarkStart w:id="764" w:name="__RefHeading___Toc1109281_237004111"/>
      <w:bookmarkStart w:id="765" w:name="_Toc291"/>
      <w:bookmarkEnd w:id="764"/>
      <w:r>
        <w:rPr>
          <w:rtl w:val="true"/>
        </w:rPr>
        <w:t>غلات و علم فقه شیعه</w:t>
      </w:r>
      <w:bookmarkEnd w:id="76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باتوجه به اباحی‌گری غلات،چنین به نظر رسد که غلات فقهی نداشته‌اند تا در فقه شیعه تاثیر گذارد،امّا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غلات در فقه شیعه از دو ناحیه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فرقه‌های مختلف غلات از همان ابتدا شروع به ترویج اباحی‌گری مطلق نکردند،بلکه کم‌کم در این راه پیش رفتند و در آن هنگام که در آغاز راه بودند، بعضی از نظریات فقهی را مطرح می‌کردند و آنان را در بین شیعیان رواج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ذکر نمونه‌هایی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به نام ابو هلال از امام صادق علیه السّلام سؤال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خون آمدن از بینی و استفراغ کردن و کندن موی زیر بغل،وضو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این گفتار؟این عقیده مغیرة بن سعید است که 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خون آمدن بینی و استفراغ کردن،کافی است که محلّ آلودگی را بشویی و احتیاجی به وضو گرفتن مجدّد نیست</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 بن حسن،تهذیب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تهران،دار الکتب الاسلامیة،</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به دست می‌آید که اوّلا،فرقه‌های غلات در ابتدا دارای احکام فقهی بودند که گاهی مشقّت‌آور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ثانیا،این احکام در بین شیعیان نیز رواج یافته بود،به‌طوری که راوی احتیاج پیدا می‌کند از امام علیه السّلام چنین مسأله‌ای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کتب فرقه‌شناسی به مغیره نسبت داده‌اند که او قایل به تحریم نوشیدن آب فرات و نیز هر نهر و چشمه‌ای که در آن نجاست واقع شود،بود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یکی دیگر از احکام پررنج و محنت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احکام مشقّت‌آور یا باید بگوییم که این افراطها سرانجام آنان را به تفریط و اباحی‌گری کشانید،یا بگوییم که در ابتدا این احکام را برای جذب هرچه بیشتر شیعیان به سوی خود،عنوان می‌کردند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مسلّمات فقه شیعه،این‌است که زن حایض،نمازهای خود را قضاء نمی‌کند،امّا مغیرة بن سعید به دروغ از قول امام باقر علیه السّلام نقل می‌کرد که زنان آل محمّد صلّی اللّه علیه و اله نمازهایی را که در حال حیض از آنان فوت شده است،قضا می‌کنند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فتاوای ابو الخطّاب این بود که واجب است نماز مغرب را تا هنگام غایب شدن شفق و پدیدار شدن تمامی ستارگان در آسمان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 بیشتر اهل کوفه را فاسد و آنها را چنان کرد که نماز مغرب را نمی‌خواندند،مگر این‌که شفق پنهان می‌شد</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مغرب را برای طلب فضیلتش تأخیر اندازد،ملعون است،ملعون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حضرت علیه السّلام گفته شد که اهل عراق،نماز مغرب را تا پدیدار شدن ستارگان تأخیر می‌اندازند،فرمود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دشمن خدا ابو الخطّاب است</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در حدیث دیگر،آن حضرت علیه السّلام از کسی که این عمل یعنی تاخیر نماز مغرب را عمدا انجام دهد،بیزاری جستند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از بعضی احادیث چنین برمی‌آید که ابو الخطاب این فتوا را به امام صادق علیه السّلام نسبت می‌داد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از این احادیث چنین به دست می‌آید که اوّلا،ابو الخطاب در ابتدا دارای فتاوای مخصوص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ثانیا،این فتاوا را در کوفه بشدت رواج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ثالثا،ائمه علیهم السّلام بشدت با این فتاوای انحرافی برخورد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رجالی دیدیم که بسیاری از متهمان به غلوّ در سلسله روایات اسناد کتب اربعه واقع شده‌اند که بیشتر آن روایات،حاوی احکام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بنابراین،ممکن است این‌گونه توهّم شود که غلات از این طریق توانسته‌اند در فقه شیعه تأثیر گذارند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نکته‌ای که نباید از آن غافل ماند،این‌است که فقهای شیعه در طول قرون گذشته بر فقه شیعه،حسّاسیّت فوق العاده‌ای نسبت به روایات حاوی احکام از خود</w:t>
      </w:r>
    </w:p>
    <w:p>
      <w:pPr>
        <w:pStyle w:val="BookText"/>
        <w:rPr/>
      </w:pPr>
      <w:r>
        <w:rPr>
          <w:rFonts w:ascii="IRNazanin" w:hAnsi="IRNazanin" w:eastAsia="IRNazanin"/>
          <w:color w:val="111111"/>
          <w:sz w:val="28"/>
          <w:sz w:val="28"/>
          <w:szCs w:val="28"/>
          <w:rtl w:val="true"/>
          <w:lang w:bidi="fa-IR"/>
        </w:rPr>
        <w:t>نشان داده‌اند و در هر مورد تا به صحّت روایتی اطمینان حاصل نمی‌کردند،به مضمون آن فتوا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مورد متّهمان به غلوّ،که در سلسله اسناد روایات فقهی واقع شده‌اند،نهایت تلاش خود را می‌کردند تا به‌گونه‌ای حال راویان مشخص شده،از حالت اتّهام بیرون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روایات آنان را قبول یا رد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غلوّ شخصی ثابت می‌شد به این نکته توجّه می‌کردند که آیا شخص،قبل از غلوّ دارای حالت نیکویی بوده یا نه؟و اگر در صراط مستقیم سیر می‌کرده،آیا این روایات،در حال استقامت از او نقل شده یا در حال غلوّ؟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هرحال،چنان‌که گفتیم با این دقّتها و موشکافیهای فقها در کوچکترین مسائل فقهی،جای نگرانی کمتری دربارۀ تأثیر غلات در فقه شیعه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ممکن است بگوییم غلات،انگیزۀ چندانی برای جعل حدیث در زمینه‌های فقهی نداشته‌اند</w:t>
      </w:r>
      <w:r>
        <w:rPr>
          <w:rFonts w:eastAsia="IRNazanin" w:cs="IRNazanin"/>
          <w:color w:val="111111"/>
          <w:sz w:val="28"/>
          <w:szCs w:val="28"/>
          <w:rtl w:val="true"/>
          <w:lang w:bidi="fa-IR"/>
        </w:rPr>
        <w:t>.</w:t>
      </w:r>
      <w:bookmarkStart w:id="766" w:name="pg6208_75396"/>
    </w:p>
    <w:p>
      <w:pPr>
        <w:pStyle w:val="Heading2"/>
        <w:numPr>
          <w:ilvl w:val="1"/>
          <w:numId w:val="1"/>
        </w:numPr>
        <w:rPr/>
      </w:pPr>
      <w:bookmarkStart w:id="767" w:name="__RefHeading___Toc1109283_237004111"/>
      <w:bookmarkStart w:id="768" w:name="_Toc292"/>
      <w:bookmarkEnd w:id="766"/>
      <w:bookmarkEnd w:id="767"/>
      <w:r>
        <w:rPr>
          <w:rtl w:val="true"/>
        </w:rPr>
        <w:t>منابع و کتابنامه</w:t>
      </w:r>
      <w:bookmarkEnd w:id="768"/>
    </w:p>
    <w:p>
      <w:pPr>
        <w:pStyle w:val="Heading3"/>
        <w:numPr>
          <w:ilvl w:val="2"/>
          <w:numId w:val="1"/>
        </w:numPr>
        <w:rPr/>
      </w:pPr>
      <w:bookmarkStart w:id="769" w:name="__RefHeading___Toc1109285_237004111"/>
      <w:bookmarkStart w:id="770" w:name="_Toc293"/>
      <w:bookmarkEnd w:id="769"/>
      <w:r>
        <w:rPr>
          <w:rtl w:val="true"/>
        </w:rPr>
        <w:t>الف</w:t>
      </w:r>
      <w:r>
        <w:rPr>
          <w:rtl w:val="true"/>
        </w:rPr>
        <w:t>-</w:t>
      </w:r>
      <w:r>
        <w:rPr>
          <w:rtl w:val="true"/>
        </w:rPr>
        <w:t>چاپ شده</w:t>
      </w:r>
      <w:bookmarkEnd w:id="770"/>
    </w:p>
    <w:p>
      <w:pPr>
        <w:pStyle w:val="Heading4"/>
        <w:numPr>
          <w:ilvl w:val="3"/>
          <w:numId w:val="1"/>
        </w:numPr>
        <w:rPr/>
      </w:pPr>
      <w:bookmarkStart w:id="771" w:name="__RefHeading___Toc1109287_237004111"/>
      <w:bookmarkStart w:id="772" w:name="_Toc294"/>
      <w:bookmarkEnd w:id="771"/>
      <w:r>
        <w:rPr>
          <w:rtl w:val="true"/>
        </w:rPr>
        <w:t>«</w:t>
      </w:r>
      <w:r>
        <w:rPr>
          <w:rtl w:val="true"/>
        </w:rPr>
        <w:t>الف</w:t>
      </w:r>
      <w:r>
        <w:rPr>
          <w:rtl w:val="true"/>
        </w:rPr>
        <w:t>»</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ائمة الشیعة فی الغلاة،میرزا خلیل کمره‌ای،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تهران،چاپ افست حیدری،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وهابیت،جعفر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قم،انتشارات اسلامی وابسته به جامعۀ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 المعارضة السیاسیة الدینیة فی صدر الاسلام الخوارج و الشیعة،جولیوس ولهاوزن،ترجمه عبد الرحمن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کویت،وکالة المطبوعات،</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الدخیلة،محمد تقی تستری،تعلیق علی اکبر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کشی،ابو جعفر محمد بن حسن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الاخبار،ابو جعفر محمد بن حسن طوسی،تحقیق و تعلیق سید حسن موسوی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تهران،دار الکتب الاسلامیة،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الاسرائیلیات و الموضوعات فی کتب التفسیر،محمد بن محمد ابو شهبة،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bookmarkStart w:id="773" w:name="pg6208_75398"/>
    </w:p>
    <w:p>
      <w:pPr>
        <w:pStyle w:val="BookText"/>
        <w:rPr/>
      </w:pPr>
      <w:bookmarkEnd w:id="773"/>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قاهره،مکتبة السنة،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اسلامنا فی التوفیق بین السنة و الشیعة،مصطفی 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موسسة الاعلمی،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اصولها،محمد حسین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قم،دار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 و احکامه فی علم الدرایة،جعفر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موسسة الامام الصادق،</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الکافی،ابو جعفر محمد بن یعقوب بن اسحاق کلینی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تهران،دار الکتب الاسلامیة،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خطوط محب الدین العریضة،عبد الواحد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معجم متن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 او دفاع عن الحدیث،محمود ابوریه،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قم،افست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الاعتصام،ابراهیم بن موسی بن محمد فحمی غرناطی،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قاهره،مطبعة السعادة،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فرق المسلمین و المشرکین،فخر الدین محمد بن عمر الرازی،مقدمه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المعتصم بالله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الشیعة،سید محسن امین،تحقیق سید 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 علی هدی الکتاب و السنّة و العقل،سخنرانیهای جعفر سبحانی به قلم حسن محمد مکّی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قم،المرکز العالمی للدراسات الاسلامیة،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الملکوت فی شرح الیاقوت،علامۀ حلّی،تحقیق محمد نجمی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قم،منشورات الرضی،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774" w:name="__RefHeading___Toc1109289_237004111"/>
      <w:bookmarkStart w:id="775" w:name="_Toc295"/>
      <w:bookmarkEnd w:id="774"/>
      <w:r>
        <w:rPr>
          <w:rtl w:val="true"/>
        </w:rPr>
        <w:t>«</w:t>
      </w:r>
      <w:r>
        <w:rPr>
          <w:rtl w:val="true"/>
        </w:rPr>
        <w:t>ب</w:t>
      </w:r>
      <w:r>
        <w:rPr>
          <w:rtl w:val="true"/>
        </w:rPr>
        <w:t>»</w:t>
      </w:r>
      <w:bookmarkEnd w:id="77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بیروت،موسسة الوفاء،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76" w:name="pg6208_75400"/>
    </w:p>
    <w:p>
      <w:pPr>
        <w:pStyle w:val="BookText"/>
        <w:rPr/>
      </w:pPr>
      <w:bookmarkEnd w:id="776"/>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قم،مرکز مدیریت حوزۀ علمیّه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البداء عند الشیخ المفید،هادی یوسفی،سلسله مقالات کنگرۀ شیخ مفید، شمارۀ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عند الشیعة،سید علی علاّمه فانی اصفهانی،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البداء فی ضوء الکتاب و السنّة،محاضرات جعفر السبحانی بقلم جعفر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قم،موسسة النشر الاسلامی،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 الالهیّة فی شرح عقائد الامامیّه،سید محسن خرازی،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قم،مرکز مدیریت حوزۀ علمیه قم</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النهایه،ابن کثیر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بیروت،مکتبة المعارف،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الادیان در شرح ادیان و مذاهب جاهلی و اسلامی،ابو المعالی محمد حسینی علوی،تصحیح اقبال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تهران،مطبعه مجلس،</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777" w:name="__RefHeading___Toc1109291_237004111"/>
      <w:bookmarkStart w:id="778" w:name="_Toc296"/>
      <w:bookmarkEnd w:id="777"/>
      <w:r>
        <w:rPr>
          <w:rtl w:val="true"/>
        </w:rPr>
        <w:t>«</w:t>
      </w:r>
      <w:r>
        <w:rPr>
          <w:rtl w:val="true"/>
        </w:rPr>
        <w:t>پ</w:t>
      </w:r>
      <w:r>
        <w:rPr>
          <w:rtl w:val="true"/>
        </w:rPr>
        <w:t>»</w:t>
      </w:r>
      <w:bookmarkEnd w:id="77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قرآن،مکارم شیرازی با همکاری جمعی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مدرسة الامام امیر المؤمنین علیه السّلام،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779" w:name="__RefHeading___Toc1109293_237004111"/>
      <w:bookmarkStart w:id="780" w:name="_Toc297"/>
      <w:bookmarkEnd w:id="779"/>
      <w:r>
        <w:rPr>
          <w:rtl w:val="true"/>
        </w:rPr>
        <w:t>«</w:t>
      </w:r>
      <w:r>
        <w:rPr>
          <w:rtl w:val="true"/>
        </w:rPr>
        <w:t>ت</w:t>
      </w:r>
      <w:r>
        <w:rPr>
          <w:rtl w:val="true"/>
        </w:rPr>
        <w:t>»</w:t>
      </w:r>
      <w:bookmarkEnd w:id="780"/>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القاموس،محمد مرتضی 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مکتبة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ادیان و مذاهب جهان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تاکنون،عبد الله مبلغی آبادانی،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قم،انتشارات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الامامیة و اسلافهم من الشیعة منذ نشأة التشیع حتی مطلع القرن الرابع الهجری،عبد اللّه 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بیروت،موسسة الاعلمی،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در ایران از آغاز تا قرن هفتم هجری،رسول جعفریان،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سازمان تبلیغات اسلامی،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الشیعه،محمد حسین مظفری،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و علل سقوط بنی امیه،فان فلوتن،حسن ابراهیم حسن و محمود زکی ابراهیم و سید مرتضی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و فرقه‌های اسلام تا قرن چهارم هجری،محمد جواد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تهران،اشراقی،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جریر طبری،تصحیح محمد یوسف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العلمیه،</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 کلام و مذاهب اسلامی،علیمحمد 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تهران،انتشارات بعثت،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در جهان اسلامی،حنا الفاخوری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عبد المحمد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تهران،انتشارات کتاب زمان،</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المذاهب الاسلامیة،محمد ابو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الاسلام،سید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تهران،منشورات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 فی مقالات الانام،سید مرتضی بن داعی حسنی رازی،تصحیح عباس اقبال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تهران،مطبعۀ مجلس،</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التبصیر فی الدین و تمییز الفرقة الناجیة عن الفرق الهالکین،ابو المظفر اسفراینی، تحقیق کمال یوسف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الکتاب حل الاشکال للسید احمد بن موسی الطاووسی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فاضل 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کتابخانۀ آیت الله مرعشی نجفی،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الفرق بین الفرق در تاریخ مذاهب اسلام،با اهتمام و تعلیقات محمد جواد مشکور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البیان،اسماعیل حقی البروسوی،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احیاء التراث العربی،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نمونه،زیر نظر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تهران،دار الکتب الاسلامیة،</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781" w:name="pg6208_75403"/>
    </w:p>
    <w:p>
      <w:pPr>
        <w:pStyle w:val="BookText"/>
        <w:rPr/>
      </w:pPr>
      <w:bookmarkEnd w:id="781"/>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تلبیس ابلیس،ابو الفرج عبد الرحمان بن جوزی،ترجمۀ علی رضا ذکاوتی قراگزلو،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تهران،مرکز نشر دانشگاهی،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علوم القرآن،محمد هادی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قم،مرکز مدیریت حوزۀ علمیه قم</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الردّ علی اهل الاهواء و البدع،ابو الحسین محمد بن احمد بن عبد الرحمن ملطی شافعی،مقدمه و تعلیق محمد زاهد بن حسن کوثری،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بغداد،مکتبة المثنی و بیروت مکتبة المعارف،</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الاحکام،محمد بن 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تهران،دار الکتب الاسلامیة،</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الشیعة الکبری الشیخ المفید بین الغلاة و اهل الخلاف،محمد شعاع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قم،منشورات الاعتصام للطباعة و النشر،</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الاسفار العقلیة الاربعة،صدر الدین محمد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احیاء التراث العربی،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العین عن کتب العلم الشرائف دون النساء العفائف،ابو سعید نشوان بن سعید بن نشوان حمیری،تحقیق کمال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بغداد،مکتبة المثنی و مصر،مکتبة الخانجی</w:t>
      </w:r>
      <w:r>
        <w:rPr>
          <w:rFonts w:eastAsia="IRNazanin" w:cs="IRNazanin"/>
          <w:color w:val="111111"/>
          <w:sz w:val="28"/>
          <w:szCs w:val="28"/>
          <w:rtl w:val="true"/>
          <w:lang w:bidi="fa-IR"/>
        </w:rPr>
        <w:t>).</w:t>
      </w:r>
    </w:p>
    <w:p>
      <w:pPr>
        <w:pStyle w:val="Heading4"/>
        <w:numPr>
          <w:ilvl w:val="3"/>
          <w:numId w:val="1"/>
        </w:numPr>
        <w:rPr/>
      </w:pPr>
      <w:bookmarkStart w:id="782" w:name="__RefHeading___Toc1109295_237004111"/>
      <w:bookmarkStart w:id="783" w:name="_Toc298"/>
      <w:bookmarkEnd w:id="782"/>
      <w:r>
        <w:rPr>
          <w:rtl w:val="true"/>
        </w:rPr>
        <w:t>«</w:t>
      </w:r>
      <w:r>
        <w:rPr>
          <w:rtl w:val="true"/>
        </w:rPr>
        <w:t>خ</w:t>
      </w:r>
      <w:r>
        <w:rPr>
          <w:rtl w:val="true"/>
        </w:rPr>
        <w:t>»</w:t>
      </w:r>
      <w:bookmarkEnd w:id="783"/>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نوبختی،عباس اقبال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تهران،کتابخانۀ طهوری،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المقریزیة المسمّاة بالمواعظ و الاعتبار بذکر الخطط و الآثار،تقی الدین احمد بن علی بن عبد القادر بن محمد معروف به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احیاء العلوم و دار العرفان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العریضة للاسس التی قام علیها دین الشیعة الامامیة الاثنی عشریة،سید محب الدین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84" w:name="pg6208_75405"/>
    </w:p>
    <w:p>
      <w:pPr>
        <w:pStyle w:val="BookText"/>
        <w:rPr/>
      </w:pPr>
      <w:bookmarkEnd w:id="784"/>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الادیان در تاریخ دینهای بزرگ،محمد جواد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تهران،انتشارات شرق،</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785" w:name="__RefHeading___Toc1109297_237004111"/>
      <w:bookmarkStart w:id="786" w:name="_Toc299"/>
      <w:bookmarkEnd w:id="785"/>
      <w:r>
        <w:rPr>
          <w:rtl w:val="true"/>
        </w:rPr>
        <w:t>«</w:t>
      </w:r>
      <w:r>
        <w:rPr>
          <w:rtl w:val="true"/>
        </w:rPr>
        <w:t>د</w:t>
      </w:r>
      <w:r>
        <w:rPr>
          <w:rtl w:val="true"/>
        </w:rPr>
        <w:t>»</w:t>
      </w:r>
      <w:bookmarkEnd w:id="786"/>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الاسلامیة،فنسنگ و دیگران،ترجمه محمد ثابت الفندی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افست،تهران،انتشارات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الاسلامیة الشیعیه،سید 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القرن العشرین،محمد فرید 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المعرفة،</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فارسی،غلامحسین 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تهران،امیر کبیر،اقبال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فانی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بمبئی،به اهتمام ابراهیم بن قاضی نور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الکافی للکلینی و الصحیح للبخاری،هاشم معروف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بیروت،مطبعة صور الحدیثة،</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787" w:name="__RefHeading___Toc1109299_237004111"/>
      <w:bookmarkStart w:id="788" w:name="_Toc300"/>
      <w:bookmarkEnd w:id="787"/>
      <w:r>
        <w:rPr>
          <w:rtl w:val="true"/>
        </w:rPr>
        <w:t>«</w:t>
      </w:r>
      <w:r>
        <w:rPr>
          <w:rtl w:val="true"/>
        </w:rPr>
        <w:t>ذ</w:t>
      </w:r>
      <w:r>
        <w:rPr>
          <w:rtl w:val="true"/>
        </w:rPr>
        <w:t>»</w:t>
      </w:r>
      <w:bookmarkEnd w:id="788"/>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الشیعة،آقا بزرگ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الاضواء،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789" w:name="__RefHeading___Toc1109301_237004111"/>
      <w:bookmarkStart w:id="790" w:name="_Toc301"/>
      <w:bookmarkEnd w:id="789"/>
      <w:r>
        <w:rPr>
          <w:rtl w:val="true"/>
        </w:rPr>
        <w:t>«</w:t>
      </w:r>
      <w:r>
        <w:rPr>
          <w:rtl w:val="true"/>
        </w:rPr>
        <w:t>ر</w:t>
      </w:r>
      <w:r>
        <w:rPr>
          <w:rtl w:val="true"/>
        </w:rPr>
        <w:t>»</w:t>
      </w:r>
      <w:bookmarkEnd w:id="790"/>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النجاشی،ابو العباس احمد بن علی بن احمد بن عباس نجاشی اسدی کوفی،تحقیق سید موسی شبیری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نظر شیعه،نجم الدین طبسی</w:t>
      </w:r>
      <w:r>
        <w:rPr>
          <w:rFonts w:eastAsia="IRNazanin" w:cs="IRNazanin"/>
          <w:color w:val="111111"/>
          <w:sz w:val="28"/>
          <w:szCs w:val="28"/>
          <w:rtl w:val="true"/>
          <w:lang w:bidi="fa-IR"/>
        </w:rPr>
        <w:t>.</w:t>
      </w:r>
    </w:p>
    <w:p>
      <w:pPr>
        <w:pStyle w:val="Heading4"/>
        <w:numPr>
          <w:ilvl w:val="3"/>
          <w:numId w:val="1"/>
        </w:numPr>
        <w:rPr/>
      </w:pPr>
      <w:bookmarkStart w:id="791" w:name="__RefHeading___Toc1109303_237004111"/>
      <w:bookmarkStart w:id="792" w:name="_Toc302"/>
      <w:bookmarkEnd w:id="791"/>
      <w:r>
        <w:rPr>
          <w:rtl w:val="true"/>
        </w:rPr>
        <w:t>«</w:t>
      </w:r>
      <w:r>
        <w:rPr>
          <w:rtl w:val="true"/>
        </w:rPr>
        <w:t>س</w:t>
      </w:r>
      <w:r>
        <w:rPr>
          <w:rtl w:val="true"/>
        </w:rPr>
        <w:t>»</w:t>
      </w:r>
      <w:bookmarkEnd w:id="79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ماجه،ابو عبد الله محمد بن یزید قزوینی ابن ماجه،تحقیق محمد فؤاد</w:t>
      </w:r>
      <w:bookmarkStart w:id="793" w:name="pg6208_75407"/>
    </w:p>
    <w:p>
      <w:pPr>
        <w:pStyle w:val="BookText"/>
        <w:rPr/>
      </w:pPr>
      <w:bookmarkEnd w:id="793"/>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الترمذی،ابو عیسی محمد بن عیسی بن سوره،تحقیق کمال یوسف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السیادة العربیة و الشیعة و الاسرائیلیات فی عهد بنی امیه،فان فلوتن،ترجمۀ حسن ابراهیم حسن و محمد زکی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قاهره،مکتبة النهضة المصریة،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794" w:name="__RefHeading___Toc1109305_237004111"/>
      <w:bookmarkStart w:id="795" w:name="_Toc303"/>
      <w:bookmarkEnd w:id="794"/>
      <w:r>
        <w:rPr>
          <w:rtl w:val="true"/>
        </w:rPr>
        <w:t>«</w:t>
      </w:r>
      <w:r>
        <w:rPr>
          <w:rtl w:val="true"/>
        </w:rPr>
        <w:t>ش</w:t>
      </w:r>
      <w:r>
        <w:rPr>
          <w:rtl w:val="true"/>
        </w:rPr>
        <w:t>»</w:t>
      </w:r>
      <w:bookmarkEnd w:id="795"/>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الشبک من فرق الغلاة فی العراق،احمد حامد 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بغداد،مطبعة المعارف،</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 در دفاع از حریم تشیع،سلطان الواعظین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تهران،دار الکتب الاسلامیة،</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شخصیات قلقة فی الاسلام،عبد الرحمن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قاهره،مکتبة النهضة المصریة،</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البلاغه،ابن ابی الحدید،تحقیق محمد ابو الفضل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دار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قرآن و حدیث،رضا استادی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الرجعة،محمد رضا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نجف،المطبعة الحیدریة،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السنّة،احسان اللهی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لاهور،ادارة ترجمان السنة،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هم اهل السنة،محمد تیجانی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لندن،مؤسسة الفجر</w:t>
      </w:r>
      <w:r>
        <w:rPr>
          <w:rFonts w:eastAsia="IRNazanin" w:cs="IRNazanin"/>
          <w:color w:val="111111"/>
          <w:sz w:val="28"/>
          <w:szCs w:val="28"/>
          <w:rtl w:val="true"/>
          <w:lang w:bidi="fa-IR"/>
        </w:rPr>
        <w:t>).</w:t>
      </w:r>
    </w:p>
    <w:p>
      <w:pPr>
        <w:pStyle w:val="Heading4"/>
        <w:numPr>
          <w:ilvl w:val="3"/>
          <w:numId w:val="1"/>
        </w:numPr>
        <w:rPr/>
      </w:pPr>
      <w:bookmarkStart w:id="796" w:name="__RefHeading___Toc1109307_237004111"/>
      <w:bookmarkStart w:id="797" w:name="_Toc304"/>
      <w:bookmarkEnd w:id="796"/>
      <w:r>
        <w:rPr>
          <w:rtl w:val="true"/>
        </w:rPr>
        <w:t>«</w:t>
      </w:r>
      <w:r>
        <w:rPr>
          <w:rtl w:val="true"/>
        </w:rPr>
        <w:t>ص</w:t>
      </w:r>
      <w:r>
        <w:rPr>
          <w:rtl w:val="true"/>
        </w:rPr>
        <w:t>»</w:t>
      </w:r>
      <w:bookmarkEnd w:id="797"/>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البخاری،ابو عبد الله محمد بن اسماعیل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المعرفة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بشرح النووی،ابو الحسین مسلم بن حجاج بن مسلم قشیری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بغداد،مکتبة المثنی و بیروت،دار احیاء التراث العربی</w:t>
      </w:r>
      <w:bookmarkStart w:id="798" w:name="pg6208_75409"/>
    </w:p>
    <w:p>
      <w:pPr>
        <w:pStyle w:val="BookText"/>
        <w:rPr/>
      </w:pPr>
      <w:bookmarkEnd w:id="798"/>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بین الاسلام و الوثنیة،عبد الله علی قمیصی،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قاهره،المطبعة السلفیه،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التصوّف و التشیع،کامل مصطفی شیبی،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 دار المعارف</w:t>
      </w:r>
      <w:r>
        <w:rPr>
          <w:rFonts w:eastAsia="IRNazanin" w:cs="IRNazanin"/>
          <w:color w:val="111111"/>
          <w:sz w:val="28"/>
          <w:szCs w:val="28"/>
          <w:rtl w:val="true"/>
          <w:lang w:bidi="fa-IR"/>
        </w:rPr>
        <w:t>).</w:t>
      </w:r>
    </w:p>
    <w:p>
      <w:pPr>
        <w:pStyle w:val="Heading4"/>
        <w:numPr>
          <w:ilvl w:val="3"/>
          <w:numId w:val="1"/>
        </w:numPr>
        <w:rPr/>
      </w:pPr>
      <w:bookmarkStart w:id="799" w:name="__RefHeading___Toc1109309_237004111"/>
      <w:bookmarkStart w:id="800" w:name="_Toc305"/>
      <w:bookmarkEnd w:id="799"/>
      <w:r>
        <w:rPr>
          <w:rtl w:val="true"/>
        </w:rPr>
        <w:t>«</w:t>
      </w:r>
      <w:r>
        <w:rPr>
          <w:rtl w:val="true"/>
        </w:rPr>
        <w:t>ع</w:t>
      </w:r>
      <w:r>
        <w:rPr>
          <w:rtl w:val="true"/>
        </w:rPr>
        <w:t>»</w:t>
      </w:r>
      <w:bookmarkEnd w:id="800"/>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 و اساطیر اخری،سید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الاسلامیة،</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امامة الائمة الاطهار،سید حامد حسین لکنهوی،تحقیق غلامرضا مولانا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الامامیة،محمدرضا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الفرید،ابو عمر احمد بن محمد بن عبد ربه اندلسی،تصحیح احمد امین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قاهره،مطبعة لجنة التألیف و الترجمة و النشر،</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الشیعة،دوایت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دونلوسن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قاهره،مکتبة الخانجی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و الشریعة فی الاسلام،گولد زیهر،ترجمۀ محمد یوسف موسی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مصر،دار الکتب الحدیثة و بغداد،مکتبة المثنی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ظهور فرق و مذاهب اسلامی،سید رضا خسرو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تهران،کتابفروشی تهران،</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العلویون بین الاسطورة و الحقیقه،هاشم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بیروت،مؤسسة الاعلمی،</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801" w:name="__RefHeading___Toc1109311_237004111"/>
      <w:bookmarkStart w:id="802" w:name="_Toc306"/>
      <w:bookmarkEnd w:id="801"/>
      <w:r>
        <w:rPr>
          <w:rtl w:val="true"/>
        </w:rPr>
        <w:t>«</w:t>
      </w:r>
      <w:r>
        <w:rPr>
          <w:rtl w:val="true"/>
        </w:rPr>
        <w:t>غ</w:t>
      </w:r>
      <w:r>
        <w:rPr>
          <w:rtl w:val="true"/>
        </w:rPr>
        <w:t>»</w:t>
      </w:r>
      <w:bookmarkEnd w:id="802"/>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الادب،عبد الحسین احمد امینی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بیروت،دار الکتاب العربی،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الکلم،عبد الواحد بن محمد تمیمی‌آمدی،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تهران،دانشگاه</w:t>
      </w:r>
      <w:bookmarkStart w:id="803" w:name="pg6208_75411"/>
    </w:p>
    <w:p>
      <w:pPr>
        <w:pStyle w:val="BookText"/>
        <w:rPr/>
      </w:pPr>
      <w:bookmarkEnd w:id="803"/>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و الفرق الغالیة فی الحضارة الاسلامیة،عبد الله سلوم السامرائی،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بغداد،دار الحریة للطباعة،</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804" w:name="__RefHeading___Toc1109313_237004111"/>
      <w:bookmarkStart w:id="805" w:name="_Toc307"/>
      <w:bookmarkEnd w:id="804"/>
      <w:r>
        <w:rPr>
          <w:rtl w:val="true"/>
        </w:rPr>
        <w:t>«</w:t>
      </w:r>
      <w:r>
        <w:rPr>
          <w:rtl w:val="true"/>
        </w:rPr>
        <w:t>ف</w:t>
      </w:r>
      <w:r>
        <w:rPr>
          <w:rtl w:val="true"/>
        </w:rPr>
        <w:t>»</w:t>
      </w:r>
      <w:bookmarkEnd w:id="805"/>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 علی و بنوه،طه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الاسلام،احمد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قاهره،مکتبة النهضة المصریة،</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کتاب 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بن علی بن سعید کرمانی شافعی،تحقیق سلیمة عبد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بغداد،دانشگاه بغداد،</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الاسلامیة فی الشعر الاموی،نعمان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الفرق،عبد القاهر بن طاهر بن محمد بن بغدادی اسفراینی التمیمی، تحقیق محمد محی الدین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مصر،مطبعة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الشیعة،ابو محمد حسن بن موسی نوبختی،تعلیق سید محمد صادق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نجف،مکتبة الحیدریّة،</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فی آثار الشیخ المفید،ماجد الغرباوی،سلسله مقالات کنگرۀ شیخ مفید، شمارۀ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فرق اسلامی،محمد جواد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مشهد،بنیاد پژوهشهای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الأهواء و النحل،ابو محمد بن احمد معروف به ابن حزم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المعرفة،</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اصول الائمة علیهم السّلام،حرّ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قم،مکتبه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الستّة،سید مرتضی حسینی 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تهران،دار الکتب الاسلامیة</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806" w:name="__RefHeading___Toc1109315_237004111"/>
      <w:bookmarkStart w:id="807" w:name="_Toc308"/>
      <w:bookmarkEnd w:id="806"/>
      <w:r>
        <w:rPr>
          <w:rtl w:val="true"/>
        </w:rPr>
        <w:t>«</w:t>
      </w:r>
      <w:r>
        <w:rPr>
          <w:rtl w:val="true"/>
        </w:rPr>
        <w:t>ق</w:t>
      </w:r>
      <w:r>
        <w:rPr>
          <w:rtl w:val="true"/>
        </w:rPr>
        <w:t>»</w:t>
      </w:r>
      <w:bookmarkEnd w:id="80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الرجال،محمد تقی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قم،دفتر انتشارات اسلامی وابسته به جامعۀ مدرسین،</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08" w:name="pg6208_75413"/>
    </w:p>
    <w:p>
      <w:pPr>
        <w:pStyle w:val="Heading4"/>
        <w:numPr>
          <w:ilvl w:val="3"/>
          <w:numId w:val="1"/>
        </w:numPr>
        <w:rPr/>
      </w:pPr>
      <w:bookmarkStart w:id="809" w:name="__RefHeading___Toc1109317_237004111"/>
      <w:bookmarkStart w:id="810" w:name="_Toc309"/>
      <w:bookmarkEnd w:id="808"/>
      <w:bookmarkEnd w:id="809"/>
      <w:r>
        <w:rPr>
          <w:rtl w:val="true"/>
        </w:rPr>
        <w:t>«</w:t>
      </w:r>
      <w:r>
        <w:rPr>
          <w:rtl w:val="true"/>
        </w:rPr>
        <w:t>ک</w:t>
      </w:r>
      <w:r>
        <w:rPr>
          <w:rtl w:val="true"/>
        </w:rPr>
        <w:t>»</w:t>
      </w:r>
      <w:bookmarkEnd w:id="810"/>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التاریخ،ابو الحسن علی بن ابی الکرم معروف به ابن اثیر جزری، تصحیح محمد یوسف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الزینة،ابو حاتم احمد بن حمدان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انتهای کتاب الغلّو و الفرق الغالیة فی الحضارة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علی الشیعة،محمد رضی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تهران،کتابخانۀ مدرسۀ چهل ستون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قم،مرکز مدیریت حوزۀ علمیه 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کندوکاوی در مسالۀ بداء،علی اکبر حسنی،سلسله مقالات فارسی کنگرۀ شیخ مفید،شمارۀ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811" w:name="__RefHeading___Toc1109319_237004111"/>
      <w:bookmarkStart w:id="812" w:name="_Toc310"/>
      <w:bookmarkEnd w:id="811"/>
      <w:r>
        <w:rPr>
          <w:rtl w:val="true"/>
        </w:rPr>
        <w:t>«</w:t>
      </w:r>
      <w:r>
        <w:rPr>
          <w:rtl w:val="true"/>
        </w:rPr>
        <w:t>ل</w:t>
      </w:r>
      <w:r>
        <w:rPr>
          <w:rtl w:val="true"/>
        </w:rPr>
        <w:t>»</w:t>
      </w:r>
      <w:bookmarkEnd w:id="812"/>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العرب،ابن منظور،تعلیق علی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لغتنامۀ دهخدا،علی اکبر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تهران،دانشکدۀ ادبیات و علوم انسانی دانشگاه تهران،</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813" w:name="__RefHeading___Toc1109321_237004111"/>
      <w:bookmarkStart w:id="814" w:name="_Toc311"/>
      <w:bookmarkEnd w:id="813"/>
      <w:r>
        <w:rPr>
          <w:rtl w:val="true"/>
        </w:rPr>
        <w:t>«</w:t>
      </w:r>
      <w:r>
        <w:rPr>
          <w:rtl w:val="true"/>
        </w:rPr>
        <w:t>م</w:t>
      </w:r>
      <w:r>
        <w:rPr>
          <w:rtl w:val="true"/>
        </w:rPr>
        <w:t>»</w:t>
      </w:r>
      <w:bookmarkEnd w:id="814"/>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قیام مختار بن ابی عبید ثقفی،سید ابو فاضل رضوی اردکانی،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مرکز مطالعات و تحقیقات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ابتدعتها السیاسة فی الاسلام،عبد الواحد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موسسة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الاسلامیّین،عبد الرحمن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العلم للملایین،</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الجوهر،ابو الحسن علی بن حسین بن علی مسعودی، تحقیق محمد محی الدین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الشیخ المفید،ابو عبد الله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قم،کنگرۀ جهانی هزارۀ شیخ 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المقالات،تصحیح ابراهیم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الاعتقاد،تحقیق حسین درگاهی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سهو النبی صلّی اللّه علیه و اله،تحقیق مهدی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المهدی،تحت اشراف علی کورانی،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قم،موسسة المعارف الاسلامیة،</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الفاظ غرر الحکم و درر الکلم،مصطفی درایتی،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قم،دفتر تبلیغات اسلامی،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و تفصیل طبقات الرواة،سید ابو القاسم موسوی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قم،مرکز نشر آثار الشیعه،</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المفهرس لالفاظ احادیث بحار الانوار،زیر نظر علی رضا برازش،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تهران،سازمان چاپ و انتشارات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لالفاظ الحدیث النبوی،أ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دار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لالفاظ القرآن الکریم،محمد فؤاد عبد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 پرتو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المفهرس لالفاظ احادیث الکتب الاربعه،زیر نظر علی رضا برازش،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تهران،انتشارات احیاء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المفهرس لالفاظ نهج البلاغه،محمد کاظم دشتی و کاظم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قم،انتشارات جامعۀ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الخطیب فی خطوطه العریضة،لطف الله صافی،تعلیق سید مرتضی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القرآن،ابو القاسم حسین بن محمد،معروف به راغب</w:t>
      </w:r>
    </w:p>
    <w:p>
      <w:pPr>
        <w:pStyle w:val="BookText"/>
        <w:rPr/>
      </w:pPr>
      <w:r>
        <w:rPr>
          <w:rFonts w:ascii="IRNazanin" w:hAnsi="IRNazanin" w:eastAsia="IRNazanin"/>
          <w:color w:val="111111"/>
          <w:sz w:val="28"/>
          <w:sz w:val="28"/>
          <w:szCs w:val="28"/>
          <w:rtl w:val="true"/>
          <w:lang w:bidi="fa-IR"/>
        </w:rPr>
        <w:t>اصفهانی،تحقیق محمد سید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تهران،المکتبة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 و اختلافات المصلین،ابو الحسن علی بن اسماعیل اشعری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الفرق،سعد بن عبد الله بن ابی خلف اشعری قمی،تصحیح محمد جواد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انتشارات علمی و فرهنگی،</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مقایسه‌ای میان دو مکتب فکری شیعه در قم و بغداد،یعقوب جعفری،سلسله مقالات فارسی کنگرۀ شیخ مفید،شمارۀ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ابن خلدون،عبد الرحمن بن محمد 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،حکم غلات از دیدگاه اسلام،حسین حقانی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النحل،ابو الفتح محمد بن عبد الکریم بن ابی بکر احمد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المعرفة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الفقیه،ابو جعفر الصدوق محمد بن علی بن حسین بن بابویه قمی، تصحیح محمد جعفر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نقض کلام الشیعة و القدریه،ابو العباس بن احمد بن تیمیّه الحرانی الدمشقی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مصر،مطبعة بولاق،</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الصنعانی،ابو الفضائل حسن بن محمد بن حسن قرشی صنعانی، تحقیق نجم عبد الرحمن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و بیروت،دار المامون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فی الآثار و الاخبار،هاشم معروف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الکتاب اللبنانی،</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الشیخ المفید من الغلوّ و الغلاة،عبد الجبار شرارة،مجلّۀ رسالة التقریب،ش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المهدی،سید صدر 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کویت،مکتبة المنهل،</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15" w:name="pg6208_75418"/>
    </w:p>
    <w:p>
      <w:pPr>
        <w:pStyle w:val="BookText"/>
        <w:rPr/>
      </w:pPr>
      <w:bookmarkEnd w:id="815"/>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فی القرآن،سید صادق حسینی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الصادق،</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الحکمه،محمدی ری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قم،دفتر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القرآن،سید محمد 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موسسة الاعلمی للمطبوعات،</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816" w:name="__RefHeading___Toc1109323_237004111"/>
      <w:bookmarkStart w:id="817" w:name="_Toc312"/>
      <w:bookmarkEnd w:id="816"/>
      <w:r>
        <w:rPr>
          <w:rtl w:val="true"/>
        </w:rPr>
        <w:t>«</w:t>
      </w:r>
      <w:r>
        <w:rPr>
          <w:rtl w:val="true"/>
        </w:rPr>
        <w:t>ن</w:t>
      </w:r>
      <w:r>
        <w:rPr>
          <w:rtl w:val="true"/>
        </w:rPr>
        <w:t>»</w:t>
      </w:r>
      <w:bookmarkEnd w:id="817"/>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در احیاء دین،سید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تهران،مجمع علمی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فی بعض مثالب النواصب فی بعض فضائح الروافض،عبد الجلیل قزوینی،تصحیح سید جلال الدین حسینی 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شعوبیه جنبش ملّی ایرانیان در برابر خلافت اموی و عباسی،حسینعلی ممتحن،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تهران،شرکت سهامی کتابهای جیبی،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818" w:name="__RefHeading___Toc1109325_237004111"/>
      <w:bookmarkStart w:id="819" w:name="_Toc313"/>
      <w:bookmarkEnd w:id="818"/>
      <w:r>
        <w:rPr>
          <w:rtl w:val="true"/>
        </w:rPr>
        <w:t>«</w:t>
      </w:r>
      <w:r>
        <w:rPr>
          <w:rtl w:val="true"/>
        </w:rPr>
        <w:t>و</w:t>
      </w:r>
      <w:r>
        <w:rPr>
          <w:rtl w:val="true"/>
        </w:rPr>
        <w:t>»</w:t>
      </w:r>
      <w:bookmarkEnd w:id="819"/>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الی تحصیل مسائل الشریعه،محمد بن حسن معروف به حرّ عاملی،تصحیح عبد الرحیم ربانی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 رأی فی تاریخ الفکر الاسلامی فی ضوء المنطق الحدیث،علی 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بغداد،کلیّة الآداب و العلوم،</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وقفة عند نظریة تناسخ الارواح،محمد هادی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مطبعة الآداب،</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820" w:name="__RefHeading___Toc1109327_237004111"/>
      <w:bookmarkStart w:id="821" w:name="_Toc314"/>
      <w:bookmarkEnd w:id="820"/>
      <w:r>
        <w:rPr>
          <w:rtl w:val="true"/>
        </w:rPr>
        <w:t>«</w:t>
      </w:r>
      <w:r>
        <w:rPr>
          <w:rtl w:val="true"/>
        </w:rPr>
        <w:t xml:space="preserve">ه </w:t>
      </w:r>
      <w:r>
        <w:rPr>
          <w:rtl w:val="true"/>
        </w:rPr>
        <w:t>»</w:t>
      </w:r>
      <w:bookmarkEnd w:id="82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ملّت یا اعتقادات مذاهب،نویسنده نامعلوم،تصحیح،محمد جواد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تهران،انتشارات عطایی،</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822" w:name="pg6208_75421"/>
    </w:p>
    <w:p>
      <w:pPr>
        <w:pStyle w:val="BookText"/>
        <w:rPr/>
      </w:pPr>
      <w:bookmarkEnd w:id="822"/>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 التشیّع،احمد وائلی،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بیروت،اهل البیت،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23" w:name="__RefHeading___Toc1109329_237004111"/>
      <w:bookmarkStart w:id="824" w:name="_Toc315"/>
      <w:bookmarkEnd w:id="823"/>
      <w:r>
        <w:rPr>
          <w:rtl w:val="true"/>
        </w:rPr>
        <w:t>ب</w:t>
      </w:r>
      <w:r>
        <w:rPr>
          <w:rtl w:val="true"/>
        </w:rPr>
        <w:t>-</w:t>
      </w:r>
      <w:r>
        <w:rPr>
          <w:rtl w:val="true"/>
        </w:rPr>
        <w:t>چاپ نشده</w:t>
      </w:r>
      <w:r>
        <w:rPr>
          <w:rtl w:val="true"/>
        </w:rPr>
        <w:t>:</w:t>
      </w:r>
      <w:bookmarkEnd w:id="8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جامع پیرامون فرقۀ اهل حق،تهیه و تنظیم توسط ستاد منطقۀ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وابسته به سازمان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غلوّ،نعمت الله صالحی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شیعه،پایان‌نامه لیسانس عبد الحمید گلشنی ابراهیمی،دانشگاه تهران، پایان‌نامه‌های قدیمی،شمارۀ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 فروزانفر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و غلات،رسالۀ دکترای عبد الحمید گلشنی ابراهیمی،دانشگاه تهران، پایان‌نامه‌های قدیمی،شمارۀ </w:t>
      </w:r>
      <w:r>
        <w:rPr>
          <w:rFonts w:eastAsia="IRNazanin" w:cs="IRNazanin"/>
          <w:color w:val="111111"/>
          <w:sz w:val="28"/>
          <w:szCs w:val="28"/>
          <w:lang w:bidi="fa-IR"/>
        </w:rPr>
        <w:t>1549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حکمت</w:t>
      </w:r>
      <w:r>
        <w:rPr>
          <w:rFonts w:eastAsia="IRNazanin" w:cs="IRNazanin"/>
          <w:color w:val="111111"/>
          <w:sz w:val="28"/>
          <w:szCs w:val="28"/>
          <w:rtl w:val="true"/>
          <w:lang w:bidi="fa-IR"/>
        </w:rPr>
        <w:t>.</w:t>
      </w:r>
      <w:bookmarkStart w:id="825" w:name="pg6208_75423"/>
    </w:p>
    <w:p>
      <w:pPr>
        <w:pStyle w:val="Heading2"/>
        <w:numPr>
          <w:ilvl w:val="1"/>
          <w:numId w:val="1"/>
        </w:numPr>
        <w:rPr/>
      </w:pPr>
      <w:bookmarkStart w:id="826" w:name="__RefHeading___Toc1109331_237004111"/>
      <w:bookmarkStart w:id="827" w:name="_Toc316"/>
      <w:bookmarkEnd w:id="825"/>
      <w:bookmarkEnd w:id="826"/>
      <w:r>
        <w:rPr>
          <w:rtl w:val="true"/>
        </w:rPr>
        <w:t>فهرست ها</w:t>
      </w:r>
      <w:bookmarkEnd w:id="827"/>
    </w:p>
    <w:p>
      <w:pPr>
        <w:pStyle w:val="Heading3"/>
        <w:numPr>
          <w:ilvl w:val="2"/>
          <w:numId w:val="1"/>
        </w:numPr>
        <w:rPr/>
      </w:pPr>
      <w:bookmarkStart w:id="828" w:name="__RefHeading___Toc1109333_237004111"/>
      <w:bookmarkStart w:id="829" w:name="_Toc317"/>
      <w:bookmarkEnd w:id="828"/>
      <w:r>
        <w:rPr>
          <w:rtl w:val="true"/>
        </w:rPr>
        <w:t>فهرست آیات</w:t>
      </w:r>
      <w:bookmarkEnd w:id="829"/>
    </w:p>
    <w:p>
      <w:pPr>
        <w:pStyle w:val="BookText"/>
        <w:rPr/>
      </w:pPr>
      <w:r>
        <w:rPr>
          <w:rFonts w:ascii="IRNazanin" w:hAnsi="IRNazanin" w:eastAsia="IRNazanin"/>
          <w:color w:val="111111"/>
          <w:sz w:val="28"/>
          <w:sz w:val="28"/>
          <w:szCs w:val="28"/>
          <w:rtl w:val="true"/>
          <w:lang w:bidi="fa-IR"/>
        </w:rPr>
        <w:t>سوره شماره آیه آیه صفحه</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ذلِکَ الْکِتابُ لا رَیْبَ فِیهِ هُدیً لِلْمُتَّقِینَ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فَأَحْیاکُمْ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یَأْتِیَهُمُ اللّهُ فِی ظُلَلٍ مِنَ الْغَمامِ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تَمُوتَ إِلاّ بِإِذْنِ اللّهِ کِتاباً مُؤَجَّلاً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ناراً کُلَّما نَضِجَتْ جُلُودُهُمْ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وَ لَحْمُ الْخِنْزِیرِ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یَدُ اللّهِ مَغْلُولَةٌ غُلَّتْ أَیْدِیهِمْ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آمَنُوا وَ عَمِلُوا الصّالِحاتِ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أَوْحَیْتُ إِلَی الْحَوارِیِّینَ أَنْ آمِنُوا بِی وَ بِرَسُولِی </w:t>
      </w:r>
      <w:r>
        <w:rPr>
          <w:rFonts w:eastAsia="Amiri" w:cs="Amiri" w:ascii="Amiri" w:hAnsi="Amiri"/>
          <w:color w:val="111111"/>
          <w:sz w:val="28"/>
          <w:szCs w:val="28"/>
          <w:lang w:bidi="ar-SA"/>
        </w:rPr>
        <w:t>108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وَ لا طائِرٍ یَطِیرُ بِجَناحَیْهِ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سورهشماره آیهآیهصفحه</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یَدْخُلُونَ الْجَنَّةَ حَتّی یَلِجَ الْجَمَلُ فِی سَمِّ الْخِیاطِ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اجْعَلْ لَنا إِلهاً کَما لَهُمْ آلِهَةٌ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وَ الْأَغْلالَ الَّتِی کانَتْ عَلَیْهِمْ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عُزَیْرٌ ابْنُ اللّهِ وَ قالَتِ النَّصاری الْمَسِیحُ ابْنُ اللّهِ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 أَوْ خَلْقاً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کهف</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 إِلاّ مَنْ أَذِنَ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 کُلَّ ما جاءَ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یَأْتَلِ أُولُوا الْفَضْلِ مِنْکُمْ وَ السَّعَةِ أَنْ یُؤْتُوا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ثُمَّ رَزَقَکُمْ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سَبِیلَ مَنْ أَنابَ إِلَیَّ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یَحْشُرُهُمْ جَمِیعاً ثُمَّ یَقُولُ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کانُوا یَعْبُدُونَ الْجِنَّ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سورهشماره آیهآیهصفحه</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الَّذِینَ آمَنُوا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شوری</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کَالْمُهْلِ یَغْلِی فِی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کِسْفاً مِنَ السَّماءِ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رحمن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رحمن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 تَفْعَلُوا وَ تابَ اللّهُ عَلَیْکُمْ فَأَقِیمُوا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حاقه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قیامه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إِذا مَا ابْتَلاهُ رَبُّهُ فَأَکْرَمَهُ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lang w:bidi="ar-SA"/>
        </w:rPr>
        <w:t>217</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bookmarkStart w:id="830" w:name="pg6208_75431"/>
    </w:p>
    <w:p>
      <w:pPr>
        <w:pStyle w:val="Heading3"/>
        <w:numPr>
          <w:ilvl w:val="2"/>
          <w:numId w:val="1"/>
        </w:numPr>
        <w:rPr/>
      </w:pPr>
      <w:bookmarkStart w:id="831" w:name="__RefHeading___Toc1109335_237004111"/>
      <w:bookmarkStart w:id="832" w:name="_Toc318"/>
      <w:bookmarkEnd w:id="830"/>
      <w:bookmarkEnd w:id="831"/>
      <w:r>
        <w:rPr>
          <w:rtl w:val="true"/>
        </w:rPr>
        <w:t>فهرست روایات</w:t>
      </w:r>
      <w:bookmarkEnd w:id="832"/>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الیهود علی احدی او اثنین و سبعین فرقة</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الیهود علی احدی و سبعین فرقه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اوشک ان ادعی فاجیب و انی تارک فیکم الثقلین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اسرائیل تفرقت احدی و سبعین فرقه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فیکم من یقاتل علی تأویل القرآن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الغلوّ فی الدین فانّما هلک</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ینفع مما نزل و ممّا لم ینزل</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امتی لا نصیب لهم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فایکم یؤازرنی علی هذا الامر علی ان یکون اخی و وصیّی</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القدر الاّ الدعاء و لا یزید فی العمر الاّ البرّ</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 امتی ما اتی علی بنی اسرائیل حذو النعل بالنعل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اللّه من شبهه بخلقه</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الارض یومئذ ملل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مشبه لله بخلقه</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الغلو فینا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فعدوت علی طلب الدنیا بتأویل القرآن</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تخاصمهم بالقرآن فان القرآن حمال ذو وجوه</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لتفرقن هذه الامة علی ثلاثة و سبعین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وحد الله سبحانه لم یشبهه بالخلق</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النمرقة الوسطی،بنا یلحق</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ایاه عنی من شبهه</w:t>
      </w:r>
      <w:r>
        <w:rPr>
          <w:rFonts w:eastAsia="IRNazanin" w:cs="IRNazanin"/>
          <w:color w:val="111111"/>
          <w:sz w:val="28"/>
          <w:szCs w:val="28"/>
          <w:lang w:bidi="fa-IR"/>
        </w:rPr>
        <w:t>218</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لیفترقن هذه الامة علی ثلاث و سبعین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قلعت باب خیبر بقوة جسدانیة و لکن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 محب غال و مبغض غال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اساس الدین و عماد الیقین،الیهم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نور لا ظلمة فیه و علم لا جهل فیه و</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الیهود تفرقوا من بعد موسی علی احدی و سبعین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لا شی غیره و لم یزل اللّه عالما</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النمرقة الوسطی یرجع الیکم الغالی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توحیدک 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تشبیهک لخالقک</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الناس ما فی القول بالبداء من الاجر</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للّه بداء کما بدا له فی اسماعیل ابنی</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 اللّه عزّ و جلّ بمثل البداء</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ان اللّه تعالی بدا له فی شیء بداء</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ان اللّه عزّ و جلّ یبدو له فی شیء</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بخلقه فهو مشرک،ان اللّه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یصغرون عظمة اللّه و یدعون الربوبیة لعباد اللّه</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عزّ و جلّ بشیء مثل البداء</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یونس</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اللّه بکل حرف نورا یوم القیامة</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مستأکلین یأکلان بنا الناس فتانین موذیین</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دینی و دین آبائی و هو الحق کلّه</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یجلعنا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الغلاة المفوضین</w:t>
      </w:r>
      <w:r>
        <w:rPr>
          <w:rFonts w:eastAsia="IRNazanin" w:cs="IRNazanin"/>
          <w:color w:val="111111"/>
          <w:sz w:val="28"/>
          <w:szCs w:val="28"/>
          <w:lang w:bidi="fa-IR"/>
        </w:rPr>
        <w:t>229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276</w:t>
      </w:r>
      <w:bookmarkStart w:id="833" w:name="pg6208_75435"/>
    </w:p>
    <w:p>
      <w:pPr>
        <w:pStyle w:val="Heading3"/>
        <w:numPr>
          <w:ilvl w:val="2"/>
          <w:numId w:val="1"/>
        </w:numPr>
        <w:rPr/>
      </w:pPr>
      <w:bookmarkStart w:id="834" w:name="__RefHeading___Toc1109337_237004111"/>
      <w:bookmarkStart w:id="835" w:name="_Toc319"/>
      <w:bookmarkEnd w:id="833"/>
      <w:bookmarkEnd w:id="834"/>
      <w:r>
        <w:rPr>
          <w:rtl w:val="true"/>
        </w:rPr>
        <w:t>فهرست اعلام</w:t>
      </w:r>
      <w:bookmarkEnd w:id="835"/>
    </w:p>
    <w:p>
      <w:pPr>
        <w:pStyle w:val="Heading4"/>
        <w:numPr>
          <w:ilvl w:val="3"/>
          <w:numId w:val="1"/>
        </w:numPr>
        <w:rPr/>
      </w:pPr>
      <w:bookmarkStart w:id="836" w:name="__RefHeading___Toc1109339_237004111"/>
      <w:bookmarkStart w:id="837" w:name="_Toc320"/>
      <w:bookmarkEnd w:id="836"/>
      <w:r>
        <w:rPr>
          <w:rtl w:val="true"/>
        </w:rPr>
        <w:t>*</w:t>
      </w:r>
      <w:r>
        <w:rPr>
          <w:rtl w:val="true"/>
        </w:rPr>
        <w:t>همزه و الف</w:t>
      </w:r>
      <w:r>
        <w:rPr>
          <w:rtl w:val="true"/>
        </w:rPr>
        <w:t>:</w:t>
      </w:r>
      <w:bookmarkEnd w:id="837"/>
    </w:p>
    <w:p>
      <w:p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ابراهیم بن اسحاق</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ابراهیم بن مالک اشتر</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ابراهیم بن یزید المکفوف</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ابن ابی الزرقاء</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ابن حازم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ابن حامد بن عباس</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ابن حشفه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ابن غضائری،احمد بن حسین بن عبید اللّه غضائری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ابن کرب؛ابو کرب ضریر</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ابن کوّاء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ابن هبیره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ابو اسحاق کاتب ابراهیم بن ابی حفص</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ابو جعفر محمد بن اورمه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ابو جعفر محمد بن حسن بن فرّوخ صفار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ابو جعفر محمد بن حسن ولید</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ابو جعفر محمد بن علی شلمغانی معروف به ابن ابی الفراقر</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علی بن نعمان احول معروف</w:t>
      </w:r>
    </w:p>
    <w:p>
      <w:pPr>
        <w:pStyle w:val="BookText"/>
        <w:rPr/>
      </w:pPr>
      <w:r>
        <w:rPr>
          <w:rFonts w:ascii="IRNazanin" w:hAnsi="IRNazanin" w:eastAsia="IRNazanin"/>
          <w:color w:val="111111"/>
          <w:sz w:val="28"/>
          <w:sz w:val="28"/>
          <w:szCs w:val="28"/>
          <w:rtl w:val="true"/>
          <w:lang w:bidi="fa-IR"/>
        </w:rPr>
        <w:t>به 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p>
    <w:p>
      <w:pPr>
        <w:pStyle w:val="BookText"/>
        <w:rPr/>
      </w:pPr>
      <w:r>
        <w:rPr>
          <w:rFonts w:ascii="IRNazanin" w:hAnsi="IRNazanin" w:eastAsia="IRNazanin"/>
          <w:color w:val="111111"/>
          <w:sz w:val="28"/>
          <w:sz w:val="28"/>
          <w:szCs w:val="28"/>
          <w:rtl w:val="true"/>
          <w:lang w:bidi="fa-IR"/>
        </w:rPr>
        <w:t>ابو الحسن اشعری،علی بن اسماعیل</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ابو الحسن علی بن ابی سهل حاتم بن ابی حاتم قزوینی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ابو الحسن علی بن مهزیار اهوازی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ابو الحسن عبد الرحیم الخیاط المعتزلی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ابو الحسن علی بن محمد سمری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ابو الحسین محمد بن احمد بن عبد الرحمان ملطی شافعی</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ابو الحکم هشام بن سالم جوالیقی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p>
    <w:p>
      <w:pPr>
        <w:pStyle w:val="BookText"/>
        <w:rPr/>
      </w:pP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ابو خالد کابلی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ابو الخطاب،محمد بن مقلاص اسدی کوفی اجدع زرّاد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ابو سعید حسن بن بهرام جبائی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ابو سعید نشوان بن سعید بن نشوان حمیری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جمال</w:t>
      </w:r>
    </w:p>
    <w:p>
      <w:pPr>
        <w:pStyle w:val="BookText"/>
        <w:rPr/>
      </w:pPr>
      <w:r>
        <w:rPr>
          <w:rFonts w:ascii="IRNazanin" w:hAnsi="IRNazanin" w:eastAsia="IRNazanin"/>
          <w:color w:val="111111"/>
          <w:sz w:val="28"/>
          <w:sz w:val="28"/>
          <w:szCs w:val="28"/>
          <w:rtl w:val="true"/>
          <w:lang w:bidi="fa-IR"/>
        </w:rPr>
        <w:t>ابو السمهری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ابو سهل اسماعیل بن علی بن اسحاق بن ابی سهل بن نوبخت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ابو طاهر محمد بن علی بن بلال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ابو العباس احمد بن محمد بن سعید بن عقده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ابو عبد اللّه حرث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شامی</w:t>
      </w:r>
    </w:p>
    <w:p>
      <w:pPr>
        <w:pStyle w:val="BookText"/>
        <w:rPr/>
      </w:pPr>
      <w:r>
        <w:rPr>
          <w:rFonts w:ascii="IRNazanin" w:hAnsi="IRNazanin" w:eastAsia="IRNazanin"/>
          <w:color w:val="111111"/>
          <w:sz w:val="28"/>
          <w:sz w:val="28"/>
          <w:szCs w:val="28"/>
          <w:rtl w:val="true"/>
          <w:lang w:bidi="fa-IR"/>
        </w:rPr>
        <w:t>ابو عبد اللّه محمد بن کرام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ابو عبد اللّه مغازی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ابو عمر احمد بن محمد بن عبد ربه اندلسی</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ابو عمر عثمان بن سعید عمری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ابو العمر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ابو عمره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ابو الفتح محمد بن عبد الکریم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w:t>
      </w:r>
    </w:p>
    <w:p>
      <w:pPr>
        <w:pStyle w:val="BookText"/>
        <w:rPr/>
      </w:pP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ابو القاسم حسین بن روح بن ابی بحر نوبختی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ابو القاسم سعد بن عبد الله بن ابی خلف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ابو القاسم نجّار معروف به منصور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ابو محمد حسن بن موسی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w:t>
      </w:r>
    </w:p>
    <w:p>
      <w:pPr>
        <w:pStyle w:val="BookText"/>
        <w:rPr/>
      </w:pPr>
      <w:r>
        <w:rPr>
          <w:rFonts w:ascii="IRNazanin" w:hAnsi="IRNazanin" w:eastAsia="IRNazanin"/>
          <w:color w:val="111111"/>
          <w:sz w:val="28"/>
          <w:sz w:val="28"/>
          <w:szCs w:val="28"/>
          <w:rtl w:val="true"/>
          <w:lang w:bidi="fa-IR"/>
        </w:rPr>
        <w:t>ابو محمد حسن الشریعی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ابو محمد عثمان بن عبد الله بن حسن عراقی حنفی</w:t>
      </w:r>
      <w:r>
        <w:rPr>
          <w:rFonts w:eastAsia="IRNazanin" w:cs="IRNazanin"/>
          <w:color w:val="111111"/>
          <w:sz w:val="28"/>
          <w:szCs w:val="28"/>
          <w:rtl w:val="true"/>
          <w:lang w:bidi="fa-IR"/>
        </w:rPr>
        <w:t>:</w:t>
      </w:r>
      <w:r>
        <w:rPr>
          <w:rFonts w:eastAsia="IRNazanin" w:cs="IRNazanin"/>
          <w:color w:val="111111"/>
          <w:sz w:val="28"/>
          <w:szCs w:val="28"/>
          <w:lang w:bidi="fa-IR"/>
        </w:rPr>
        <w:t>318</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علی ابن احمد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p>
    <w:p>
      <w:pPr>
        <w:pStyle w:val="BookText"/>
        <w:rPr/>
      </w:pPr>
      <w:r>
        <w:rPr>
          <w:rFonts w:ascii="IRNazanin" w:hAnsi="IRNazanin" w:eastAsia="IRNazanin"/>
          <w:color w:val="111111"/>
          <w:sz w:val="28"/>
          <w:sz w:val="28"/>
          <w:szCs w:val="28"/>
          <w:rtl w:val="true"/>
          <w:lang w:bidi="fa-IR"/>
        </w:rPr>
        <w:t>ابو محمد بن فضل بن شاذان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ابو مسلم خراسانی</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ابو المعالی محمد حسینی علوی</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ابو المظفر اسفراینی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ابو منصور عجلی</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ابو نصر مالک بن هیثم خزاعی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ابو هارون مکفوف</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ابو هاشم عبد اللّه بن محمد بن حنفیه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ابو هلال</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احسان الهی ظهیر</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بشار مروزی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احمد بن ایوب بن نانوس</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احمد بن حسین بن سعید،ابو جعفر اهوازی معروف به دندان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احمد بن خابط</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احمد بن شبیط</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احمد بن طاووس</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احمد بن علی،ابو العباس الرازی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احمد بن عیسی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w:t>
      </w:r>
    </w:p>
    <w:p>
      <w:pPr>
        <w:pStyle w:val="BookText"/>
        <w:rPr/>
      </w:pP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احمد بن محمد بن سیّار معروف به ابو عبد اللّه یساری قمی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احمد بن هلال عبرتایی کوفی</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احمد حامد طرف</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احمد عقیقی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احمد محمود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احمد وائلی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اسحاق انباری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اسحاق بن محمد بن ابان بن مرار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اسحاق بن محمد بن احمد بصری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اسحاق بن زید بن حارث انصاری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اسد حیدر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اسماعیل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اسماعیل بن عبد العزیز</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افشین ایرانی</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اقبال،عباس</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امپراطور ژاپن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امیة بن علی قبسی شامی</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امینی،عبد الحسین،علامه امینی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انباذ قلس</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312</w:t>
      </w:r>
      <w:bookmarkStart w:id="838" w:name="pg6208_75441"/>
    </w:p>
    <w:p>
      <w:pPr>
        <w:pStyle w:val="BookText"/>
        <w:rPr/>
      </w:pPr>
      <w:bookmarkEnd w:id="838"/>
      <w:r>
        <w:rPr>
          <w:rFonts w:ascii="IRNazanin" w:hAnsi="IRNazanin" w:eastAsia="IRNazanin"/>
          <w:color w:val="111111"/>
          <w:sz w:val="28"/>
          <w:sz w:val="28"/>
          <w:szCs w:val="28"/>
          <w:rtl w:val="true"/>
          <w:lang w:bidi="fa-IR"/>
        </w:rPr>
        <w:t>ایلیای پیامبر</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Heading4"/>
        <w:numPr>
          <w:ilvl w:val="3"/>
          <w:numId w:val="1"/>
        </w:numPr>
        <w:rPr/>
      </w:pPr>
      <w:bookmarkStart w:id="839" w:name="__RefHeading___Toc1109341_237004111"/>
      <w:bookmarkStart w:id="840" w:name="_Toc321"/>
      <w:bookmarkEnd w:id="839"/>
      <w:r>
        <w:rPr>
          <w:rtl w:val="true"/>
        </w:rPr>
        <w:t>*</w:t>
      </w:r>
      <w:r>
        <w:rPr>
          <w:rtl w:val="true"/>
        </w:rPr>
        <w:t>ب</w:t>
      </w:r>
      <w:r>
        <w:rPr>
          <w:rtl w:val="true"/>
        </w:rPr>
        <w:t>:</w:t>
      </w:r>
      <w:bookmarkEnd w:id="840"/>
    </w:p>
    <w:p>
      <w:pPr>
        <w:pStyle w:val="BookText"/>
        <w:rPr/>
      </w:pPr>
      <w:r>
        <w:rPr>
          <w:rFonts w:ascii="IRNazanin" w:hAnsi="IRNazanin" w:eastAsia="IRNazanin"/>
          <w:color w:val="111111"/>
          <w:sz w:val="28"/>
          <w:sz w:val="28"/>
          <w:szCs w:val="28"/>
          <w:rtl w:val="true"/>
          <w:lang w:bidi="fa-IR"/>
        </w:rPr>
        <w:t>بابک خرّمدین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بخاری،محمد بن اسماعیل</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بدوی،عبد الرحمن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بن حائک</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بشار شعیری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ابو علی سینا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بیان بن سمعان تمیمی نهدی،بیان تبان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ابو علی سینا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Heading4"/>
        <w:numPr>
          <w:ilvl w:val="3"/>
          <w:numId w:val="1"/>
        </w:numPr>
        <w:rPr/>
      </w:pPr>
      <w:bookmarkStart w:id="841" w:name="__RefHeading___Toc1109343_237004111"/>
      <w:bookmarkStart w:id="842" w:name="_Toc322"/>
      <w:bookmarkEnd w:id="841"/>
      <w:r>
        <w:rPr>
          <w:rtl w:val="true"/>
        </w:rPr>
        <w:t>*</w:t>
      </w:r>
      <w:r>
        <w:rPr>
          <w:rtl w:val="true"/>
        </w:rPr>
        <w:t>پ</w:t>
      </w:r>
      <w:r>
        <w:rPr>
          <w:rtl w:val="true"/>
        </w:rPr>
        <w:t>:</w:t>
      </w:r>
      <w:bookmarkEnd w:id="842"/>
    </w:p>
    <w:p>
      <w:pPr>
        <w:pStyle w:val="BookText"/>
        <w:rPr/>
      </w:pPr>
      <w:r>
        <w:rPr>
          <w:rFonts w:ascii="IRNazanin" w:hAnsi="IRNazanin" w:eastAsia="IRNazanin"/>
          <w:color w:val="111111"/>
          <w:sz w:val="28"/>
          <w:sz w:val="28"/>
          <w:szCs w:val="28"/>
          <w:rtl w:val="true"/>
          <w:lang w:bidi="fa-IR"/>
        </w:rPr>
        <w:t>پانگراو</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Heading4"/>
        <w:numPr>
          <w:ilvl w:val="3"/>
          <w:numId w:val="1"/>
        </w:numPr>
        <w:rPr/>
      </w:pPr>
      <w:bookmarkStart w:id="843" w:name="__RefHeading___Toc1109345_237004111"/>
      <w:bookmarkStart w:id="844" w:name="_Toc323"/>
      <w:bookmarkEnd w:id="843"/>
      <w:r>
        <w:rPr>
          <w:rtl w:val="true"/>
        </w:rPr>
        <w:t>*</w:t>
      </w:r>
      <w:r>
        <w:rPr>
          <w:rtl w:val="true"/>
        </w:rPr>
        <w:t>ج</w:t>
      </w:r>
      <w:r>
        <w:rPr>
          <w:rtl w:val="true"/>
        </w:rPr>
        <w:t>:</w:t>
      </w:r>
      <w:bookmarkEnd w:id="844"/>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Heading4"/>
        <w:numPr>
          <w:ilvl w:val="3"/>
          <w:numId w:val="1"/>
        </w:numPr>
        <w:rPr/>
      </w:pPr>
      <w:bookmarkStart w:id="845" w:name="__RefHeading___Toc1109347_237004111"/>
      <w:bookmarkStart w:id="846" w:name="_Toc324"/>
      <w:bookmarkEnd w:id="845"/>
      <w:r>
        <w:rPr>
          <w:rtl w:val="true"/>
        </w:rPr>
        <w:t>*</w:t>
      </w:r>
      <w:r>
        <w:rPr>
          <w:rtl w:val="true"/>
        </w:rPr>
        <w:t>ج</w:t>
      </w:r>
      <w:r>
        <w:rPr>
          <w:rtl w:val="true"/>
        </w:rPr>
        <w:t>:</w:t>
      </w:r>
      <w:bookmarkEnd w:id="846"/>
    </w:p>
    <w:p>
      <w:pPr>
        <w:pStyle w:val="BookText"/>
        <w:rPr/>
      </w:pP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جبهان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جراح بن ملیح</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جرجانی،میر سید شریف</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جحدر بن مغیره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جعفر بن اسماعیل منقری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جعفر بن محمد بن مالک الفزاری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جعفر بن محمد بن مفضل</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ابو عبد اللّه</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جعفر بن معروف</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جعفر بن میمون</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جعفر بن واقد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جماعة بن سعد الجحفی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الصائغ</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361</w:t>
      </w:r>
      <w:bookmarkStart w:id="847" w:name="pg6208_75443"/>
    </w:p>
    <w:p>
      <w:pPr>
        <w:pStyle w:val="BookText"/>
        <w:rPr/>
      </w:pPr>
      <w:bookmarkEnd w:id="847"/>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الجواد</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Heading4"/>
        <w:numPr>
          <w:ilvl w:val="3"/>
          <w:numId w:val="1"/>
        </w:numPr>
        <w:rPr/>
      </w:pPr>
      <w:bookmarkStart w:id="848" w:name="__RefHeading___Toc1109349_237004111"/>
      <w:bookmarkStart w:id="849" w:name="_Toc325"/>
      <w:bookmarkEnd w:id="848"/>
      <w:r>
        <w:rPr>
          <w:rtl w:val="true"/>
        </w:rPr>
        <w:t>*</w:t>
      </w:r>
      <w:r>
        <w:rPr>
          <w:rtl w:val="true"/>
        </w:rPr>
        <w:t>ح</w:t>
      </w:r>
      <w:r>
        <w:rPr>
          <w:rtl w:val="true"/>
        </w:rPr>
        <w:t>:</w:t>
      </w:r>
      <w:bookmarkEnd w:id="849"/>
    </w:p>
    <w:p>
      <w:pPr>
        <w:pStyle w:val="BookText"/>
        <w:rPr/>
      </w:pPr>
      <w:r>
        <w:rPr>
          <w:rFonts w:ascii="IRNazanin" w:hAnsi="IRNazanin" w:eastAsia="IRNazanin"/>
          <w:color w:val="111111"/>
          <w:sz w:val="28"/>
          <w:sz w:val="28"/>
          <w:szCs w:val="28"/>
          <w:rtl w:val="true"/>
          <w:lang w:bidi="fa-IR"/>
        </w:rPr>
        <w:t>حارث شامی</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میر حامد حسین لکنهوی</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الحرث الشامی</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حرّ عاملی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حسن بن خرّزاد قمی</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حسن بن سعید اهوازی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حسن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حسن بن علی بن ابی عثمان معروف به سجاده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حسن بن علی بن فضال کوفی</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حسن بن محمد معروف به ابن بابای قمی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حسن بن موسی 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p>
    <w:p>
      <w:pPr>
        <w:pStyle w:val="BookText"/>
        <w:rPr/>
      </w:pPr>
      <w:r>
        <w:rPr>
          <w:rFonts w:ascii="IRNazanin" w:hAnsi="IRNazanin" w:eastAsia="IRNazanin"/>
          <w:color w:val="111111"/>
          <w:sz w:val="28"/>
          <w:sz w:val="28"/>
          <w:szCs w:val="28"/>
          <w:rtl w:val="true"/>
          <w:lang w:bidi="fa-IR"/>
        </w:rPr>
        <w:t>حسین بن ابی منصور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حسین بن خالد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p>
    <w:p>
      <w:pPr>
        <w:pStyle w:val="BookText"/>
        <w:rPr/>
      </w:pP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حسین بن شادویه</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حسین بن عبید اللّه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حسین بن علی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حسین بن علی خواتیمی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حسین بن منصور معروف به حلاج</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حسین بن میاح مدائنی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حسین بن یزید نوفلی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حسینی فیروزآبادی،سید مرتضی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حفص بن میمون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حکم بن بشّار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حلّی،علامه 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حمران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قرمطویه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حمزة بن عمارة البربری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الیزیدی</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حمید دهقان</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Heading4"/>
        <w:numPr>
          <w:ilvl w:val="3"/>
          <w:numId w:val="1"/>
        </w:numPr>
        <w:rPr/>
      </w:pPr>
      <w:bookmarkStart w:id="850" w:name="__RefHeading___Toc1109351_237004111"/>
      <w:bookmarkStart w:id="851" w:name="_Toc326"/>
      <w:bookmarkEnd w:id="850"/>
      <w:r>
        <w:rPr>
          <w:rtl w:val="true"/>
        </w:rPr>
        <w:t>*</w:t>
      </w:r>
      <w:r>
        <w:rPr>
          <w:rtl w:val="true"/>
        </w:rPr>
        <w:t>خ</w:t>
      </w:r>
      <w:r>
        <w:rPr>
          <w:rtl w:val="true"/>
        </w:rPr>
        <w:t>:</w:t>
      </w:r>
      <w:bookmarkEnd w:id="851"/>
    </w:p>
    <w:p>
      <w:pPr>
        <w:pStyle w:val="BookText"/>
        <w:rPr/>
      </w:pPr>
      <w:r>
        <w:rPr>
          <w:rFonts w:ascii="IRNazanin" w:hAnsi="IRNazanin" w:eastAsia="IRNazanin"/>
          <w:color w:val="111111"/>
          <w:sz w:val="28"/>
          <w:sz w:val="28"/>
          <w:szCs w:val="28"/>
          <w:rtl w:val="true"/>
          <w:lang w:bidi="fa-IR"/>
        </w:rPr>
        <w:t>خالد بن عبد الله قسری</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خالد بن نجیح،الخواتیمی،الجوان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خضر پیامبر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خلف بن محمد</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خلیل بن مظفر بن خلیل اسدی کوفی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خوئی،آیة الله خوئی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خیبری بن علی</w:t>
      </w:r>
      <w:r>
        <w:rPr>
          <w:rFonts w:eastAsia="IRNazanin" w:cs="IRNazanin"/>
          <w:color w:val="111111"/>
          <w:sz w:val="28"/>
          <w:szCs w:val="28"/>
          <w:rtl w:val="true"/>
          <w:lang w:bidi="fa-IR"/>
        </w:rPr>
        <w:t>:</w:t>
      </w:r>
      <w:r>
        <w:rPr>
          <w:rFonts w:eastAsia="IRNazanin" w:cs="IRNazanin"/>
          <w:color w:val="111111"/>
          <w:sz w:val="28"/>
          <w:szCs w:val="28"/>
          <w:lang w:bidi="fa-IR"/>
        </w:rPr>
        <w:t>349</w:t>
      </w:r>
      <w:bookmarkStart w:id="852" w:name="pg6208_75445"/>
    </w:p>
    <w:p>
      <w:pPr>
        <w:pStyle w:val="Heading4"/>
        <w:numPr>
          <w:ilvl w:val="3"/>
          <w:numId w:val="1"/>
        </w:numPr>
        <w:rPr/>
      </w:pPr>
      <w:bookmarkStart w:id="853" w:name="__RefHeading___Toc1109353_237004111"/>
      <w:bookmarkStart w:id="854" w:name="_Toc327"/>
      <w:bookmarkEnd w:id="852"/>
      <w:bookmarkEnd w:id="853"/>
      <w:r>
        <w:rPr>
          <w:rtl w:val="true"/>
        </w:rPr>
        <w:t>*</w:t>
      </w:r>
      <w:r>
        <w:rPr>
          <w:rtl w:val="true"/>
        </w:rPr>
        <w:t>د</w:t>
      </w:r>
      <w:r>
        <w:rPr>
          <w:rtl w:val="true"/>
        </w:rPr>
        <w:t>:</w:t>
      </w:r>
      <w:bookmarkEnd w:id="854"/>
    </w:p>
    <w:p>
      <w:pPr>
        <w:pStyle w:val="BookText"/>
        <w:rPr/>
      </w:pPr>
      <w:r>
        <w:rPr>
          <w:rFonts w:ascii="IRNazanin" w:hAnsi="IRNazanin" w:eastAsia="IRNazanin"/>
          <w:color w:val="111111"/>
          <w:sz w:val="28"/>
          <w:sz w:val="28"/>
          <w:szCs w:val="28"/>
          <w:rtl w:val="true"/>
          <w:lang w:bidi="fa-IR"/>
        </w:rPr>
        <w:t>داود بن علی اصفهانی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داود بن قاسم،ابو هاشم الجعفری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داود بن کثیر رقّی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Heading4"/>
        <w:numPr>
          <w:ilvl w:val="3"/>
          <w:numId w:val="1"/>
        </w:numPr>
        <w:rPr/>
      </w:pPr>
      <w:bookmarkStart w:id="855" w:name="__RefHeading___Toc1109355_237004111"/>
      <w:bookmarkStart w:id="856" w:name="_Toc328"/>
      <w:bookmarkEnd w:id="855"/>
      <w:r>
        <w:rPr>
          <w:rtl w:val="true"/>
        </w:rPr>
        <w:t>*</w:t>
      </w:r>
      <w:r>
        <w:rPr>
          <w:rtl w:val="true"/>
        </w:rPr>
        <w:t>ذ</w:t>
      </w:r>
      <w:r>
        <w:rPr>
          <w:rtl w:val="true"/>
        </w:rPr>
        <w:t>:</w:t>
      </w:r>
      <w:bookmarkEnd w:id="856"/>
    </w:p>
    <w:p>
      <w:pPr>
        <w:pStyle w:val="BookText"/>
        <w:rPr/>
      </w:pPr>
      <w:r>
        <w:rPr>
          <w:rFonts w:ascii="IRNazanin" w:hAnsi="IRNazanin" w:eastAsia="IRNazanin"/>
          <w:color w:val="111111"/>
          <w:sz w:val="28"/>
          <w:sz w:val="28"/>
          <w:szCs w:val="28"/>
          <w:rtl w:val="true"/>
          <w:lang w:bidi="fa-IR"/>
        </w:rPr>
        <w:t>ذبیانی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Heading4"/>
        <w:numPr>
          <w:ilvl w:val="3"/>
          <w:numId w:val="1"/>
        </w:numPr>
        <w:rPr/>
      </w:pPr>
      <w:bookmarkStart w:id="857" w:name="__RefHeading___Toc1109357_237004111"/>
      <w:bookmarkStart w:id="858" w:name="_Toc329"/>
      <w:bookmarkEnd w:id="857"/>
      <w:r>
        <w:rPr>
          <w:rtl w:val="true"/>
        </w:rPr>
        <w:t>*</w:t>
      </w:r>
      <w:r>
        <w:rPr>
          <w:rtl w:val="true"/>
        </w:rPr>
        <w:t>ر</w:t>
      </w:r>
      <w:r>
        <w:rPr>
          <w:rtl w:val="true"/>
        </w:rPr>
        <w:t>:</w:t>
      </w:r>
      <w:bookmarkEnd w:id="858"/>
    </w:p>
    <w:p>
      <w:pPr>
        <w:pStyle w:val="BookText"/>
        <w:rPr/>
      </w:pP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ربیع بن زکریا الوراق</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رزّام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Heading4"/>
        <w:numPr>
          <w:ilvl w:val="3"/>
          <w:numId w:val="1"/>
        </w:numPr>
        <w:rPr/>
      </w:pPr>
      <w:bookmarkStart w:id="859" w:name="__RefHeading___Toc1109359_237004111"/>
      <w:bookmarkStart w:id="860" w:name="_Toc330"/>
      <w:bookmarkEnd w:id="859"/>
      <w:r>
        <w:rPr>
          <w:rtl w:val="true"/>
        </w:rPr>
        <w:t>*</w:t>
      </w:r>
      <w:r>
        <w:rPr>
          <w:rtl w:val="true"/>
        </w:rPr>
        <w:t>ز</w:t>
      </w:r>
      <w:r>
        <w:rPr>
          <w:rtl w:val="true"/>
        </w:rPr>
        <w:t>:</w:t>
      </w:r>
      <w:bookmarkEnd w:id="860"/>
    </w:p>
    <w:p>
      <w:pPr>
        <w:pStyle w:val="BookText"/>
        <w:rPr/>
      </w:pPr>
      <w:r>
        <w:rPr>
          <w:rFonts w:ascii="IRNazanin" w:hAnsi="IRNazanin" w:eastAsia="IRNazanin"/>
          <w:color w:val="111111"/>
          <w:sz w:val="28"/>
          <w:sz w:val="28"/>
          <w:szCs w:val="28"/>
          <w:rtl w:val="true"/>
          <w:lang w:bidi="fa-IR"/>
        </w:rPr>
        <w:t>زبیدی،محمد مرتضی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زمخشری،جار اللّه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زید بن خارجه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زید بن علی بن حسین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زید نرسی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زینب دختر ابو الخطاب</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زیهر،گولد</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Heading4"/>
        <w:numPr>
          <w:ilvl w:val="3"/>
          <w:numId w:val="1"/>
        </w:numPr>
        <w:rPr/>
      </w:pPr>
      <w:bookmarkStart w:id="861" w:name="__RefHeading___Toc1109361_237004111"/>
      <w:bookmarkStart w:id="862" w:name="_Toc331"/>
      <w:bookmarkEnd w:id="861"/>
      <w:r>
        <w:rPr>
          <w:rtl w:val="true"/>
        </w:rPr>
        <w:t>*</w:t>
      </w:r>
      <w:r>
        <w:rPr>
          <w:rtl w:val="true"/>
        </w:rPr>
        <w:t>س</w:t>
      </w:r>
      <w:r>
        <w:rPr>
          <w:rtl w:val="true"/>
        </w:rPr>
        <w:t>:</w:t>
      </w:r>
      <w:bookmarkEnd w:id="862"/>
    </w:p>
    <w:p>
      <w:pPr>
        <w:pStyle w:val="BookText"/>
        <w:rPr/>
      </w:pPr>
      <w:r>
        <w:rPr>
          <w:rFonts w:ascii="IRNazanin" w:hAnsi="IRNazanin" w:eastAsia="IRNazanin"/>
          <w:color w:val="111111"/>
          <w:sz w:val="28"/>
          <w:sz w:val="28"/>
          <w:szCs w:val="28"/>
          <w:rtl w:val="true"/>
          <w:lang w:bidi="fa-IR"/>
        </w:rPr>
        <w:t>سالم بن مکرم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ساوشیانت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بهرام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سبأ بن یشحب بن یعرب بن قحطان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سعد بن عبد اللّه اشعری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سعید اهوازی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سفیان بن مصعب العبدری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سکاک</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سلیمان بن جریر</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سلیمان بن زکریا الدیلمی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سلیمان بن عبد الله الدیلمی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سلیمان بن عبد الملک</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سیف بن عمرو</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سیوطی،جلال الدین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Heading4"/>
        <w:numPr>
          <w:ilvl w:val="3"/>
          <w:numId w:val="1"/>
        </w:numPr>
        <w:rPr/>
      </w:pPr>
      <w:bookmarkStart w:id="863" w:name="__RefHeading___Toc1109363_237004111"/>
      <w:bookmarkStart w:id="864" w:name="_Toc332"/>
      <w:bookmarkEnd w:id="863"/>
      <w:r>
        <w:rPr>
          <w:rtl w:val="true"/>
        </w:rPr>
        <w:t>*</w:t>
      </w:r>
      <w:r>
        <w:rPr>
          <w:rtl w:val="true"/>
        </w:rPr>
        <w:t>ش</w:t>
      </w:r>
      <w:r>
        <w:rPr>
          <w:rtl w:val="true"/>
        </w:rPr>
        <w:t>:</w:t>
      </w:r>
      <w:bookmarkEnd w:id="86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eastAsia="IRNazanin" w:cs="IRNazanin"/>
          <w:color w:val="111111"/>
          <w:sz w:val="28"/>
          <w:szCs w:val="28"/>
          <w:lang w:bidi="fa-IR"/>
        </w:rPr>
        <w:t>42</w:t>
      </w:r>
      <w:bookmarkStart w:id="865" w:name="pg6208_75447"/>
    </w:p>
    <w:p>
      <w:pPr>
        <w:pStyle w:val="BookText"/>
        <w:rPr/>
      </w:pPr>
      <w:bookmarkEnd w:id="865"/>
      <w:r>
        <w:rPr>
          <w:rFonts w:ascii="IRNazanin" w:hAnsi="IRNazanin" w:eastAsia="IRNazanin"/>
          <w:color w:val="111111"/>
          <w:sz w:val="28"/>
          <w:sz w:val="28"/>
          <w:szCs w:val="28"/>
          <w:rtl w:val="true"/>
          <w:lang w:bidi="fa-IR"/>
        </w:rPr>
        <w:t>شاه رئیس،ابو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شرف الدین،علامه شرف الدین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شریک بن عبد اللّه نخعی کوفی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شوبان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شوشتری،قاضی نور اللّه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شیرازی،سلطان الواعظین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شیندر،اشتاین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866" w:name="__RefHeading___Toc1109365_237004111"/>
      <w:bookmarkStart w:id="867" w:name="_Toc333"/>
      <w:bookmarkEnd w:id="866"/>
      <w:r>
        <w:rPr>
          <w:rtl w:val="true"/>
        </w:rPr>
        <w:t>*</w:t>
      </w:r>
      <w:r>
        <w:rPr>
          <w:rtl w:val="true"/>
        </w:rPr>
        <w:t>ص</w:t>
      </w:r>
      <w:r>
        <w:rPr>
          <w:rtl w:val="true"/>
        </w:rPr>
        <w:t>:</w:t>
      </w:r>
      <w:bookmarkEnd w:id="867"/>
    </w:p>
    <w:p>
      <w:pPr>
        <w:pStyle w:val="BookText"/>
        <w:rPr/>
      </w:pPr>
      <w:r>
        <w:rPr>
          <w:rFonts w:ascii="IRNazanin" w:hAnsi="IRNazanin" w:eastAsia="IRNazanin"/>
          <w:color w:val="111111"/>
          <w:sz w:val="28"/>
          <w:sz w:val="28"/>
          <w:szCs w:val="28"/>
          <w:rtl w:val="true"/>
          <w:lang w:bidi="fa-IR"/>
        </w:rPr>
        <w:t>صاحب معالم،شیخ حسن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صالح بن عقبة بن قیس بن سعدان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صائد نهدی</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صدوق،محمد بن علی بن حسین بن بابویه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صلاح الدین صفدی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Heading4"/>
        <w:numPr>
          <w:ilvl w:val="3"/>
          <w:numId w:val="1"/>
        </w:numPr>
        <w:rPr/>
      </w:pPr>
      <w:bookmarkStart w:id="868" w:name="__RefHeading___Toc1109367_237004111"/>
      <w:bookmarkStart w:id="869" w:name="_Toc334"/>
      <w:bookmarkEnd w:id="868"/>
      <w:r>
        <w:rPr>
          <w:rtl w:val="true"/>
        </w:rPr>
        <w:t>*</w:t>
      </w:r>
      <w:r>
        <w:rPr>
          <w:rtl w:val="true"/>
        </w:rPr>
        <w:t>ط</w:t>
      </w:r>
      <w:r>
        <w:rPr>
          <w:rtl w:val="true"/>
        </w:rPr>
        <w:t>:</w:t>
      </w:r>
      <w:bookmarkEnd w:id="869"/>
    </w:p>
    <w:p>
      <w:pPr>
        <w:pStyle w:val="BookText"/>
        <w:rPr/>
      </w:pPr>
      <w:r>
        <w:rPr>
          <w:rFonts w:ascii="IRNazanin" w:hAnsi="IRNazanin" w:eastAsia="IRNazanin"/>
          <w:color w:val="111111"/>
          <w:sz w:val="28"/>
          <w:sz w:val="28"/>
          <w:szCs w:val="28"/>
          <w:rtl w:val="true"/>
          <w:lang w:bidi="fa-IR"/>
        </w:rPr>
        <w:t>طاهر بن حاتم بن ماهویه قزوینی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طباطبائی،علامه طباطبائی</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طبسی،محمد رضا</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طغرل بیک</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طوسی،ابو جعفر محمد بن حسن</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طوسی،خواجه نصیر</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Heading4"/>
        <w:numPr>
          <w:ilvl w:val="3"/>
          <w:numId w:val="1"/>
        </w:numPr>
        <w:rPr/>
      </w:pPr>
      <w:bookmarkStart w:id="870" w:name="__RefHeading___Toc1109369_237004111"/>
      <w:bookmarkStart w:id="871" w:name="_Toc335"/>
      <w:bookmarkEnd w:id="870"/>
      <w:r>
        <w:rPr>
          <w:rtl w:val="true"/>
        </w:rPr>
        <w:t>*</w:t>
      </w:r>
      <w:r>
        <w:rPr>
          <w:rtl w:val="true"/>
        </w:rPr>
        <w:t>ع</w:t>
      </w:r>
      <w:r>
        <w:rPr>
          <w:rtl w:val="true"/>
        </w:rPr>
        <w:t>:</w:t>
      </w:r>
      <w:bookmarkEnd w:id="871"/>
    </w:p>
    <w:p>
      <w:pPr>
        <w:pStyle w:val="BookText"/>
        <w:rPr/>
      </w:pP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عباس بن صدقه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عبد الرحمان بن حماد</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عبد السلام رستم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عبد السلام السامرائی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عبد العزیز بن مهتدی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عبد القادر جرجانی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عبد القاهر بغدادی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عبد الکریم بن عمرو</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 اللّه افطح</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عبد اللّه بن بحر</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عبد اللّه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الارجانی</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عبد اللّه بن جبله کنانی</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عبد اللّه بن حارث شامی</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عبد اللّه بن حارث مدائنی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عبد اللّه بن حرب کندی کوفی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عبد اللّه بن حکم ارمنی</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عبد اللّه بن سعد بن ابی سرح</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عبد اللّه بن عبد الرحمن الاصم المسمعی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عبد اللّه بن علی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عبد اللّه بن علی قمیصی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 اللّه بن عمرو بن حرب کندی کوفی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عبد اللّه بن عمرو بن عاص</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عبد اللّه بن قاسم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 اللّه بن قاسم البطل</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عبد اللّه بن قاسم حارثی</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 اللّه بن قاسم حضرمی</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 اللّه بن 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p>
    <w:p>
      <w:pPr>
        <w:pStyle w:val="BookText"/>
        <w:rPr/>
      </w:pPr>
      <w:r>
        <w:rPr>
          <w:rFonts w:ascii="IRNazanin" w:hAnsi="IRNazanin" w:eastAsia="IRNazanin"/>
          <w:color w:val="111111"/>
          <w:sz w:val="28"/>
          <w:sz w:val="28"/>
          <w:szCs w:val="28"/>
          <w:rtl w:val="true"/>
          <w:lang w:bidi="fa-IR"/>
        </w:rPr>
        <w:t>عبد اللّه بن معاویة بن عبد اللّه بن جعفر بن ابی طالب</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عبد اللّه بن وهب سبأی همدانی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عبد اللّه راوندی</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عبد الملک بن مروان اموی</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عبیدی مالکی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w:t>
      </w:r>
    </w:p>
    <w:p>
      <w:pPr>
        <w:pStyle w:val="BookText"/>
        <w:rPr/>
      </w:pP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عروة بن یحیی النحاس الدهقان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عسکری؛علامه سید مرتضی</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علباء بن ذراع دوسی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علی بن ابی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علی بن احمد ابی القاسم الکوفی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علی بن اسماعیل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p>
    <w:p>
      <w:pPr>
        <w:pStyle w:val="BookText"/>
        <w:rPr/>
      </w:pPr>
      <w:r>
        <w:rPr>
          <w:rFonts w:ascii="IRNazanin" w:hAnsi="IRNazanin" w:eastAsia="IRNazanin"/>
          <w:color w:val="111111"/>
          <w:sz w:val="28"/>
          <w:sz w:val="28"/>
          <w:szCs w:val="28"/>
          <w:rtl w:val="true"/>
          <w:lang w:bidi="fa-IR"/>
        </w:rPr>
        <w:t>علی بن حسان بن کثیر الهاشمی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علی بن حماد ازدری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علی بن حماد خرازینی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علی بن عبد اللّه بن عمران القرشی معروف به میمونی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علی بن محمد ماسکی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w:t>
      </w:r>
    </w:p>
    <w:p>
      <w:pPr>
        <w:pStyle w:val="BookText"/>
        <w:rPr/>
      </w:pPr>
      <w:r>
        <w:rPr>
          <w:rFonts w:ascii="IRNazanin" w:hAnsi="IRNazanin" w:eastAsia="IRNazanin"/>
          <w:color w:val="111111"/>
          <w:sz w:val="28"/>
          <w:sz w:val="28"/>
          <w:szCs w:val="28"/>
          <w:rtl w:val="true"/>
          <w:lang w:bidi="fa-IR"/>
        </w:rPr>
        <w:t>علی بن میثم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علی بن یحیی الدهقان</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علی متکلم رازی</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 بن ابیطالب</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bookmarkStart w:id="872" w:name="pg6208_75450"/>
    </w:p>
    <w:p>
      <w:pPr>
        <w:pStyle w:val="BookText"/>
        <w:rPr/>
      </w:pPr>
      <w:bookmarkEnd w:id="872"/>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عمر بن عفیف ازدی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عمر بن فرات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عمر بن مختار خزاعی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عمرو بن امیه ضمری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عمرو نبطی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عمر بن بیان عجلی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عوف بن مالک</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عیسی،عیسی بن مریم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عیسی بن موسی بن علی بن عبد اللّه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عیسی بن موسی</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Heading4"/>
        <w:numPr>
          <w:ilvl w:val="3"/>
          <w:numId w:val="1"/>
        </w:numPr>
        <w:rPr/>
      </w:pPr>
      <w:bookmarkStart w:id="873" w:name="__RefHeading___Toc1109371_237004111"/>
      <w:bookmarkStart w:id="874" w:name="_Toc336"/>
      <w:bookmarkEnd w:id="873"/>
      <w:r>
        <w:rPr>
          <w:rtl w:val="true"/>
        </w:rPr>
        <w:t>*</w:t>
      </w:r>
      <w:r>
        <w:rPr>
          <w:rtl w:val="true"/>
        </w:rPr>
        <w:t>ف</w:t>
      </w:r>
      <w:r>
        <w:rPr>
          <w:rtl w:val="true"/>
        </w:rPr>
        <w:t>:</w:t>
      </w:r>
      <w:bookmarkEnd w:id="874"/>
    </w:p>
    <w:p>
      <w:pPr>
        <w:pStyle w:val="BookText"/>
        <w:rPr/>
      </w:pPr>
      <w:r>
        <w:rPr>
          <w:rFonts w:ascii="IRNazanin" w:hAnsi="IRNazanin" w:eastAsia="IRNazanin"/>
          <w:color w:val="111111"/>
          <w:sz w:val="28"/>
          <w:sz w:val="28"/>
          <w:szCs w:val="28"/>
          <w:rtl w:val="true"/>
          <w:lang w:bidi="fa-IR"/>
        </w:rPr>
        <w:t>فارس بن حاتم قزوینی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فخر الدین محمد بن عمر رازی معروف به فخر رازی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فرات بن احنف عبدی</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فرفوریوس طروادی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فروید،زیگموند</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فضل بن شاذان بن خلیل نیشابوری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فلوتن،فان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فیاض،عبد اللّه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فیثاغورث</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Heading4"/>
        <w:numPr>
          <w:ilvl w:val="3"/>
          <w:numId w:val="1"/>
        </w:numPr>
        <w:rPr/>
      </w:pPr>
      <w:bookmarkStart w:id="875" w:name="__RefHeading___Toc1109373_237004111"/>
      <w:bookmarkStart w:id="876" w:name="_Toc337"/>
      <w:bookmarkEnd w:id="875"/>
      <w:r>
        <w:rPr>
          <w:rtl w:val="true"/>
        </w:rPr>
        <w:t>*</w:t>
      </w:r>
      <w:r>
        <w:rPr>
          <w:rtl w:val="true"/>
        </w:rPr>
        <w:t>ق</w:t>
      </w:r>
      <w:r>
        <w:rPr>
          <w:rtl w:val="true"/>
        </w:rPr>
        <w:t>:</w:t>
      </w:r>
      <w:bookmarkEnd w:id="876"/>
    </w:p>
    <w:p>
      <w:pPr>
        <w:pStyle w:val="BookText"/>
        <w:rPr/>
      </w:pPr>
      <w:r>
        <w:rPr>
          <w:rFonts w:ascii="IRNazanin" w:hAnsi="IRNazanin" w:eastAsia="IRNazanin"/>
          <w:color w:val="111111"/>
          <w:sz w:val="28"/>
          <w:sz w:val="28"/>
          <w:szCs w:val="28"/>
          <w:rtl w:val="true"/>
          <w:lang w:bidi="fa-IR"/>
        </w:rPr>
        <w:t>قاسم بن حسن بن علی یقطین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قاسم بن ربیع صحاف کوفی</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قاسم بن محمد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کاسولا</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قاسم شعرانی یقطینی</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قتادة بن رفاعه بصری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Heading4"/>
        <w:numPr>
          <w:ilvl w:val="3"/>
          <w:numId w:val="1"/>
        </w:numPr>
        <w:rPr/>
      </w:pPr>
      <w:bookmarkStart w:id="877" w:name="__RefHeading___Toc1109375_237004111"/>
      <w:bookmarkStart w:id="878" w:name="_Toc338"/>
      <w:bookmarkEnd w:id="877"/>
      <w:r>
        <w:rPr>
          <w:rtl w:val="true"/>
        </w:rPr>
        <w:t>*</w:t>
      </w:r>
      <w:r>
        <w:rPr>
          <w:rtl w:val="true"/>
        </w:rPr>
        <w:t>ک</w:t>
      </w:r>
      <w:r>
        <w:rPr>
          <w:rtl w:val="true"/>
        </w:rPr>
        <w:t>:</w:t>
      </w:r>
      <w:bookmarkEnd w:id="87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bookmarkStart w:id="879" w:name="pg6208_75452"/>
    </w:p>
    <w:p>
      <w:pPr>
        <w:pStyle w:val="BookText"/>
        <w:rPr/>
      </w:pPr>
      <w:bookmarkEnd w:id="879"/>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کامل مصطفی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کایتانی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کردعلی،محمد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کسروی،احمد</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کعبی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کلینی،ابو جعفر محمد بن یعقوب</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کمبوجیه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کمره‌ای،شیخ میرزا خلیل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Heading4"/>
        <w:numPr>
          <w:ilvl w:val="3"/>
          <w:numId w:val="1"/>
        </w:numPr>
        <w:rPr/>
      </w:pPr>
      <w:bookmarkStart w:id="880" w:name="__RefHeading___Toc1109377_237004111"/>
      <w:bookmarkStart w:id="881" w:name="_Toc339"/>
      <w:bookmarkEnd w:id="880"/>
      <w:r>
        <w:rPr>
          <w:rtl w:val="true"/>
        </w:rPr>
        <w:t>*</w:t>
      </w:r>
      <w:r>
        <w:rPr>
          <w:rtl w:val="true"/>
        </w:rPr>
        <w:t>گ</w:t>
      </w:r>
      <w:r>
        <w:rPr>
          <w:rtl w:val="true"/>
        </w:rPr>
        <w:t>:</w:t>
      </w:r>
      <w:bookmarkEnd w:id="881"/>
    </w:p>
    <w:p>
      <w:pPr>
        <w:pStyle w:val="BookText"/>
        <w:rPr/>
      </w:pPr>
      <w:r>
        <w:rPr>
          <w:rFonts w:ascii="IRNazanin" w:hAnsi="IRNazanin" w:eastAsia="IRNazanin"/>
          <w:color w:val="111111"/>
          <w:sz w:val="28"/>
          <w:sz w:val="28"/>
          <w:szCs w:val="28"/>
          <w:rtl w:val="true"/>
          <w:lang w:bidi="fa-IR"/>
        </w:rPr>
        <w:t>گلشنی ابراهیمی،عبد الحمید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Heading4"/>
        <w:numPr>
          <w:ilvl w:val="3"/>
          <w:numId w:val="1"/>
        </w:numPr>
        <w:rPr/>
      </w:pPr>
      <w:bookmarkStart w:id="882" w:name="__RefHeading___Toc1109379_237004111"/>
      <w:bookmarkStart w:id="883" w:name="_Toc340"/>
      <w:bookmarkEnd w:id="882"/>
      <w:r>
        <w:rPr>
          <w:rtl w:val="true"/>
        </w:rPr>
        <w:t>*</w:t>
      </w:r>
      <w:r>
        <w:rPr>
          <w:rtl w:val="true"/>
        </w:rPr>
        <w:t>ل</w:t>
      </w:r>
      <w:r>
        <w:rPr>
          <w:rtl w:val="true"/>
        </w:rPr>
        <w:t>:</w:t>
      </w:r>
      <w:bookmarkEnd w:id="883"/>
    </w:p>
    <w:p>
      <w:pPr>
        <w:pStyle w:val="BookText"/>
        <w:rPr/>
      </w:pPr>
      <w:r>
        <w:rPr>
          <w:rFonts w:ascii="IRNazanin" w:hAnsi="IRNazanin" w:eastAsia="IRNazanin"/>
          <w:color w:val="111111"/>
          <w:sz w:val="28"/>
          <w:sz w:val="28"/>
          <w:szCs w:val="28"/>
          <w:rtl w:val="true"/>
          <w:lang w:bidi="fa-IR"/>
        </w:rPr>
        <w:t>لویس،برناد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لیندر،فرید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Heading4"/>
        <w:numPr>
          <w:ilvl w:val="3"/>
          <w:numId w:val="1"/>
        </w:numPr>
        <w:rPr/>
      </w:pPr>
      <w:bookmarkStart w:id="884" w:name="__RefHeading___Toc1109381_237004111"/>
      <w:bookmarkStart w:id="885" w:name="_Toc341"/>
      <w:bookmarkEnd w:id="884"/>
      <w:r>
        <w:rPr>
          <w:rtl w:val="true"/>
        </w:rPr>
        <w:t>*</w:t>
      </w:r>
      <w:r>
        <w:rPr>
          <w:rtl w:val="true"/>
        </w:rPr>
        <w:t>م</w:t>
      </w:r>
      <w:r>
        <w:rPr>
          <w:rtl w:val="true"/>
        </w:rPr>
        <w:t>:</w:t>
      </w:r>
      <w:bookmarkEnd w:id="885"/>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محمد بن احمد بن عبد الرحمن ملطی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محمد بن اسلم طبری جبلی</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محمد بن اسماعیل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محمد بن اورمه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محمد بن بحر الرهنی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نرماشیری</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محمد بن بشیر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 بن حسن بن سعید الصائغ الکوفی</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محمد بن حسن بن شمون</w:t>
      </w:r>
      <w:r>
        <w:rPr>
          <w:rFonts w:eastAsia="IRNazanin" w:cs="IRNazanin"/>
          <w:color w:val="111111"/>
          <w:sz w:val="28"/>
          <w:szCs w:val="28"/>
          <w:rtl w:val="true"/>
          <w:lang w:bidi="fa-IR"/>
        </w:rPr>
        <w:t>:</w:t>
      </w:r>
      <w:r>
        <w:rPr>
          <w:rFonts w:eastAsia="IRNazanin" w:cs="IRNazanin"/>
          <w:color w:val="111111"/>
          <w:sz w:val="28"/>
          <w:szCs w:val="28"/>
          <w:lang w:bidi="fa-IR"/>
        </w:rPr>
        <w:t>355</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فروخ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حسن</w:t>
      </w:r>
    </w:p>
    <w:p>
      <w:pPr>
        <w:pStyle w:val="BookText"/>
        <w:rPr/>
      </w:pPr>
      <w:r>
        <w:rPr>
          <w:rFonts w:ascii="IRNazanin" w:hAnsi="IRNazanin" w:eastAsia="IRNazanin"/>
          <w:color w:val="111111"/>
          <w:sz w:val="28"/>
          <w:sz w:val="28"/>
          <w:szCs w:val="28"/>
          <w:rtl w:val="true"/>
          <w:lang w:bidi="fa-IR"/>
        </w:rPr>
        <w:t>محمد بن حسن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محمد بن حسین بن سعید الصائغ</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محمد بن سلیمان الدیلمی</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محمد بن صدقة العنبری البصری</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محمد بن عبد اللّه بن حسن بن حسن بن علی ابن ابی طالب</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عبد اللّه بن مهران</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محمد بن عثمان بن سعید عمری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محمد بن علی بن 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محمد بن علی شلمغانی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w:t>
      </w:r>
    </w:p>
    <w:p>
      <w:pPr>
        <w:pStyle w:val="BookText"/>
        <w:rPr/>
      </w:pPr>
      <w:r>
        <w:rPr>
          <w:rFonts w:ascii="IRNazanin" w:hAnsi="IRNazanin" w:eastAsia="IRNazanin"/>
          <w:color w:val="111111"/>
          <w:sz w:val="28"/>
          <w:sz w:val="28"/>
          <w:szCs w:val="28"/>
          <w:rtl w:val="true"/>
          <w:lang w:bidi="fa-IR"/>
        </w:rPr>
        <w:t>محمد بن عمر بن عبد العزیز کشی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محمد بن عمر رازی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حسین بن فرات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محمد بن فضیل ازدری معروف به ابو جعفر الازرق</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محمد بن مظفر،معروف به ابو دلف ازدی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محمد بن مقلاص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p>
    <w:p>
      <w:pPr>
        <w:pStyle w:val="BookText"/>
        <w:rPr/>
      </w:pPr>
      <w:r>
        <w:rPr>
          <w:rFonts w:ascii="IRNazanin" w:hAnsi="IRNazanin" w:eastAsia="IRNazanin"/>
          <w:color w:val="111111"/>
          <w:sz w:val="28"/>
          <w:sz w:val="28"/>
          <w:szCs w:val="28"/>
          <w:rtl w:val="true"/>
          <w:lang w:bidi="fa-IR"/>
        </w:rPr>
        <w:t>محمد بن منصور الکوفی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محمد بن موسی الشریعی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محمد بن موسی بن عیسی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محمد بن موسی 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 محمد بن نصر</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محمد بن نصیر فهری نمیری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محمد بن نصیر نمیری بصری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p>
    <w:p>
      <w:pPr>
        <w:pStyle w:val="BookText"/>
        <w:rPr/>
      </w:pPr>
      <w:r>
        <w:rPr>
          <w:rFonts w:ascii="IRNazanin" w:hAnsi="IRNazanin" w:eastAsia="IRNazanin"/>
          <w:color w:val="111111"/>
          <w:sz w:val="28"/>
          <w:sz w:val="28"/>
          <w:szCs w:val="28"/>
          <w:rtl w:val="true"/>
          <w:lang w:bidi="fa-IR"/>
        </w:rPr>
        <w:t>محمد بن یوسف کنجی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محمد حنفیه،محمد بن حنفیه</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محمد سلجوقی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محمود ابوریه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محی الدین عربی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مختار بن ابی عبید ثقفی</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مرتضی،سید مرتضی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فردک</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259</w:t>
      </w:r>
      <w:bookmarkStart w:id="886" w:name="pg6208_75456"/>
    </w:p>
    <w:p>
      <w:pPr>
        <w:pStyle w:val="BookText"/>
        <w:rPr/>
      </w:pPr>
      <w:bookmarkEnd w:id="886"/>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مشکور،محمد جواد</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مصطفی شیبی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مطهری،استاد شهید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معلی بن راشد القمی العمی البصری</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معمر بن خیثم،معمر بن احمر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مغیرة بن سعید بجلی،ابو اسماعیل،ابو الظبیان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مفضل بن عمر،ابو عبد اللّه الجعفی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ملکیصدق بن عامر بن ارفخش بن سالم بن نوح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w:t>
      </w:r>
    </w:p>
    <w:p>
      <w:pPr>
        <w:pStyle w:val="BookText"/>
        <w:rPr/>
      </w:pPr>
      <w:r>
        <w:rPr>
          <w:rFonts w:ascii="IRNazanin" w:hAnsi="IRNazanin" w:eastAsia="IRNazanin"/>
          <w:color w:val="111111"/>
          <w:sz w:val="28"/>
          <w:sz w:val="28"/>
          <w:szCs w:val="28"/>
          <w:rtl w:val="true"/>
          <w:lang w:bidi="fa-IR"/>
        </w:rPr>
        <w:t>منخل بن جمیل کوفی</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موسی بن اشیم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موسی بن جعفر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p>
    <w:p>
      <w:pPr>
        <w:pStyle w:val="BookText"/>
        <w:rPr/>
      </w:pPr>
      <w:r>
        <w:rPr>
          <w:rFonts w:ascii="IRNazanin" w:hAnsi="IRNazanin" w:eastAsia="IRNazanin"/>
          <w:color w:val="111111"/>
          <w:sz w:val="28"/>
          <w:sz w:val="28"/>
          <w:szCs w:val="28"/>
          <w:rtl w:val="true"/>
          <w:lang w:bidi="fa-IR"/>
        </w:rPr>
        <w:t>موسی بن جعفر کمیذانی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کمندانی</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موسی بن سعدان الحناط</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موسی السواق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خرکچی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مهدوی دامغانی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میرزائی،نجفعلی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Heading4"/>
        <w:numPr>
          <w:ilvl w:val="3"/>
          <w:numId w:val="1"/>
        </w:numPr>
        <w:rPr/>
      </w:pPr>
      <w:bookmarkStart w:id="887" w:name="__RefHeading___Toc1109383_237004111"/>
      <w:bookmarkStart w:id="888" w:name="_Toc342"/>
      <w:bookmarkEnd w:id="887"/>
      <w:r>
        <w:rPr>
          <w:rtl w:val="true"/>
        </w:rPr>
        <w:t>*</w:t>
      </w:r>
      <w:r>
        <w:rPr>
          <w:rtl w:val="true"/>
        </w:rPr>
        <w:t>ن</w:t>
      </w:r>
      <w:r>
        <w:rPr>
          <w:rtl w:val="true"/>
        </w:rPr>
        <w:t>:</w:t>
      </w:r>
      <w:bookmarkEnd w:id="888"/>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نصر بن صباح</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eastAsia="IRNazanin" w:cs="IRNazanin"/>
          <w:color w:val="111111"/>
          <w:sz w:val="28"/>
          <w:szCs w:val="28"/>
          <w:lang w:bidi="fa-IR"/>
        </w:rPr>
        <w:t>135</w:t>
      </w:r>
      <w:bookmarkStart w:id="889" w:name="pg6208_75458"/>
    </w:p>
    <w:p>
      <w:pPr>
        <w:pStyle w:val="BookText"/>
        <w:rPr/>
      </w:pPr>
      <w:bookmarkEnd w:id="889"/>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Heading4"/>
        <w:numPr>
          <w:ilvl w:val="3"/>
          <w:numId w:val="1"/>
        </w:numPr>
        <w:rPr/>
      </w:pPr>
      <w:bookmarkStart w:id="890" w:name="__RefHeading___Toc1109385_237004111"/>
      <w:bookmarkStart w:id="891" w:name="_Toc343"/>
      <w:bookmarkEnd w:id="890"/>
      <w:r>
        <w:rPr>
          <w:rtl w:val="true"/>
        </w:rPr>
        <w:t>*</w:t>
      </w:r>
      <w:r>
        <w:rPr>
          <w:rtl w:val="true"/>
        </w:rPr>
        <w:t>و</w:t>
      </w:r>
      <w:r>
        <w:rPr>
          <w:rtl w:val="true"/>
        </w:rPr>
        <w:t>:</w:t>
      </w:r>
      <w:bookmarkEnd w:id="891"/>
    </w:p>
    <w:p>
      <w:pPr>
        <w:pStyle w:val="BookText"/>
        <w:rPr/>
      </w:pPr>
      <w:r>
        <w:rPr>
          <w:rFonts w:ascii="IRNazanin" w:hAnsi="IRNazanin" w:eastAsia="IRNazanin"/>
          <w:color w:val="111111"/>
          <w:sz w:val="28"/>
          <w:sz w:val="28"/>
          <w:szCs w:val="28"/>
          <w:rtl w:val="true"/>
          <w:lang w:bidi="fa-IR"/>
        </w:rPr>
        <w:t>وات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وجدی،فرید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وردی،علی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Heading4"/>
        <w:numPr>
          <w:ilvl w:val="3"/>
          <w:numId w:val="1"/>
        </w:numPr>
        <w:rPr/>
      </w:pPr>
      <w:bookmarkStart w:id="892" w:name="__RefHeading___Toc1109387_237004111"/>
      <w:bookmarkStart w:id="893" w:name="_Toc344"/>
      <w:bookmarkEnd w:id="892"/>
      <w:r>
        <w:rPr>
          <w:rtl w:val="true"/>
        </w:rPr>
        <w:t>*</w:t>
      </w:r>
      <w:r>
        <w:rPr>
          <w:rtl w:val="true"/>
        </w:rPr>
        <w:t xml:space="preserve">ه </w:t>
      </w:r>
      <w:r>
        <w:rPr>
          <w:rtl w:val="true"/>
        </w:rPr>
        <w:t>:</w:t>
      </w:r>
      <w:bookmarkEnd w:id="893"/>
    </w:p>
    <w:p>
      <w:pPr>
        <w:pStyle w:val="BookText"/>
        <w:rPr/>
      </w:pP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هاشم بن ابی هاشم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هاشم بن حکیم مروزی معروف به المقنع</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هاشم عثمان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هاشم معروف الحسنی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هشام بن عمرو فوطی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هیروهیتو</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Heading4"/>
        <w:numPr>
          <w:ilvl w:val="3"/>
          <w:numId w:val="1"/>
        </w:numPr>
        <w:rPr/>
      </w:pPr>
      <w:bookmarkStart w:id="894" w:name="__RefHeading___Toc1109389_237004111"/>
      <w:bookmarkStart w:id="895" w:name="_Toc345"/>
      <w:bookmarkEnd w:id="894"/>
      <w:r>
        <w:rPr>
          <w:rtl w:val="true"/>
        </w:rPr>
        <w:t>*</w:t>
      </w:r>
      <w:r>
        <w:rPr>
          <w:rtl w:val="true"/>
        </w:rPr>
        <w:t>ی</w:t>
      </w:r>
      <w:r>
        <w:rPr>
          <w:rtl w:val="true"/>
        </w:rPr>
        <w:t>:</w:t>
      </w:r>
      <w:bookmarkEnd w:id="895"/>
    </w:p>
    <w:p>
      <w:pPr>
        <w:pStyle w:val="BookText"/>
        <w:rPr/>
      </w:pPr>
      <w:r>
        <w:rPr>
          <w:rFonts w:ascii="IRNazanin" w:hAnsi="IRNazanin" w:eastAsia="IRNazanin"/>
          <w:color w:val="111111"/>
          <w:sz w:val="28"/>
          <w:sz w:val="28"/>
          <w:szCs w:val="28"/>
          <w:rtl w:val="true"/>
          <w:lang w:bidi="fa-IR"/>
        </w:rPr>
        <w:t>یحیی بن حمّاد</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یحیی بن زکریا النرماشیری</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یحیی بن عبد الحمید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یحیی بن عبد اللّه بن حسین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یزدگرم سوم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یزید بن عمر بن هبیره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یوسف بن السخت</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یوسف بن عمر ثقفی</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یوسف بن یعقوب جعفی</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یونس بن بهمن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 قمی،مولی آل یقطین</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bookmarkStart w:id="896" w:name="pg6208_75462"/>
    </w:p>
    <w:p>
      <w:pPr>
        <w:pStyle w:val="Heading4"/>
        <w:numPr>
          <w:ilvl w:val="3"/>
          <w:numId w:val="1"/>
        </w:numPr>
        <w:rPr/>
      </w:pPr>
      <w:bookmarkStart w:id="897" w:name="__RefHeading___Toc1109391_237004111"/>
      <w:bookmarkStart w:id="898" w:name="_Toc346"/>
      <w:bookmarkEnd w:id="896"/>
      <w:bookmarkEnd w:id="897"/>
      <w:r>
        <w:rPr>
          <w:rtl w:val="true"/>
        </w:rPr>
        <w:t>فهرست قبایل،فرق و گروهها</w:t>
      </w:r>
      <w:bookmarkEnd w:id="898"/>
    </w:p>
    <w:p>
      <w:pPr>
        <w:pStyle w:val="Heading4"/>
        <w:numPr>
          <w:ilvl w:val="3"/>
          <w:numId w:val="1"/>
        </w:numPr>
        <w:rPr/>
      </w:pPr>
      <w:bookmarkStart w:id="899" w:name="__RefHeading___Toc1109393_237004111"/>
      <w:bookmarkStart w:id="900" w:name="_Toc347"/>
      <w:bookmarkEnd w:id="899"/>
      <w:r>
        <w:rPr>
          <w:rtl w:val="true"/>
        </w:rPr>
        <w:t>*</w:t>
      </w:r>
      <w:r>
        <w:rPr>
          <w:rtl w:val="true"/>
        </w:rPr>
        <w:t>همزه و الف</w:t>
      </w:r>
      <w:bookmarkEnd w:id="900"/>
    </w:p>
    <w:p>
      <w:pPr>
        <w:pStyle w:val="BookText"/>
        <w:rPr/>
      </w:pPr>
      <w:r>
        <w:rPr>
          <w:rFonts w:ascii="IRNazanin" w:hAnsi="IRNazanin" w:eastAsia="IRNazanin"/>
          <w:color w:val="111111"/>
          <w:sz w:val="28"/>
          <w:sz w:val="28"/>
          <w:szCs w:val="28"/>
          <w:rtl w:val="true"/>
          <w:lang w:bidi="fa-IR"/>
        </w:rPr>
        <w:t>ابراهیمیه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ابو مسلمیه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ابو هریریه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اثنا عشریه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اثنینیّه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اخباریها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ازدریه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اسحاقیه</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اصحاب بدر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اعضائیان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امپراطوران چینی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امریه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p>
    <w:p>
      <w:pPr>
        <w:pStyle w:val="BookText"/>
        <w:rPr/>
      </w:pPr>
      <w:r>
        <w:rPr>
          <w:rFonts w:ascii="IRNazanin" w:hAnsi="IRNazanin" w:eastAsia="IRNazanin"/>
          <w:color w:val="111111"/>
          <w:sz w:val="28"/>
          <w:sz w:val="28"/>
          <w:szCs w:val="28"/>
          <w:rtl w:val="true"/>
          <w:lang w:bidi="fa-IR"/>
        </w:rPr>
        <w:t>اهل ادب</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اهل کوفه،کوفیان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ایرانیان،ایرانیها</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Heading4"/>
        <w:numPr>
          <w:ilvl w:val="3"/>
          <w:numId w:val="1"/>
        </w:numPr>
        <w:rPr/>
      </w:pPr>
      <w:bookmarkStart w:id="901" w:name="__RefHeading___Toc1109395_237004111"/>
      <w:bookmarkStart w:id="902" w:name="_Toc348"/>
      <w:bookmarkEnd w:id="901"/>
      <w:r>
        <w:rPr>
          <w:rtl w:val="true"/>
        </w:rPr>
        <w:t>*</w:t>
      </w:r>
      <w:r>
        <w:rPr>
          <w:rtl w:val="true"/>
        </w:rPr>
        <w:t>ب</w:t>
      </w:r>
      <w:bookmarkEnd w:id="902"/>
    </w:p>
    <w:p>
      <w:pPr>
        <w:pStyle w:val="BookText"/>
        <w:rPr/>
      </w:pPr>
      <w:r>
        <w:rPr>
          <w:rFonts w:ascii="IRNazanin" w:hAnsi="IRNazanin" w:eastAsia="IRNazanin"/>
          <w:color w:val="111111"/>
          <w:sz w:val="28"/>
          <w:sz w:val="28"/>
          <w:szCs w:val="28"/>
          <w:rtl w:val="true"/>
          <w:lang w:bidi="fa-IR"/>
        </w:rPr>
        <w:t>بابکیه،بابکیان،خرمیه،خرمدینیه،</w:t>
      </w:r>
    </w:p>
    <w:p>
      <w:pPr>
        <w:pStyle w:val="BookText"/>
        <w:rPr/>
      </w:pPr>
      <w:r>
        <w:rPr>
          <w:rFonts w:ascii="IRNazanin" w:hAnsi="IRNazanin" w:eastAsia="IRNazanin"/>
          <w:color w:val="111111"/>
          <w:sz w:val="28"/>
          <w:sz w:val="28"/>
          <w:szCs w:val="28"/>
          <w:rtl w:val="true"/>
          <w:lang w:bidi="fa-IR"/>
        </w:rPr>
        <w:t>جامگان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بدائیه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برکوکیه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بزیعیه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بسلمیه،خلالیه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بشاریه،شعیریه،علیائیه،علبائیه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بشیریه،ممطوره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بکتاشیه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بلالیه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p>
    <w:p>
      <w:pPr>
        <w:pStyle w:val="BookText"/>
        <w:rPr/>
      </w:pPr>
      <w:r>
        <w:rPr>
          <w:rFonts w:ascii="IRNazanin" w:hAnsi="IRNazanin" w:eastAsia="IRNazanin"/>
          <w:color w:val="111111"/>
          <w:sz w:val="28"/>
          <w:sz w:val="28"/>
          <w:szCs w:val="28"/>
          <w:rtl w:val="true"/>
          <w:lang w:bidi="fa-IR"/>
        </w:rPr>
        <w:t>بنی امیه،امویان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eastAsia="IRNazanin" w:cs="IRNazanin"/>
          <w:color w:val="111111"/>
          <w:sz w:val="28"/>
          <w:szCs w:val="28"/>
          <w:lang w:bidi="fa-IR"/>
        </w:rPr>
        <w:t>73</w:t>
      </w:r>
      <w:bookmarkStart w:id="903" w:name="pg6208_75464"/>
    </w:p>
    <w:p>
      <w:pPr>
        <w:pStyle w:val="BookText"/>
        <w:rPr/>
      </w:pPr>
      <w:bookmarkEnd w:id="903"/>
      <w:r>
        <w:rPr>
          <w:rFonts w:ascii="IRNazanin" w:hAnsi="IRNazanin" w:eastAsia="IRNazanin"/>
          <w:color w:val="111111"/>
          <w:sz w:val="28"/>
          <w:sz w:val="28"/>
          <w:szCs w:val="28"/>
          <w:rtl w:val="true"/>
          <w:lang w:bidi="fa-IR"/>
        </w:rPr>
        <w:t>بنی عباس،عباسیان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بنی عجل</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بغدادیها</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بو مسلمیه،مسلمیه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Heading4"/>
        <w:numPr>
          <w:ilvl w:val="3"/>
          <w:numId w:val="1"/>
        </w:numPr>
        <w:rPr/>
      </w:pPr>
      <w:bookmarkStart w:id="904" w:name="__RefHeading___Toc1109397_237004111"/>
      <w:bookmarkStart w:id="905" w:name="_Toc349"/>
      <w:bookmarkEnd w:id="904"/>
      <w:r>
        <w:rPr>
          <w:rtl w:val="true"/>
        </w:rPr>
        <w:t>*</w:t>
      </w:r>
      <w:r>
        <w:rPr>
          <w:rtl w:val="true"/>
        </w:rPr>
        <w:t>ت</w:t>
      </w:r>
      <w:bookmarkEnd w:id="905"/>
    </w:p>
    <w:p>
      <w:pPr>
        <w:pStyle w:val="BookText"/>
        <w:rPr/>
      </w:pP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تفویضیه،مفوضه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p>
    <w:p>
      <w:pPr>
        <w:pStyle w:val="BookText"/>
        <w:rPr/>
      </w:pPr>
      <w:r>
        <w:rPr>
          <w:rFonts w:ascii="IRNazanin" w:hAnsi="IRNazanin" w:eastAsia="IRNazanin"/>
          <w:color w:val="111111"/>
          <w:sz w:val="28"/>
          <w:sz w:val="28"/>
          <w:szCs w:val="28"/>
          <w:rtl w:val="true"/>
          <w:lang w:bidi="fa-IR"/>
        </w:rPr>
        <w:t>تناسخیه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تونیه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Heading4"/>
        <w:numPr>
          <w:ilvl w:val="3"/>
          <w:numId w:val="1"/>
        </w:numPr>
        <w:rPr/>
      </w:pPr>
      <w:bookmarkStart w:id="906" w:name="__RefHeading___Toc1109399_237004111"/>
      <w:bookmarkStart w:id="907" w:name="_Toc350"/>
      <w:bookmarkEnd w:id="906"/>
      <w:r>
        <w:rPr>
          <w:rtl w:val="true"/>
        </w:rPr>
        <w:t>*</w:t>
      </w:r>
      <w:r>
        <w:rPr>
          <w:rtl w:val="true"/>
        </w:rPr>
        <w:t>ث</w:t>
      </w:r>
      <w:bookmarkEnd w:id="907"/>
    </w:p>
    <w:p>
      <w:pPr>
        <w:pStyle w:val="BookText"/>
        <w:rPr/>
      </w:pPr>
      <w:r>
        <w:rPr>
          <w:rFonts w:ascii="IRNazanin" w:hAnsi="IRNazanin" w:eastAsia="IRNazanin"/>
          <w:color w:val="111111"/>
          <w:sz w:val="28"/>
          <w:sz w:val="28"/>
          <w:szCs w:val="28"/>
          <w:rtl w:val="true"/>
          <w:lang w:bidi="fa-IR"/>
        </w:rPr>
        <w:t>ثنویین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Heading4"/>
        <w:numPr>
          <w:ilvl w:val="3"/>
          <w:numId w:val="1"/>
        </w:numPr>
        <w:rPr/>
      </w:pPr>
      <w:bookmarkStart w:id="908" w:name="__RefHeading___Toc1109401_237004111"/>
      <w:bookmarkStart w:id="909" w:name="_Toc351"/>
      <w:bookmarkEnd w:id="908"/>
      <w:r>
        <w:rPr>
          <w:rtl w:val="true"/>
        </w:rPr>
        <w:t>*</w:t>
      </w:r>
      <w:r>
        <w:rPr>
          <w:rtl w:val="true"/>
        </w:rPr>
        <w:t>ج</w:t>
      </w:r>
      <w:bookmarkEnd w:id="909"/>
    </w:p>
    <w:p>
      <w:pPr>
        <w:pStyle w:val="BookText"/>
        <w:rPr/>
      </w:pP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جناحیه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جوالیقیه،هشامیه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Heading4"/>
        <w:numPr>
          <w:ilvl w:val="3"/>
          <w:numId w:val="1"/>
        </w:numPr>
        <w:rPr/>
      </w:pPr>
      <w:bookmarkStart w:id="910" w:name="__RefHeading___Toc1109403_237004111"/>
      <w:bookmarkStart w:id="911" w:name="_Toc352"/>
      <w:bookmarkEnd w:id="910"/>
      <w:r>
        <w:rPr>
          <w:rtl w:val="true"/>
        </w:rPr>
        <w:t>*</w:t>
      </w:r>
      <w:r>
        <w:rPr>
          <w:rtl w:val="true"/>
        </w:rPr>
        <w:t>چ</w:t>
      </w:r>
      <w:bookmarkEnd w:id="911"/>
    </w:p>
    <w:p>
      <w:pPr>
        <w:pStyle w:val="BookText"/>
        <w:rPr/>
      </w:pPr>
      <w:r>
        <w:rPr>
          <w:rFonts w:ascii="IRNazanin" w:hAnsi="IRNazanin" w:eastAsia="IRNazanin"/>
          <w:color w:val="111111"/>
          <w:sz w:val="28"/>
          <w:sz w:val="28"/>
          <w:szCs w:val="28"/>
          <w:rtl w:val="true"/>
          <w:lang w:bidi="fa-IR"/>
        </w:rPr>
        <w:t>چینیهای باستان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Heading4"/>
        <w:numPr>
          <w:ilvl w:val="3"/>
          <w:numId w:val="1"/>
        </w:numPr>
        <w:rPr/>
      </w:pPr>
      <w:bookmarkStart w:id="912" w:name="__RefHeading___Toc1109405_237004111"/>
      <w:bookmarkStart w:id="913" w:name="_Toc353"/>
      <w:bookmarkEnd w:id="912"/>
      <w:r>
        <w:rPr>
          <w:rtl w:val="true"/>
        </w:rPr>
        <w:t>*</w:t>
      </w:r>
      <w:r>
        <w:rPr>
          <w:rtl w:val="true"/>
        </w:rPr>
        <w:t>ح</w:t>
      </w:r>
      <w:bookmarkEnd w:id="913"/>
    </w:p>
    <w:p>
      <w:pPr>
        <w:pStyle w:val="BookText"/>
        <w:rPr/>
      </w:pPr>
      <w:r>
        <w:rPr>
          <w:rFonts w:ascii="IRNazanin" w:hAnsi="IRNazanin" w:eastAsia="IRNazanin"/>
          <w:color w:val="111111"/>
          <w:sz w:val="28"/>
          <w:sz w:val="28"/>
          <w:szCs w:val="28"/>
          <w:rtl w:val="true"/>
          <w:lang w:bidi="fa-IR"/>
        </w:rPr>
        <w:t>حابطیه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حادثیه</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حربیه</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حرنانیه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حلولیه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حماریه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حمزیه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حنابله،حنبلی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Heading4"/>
        <w:numPr>
          <w:ilvl w:val="3"/>
          <w:numId w:val="1"/>
        </w:numPr>
        <w:rPr/>
      </w:pPr>
      <w:bookmarkStart w:id="914" w:name="__RefHeading___Toc1109407_237004111"/>
      <w:bookmarkStart w:id="915" w:name="_Toc354"/>
      <w:bookmarkEnd w:id="914"/>
      <w:r>
        <w:rPr>
          <w:rtl w:val="true"/>
        </w:rPr>
        <w:t>*</w:t>
      </w:r>
      <w:r>
        <w:rPr>
          <w:rtl w:val="true"/>
        </w:rPr>
        <w:t>خ</w:t>
      </w:r>
      <w:bookmarkEnd w:id="915"/>
    </w:p>
    <w:p>
      <w:pPr>
        <w:pStyle w:val="BookText"/>
        <w:rPr/>
      </w:pPr>
      <w:r>
        <w:rPr>
          <w:rFonts w:ascii="IRNazanin" w:hAnsi="IRNazanin" w:eastAsia="IRNazanin"/>
          <w:color w:val="111111"/>
          <w:sz w:val="28"/>
          <w:sz w:val="28"/>
          <w:szCs w:val="28"/>
          <w:rtl w:val="true"/>
          <w:lang w:bidi="fa-IR"/>
        </w:rPr>
        <w:t>خابطیه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خداشیه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بابکیه</w:t>
      </w:r>
    </w:p>
    <w:p>
      <w:pPr>
        <w:pStyle w:val="BookText"/>
        <w:rPr/>
      </w:pP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خلفای ثلاثه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خلفای عباسی</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Heading4"/>
        <w:numPr>
          <w:ilvl w:val="3"/>
          <w:numId w:val="1"/>
        </w:numPr>
        <w:rPr/>
      </w:pPr>
      <w:bookmarkStart w:id="916" w:name="__RefHeading___Toc1109409_237004111"/>
      <w:bookmarkStart w:id="917" w:name="_Toc355"/>
      <w:bookmarkEnd w:id="916"/>
      <w:r>
        <w:rPr>
          <w:rtl w:val="true"/>
        </w:rPr>
        <w:t>*</w:t>
      </w:r>
      <w:r>
        <w:rPr>
          <w:rtl w:val="true"/>
        </w:rPr>
        <w:t>د</w:t>
      </w:r>
      <w:bookmarkEnd w:id="917"/>
    </w:p>
    <w:p>
      <w:pPr>
        <w:pStyle w:val="BookText"/>
        <w:rPr/>
      </w:pPr>
      <w:r>
        <w:rPr>
          <w:rFonts w:ascii="IRNazanin" w:hAnsi="IRNazanin" w:eastAsia="IRNazanin"/>
          <w:color w:val="111111"/>
          <w:sz w:val="28"/>
          <w:sz w:val="28"/>
          <w:szCs w:val="28"/>
          <w:rtl w:val="true"/>
          <w:lang w:bidi="fa-IR"/>
        </w:rPr>
        <w:t>دهریه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Heading4"/>
        <w:numPr>
          <w:ilvl w:val="3"/>
          <w:numId w:val="1"/>
        </w:numPr>
        <w:rPr/>
      </w:pPr>
      <w:bookmarkStart w:id="918" w:name="__RefHeading___Toc1109411_237004111"/>
      <w:bookmarkStart w:id="919" w:name="_Toc356"/>
      <w:bookmarkEnd w:id="918"/>
      <w:r>
        <w:rPr>
          <w:rtl w:val="true"/>
        </w:rPr>
        <w:t>*</w:t>
      </w:r>
      <w:r>
        <w:rPr>
          <w:rtl w:val="true"/>
        </w:rPr>
        <w:t>ذ</w:t>
      </w:r>
      <w:bookmarkEnd w:id="919"/>
    </w:p>
    <w:p>
      <w:pPr>
        <w:pStyle w:val="BookText"/>
        <w:rPr/>
      </w:pPr>
      <w:r>
        <w:rPr>
          <w:rFonts w:ascii="IRNazanin" w:hAnsi="IRNazanin" w:eastAsia="IRNazanin"/>
          <w:color w:val="111111"/>
          <w:sz w:val="28"/>
          <w:sz w:val="28"/>
          <w:szCs w:val="28"/>
          <w:rtl w:val="true"/>
          <w:lang w:bidi="fa-IR"/>
        </w:rPr>
        <w:t>ذبابیه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ذمامیه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ذمیه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Heading4"/>
        <w:numPr>
          <w:ilvl w:val="3"/>
          <w:numId w:val="1"/>
        </w:numPr>
        <w:rPr/>
      </w:pPr>
      <w:bookmarkStart w:id="920" w:name="__RefHeading___Toc1109413_237004111"/>
      <w:bookmarkStart w:id="921" w:name="_Toc357"/>
      <w:bookmarkEnd w:id="920"/>
      <w:r>
        <w:rPr>
          <w:rtl w:val="true"/>
        </w:rPr>
        <w:t>*</w:t>
      </w:r>
      <w:r>
        <w:rPr>
          <w:rtl w:val="true"/>
        </w:rPr>
        <w:t>ر</w:t>
      </w:r>
      <w:bookmarkEnd w:id="921"/>
    </w:p>
    <w:p>
      <w:pPr>
        <w:pStyle w:val="BookText"/>
        <w:rPr/>
      </w:pP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176</w:t>
      </w:r>
      <w:bookmarkStart w:id="922" w:name="pg6208_75466"/>
    </w:p>
    <w:p>
      <w:pPr>
        <w:pStyle w:val="BookText"/>
        <w:rPr/>
      </w:pPr>
      <w:bookmarkEnd w:id="922"/>
      <w:r>
        <w:rPr>
          <w:rFonts w:ascii="IRNazanin" w:hAnsi="IRNazanin" w:eastAsia="IRNazanin"/>
          <w:color w:val="111111"/>
          <w:sz w:val="28"/>
          <w:sz w:val="28"/>
          <w:szCs w:val="28"/>
          <w:rtl w:val="true"/>
          <w:lang w:bidi="fa-IR"/>
        </w:rPr>
        <w:t>رجعیه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رزامیه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رومیان،رومیها</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ریاحیه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Heading4"/>
        <w:numPr>
          <w:ilvl w:val="3"/>
          <w:numId w:val="1"/>
        </w:numPr>
        <w:rPr/>
      </w:pPr>
      <w:bookmarkStart w:id="923" w:name="__RefHeading___Toc1109415_237004111"/>
      <w:bookmarkStart w:id="924" w:name="_Toc358"/>
      <w:bookmarkEnd w:id="923"/>
      <w:r>
        <w:rPr>
          <w:rtl w:val="true"/>
        </w:rPr>
        <w:t>*</w:t>
      </w:r>
      <w:r>
        <w:rPr>
          <w:rtl w:val="true"/>
        </w:rPr>
        <w:t>ز</w:t>
      </w:r>
      <w:bookmarkEnd w:id="924"/>
    </w:p>
    <w:p>
      <w:pPr>
        <w:pStyle w:val="BookText"/>
        <w:rPr/>
      </w:pPr>
      <w:r>
        <w:rPr>
          <w:rFonts w:ascii="IRNazanin" w:hAnsi="IRNazanin" w:eastAsia="IRNazanin"/>
          <w:color w:val="111111"/>
          <w:sz w:val="28"/>
          <w:sz w:val="28"/>
          <w:szCs w:val="28"/>
          <w:rtl w:val="true"/>
          <w:lang w:bidi="fa-IR"/>
        </w:rPr>
        <w:t>زبیریان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زراریه،تمیمیه</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زرینیه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زطّ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Heading4"/>
        <w:numPr>
          <w:ilvl w:val="3"/>
          <w:numId w:val="1"/>
        </w:numPr>
        <w:rPr/>
      </w:pPr>
      <w:bookmarkStart w:id="925" w:name="__RefHeading___Toc1109417_237004111"/>
      <w:bookmarkStart w:id="926" w:name="_Toc359"/>
      <w:bookmarkEnd w:id="925"/>
      <w:r>
        <w:rPr>
          <w:rtl w:val="true"/>
        </w:rPr>
        <w:t>*</w:t>
      </w:r>
      <w:r>
        <w:rPr>
          <w:rtl w:val="true"/>
        </w:rPr>
        <w:t>ژ</w:t>
      </w:r>
      <w:bookmarkEnd w:id="926"/>
    </w:p>
    <w:p>
      <w:pPr>
        <w:pStyle w:val="BookText"/>
        <w:rPr/>
      </w:pPr>
      <w:r>
        <w:rPr>
          <w:rFonts w:ascii="IRNazanin" w:hAnsi="IRNazanin" w:eastAsia="IRNazanin"/>
          <w:color w:val="111111"/>
          <w:sz w:val="28"/>
          <w:sz w:val="28"/>
          <w:szCs w:val="28"/>
          <w:rtl w:val="true"/>
          <w:lang w:bidi="fa-IR"/>
        </w:rPr>
        <w:t>ژاپنیها</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Heading4"/>
        <w:numPr>
          <w:ilvl w:val="3"/>
          <w:numId w:val="1"/>
        </w:numPr>
        <w:rPr/>
      </w:pPr>
      <w:bookmarkStart w:id="927" w:name="__RefHeading___Toc1109419_237004111"/>
      <w:bookmarkStart w:id="928" w:name="_Toc360"/>
      <w:bookmarkEnd w:id="927"/>
      <w:r>
        <w:rPr>
          <w:rtl w:val="true"/>
        </w:rPr>
        <w:t>*</w:t>
      </w:r>
      <w:r>
        <w:rPr>
          <w:rtl w:val="true"/>
        </w:rPr>
        <w:t>س</w:t>
      </w:r>
      <w:bookmarkEnd w:id="928"/>
    </w:p>
    <w:p>
      <w:pPr>
        <w:pStyle w:val="BookText"/>
        <w:rPr/>
      </w:pPr>
      <w:r>
        <w:rPr>
          <w:rFonts w:ascii="Amiri" w:hAnsi="Amiri" w:eastAsia="Amiri" w:cs="Amiri"/>
          <w:color w:val="111111"/>
          <w:sz w:val="28"/>
          <w:sz w:val="28"/>
          <w:szCs w:val="28"/>
          <w:rtl w:val="true"/>
          <w:lang w:bidi="ar-SA"/>
        </w:rPr>
        <w:t>سابّه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ساسانیان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سبائیه،سبئیه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سحابیّه</w:t>
      </w:r>
    </w:p>
    <w:p>
      <w:pPr>
        <w:pStyle w:val="BookText"/>
        <w:rPr/>
      </w:pPr>
      <w:r>
        <w:rPr>
          <w:rFonts w:ascii="IRNazanin" w:hAnsi="IRNazanin" w:eastAsia="IRNazanin"/>
          <w:color w:val="111111"/>
          <w:sz w:val="28"/>
          <w:sz w:val="28"/>
          <w:szCs w:val="28"/>
          <w:rtl w:val="true"/>
          <w:lang w:bidi="fa-IR"/>
        </w:rPr>
        <w:t>سحابیه،سبائیه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سریّه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سلمانیه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سنباویه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Heading4"/>
        <w:numPr>
          <w:ilvl w:val="3"/>
          <w:numId w:val="1"/>
        </w:numPr>
        <w:rPr/>
      </w:pPr>
      <w:bookmarkStart w:id="929" w:name="__RefHeading___Toc1109421_237004111"/>
      <w:bookmarkStart w:id="930" w:name="_Toc361"/>
      <w:bookmarkEnd w:id="929"/>
      <w:r>
        <w:rPr>
          <w:rtl w:val="true"/>
        </w:rPr>
        <w:t>*</w:t>
      </w:r>
      <w:r>
        <w:rPr>
          <w:rtl w:val="true"/>
        </w:rPr>
        <w:t>ش</w:t>
      </w:r>
      <w:bookmarkEnd w:id="930"/>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شبک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شریعیه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شریکیه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شلمغانیه،عزاقریه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شیطانیه،نعمانیه</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Heading4"/>
        <w:numPr>
          <w:ilvl w:val="3"/>
          <w:numId w:val="1"/>
        </w:numPr>
        <w:rPr/>
      </w:pPr>
      <w:bookmarkStart w:id="931" w:name="__RefHeading___Toc1109423_237004111"/>
      <w:bookmarkStart w:id="932" w:name="_Toc362"/>
      <w:bookmarkEnd w:id="931"/>
      <w:r>
        <w:rPr>
          <w:rtl w:val="true"/>
        </w:rPr>
        <w:t>*</w:t>
      </w:r>
      <w:r>
        <w:rPr>
          <w:rtl w:val="true"/>
        </w:rPr>
        <w:t>ص</w:t>
      </w:r>
      <w:bookmarkEnd w:id="932"/>
    </w:p>
    <w:p>
      <w:pPr>
        <w:pStyle w:val="BookText"/>
        <w:rPr/>
      </w:pPr>
      <w:r>
        <w:rPr>
          <w:rFonts w:ascii="IRNazanin" w:hAnsi="IRNazanin" w:eastAsia="IRNazanin"/>
          <w:color w:val="111111"/>
          <w:sz w:val="28"/>
          <w:sz w:val="28"/>
          <w:szCs w:val="28"/>
          <w:rtl w:val="true"/>
          <w:lang w:bidi="fa-IR"/>
        </w:rPr>
        <w:t>صابئی</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صائدیه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صوفیه،صوفیان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Heading4"/>
        <w:numPr>
          <w:ilvl w:val="3"/>
          <w:numId w:val="1"/>
        </w:numPr>
        <w:rPr/>
      </w:pPr>
      <w:bookmarkStart w:id="933" w:name="__RefHeading___Toc1109425_237004111"/>
      <w:bookmarkStart w:id="934" w:name="_Toc363"/>
      <w:bookmarkEnd w:id="933"/>
      <w:r>
        <w:rPr>
          <w:rtl w:val="true"/>
        </w:rPr>
        <w:t>*</w:t>
      </w:r>
      <w:r>
        <w:rPr>
          <w:rtl w:val="true"/>
        </w:rPr>
        <w:t>ط</w:t>
      </w:r>
      <w:bookmarkEnd w:id="934"/>
    </w:p>
    <w:p>
      <w:pPr>
        <w:pStyle w:val="BookText"/>
        <w:rPr/>
      </w:pPr>
      <w:r>
        <w:rPr>
          <w:rFonts w:ascii="IRNazanin" w:hAnsi="IRNazanin" w:eastAsia="IRNazanin"/>
          <w:color w:val="111111"/>
          <w:sz w:val="28"/>
          <w:sz w:val="28"/>
          <w:szCs w:val="28"/>
          <w:rtl w:val="true"/>
          <w:lang w:bidi="fa-IR"/>
        </w:rPr>
        <w:t>طاریه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طیاره</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طیاریه</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Heading4"/>
        <w:numPr>
          <w:ilvl w:val="3"/>
          <w:numId w:val="1"/>
        </w:numPr>
        <w:rPr/>
      </w:pPr>
      <w:bookmarkStart w:id="935" w:name="__RefHeading___Toc1109427_237004111"/>
      <w:bookmarkStart w:id="936" w:name="_Toc364"/>
      <w:bookmarkEnd w:id="935"/>
      <w:r>
        <w:rPr>
          <w:rtl w:val="true"/>
        </w:rPr>
        <w:t>*</w:t>
      </w:r>
      <w:r>
        <w:rPr>
          <w:rtl w:val="true"/>
        </w:rPr>
        <w:t>ع</w:t>
      </w:r>
      <w:bookmarkEnd w:id="936"/>
    </w:p>
    <w:p>
      <w:pPr>
        <w:pStyle w:val="BookText"/>
        <w:rPr/>
      </w:pPr>
      <w:r>
        <w:rPr>
          <w:rFonts w:ascii="IRNazanin" w:hAnsi="IRNazanin" w:eastAsia="IRNazanin"/>
          <w:color w:val="111111"/>
          <w:sz w:val="28"/>
          <w:sz w:val="28"/>
          <w:szCs w:val="28"/>
          <w:rtl w:val="true"/>
          <w:lang w:bidi="fa-IR"/>
        </w:rPr>
        <w:t>عابدیه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عدنانی‌ها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علبائیه،علیاویه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علویون سوریه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علویه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عمرویه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عمریه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عمیریه،یعمریه،عجلیه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Heading4"/>
        <w:numPr>
          <w:ilvl w:val="3"/>
          <w:numId w:val="1"/>
        </w:numPr>
        <w:rPr/>
      </w:pPr>
      <w:bookmarkStart w:id="937" w:name="__RefHeading___Toc1109429_237004111"/>
      <w:bookmarkStart w:id="938" w:name="_Toc365"/>
      <w:bookmarkEnd w:id="937"/>
      <w:r>
        <w:rPr>
          <w:rtl w:val="true"/>
        </w:rPr>
        <w:t>*</w:t>
      </w:r>
      <w:r>
        <w:rPr>
          <w:rtl w:val="true"/>
        </w:rPr>
        <w:t>غ</w:t>
      </w:r>
      <w:bookmarkEnd w:id="938"/>
    </w:p>
    <w:p>
      <w:pPr>
        <w:pStyle w:val="BookText"/>
        <w:rPr/>
      </w:pPr>
      <w:r>
        <w:rPr>
          <w:rFonts w:ascii="IRNazanin" w:hAnsi="IRNazanin" w:eastAsia="IRNazanin"/>
          <w:color w:val="111111"/>
          <w:sz w:val="28"/>
          <w:sz w:val="28"/>
          <w:szCs w:val="28"/>
          <w:rtl w:val="true"/>
          <w:lang w:bidi="fa-IR"/>
        </w:rPr>
        <w:t>غالیه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غرابیه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غلات عباسیه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غمامیه،ربیعیه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Heading4"/>
        <w:numPr>
          <w:ilvl w:val="3"/>
          <w:numId w:val="1"/>
        </w:numPr>
        <w:rPr/>
      </w:pPr>
      <w:bookmarkStart w:id="939" w:name="__RefHeading___Toc1109431_237004111"/>
      <w:bookmarkStart w:id="940" w:name="_Toc366"/>
      <w:bookmarkEnd w:id="939"/>
      <w:r>
        <w:rPr>
          <w:rtl w:val="true"/>
        </w:rPr>
        <w:t>*</w:t>
      </w:r>
      <w:r>
        <w:rPr>
          <w:rtl w:val="true"/>
        </w:rPr>
        <w:t>ف</w:t>
      </w:r>
      <w:bookmarkEnd w:id="94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فاطمیه</w:t>
      </w:r>
      <w:r>
        <w:rPr>
          <w:rFonts w:eastAsia="IRNazanin" w:cs="IRNazanin"/>
          <w:color w:val="111111"/>
          <w:sz w:val="28"/>
          <w:szCs w:val="28"/>
          <w:rtl w:val="true"/>
          <w:lang w:bidi="fa-IR"/>
        </w:rPr>
        <w:t>:</w:t>
      </w:r>
      <w:r>
        <w:rPr>
          <w:rFonts w:eastAsia="IRNazanin" w:cs="IRNazanin"/>
          <w:color w:val="111111"/>
          <w:sz w:val="28"/>
          <w:szCs w:val="28"/>
          <w:lang w:bidi="fa-IR"/>
        </w:rPr>
        <w:t>140</w:t>
      </w:r>
      <w:bookmarkStart w:id="941" w:name="pg6208_75468"/>
    </w:p>
    <w:p>
      <w:pPr>
        <w:pStyle w:val="BookText"/>
        <w:rPr/>
      </w:pPr>
      <w:bookmarkEnd w:id="941"/>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Heading4"/>
        <w:numPr>
          <w:ilvl w:val="3"/>
          <w:numId w:val="1"/>
        </w:numPr>
        <w:rPr/>
      </w:pPr>
      <w:bookmarkStart w:id="942" w:name="__RefHeading___Toc1109433_237004111"/>
      <w:bookmarkStart w:id="943" w:name="_Toc367"/>
      <w:bookmarkEnd w:id="942"/>
      <w:r>
        <w:rPr>
          <w:rtl w:val="true"/>
        </w:rPr>
        <w:t>*</w:t>
      </w:r>
      <w:r>
        <w:rPr>
          <w:rtl w:val="true"/>
        </w:rPr>
        <w:t>ق</w:t>
      </w:r>
      <w:bookmarkEnd w:id="943"/>
    </w:p>
    <w:p>
      <w:pPr>
        <w:pStyle w:val="BookText"/>
        <w:rPr/>
      </w:pPr>
      <w:r>
        <w:rPr>
          <w:rFonts w:ascii="IRNazanin" w:hAnsi="IRNazanin" w:eastAsia="IRNazanin"/>
          <w:color w:val="111111"/>
          <w:sz w:val="28"/>
          <w:sz w:val="28"/>
          <w:szCs w:val="28"/>
          <w:rtl w:val="true"/>
          <w:lang w:bidi="fa-IR"/>
        </w:rPr>
        <w:t>قحطانیها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قدری،قدریه</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قرامطه،قرمطیه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Heading4"/>
        <w:numPr>
          <w:ilvl w:val="3"/>
          <w:numId w:val="1"/>
        </w:numPr>
        <w:rPr/>
      </w:pPr>
      <w:bookmarkStart w:id="944" w:name="__RefHeading___Toc1109435_237004111"/>
      <w:bookmarkStart w:id="945" w:name="_Toc368"/>
      <w:bookmarkEnd w:id="944"/>
      <w:r>
        <w:rPr>
          <w:rtl w:val="true"/>
        </w:rPr>
        <w:t>*</w:t>
      </w:r>
      <w:r>
        <w:rPr>
          <w:rtl w:val="true"/>
        </w:rPr>
        <w:t>ک</w:t>
      </w:r>
      <w:bookmarkEnd w:id="945"/>
    </w:p>
    <w:p>
      <w:pPr>
        <w:pStyle w:val="BookText"/>
        <w:rPr/>
      </w:pPr>
      <w:r>
        <w:rPr>
          <w:rFonts w:ascii="IRNazanin" w:hAnsi="IRNazanin" w:eastAsia="IRNazanin"/>
          <w:color w:val="111111"/>
          <w:sz w:val="28"/>
          <w:sz w:val="28"/>
          <w:szCs w:val="28"/>
          <w:rtl w:val="true"/>
          <w:lang w:bidi="fa-IR"/>
        </w:rPr>
        <w:t>کرامیه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کربیه</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کسفیه،منصوریه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کوکبیه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Heading4"/>
        <w:numPr>
          <w:ilvl w:val="3"/>
          <w:numId w:val="1"/>
        </w:numPr>
        <w:rPr/>
      </w:pPr>
      <w:bookmarkStart w:id="946" w:name="__RefHeading___Toc1109437_237004111"/>
      <w:bookmarkStart w:id="947" w:name="_Toc369"/>
      <w:bookmarkEnd w:id="946"/>
      <w:r>
        <w:rPr>
          <w:rtl w:val="true"/>
        </w:rPr>
        <w:t>*</w:t>
      </w:r>
      <w:r>
        <w:rPr>
          <w:rtl w:val="true"/>
        </w:rPr>
        <w:t>ل</w:t>
      </w:r>
      <w:bookmarkEnd w:id="947"/>
    </w:p>
    <w:p>
      <w:pPr>
        <w:pStyle w:val="BookText"/>
        <w:rPr/>
      </w:pPr>
      <w:r>
        <w:rPr>
          <w:rFonts w:ascii="IRNazanin" w:hAnsi="IRNazanin" w:eastAsia="IRNazanin"/>
          <w:color w:val="111111"/>
          <w:sz w:val="28"/>
          <w:sz w:val="28"/>
          <w:szCs w:val="28"/>
          <w:rtl w:val="true"/>
          <w:lang w:bidi="fa-IR"/>
        </w:rPr>
        <w:t>لاعنیه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Heading4"/>
        <w:numPr>
          <w:ilvl w:val="3"/>
          <w:numId w:val="1"/>
        </w:numPr>
        <w:rPr/>
      </w:pPr>
      <w:bookmarkStart w:id="948" w:name="__RefHeading___Toc1109439_237004111"/>
      <w:bookmarkStart w:id="949" w:name="_Toc370"/>
      <w:bookmarkEnd w:id="948"/>
      <w:r>
        <w:rPr>
          <w:rtl w:val="true"/>
        </w:rPr>
        <w:t>*</w:t>
      </w:r>
      <w:r>
        <w:rPr>
          <w:rtl w:val="true"/>
        </w:rPr>
        <w:t>م</w:t>
      </w:r>
      <w:bookmarkEnd w:id="949"/>
    </w:p>
    <w:p>
      <w:pPr>
        <w:pStyle w:val="BookText"/>
        <w:rPr/>
      </w:pP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مانویان</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متکلمان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مبیضه،سپیدجامگان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مجوسیان،مجوس</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مختاریه</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مخطئه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مخمسّه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مزدکیان</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مستشرقان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مسیحیان،نصاری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معمریه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مفضلیه</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مقنعیه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مبیضه</w:t>
      </w:r>
    </w:p>
    <w:p>
      <w:pPr>
        <w:pStyle w:val="BookText"/>
        <w:rPr/>
      </w:pPr>
      <w:r>
        <w:rPr>
          <w:rFonts w:ascii="Amiri" w:hAnsi="Amiri" w:eastAsia="Amiri" w:cs="Amiri"/>
          <w:color w:val="111111"/>
          <w:sz w:val="28"/>
          <w:sz w:val="28"/>
          <w:szCs w:val="28"/>
          <w:rtl w:val="true"/>
          <w:lang w:bidi="ar-SA"/>
        </w:rPr>
        <w:t>مقصّره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موسائیه،موسویه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p>
    <w:p>
      <w:pPr>
        <w:pStyle w:val="BookText"/>
        <w:rPr/>
      </w:pPr>
      <w:r>
        <w:rPr>
          <w:rFonts w:ascii="IRNazanin" w:hAnsi="IRNazanin" w:eastAsia="IRNazanin"/>
          <w:color w:val="111111"/>
          <w:sz w:val="28"/>
          <w:sz w:val="28"/>
          <w:szCs w:val="28"/>
          <w:rtl w:val="true"/>
          <w:lang w:bidi="fa-IR"/>
        </w:rPr>
        <w:t>میمیه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Heading4"/>
        <w:numPr>
          <w:ilvl w:val="3"/>
          <w:numId w:val="1"/>
        </w:numPr>
        <w:rPr/>
      </w:pPr>
      <w:bookmarkStart w:id="950" w:name="__RefHeading___Toc1109441_237004111"/>
      <w:bookmarkStart w:id="951" w:name="_Toc371"/>
      <w:bookmarkEnd w:id="950"/>
      <w:r>
        <w:rPr>
          <w:rtl w:val="true"/>
        </w:rPr>
        <w:t>*</w:t>
      </w:r>
      <w:r>
        <w:rPr>
          <w:rtl w:val="true"/>
        </w:rPr>
        <w:t>ن</w:t>
      </w:r>
      <w:bookmarkEnd w:id="95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w:t>
      </w:r>
      <w:r>
        <w:rPr>
          <w:rFonts w:eastAsia="IRNazanin" w:cs="IRNazanin"/>
          <w:color w:val="111111"/>
          <w:sz w:val="28"/>
          <w:szCs w:val="28"/>
          <w:lang w:bidi="fa-IR"/>
        </w:rPr>
        <w:t>73</w:t>
      </w:r>
      <w:bookmarkStart w:id="952" w:name="pg6208_75470"/>
    </w:p>
    <w:p>
      <w:pPr>
        <w:pStyle w:val="BookText"/>
        <w:rPr/>
      </w:pPr>
      <w:bookmarkEnd w:id="952"/>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p>
    <w:p>
      <w:pPr>
        <w:pStyle w:val="BookText"/>
        <w:rPr/>
      </w:pP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نعمانیه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شیطانیه</w:t>
      </w:r>
    </w:p>
    <w:p>
      <w:pPr>
        <w:pStyle w:val="BookText"/>
        <w:rPr/>
      </w:pPr>
      <w:r>
        <w:rPr>
          <w:rFonts w:ascii="IRNazanin" w:hAnsi="IRNazanin" w:eastAsia="IRNazanin"/>
          <w:color w:val="111111"/>
          <w:sz w:val="28"/>
          <w:sz w:val="28"/>
          <w:szCs w:val="28"/>
          <w:rtl w:val="true"/>
          <w:lang w:bidi="fa-IR"/>
        </w:rPr>
        <w:t>نفیسیه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نمیریه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نور ساعیه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Heading4"/>
        <w:numPr>
          <w:ilvl w:val="3"/>
          <w:numId w:val="1"/>
        </w:numPr>
        <w:rPr/>
      </w:pPr>
      <w:bookmarkStart w:id="953" w:name="__RefHeading___Toc1109443_237004111"/>
      <w:bookmarkStart w:id="954" w:name="_Toc372"/>
      <w:bookmarkEnd w:id="953"/>
      <w:r>
        <w:rPr>
          <w:rtl w:val="true"/>
        </w:rPr>
        <w:t>*</w:t>
      </w:r>
      <w:r>
        <w:rPr>
          <w:rtl w:val="true"/>
        </w:rPr>
        <w:t>و</w:t>
      </w:r>
      <w:bookmarkEnd w:id="954"/>
    </w:p>
    <w:p>
      <w:pPr>
        <w:pStyle w:val="BookText"/>
        <w:rPr/>
      </w:pPr>
      <w:r>
        <w:rPr>
          <w:rFonts w:ascii="IRNazanin" w:hAnsi="IRNazanin" w:eastAsia="IRNazanin"/>
          <w:color w:val="111111"/>
          <w:sz w:val="28"/>
          <w:sz w:val="28"/>
          <w:szCs w:val="28"/>
          <w:rtl w:val="true"/>
          <w:lang w:bidi="fa-IR"/>
        </w:rPr>
        <w:t>واحدیه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وصفا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وهابیت،وهابیون</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Heading4"/>
        <w:numPr>
          <w:ilvl w:val="3"/>
          <w:numId w:val="1"/>
        </w:numPr>
        <w:rPr/>
      </w:pPr>
      <w:bookmarkStart w:id="955" w:name="__RefHeading___Toc1109445_237004111"/>
      <w:bookmarkStart w:id="956" w:name="_Toc373"/>
      <w:bookmarkEnd w:id="955"/>
      <w:r>
        <w:rPr>
          <w:rtl w:val="true"/>
        </w:rPr>
        <w:t>*</w:t>
      </w:r>
      <w:r>
        <w:rPr>
          <w:rtl w:val="true"/>
        </w:rPr>
        <w:t>ه</w:t>
      </w:r>
      <w:bookmarkEnd w:id="956"/>
    </w:p>
    <w:p>
      <w:pPr>
        <w:pStyle w:val="BookText"/>
        <w:rPr/>
      </w:pP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هریریه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هریریه</w:t>
      </w:r>
    </w:p>
    <w:p>
      <w:pPr>
        <w:pStyle w:val="BookText"/>
        <w:rPr/>
      </w:pPr>
      <w:r>
        <w:rPr>
          <w:rFonts w:ascii="IRNazanin" w:hAnsi="IRNazanin" w:eastAsia="IRNazanin"/>
          <w:color w:val="111111"/>
          <w:sz w:val="28"/>
          <w:sz w:val="28"/>
          <w:szCs w:val="28"/>
          <w:rtl w:val="true"/>
          <w:lang w:bidi="fa-IR"/>
        </w:rPr>
        <w:t>هشامیه</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هلالیه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هندوها،هندیان</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هیصحیه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Heading4"/>
        <w:numPr>
          <w:ilvl w:val="3"/>
          <w:numId w:val="1"/>
        </w:numPr>
        <w:rPr/>
      </w:pPr>
      <w:bookmarkStart w:id="957" w:name="__RefHeading___Toc1109447_237004111"/>
      <w:bookmarkStart w:id="958" w:name="_Toc374"/>
      <w:bookmarkEnd w:id="957"/>
      <w:r>
        <w:rPr>
          <w:rtl w:val="true"/>
        </w:rPr>
        <w:t>*</w:t>
      </w:r>
      <w:r>
        <w:rPr>
          <w:rtl w:val="true"/>
        </w:rPr>
        <w:t>ی</w:t>
      </w:r>
      <w:bookmarkEnd w:id="958"/>
    </w:p>
    <w:p>
      <w:pPr>
        <w:pStyle w:val="BookText"/>
        <w:rPr/>
      </w:pPr>
      <w:r>
        <w:rPr>
          <w:rFonts w:ascii="IRNazanin" w:hAnsi="IRNazanin" w:eastAsia="IRNazanin"/>
          <w:color w:val="111111"/>
          <w:sz w:val="28"/>
          <w:sz w:val="28"/>
          <w:szCs w:val="28"/>
          <w:rtl w:val="true"/>
          <w:lang w:bidi="fa-IR"/>
        </w:rPr>
        <w:t>یونانیها</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یهود،یهودیان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bookmarkStart w:id="959" w:name="pg6208_75473"/>
    </w:p>
    <w:p>
      <w:pPr>
        <w:pStyle w:val="Heading3"/>
        <w:numPr>
          <w:ilvl w:val="2"/>
          <w:numId w:val="1"/>
        </w:numPr>
        <w:rPr/>
      </w:pPr>
      <w:bookmarkStart w:id="960" w:name="__RefHeading___Toc1109449_237004111"/>
      <w:bookmarkStart w:id="961" w:name="_Toc375"/>
      <w:bookmarkEnd w:id="959"/>
      <w:bookmarkEnd w:id="960"/>
      <w:r>
        <w:rPr>
          <w:rtl w:val="true"/>
        </w:rPr>
        <w:t>فهرست مکانها</w:t>
      </w:r>
      <w:bookmarkEnd w:id="961"/>
    </w:p>
    <w:p>
      <w:pPr>
        <w:pStyle w:val="Heading4"/>
        <w:numPr>
          <w:ilvl w:val="3"/>
          <w:numId w:val="1"/>
        </w:numPr>
        <w:rPr/>
      </w:pPr>
      <w:bookmarkStart w:id="962" w:name="__RefHeading___Toc1109451_237004111"/>
      <w:bookmarkStart w:id="963" w:name="_Toc376"/>
      <w:bookmarkEnd w:id="962"/>
      <w:r>
        <w:rPr>
          <w:rtl w:val="true"/>
        </w:rPr>
        <w:t>*</w:t>
      </w:r>
      <w:r>
        <w:rPr>
          <w:rtl w:val="true"/>
        </w:rPr>
        <w:t>همزه و الف</w:t>
      </w:r>
      <w:bookmarkEnd w:id="963"/>
    </w:p>
    <w:p>
      <w:pPr>
        <w:pStyle w:val="BookText"/>
        <w:rPr/>
      </w:pP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Heading4"/>
        <w:numPr>
          <w:ilvl w:val="3"/>
          <w:numId w:val="1"/>
        </w:numPr>
        <w:rPr/>
      </w:pPr>
      <w:bookmarkStart w:id="964" w:name="__RefHeading___Toc1109453_237004111"/>
      <w:bookmarkStart w:id="965" w:name="_Toc377"/>
      <w:bookmarkEnd w:id="964"/>
      <w:r>
        <w:rPr>
          <w:rtl w:val="true"/>
        </w:rPr>
        <w:t>*</w:t>
      </w:r>
      <w:r>
        <w:rPr>
          <w:rtl w:val="true"/>
        </w:rPr>
        <w:t>ب</w:t>
      </w:r>
      <w:bookmarkEnd w:id="965"/>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p>
    <w:p>
      <w:pPr>
        <w:pStyle w:val="Heading4"/>
        <w:numPr>
          <w:ilvl w:val="3"/>
          <w:numId w:val="1"/>
        </w:numPr>
        <w:rPr/>
      </w:pPr>
      <w:bookmarkStart w:id="966" w:name="__RefHeading___Toc1109455_237004111"/>
      <w:bookmarkStart w:id="967" w:name="_Toc378"/>
      <w:bookmarkEnd w:id="966"/>
      <w:r>
        <w:rPr>
          <w:rtl w:val="true"/>
        </w:rPr>
        <w:t>*</w:t>
      </w:r>
      <w:r>
        <w:rPr>
          <w:rtl w:val="true"/>
        </w:rPr>
        <w:t>ت</w:t>
      </w:r>
      <w:bookmarkEnd w:id="967"/>
    </w:p>
    <w:p>
      <w:pPr>
        <w:pStyle w:val="BookText"/>
        <w:rPr/>
      </w:pP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Heading4"/>
        <w:numPr>
          <w:ilvl w:val="3"/>
          <w:numId w:val="1"/>
        </w:numPr>
        <w:rPr/>
      </w:pPr>
      <w:bookmarkStart w:id="968" w:name="__RefHeading___Toc1109457_237004111"/>
      <w:bookmarkStart w:id="969" w:name="_Toc379"/>
      <w:bookmarkEnd w:id="968"/>
      <w:r>
        <w:rPr>
          <w:rtl w:val="true"/>
        </w:rPr>
        <w:t>*</w:t>
      </w:r>
      <w:r>
        <w:rPr>
          <w:rtl w:val="true"/>
        </w:rPr>
        <w:t>ج</w:t>
      </w:r>
      <w:bookmarkEnd w:id="969"/>
    </w:p>
    <w:p>
      <w:pPr>
        <w:pStyle w:val="BookText"/>
        <w:rPr/>
      </w:pPr>
      <w:r>
        <w:rPr>
          <w:rFonts w:ascii="IRNazanin" w:hAnsi="IRNazanin" w:eastAsia="IRNazanin"/>
          <w:color w:val="111111"/>
          <w:sz w:val="28"/>
          <w:sz w:val="28"/>
          <w:szCs w:val="28"/>
          <w:rtl w:val="true"/>
          <w:lang w:bidi="fa-IR"/>
        </w:rPr>
        <w:t>جزیرة العرب</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Heading4"/>
        <w:numPr>
          <w:ilvl w:val="3"/>
          <w:numId w:val="1"/>
        </w:numPr>
        <w:rPr/>
      </w:pPr>
      <w:bookmarkStart w:id="970" w:name="__RefHeading___Toc1109459_237004111"/>
      <w:bookmarkStart w:id="971" w:name="_Toc380"/>
      <w:bookmarkEnd w:id="970"/>
      <w:r>
        <w:rPr>
          <w:rtl w:val="true"/>
        </w:rPr>
        <w:t>*</w:t>
      </w:r>
      <w:r>
        <w:rPr>
          <w:rtl w:val="true"/>
        </w:rPr>
        <w:t>ح</w:t>
      </w:r>
      <w:bookmarkEnd w:id="971"/>
    </w:p>
    <w:p>
      <w:pPr>
        <w:pStyle w:val="BookText"/>
        <w:rPr/>
      </w:pP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p>
    <w:p>
      <w:pPr>
        <w:pStyle w:val="BookText"/>
        <w:rPr/>
      </w:pP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Heading4"/>
        <w:numPr>
          <w:ilvl w:val="3"/>
          <w:numId w:val="1"/>
        </w:numPr>
        <w:rPr/>
      </w:pPr>
      <w:bookmarkStart w:id="972" w:name="__RefHeading___Toc1109461_237004111"/>
      <w:bookmarkStart w:id="973" w:name="_Toc381"/>
      <w:bookmarkEnd w:id="972"/>
      <w:r>
        <w:rPr>
          <w:rtl w:val="true"/>
        </w:rPr>
        <w:t>*</w:t>
      </w:r>
      <w:r>
        <w:rPr>
          <w:rtl w:val="true"/>
        </w:rPr>
        <w:t>خ</w:t>
      </w:r>
      <w:bookmarkEnd w:id="973"/>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خم غدیر</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Heading4"/>
        <w:numPr>
          <w:ilvl w:val="3"/>
          <w:numId w:val="1"/>
        </w:numPr>
        <w:rPr/>
      </w:pPr>
      <w:bookmarkStart w:id="974" w:name="__RefHeading___Toc1109463_237004111"/>
      <w:bookmarkStart w:id="975" w:name="_Toc382"/>
      <w:bookmarkEnd w:id="974"/>
      <w:r>
        <w:rPr>
          <w:rtl w:val="true"/>
        </w:rPr>
        <w:t>*</w:t>
      </w:r>
      <w:r>
        <w:rPr>
          <w:rtl w:val="true"/>
        </w:rPr>
        <w:t>ر</w:t>
      </w:r>
      <w:bookmarkEnd w:id="975"/>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Heading4"/>
        <w:numPr>
          <w:ilvl w:val="3"/>
          <w:numId w:val="1"/>
        </w:numPr>
        <w:rPr/>
      </w:pPr>
      <w:bookmarkStart w:id="976" w:name="__RefHeading___Toc1109465_237004111"/>
      <w:bookmarkStart w:id="977" w:name="_Toc383"/>
      <w:bookmarkEnd w:id="976"/>
      <w:r>
        <w:rPr>
          <w:rtl w:val="true"/>
        </w:rPr>
        <w:t>*</w:t>
      </w:r>
      <w:r>
        <w:rPr>
          <w:rtl w:val="true"/>
        </w:rPr>
        <w:t>س</w:t>
      </w:r>
      <w:bookmarkEnd w:id="977"/>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سوریه،شام</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سیاره زهره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Heading4"/>
        <w:numPr>
          <w:ilvl w:val="3"/>
          <w:numId w:val="1"/>
        </w:numPr>
        <w:rPr/>
      </w:pPr>
      <w:bookmarkStart w:id="978" w:name="__RefHeading___Toc1109467_237004111"/>
      <w:bookmarkStart w:id="979" w:name="_Toc384"/>
      <w:bookmarkEnd w:id="978"/>
      <w:r>
        <w:rPr>
          <w:rtl w:val="true"/>
        </w:rPr>
        <w:t>*</w:t>
      </w:r>
      <w:r>
        <w:rPr>
          <w:rtl w:val="true"/>
        </w:rPr>
        <w:t>ش</w:t>
      </w:r>
      <w:bookmarkEnd w:id="979"/>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p>
    <w:p>
      <w:pPr>
        <w:pStyle w:val="BookText"/>
        <w:rPr/>
      </w:pPr>
      <w:r>
        <w:rPr>
          <w:rFonts w:ascii="Amiri" w:hAnsi="Amiri" w:eastAsia="Amiri" w:cs="Amiri"/>
          <w:color w:val="111111"/>
          <w:sz w:val="28"/>
          <w:sz w:val="28"/>
          <w:szCs w:val="28"/>
          <w:rtl w:val="true"/>
          <w:lang w:bidi="ar-SA"/>
        </w:rPr>
        <w:t>شراة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Heading4"/>
        <w:numPr>
          <w:ilvl w:val="3"/>
          <w:numId w:val="1"/>
        </w:numPr>
        <w:rPr/>
      </w:pPr>
      <w:bookmarkStart w:id="980" w:name="__RefHeading___Toc1109469_237004111"/>
      <w:bookmarkStart w:id="981" w:name="_Toc385"/>
      <w:bookmarkEnd w:id="980"/>
      <w:r>
        <w:rPr>
          <w:rtl w:val="true"/>
        </w:rPr>
        <w:t>*</w:t>
      </w:r>
      <w:r>
        <w:rPr>
          <w:rtl w:val="true"/>
        </w:rPr>
        <w:t>ص</w:t>
      </w:r>
      <w:bookmarkEnd w:id="981"/>
    </w:p>
    <w:p>
      <w:pPr>
        <w:pStyle w:val="BookText"/>
        <w:rPr/>
      </w:pP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Heading4"/>
        <w:numPr>
          <w:ilvl w:val="3"/>
          <w:numId w:val="1"/>
        </w:numPr>
        <w:rPr/>
      </w:pPr>
      <w:bookmarkStart w:id="982" w:name="__RefHeading___Toc1109471_237004111"/>
      <w:bookmarkStart w:id="983" w:name="_Toc386"/>
      <w:bookmarkEnd w:id="982"/>
      <w:r>
        <w:rPr>
          <w:rtl w:val="true"/>
        </w:rPr>
        <w:t>*</w:t>
      </w:r>
      <w:r>
        <w:rPr>
          <w:rtl w:val="true"/>
        </w:rPr>
        <w:t>ط</w:t>
      </w:r>
      <w:bookmarkEnd w:id="98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 المحامل</w:t>
      </w:r>
      <w:r>
        <w:rPr>
          <w:rFonts w:eastAsia="IRNazanin" w:cs="IRNazanin"/>
          <w:color w:val="111111"/>
          <w:sz w:val="28"/>
          <w:szCs w:val="28"/>
          <w:rtl w:val="true"/>
          <w:lang w:bidi="fa-IR"/>
        </w:rPr>
        <w:t>:</w:t>
      </w:r>
      <w:r>
        <w:rPr>
          <w:rFonts w:eastAsia="IRNazanin" w:cs="IRNazanin"/>
          <w:color w:val="111111"/>
          <w:sz w:val="28"/>
          <w:szCs w:val="28"/>
          <w:lang w:bidi="fa-IR"/>
        </w:rPr>
        <w:t>116</w:t>
      </w:r>
      <w:bookmarkStart w:id="984" w:name="pg6208_75475"/>
    </w:p>
    <w:p>
      <w:pPr>
        <w:pStyle w:val="Heading4"/>
        <w:numPr>
          <w:ilvl w:val="3"/>
          <w:numId w:val="1"/>
        </w:numPr>
        <w:rPr/>
      </w:pPr>
      <w:bookmarkStart w:id="985" w:name="__RefHeading___Toc1109473_237004111"/>
      <w:bookmarkStart w:id="986" w:name="_Toc387"/>
      <w:bookmarkEnd w:id="984"/>
      <w:bookmarkEnd w:id="985"/>
      <w:r>
        <w:rPr>
          <w:rtl w:val="true"/>
        </w:rPr>
        <w:t>*</w:t>
      </w:r>
      <w:r>
        <w:rPr>
          <w:rtl w:val="true"/>
        </w:rPr>
        <w:t>ع</w:t>
      </w:r>
      <w:bookmarkEnd w:id="986"/>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Heading4"/>
        <w:numPr>
          <w:ilvl w:val="3"/>
          <w:numId w:val="1"/>
        </w:numPr>
        <w:rPr/>
      </w:pPr>
      <w:bookmarkStart w:id="987" w:name="__RefHeading___Toc1109475_237004111"/>
      <w:bookmarkStart w:id="988" w:name="_Toc388"/>
      <w:bookmarkEnd w:id="987"/>
      <w:r>
        <w:rPr>
          <w:rtl w:val="true"/>
        </w:rPr>
        <w:t>*</w:t>
      </w:r>
      <w:r>
        <w:rPr>
          <w:rtl w:val="true"/>
        </w:rPr>
        <w:t>ف</w:t>
      </w:r>
      <w:bookmarkEnd w:id="988"/>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Heading4"/>
        <w:numPr>
          <w:ilvl w:val="3"/>
          <w:numId w:val="1"/>
        </w:numPr>
        <w:rPr/>
      </w:pPr>
      <w:bookmarkStart w:id="989" w:name="__RefHeading___Toc1109477_237004111"/>
      <w:bookmarkStart w:id="990" w:name="_Toc389"/>
      <w:bookmarkEnd w:id="989"/>
      <w:r>
        <w:rPr>
          <w:rtl w:val="true"/>
        </w:rPr>
        <w:t>*</w:t>
      </w:r>
      <w:r>
        <w:rPr>
          <w:rtl w:val="true"/>
        </w:rPr>
        <w:t>ق</w:t>
      </w:r>
      <w:bookmarkEnd w:id="990"/>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Heading4"/>
        <w:numPr>
          <w:ilvl w:val="3"/>
          <w:numId w:val="1"/>
        </w:numPr>
        <w:rPr/>
      </w:pPr>
      <w:bookmarkStart w:id="991" w:name="__RefHeading___Toc1109479_237004111"/>
      <w:bookmarkStart w:id="992" w:name="_Toc390"/>
      <w:bookmarkEnd w:id="991"/>
      <w:r>
        <w:rPr>
          <w:rtl w:val="true"/>
        </w:rPr>
        <w:t>*</w:t>
      </w:r>
      <w:r>
        <w:rPr>
          <w:rtl w:val="true"/>
        </w:rPr>
        <w:t>ک</w:t>
      </w:r>
      <w:bookmarkEnd w:id="992"/>
    </w:p>
    <w:p>
      <w:pPr>
        <w:pStyle w:val="BookText"/>
        <w:rPr/>
      </w:pPr>
      <w:r>
        <w:rPr>
          <w:rFonts w:ascii="IRNazanin" w:hAnsi="IRNazanin" w:eastAsia="IRNazanin"/>
          <w:color w:val="111111"/>
          <w:sz w:val="28"/>
          <w:sz w:val="28"/>
          <w:szCs w:val="28"/>
          <w:rtl w:val="true"/>
          <w:lang w:bidi="fa-IR"/>
        </w:rPr>
        <w:t>کتابخانه کرخ</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Heading4"/>
        <w:numPr>
          <w:ilvl w:val="3"/>
          <w:numId w:val="1"/>
        </w:numPr>
        <w:rPr/>
      </w:pPr>
      <w:bookmarkStart w:id="993" w:name="__RefHeading___Toc1109481_237004111"/>
      <w:bookmarkStart w:id="994" w:name="_Toc391"/>
      <w:bookmarkEnd w:id="993"/>
      <w:r>
        <w:rPr>
          <w:rtl w:val="true"/>
        </w:rPr>
        <w:t>*</w:t>
      </w:r>
      <w:r>
        <w:rPr>
          <w:rtl w:val="true"/>
        </w:rPr>
        <w:t>ل</w:t>
      </w:r>
      <w:bookmarkEnd w:id="994"/>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Heading4"/>
        <w:numPr>
          <w:ilvl w:val="3"/>
          <w:numId w:val="1"/>
        </w:numPr>
        <w:rPr/>
      </w:pPr>
      <w:bookmarkStart w:id="995" w:name="__RefHeading___Toc1109483_237004111"/>
      <w:bookmarkStart w:id="996" w:name="_Toc392"/>
      <w:bookmarkEnd w:id="995"/>
      <w:r>
        <w:rPr>
          <w:rtl w:val="true"/>
        </w:rPr>
        <w:t>*</w:t>
      </w:r>
      <w:r>
        <w:rPr>
          <w:rtl w:val="true"/>
        </w:rPr>
        <w:t>م</w:t>
      </w:r>
      <w:bookmarkEnd w:id="996"/>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Heading4"/>
        <w:numPr>
          <w:ilvl w:val="3"/>
          <w:numId w:val="1"/>
        </w:numPr>
        <w:rPr/>
      </w:pPr>
      <w:bookmarkStart w:id="997" w:name="__RefHeading___Toc1109485_237004111"/>
      <w:bookmarkStart w:id="998" w:name="_Toc393"/>
      <w:bookmarkEnd w:id="997"/>
      <w:r>
        <w:rPr>
          <w:rtl w:val="true"/>
        </w:rPr>
        <w:t>*</w:t>
      </w:r>
      <w:r>
        <w:rPr>
          <w:rtl w:val="true"/>
        </w:rPr>
        <w:t>ن</w:t>
      </w:r>
      <w:bookmarkEnd w:id="998"/>
    </w:p>
    <w:p>
      <w:pPr>
        <w:pStyle w:val="BookText"/>
        <w:rPr/>
      </w:pP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النصیریه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Heading4"/>
        <w:numPr>
          <w:ilvl w:val="3"/>
          <w:numId w:val="1"/>
        </w:numPr>
        <w:rPr/>
      </w:pPr>
      <w:bookmarkStart w:id="999" w:name="__RefHeading___Toc1109487_237004111"/>
      <w:bookmarkStart w:id="1000" w:name="_Toc394"/>
      <w:bookmarkEnd w:id="999"/>
      <w:r>
        <w:rPr>
          <w:rtl w:val="true"/>
        </w:rPr>
        <w:t>*</w:t>
      </w:r>
      <w:r>
        <w:rPr>
          <w:rtl w:val="true"/>
        </w:rPr>
        <w:t>ه</w:t>
      </w:r>
      <w:bookmarkEnd w:id="1000"/>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Heading4"/>
        <w:numPr>
          <w:ilvl w:val="3"/>
          <w:numId w:val="1"/>
        </w:numPr>
        <w:rPr/>
      </w:pPr>
      <w:bookmarkStart w:id="1001" w:name="__RefHeading___Toc1109489_237004111"/>
      <w:bookmarkStart w:id="1002" w:name="_Toc395"/>
      <w:bookmarkEnd w:id="1001"/>
      <w:r>
        <w:rPr>
          <w:rtl w:val="true"/>
        </w:rPr>
        <w:t>*</w:t>
      </w:r>
      <w:r>
        <w:rPr>
          <w:rtl w:val="true"/>
        </w:rPr>
        <w:t>ی</w:t>
      </w:r>
      <w:bookmarkEnd w:id="1002"/>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212</w:t>
      </w:r>
      <w:bookmarkStart w:id="1003" w:name="pg6208_75477"/>
    </w:p>
    <w:p>
      <w:pPr>
        <w:pStyle w:val="Heading3"/>
        <w:numPr>
          <w:ilvl w:val="2"/>
          <w:numId w:val="1"/>
        </w:numPr>
        <w:rPr/>
      </w:pPr>
      <w:bookmarkStart w:id="1004" w:name="__RefHeading___Toc1109491_237004111"/>
      <w:bookmarkStart w:id="1005" w:name="_Toc396"/>
      <w:bookmarkEnd w:id="1003"/>
      <w:bookmarkEnd w:id="1004"/>
      <w:r>
        <w:rPr>
          <w:rtl w:val="true"/>
        </w:rPr>
        <w:t>فهرست کتب</w:t>
      </w:r>
      <w:bookmarkEnd w:id="1005"/>
    </w:p>
    <w:p>
      <w:pPr>
        <w:pStyle w:val="Heading4"/>
        <w:numPr>
          <w:ilvl w:val="3"/>
          <w:numId w:val="1"/>
        </w:numPr>
        <w:rPr/>
      </w:pPr>
      <w:bookmarkStart w:id="1006" w:name="__RefHeading___Toc1109493_237004111"/>
      <w:bookmarkStart w:id="1007" w:name="_Toc397"/>
      <w:bookmarkEnd w:id="1006"/>
      <w:r>
        <w:rPr>
          <w:rtl w:val="true"/>
        </w:rPr>
        <w:t>*</w:t>
      </w:r>
      <w:r>
        <w:rPr>
          <w:rtl w:val="true"/>
        </w:rPr>
        <w:t>همزه و الف</w:t>
      </w:r>
      <w:bookmarkEnd w:id="1007"/>
    </w:p>
    <w:p>
      <w:pPr>
        <w:pStyle w:val="BookText"/>
        <w:rPr/>
      </w:pPr>
      <w:r>
        <w:rPr>
          <w:rFonts w:ascii="IRNazanin" w:hAnsi="IRNazanin" w:eastAsia="IRNazanin"/>
          <w:color w:val="111111"/>
          <w:sz w:val="28"/>
          <w:sz w:val="28"/>
          <w:szCs w:val="28"/>
          <w:rtl w:val="true"/>
          <w:lang w:bidi="fa-IR"/>
        </w:rPr>
        <w:t>ابو هریره شیخ المصّیره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ابو هریره و احادیث ساختگی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آراء ائمة الشیعة فی الغلاة</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اصل زید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الاصول من الکافی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اضواء علی السنة المحمدیه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اعتقادات فرق المسلمین و المشرکین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الامامیه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انجیل متی،مرقس،لوقا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الانسان روح لا جسد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انوار الملکوت</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الایقاظ من الهجعة</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Heading4"/>
        <w:numPr>
          <w:ilvl w:val="3"/>
          <w:numId w:val="1"/>
        </w:numPr>
        <w:rPr/>
      </w:pPr>
      <w:bookmarkStart w:id="1008" w:name="__RefHeading___Toc1109495_237004111"/>
      <w:bookmarkStart w:id="1009" w:name="_Toc398"/>
      <w:bookmarkEnd w:id="1008"/>
      <w:r>
        <w:rPr>
          <w:rtl w:val="true"/>
        </w:rPr>
        <w:t>*</w:t>
      </w:r>
      <w:r>
        <w:rPr>
          <w:rtl w:val="true"/>
        </w:rPr>
        <w:t>ب</w:t>
      </w:r>
      <w:bookmarkEnd w:id="1009"/>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البدایة و النهایه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بیان الادیان در شرح ادیان و مذاهب جاهلی اسلام</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Heading4"/>
        <w:numPr>
          <w:ilvl w:val="3"/>
          <w:numId w:val="1"/>
        </w:numPr>
        <w:rPr/>
      </w:pPr>
      <w:bookmarkStart w:id="1010" w:name="__RefHeading___Toc1109497_237004111"/>
      <w:bookmarkStart w:id="1011" w:name="_Toc399"/>
      <w:bookmarkEnd w:id="1010"/>
      <w:r>
        <w:rPr>
          <w:rtl w:val="true"/>
        </w:rPr>
        <w:t>*</w:t>
      </w:r>
      <w:r>
        <w:rPr>
          <w:rtl w:val="true"/>
        </w:rPr>
        <w:t>ت</w:t>
      </w:r>
      <w:bookmarkEnd w:id="1011"/>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تاریخ الامامیة و اسلافهم من الشیعة</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تاریخ شیعه و علل سقوط بنی امیه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تاریخ شیعه و فرقه‌های اسلام تا قرن چهارم</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التبصیر فی الدین و تمییز الفرقة الناجیة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التحریر الطاووسی</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الائمة</w:t>
      </w:r>
      <w:r>
        <w:rPr>
          <w:rFonts w:eastAsia="IRNazanin" w:cs="IRNazanin"/>
          <w:color w:val="111111"/>
          <w:sz w:val="28"/>
          <w:szCs w:val="28"/>
          <w:rtl w:val="true"/>
          <w:lang w:bidi="fa-IR"/>
        </w:rPr>
        <w:t>:</w:t>
      </w:r>
      <w:r>
        <w:rPr>
          <w:rFonts w:eastAsia="IRNazanin" w:cs="IRNazanin"/>
          <w:color w:val="111111"/>
          <w:sz w:val="28"/>
          <w:szCs w:val="28"/>
          <w:lang w:bidi="fa-IR"/>
        </w:rPr>
        <w:t>242</w:t>
      </w:r>
      <w:bookmarkStart w:id="1012" w:name="pg6208_75479"/>
    </w:p>
    <w:p>
      <w:pPr>
        <w:pStyle w:val="BookText"/>
        <w:rPr/>
      </w:pPr>
      <w:bookmarkEnd w:id="1012"/>
      <w:r>
        <w:rPr>
          <w:rFonts w:ascii="IRNazanin" w:hAnsi="IRNazanin" w:eastAsia="IRNazanin"/>
          <w:color w:val="111111"/>
          <w:sz w:val="28"/>
          <w:sz w:val="28"/>
          <w:szCs w:val="28"/>
          <w:rtl w:val="true"/>
          <w:lang w:bidi="fa-IR"/>
        </w:rPr>
        <w:t>تطور المجتمع الاسلامی العربی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التقمص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التنبیه و الرّد علی اهل الأهواء و البدع</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Heading4"/>
        <w:numPr>
          <w:ilvl w:val="3"/>
          <w:numId w:val="1"/>
        </w:numPr>
        <w:rPr/>
      </w:pPr>
      <w:bookmarkStart w:id="1013" w:name="__RefHeading___Toc1109499_237004111"/>
      <w:bookmarkStart w:id="1014" w:name="_Toc400"/>
      <w:bookmarkEnd w:id="1013"/>
      <w:r>
        <w:rPr>
          <w:rtl w:val="true"/>
        </w:rPr>
        <w:t>*</w:t>
      </w:r>
      <w:r>
        <w:rPr>
          <w:rtl w:val="true"/>
        </w:rPr>
        <w:t>ح</w:t>
      </w:r>
      <w:bookmarkEnd w:id="1014"/>
    </w:p>
    <w:p>
      <w:pPr>
        <w:pStyle w:val="BookText"/>
        <w:rPr/>
      </w:pPr>
      <w:r>
        <w:rPr>
          <w:rFonts w:ascii="IRNazanin" w:hAnsi="IRNazanin" w:eastAsia="IRNazanin"/>
          <w:color w:val="111111"/>
          <w:sz w:val="28"/>
          <w:sz w:val="28"/>
          <w:szCs w:val="28"/>
          <w:rtl w:val="true"/>
          <w:lang w:bidi="fa-IR"/>
        </w:rPr>
        <w:t>حل الاشکال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Heading4"/>
        <w:numPr>
          <w:ilvl w:val="3"/>
          <w:numId w:val="1"/>
        </w:numPr>
        <w:rPr/>
      </w:pPr>
      <w:bookmarkStart w:id="1015" w:name="__RefHeading___Toc1109501_237004111"/>
      <w:bookmarkStart w:id="1016" w:name="_Toc401"/>
      <w:bookmarkEnd w:id="1015"/>
      <w:r>
        <w:rPr>
          <w:rtl w:val="true"/>
        </w:rPr>
        <w:t>*</w:t>
      </w:r>
      <w:r>
        <w:rPr>
          <w:rtl w:val="true"/>
        </w:rPr>
        <w:t>خ</w:t>
      </w:r>
      <w:bookmarkEnd w:id="1016"/>
    </w:p>
    <w:p>
      <w:pPr>
        <w:pStyle w:val="BookText"/>
        <w:rPr/>
      </w:pPr>
      <w:r>
        <w:rPr>
          <w:rFonts w:ascii="IRNazanin" w:hAnsi="IRNazanin" w:eastAsia="IRNazanin"/>
          <w:color w:val="111111"/>
          <w:sz w:val="28"/>
          <w:sz w:val="28"/>
          <w:szCs w:val="28"/>
          <w:rtl w:val="true"/>
          <w:lang w:bidi="fa-IR"/>
        </w:rPr>
        <w:t>خاندان نوبختی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الخطط المقریزیه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خلاصة الاقوال فی علم الرجال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Heading4"/>
        <w:numPr>
          <w:ilvl w:val="3"/>
          <w:numId w:val="1"/>
        </w:numPr>
        <w:rPr/>
      </w:pPr>
      <w:bookmarkStart w:id="1017" w:name="__RefHeading___Toc1109503_237004111"/>
      <w:bookmarkStart w:id="1018" w:name="_Toc402"/>
      <w:bookmarkEnd w:id="1017"/>
      <w:r>
        <w:rPr>
          <w:rtl w:val="true"/>
        </w:rPr>
        <w:t>*</w:t>
      </w:r>
      <w:r>
        <w:rPr>
          <w:rtl w:val="true"/>
        </w:rPr>
        <w:t>د</w:t>
      </w:r>
      <w:bookmarkEnd w:id="1018"/>
    </w:p>
    <w:p>
      <w:pPr>
        <w:pStyle w:val="BookText"/>
        <w:rPr/>
      </w:pPr>
      <w:r>
        <w:rPr>
          <w:rFonts w:ascii="IRNazanin" w:hAnsi="IRNazanin" w:eastAsia="IRNazanin"/>
          <w:color w:val="111111"/>
          <w:sz w:val="28"/>
          <w:sz w:val="28"/>
          <w:szCs w:val="28"/>
          <w:rtl w:val="true"/>
          <w:lang w:bidi="fa-IR"/>
        </w:rPr>
        <w:t>دائرة المعارف الاسلامیة</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دائرة المعارف القرن العشرین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دراسات فی الکافی للکلینی و الصحیح للبخاری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Heading4"/>
        <w:numPr>
          <w:ilvl w:val="3"/>
          <w:numId w:val="1"/>
        </w:numPr>
        <w:rPr/>
      </w:pPr>
      <w:bookmarkStart w:id="1019" w:name="__RefHeading___Toc1109505_237004111"/>
      <w:bookmarkStart w:id="1020" w:name="_Toc403"/>
      <w:bookmarkEnd w:id="1019"/>
      <w:r>
        <w:rPr>
          <w:rtl w:val="true"/>
        </w:rPr>
        <w:t>*</w:t>
      </w:r>
      <w:r>
        <w:rPr>
          <w:rtl w:val="true"/>
        </w:rPr>
        <w:t>ذ</w:t>
      </w:r>
      <w:bookmarkEnd w:id="1020"/>
    </w:p>
    <w:p>
      <w:pPr>
        <w:pStyle w:val="BookText"/>
        <w:rPr/>
      </w:pP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ذکری ابی العلاء</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Heading4"/>
        <w:numPr>
          <w:ilvl w:val="3"/>
          <w:numId w:val="1"/>
        </w:numPr>
        <w:rPr/>
      </w:pPr>
      <w:bookmarkStart w:id="1021" w:name="__RefHeading___Toc1109507_237004111"/>
      <w:bookmarkStart w:id="1022" w:name="_Toc404"/>
      <w:bookmarkEnd w:id="1021"/>
      <w:r>
        <w:rPr>
          <w:rtl w:val="true"/>
        </w:rPr>
        <w:t>*</w:t>
      </w:r>
      <w:r>
        <w:rPr>
          <w:rtl w:val="true"/>
        </w:rPr>
        <w:t>ر</w:t>
      </w:r>
      <w:bookmarkEnd w:id="1022"/>
    </w:p>
    <w:p>
      <w:pPr>
        <w:pStyle w:val="BookText"/>
        <w:rPr/>
      </w:pPr>
      <w:r>
        <w:rPr>
          <w:rFonts w:ascii="IRNazanin" w:hAnsi="IRNazanin" w:eastAsia="IRNazanin"/>
          <w:color w:val="111111"/>
          <w:sz w:val="28"/>
          <w:sz w:val="28"/>
          <w:szCs w:val="28"/>
          <w:rtl w:val="true"/>
          <w:lang w:bidi="fa-IR"/>
        </w:rPr>
        <w:t>الرجال ابن داود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الرجال ابن غضائری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الرجال احمد عقیقی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الرجال احمد بن محمد بن خالد برقی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الرجال ابو العباس احمد بن محمد بن سعید</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الرجال حسن بن فضال</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الرجال حسن بن محبوب</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الرجال حمید دهقان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الرجال عبد اللّه بن جبلة کنانی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الرجال علی بن حسن بن فضال</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الرجال محمد بن خالد برقی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الرجال محمد بن عمر بن عبد العزیز کشی</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الرجال محمد بن یعقوب کلینی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الرجال نجاشی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الردّ علی الغلاة ابو الحسن علی بن مهزیار اهوازی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الردّ علی الغلاة ابو جعفر محمد بن اورمه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الردّ علی الغلاة ابو جعفر محمد بن حسن بن فرّوخ</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الردّ علی الغلاة ابو سهل اسماعیل بن علی بن اسحاق بن ابی سهل بن نوبخت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الردّ علی الغلاة ابو القاسم سعد بن عبد اللّه بن ابی خلف</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الغلاة ابو محمد حسن بن موسی</w:t>
      </w:r>
      <w:bookmarkStart w:id="1023" w:name="pg6208_75481"/>
    </w:p>
    <w:p>
      <w:pPr>
        <w:pStyle w:val="BookText"/>
        <w:rPr/>
      </w:pPr>
      <w:bookmarkEnd w:id="1023"/>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الردّ علی الغلاة محمد بن موسی بن عیسی همدانی سمّان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الردّ علی الغلاة یونس بن عبد الرحمان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الردّ علی الغالیة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الردّ علی الغالیة المحمدیه</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الردّ علی الغالیة و ابی الخطاب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الردّ علی اصحاب التناسخ و الغلاة</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الردّ علی فرق الشیعة ما خلا الامامیّه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Heading4"/>
        <w:numPr>
          <w:ilvl w:val="3"/>
          <w:numId w:val="1"/>
        </w:numPr>
        <w:rPr/>
      </w:pPr>
      <w:bookmarkStart w:id="1024" w:name="__RefHeading___Toc1109509_237004111"/>
      <w:bookmarkStart w:id="1025" w:name="_Toc405"/>
      <w:bookmarkEnd w:id="1024"/>
      <w:r>
        <w:rPr>
          <w:rtl w:val="true"/>
        </w:rPr>
        <w:t>*</w:t>
      </w:r>
      <w:r>
        <w:rPr>
          <w:rtl w:val="true"/>
        </w:rPr>
        <w:t>س</w:t>
      </w:r>
      <w:bookmarkEnd w:id="1025"/>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Heading4"/>
        <w:numPr>
          <w:ilvl w:val="3"/>
          <w:numId w:val="1"/>
        </w:numPr>
        <w:rPr/>
      </w:pPr>
      <w:bookmarkStart w:id="1026" w:name="__RefHeading___Toc1109511_237004111"/>
      <w:bookmarkStart w:id="1027" w:name="_Toc406"/>
      <w:bookmarkEnd w:id="1026"/>
      <w:r>
        <w:rPr>
          <w:rtl w:val="true"/>
        </w:rPr>
        <w:t>*</w:t>
      </w:r>
      <w:r>
        <w:rPr>
          <w:rtl w:val="true"/>
        </w:rPr>
        <w:t>ش</w:t>
      </w:r>
      <w:bookmarkEnd w:id="1027"/>
    </w:p>
    <w:p>
      <w:pPr>
        <w:pStyle w:val="BookText"/>
        <w:rPr/>
      </w:pPr>
      <w:r>
        <w:rPr>
          <w:rFonts w:ascii="IRNazanin" w:hAnsi="IRNazanin" w:eastAsia="IRNazanin"/>
          <w:color w:val="111111"/>
          <w:sz w:val="28"/>
          <w:sz w:val="28"/>
          <w:szCs w:val="28"/>
          <w:rtl w:val="true"/>
          <w:lang w:bidi="fa-IR"/>
        </w:rPr>
        <w:t>الشبک من فرق الغلاة فی العراق</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شرح الدائره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الشیعة و الرجعة</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الشیعة و السنة</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Heading4"/>
        <w:numPr>
          <w:ilvl w:val="3"/>
          <w:numId w:val="1"/>
        </w:numPr>
        <w:rPr/>
      </w:pPr>
      <w:bookmarkStart w:id="1028" w:name="__RefHeading___Toc1109513_237004111"/>
      <w:bookmarkStart w:id="1029" w:name="_Toc407"/>
      <w:bookmarkEnd w:id="1028"/>
      <w:r>
        <w:rPr>
          <w:rtl w:val="true"/>
        </w:rPr>
        <w:t>*</w:t>
      </w:r>
      <w:r>
        <w:rPr>
          <w:rtl w:val="true"/>
        </w:rPr>
        <w:t>ص</w:t>
      </w:r>
      <w:bookmarkEnd w:id="1029"/>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الصراع بین الاسلام و الوثنیة</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Heading4"/>
        <w:numPr>
          <w:ilvl w:val="3"/>
          <w:numId w:val="1"/>
        </w:numPr>
        <w:rPr/>
      </w:pPr>
      <w:bookmarkStart w:id="1030" w:name="__RefHeading___Toc1109515_237004111"/>
      <w:bookmarkStart w:id="1031" w:name="_Toc408"/>
      <w:bookmarkEnd w:id="1030"/>
      <w:r>
        <w:rPr>
          <w:rtl w:val="true"/>
        </w:rPr>
        <w:t>*</w:t>
      </w:r>
      <w:r>
        <w:rPr>
          <w:rtl w:val="true"/>
        </w:rPr>
        <w:t>ط</w:t>
      </w:r>
      <w:bookmarkEnd w:id="1031"/>
    </w:p>
    <w:p>
      <w:pPr>
        <w:pStyle w:val="BookText"/>
        <w:rPr/>
      </w:pP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Heading4"/>
        <w:numPr>
          <w:ilvl w:val="3"/>
          <w:numId w:val="1"/>
        </w:numPr>
        <w:rPr/>
      </w:pPr>
      <w:bookmarkStart w:id="1032" w:name="__RefHeading___Toc1109517_237004111"/>
      <w:bookmarkStart w:id="1033" w:name="_Toc409"/>
      <w:bookmarkEnd w:id="1032"/>
      <w:r>
        <w:rPr>
          <w:rtl w:val="true"/>
        </w:rPr>
        <w:t>*</w:t>
      </w:r>
      <w:r>
        <w:rPr>
          <w:rtl w:val="true"/>
        </w:rPr>
        <w:t>ع</w:t>
      </w:r>
      <w:bookmarkEnd w:id="1033"/>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العقیدة و الشریعة فی الاسلام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العلویون بین الاسطورة و الحقیقة</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 و بنوه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عمدة التحقیق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عود ارواح یا بازگشت روح</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Heading4"/>
        <w:numPr>
          <w:ilvl w:val="3"/>
          <w:numId w:val="1"/>
        </w:numPr>
        <w:rPr/>
      </w:pPr>
      <w:bookmarkStart w:id="1034" w:name="__RefHeading___Toc1109519_237004111"/>
      <w:bookmarkStart w:id="1035" w:name="_Toc410"/>
      <w:bookmarkEnd w:id="1034"/>
      <w:r>
        <w:rPr>
          <w:rtl w:val="true"/>
        </w:rPr>
        <w:t>*</w:t>
      </w:r>
      <w:r>
        <w:rPr>
          <w:rtl w:val="true"/>
        </w:rPr>
        <w:t>غ</w:t>
      </w:r>
      <w:bookmarkEnd w:id="1035"/>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غلو و غلات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الغلوّ و الفرّق الغالیة فی الحضارة الإسلامیة</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Heading4"/>
        <w:numPr>
          <w:ilvl w:val="3"/>
          <w:numId w:val="1"/>
        </w:numPr>
        <w:rPr/>
      </w:pPr>
      <w:bookmarkStart w:id="1036" w:name="__RefHeading___Toc1109521_237004111"/>
      <w:bookmarkStart w:id="1037" w:name="_Toc411"/>
      <w:bookmarkEnd w:id="1036"/>
      <w:r>
        <w:rPr>
          <w:rtl w:val="true"/>
        </w:rPr>
        <w:t>*</w:t>
      </w:r>
      <w:r>
        <w:rPr>
          <w:rtl w:val="true"/>
        </w:rPr>
        <w:t>ف</w:t>
      </w:r>
      <w:bookmarkEnd w:id="1037"/>
    </w:p>
    <w:p>
      <w:pPr>
        <w:pStyle w:val="BookText"/>
        <w:rPr/>
      </w:pP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الفرق المفترقه بین اهل الزیغ و الزندقة</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فرهنگ فرق اسلامی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الفصل فی الملل و الاهواء و النحل</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Heading4"/>
        <w:numPr>
          <w:ilvl w:val="3"/>
          <w:numId w:val="1"/>
        </w:numPr>
        <w:rPr/>
      </w:pPr>
      <w:bookmarkStart w:id="1038" w:name="__RefHeading___Toc1109523_237004111"/>
      <w:bookmarkStart w:id="1039" w:name="_Toc412"/>
      <w:bookmarkEnd w:id="1038"/>
      <w:r>
        <w:rPr>
          <w:rtl w:val="true"/>
        </w:rPr>
        <w:t>*</w:t>
      </w:r>
      <w:r>
        <w:rPr>
          <w:rtl w:val="true"/>
        </w:rPr>
        <w:t>ق</w:t>
      </w:r>
      <w:bookmarkEnd w:id="1039"/>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Heading4"/>
        <w:numPr>
          <w:ilvl w:val="3"/>
          <w:numId w:val="1"/>
        </w:numPr>
        <w:rPr/>
      </w:pPr>
      <w:bookmarkStart w:id="1040" w:name="__RefHeading___Toc1109525_237004111"/>
      <w:bookmarkStart w:id="1041" w:name="_Toc413"/>
      <w:bookmarkEnd w:id="1040"/>
      <w:r>
        <w:rPr>
          <w:rtl w:val="true"/>
        </w:rPr>
        <w:t>*</w:t>
      </w:r>
      <w:r>
        <w:rPr>
          <w:rtl w:val="true"/>
        </w:rPr>
        <w:t>ک</w:t>
      </w:r>
      <w:bookmarkEnd w:id="10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من الکافی</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bookmarkStart w:id="1042" w:name="pg6208_75483"/>
    </w:p>
    <w:p>
      <w:pPr>
        <w:pStyle w:val="BookText"/>
        <w:rPr/>
      </w:pPr>
      <w:bookmarkEnd w:id="1042"/>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Heading4"/>
        <w:numPr>
          <w:ilvl w:val="3"/>
          <w:numId w:val="1"/>
        </w:numPr>
        <w:rPr/>
      </w:pPr>
      <w:bookmarkStart w:id="1043" w:name="__RefHeading___Toc1109527_237004111"/>
      <w:bookmarkStart w:id="1044" w:name="_Toc414"/>
      <w:bookmarkEnd w:id="1043"/>
      <w:r>
        <w:rPr>
          <w:rtl w:val="true"/>
        </w:rPr>
        <w:t>*</w:t>
      </w:r>
      <w:r>
        <w:rPr>
          <w:rtl w:val="true"/>
        </w:rPr>
        <w:t>ل</w:t>
      </w:r>
      <w:bookmarkEnd w:id="1044"/>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Heading4"/>
        <w:numPr>
          <w:ilvl w:val="3"/>
          <w:numId w:val="1"/>
        </w:numPr>
        <w:rPr/>
      </w:pPr>
      <w:bookmarkStart w:id="1045" w:name="__RefHeading___Toc1109529_237004111"/>
      <w:bookmarkStart w:id="1046" w:name="_Toc415"/>
      <w:bookmarkEnd w:id="1045"/>
      <w:r>
        <w:rPr>
          <w:rtl w:val="true"/>
        </w:rPr>
        <w:t>*</w:t>
      </w:r>
      <w:r>
        <w:rPr>
          <w:rtl w:val="true"/>
        </w:rPr>
        <w:t>م</w:t>
      </w:r>
      <w:bookmarkEnd w:id="1046"/>
    </w:p>
    <w:p>
      <w:pPr>
        <w:pStyle w:val="BookText"/>
        <w:rPr/>
      </w:pPr>
      <w:r>
        <w:rPr>
          <w:rFonts w:ascii="IRNazanin" w:hAnsi="IRNazanin" w:eastAsia="IRNazanin"/>
          <w:color w:val="111111"/>
          <w:sz w:val="28"/>
          <w:sz w:val="28"/>
          <w:szCs w:val="28"/>
          <w:rtl w:val="true"/>
          <w:lang w:bidi="fa-IR"/>
        </w:rPr>
        <w:t>مجمع الرجال قهبائی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مذاهب ابتدعتها السیاسة فی الإسلام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مذاهب الاسلامیین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المذهب الروحانی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مسند ابو داود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معجم بحار الانوار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المعجم المفهرس لالفاظ الحدیث النبوی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المعجم المفهرس لألفاظ غرر الحکم و درر الکلم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المعجم المفهرس لالفاظ الکتب الاربعه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المعجم المفهرس لالفاظ نهج البلاغه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المفردات فی غریب القران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مقالات الاسلامیین و اختلاف المصلین</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مقدمه ابن خلدون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Heading4"/>
        <w:numPr>
          <w:ilvl w:val="3"/>
          <w:numId w:val="1"/>
        </w:numPr>
        <w:rPr/>
      </w:pPr>
      <w:bookmarkStart w:id="1047" w:name="__RefHeading___Toc1109531_237004111"/>
      <w:bookmarkStart w:id="1048" w:name="_Toc416"/>
      <w:bookmarkEnd w:id="1047"/>
      <w:r>
        <w:rPr>
          <w:rtl w:val="true"/>
        </w:rPr>
        <w:t>*</w:t>
      </w:r>
      <w:r>
        <w:rPr>
          <w:rtl w:val="true"/>
        </w:rPr>
        <w:t>ن</w:t>
      </w:r>
      <w:bookmarkEnd w:id="1048"/>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Heading4"/>
        <w:numPr>
          <w:ilvl w:val="3"/>
          <w:numId w:val="1"/>
        </w:numPr>
        <w:rPr/>
      </w:pPr>
      <w:bookmarkStart w:id="1049" w:name="__RefHeading___Toc1109533_237004111"/>
      <w:bookmarkStart w:id="1050" w:name="_Toc417"/>
      <w:bookmarkEnd w:id="1049"/>
      <w:r>
        <w:rPr>
          <w:rtl w:val="true"/>
        </w:rPr>
        <w:t>*</w:t>
      </w:r>
      <w:r>
        <w:rPr>
          <w:rtl w:val="true"/>
        </w:rPr>
        <w:t>و</w:t>
      </w:r>
      <w:bookmarkEnd w:id="1050"/>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وقفة عند نظریة التناسخ</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Heading4"/>
        <w:numPr>
          <w:ilvl w:val="3"/>
          <w:numId w:val="1"/>
        </w:numPr>
        <w:rPr/>
      </w:pPr>
      <w:bookmarkStart w:id="1051" w:name="__RefHeading___Toc1109535_237004111"/>
      <w:bookmarkStart w:id="1052" w:name="_Toc418"/>
      <w:bookmarkEnd w:id="1051"/>
      <w:r>
        <w:rPr>
          <w:rtl w:val="true"/>
        </w:rPr>
        <w:t>*</w:t>
      </w:r>
      <w:r>
        <w:rPr>
          <w:rtl w:val="true"/>
        </w:rPr>
        <w:t>ه</w:t>
      </w:r>
      <w:bookmarkEnd w:id="1052"/>
    </w:p>
    <w:p>
      <w:pPr>
        <w:pStyle w:val="BookText"/>
        <w:rPr/>
      </w:pPr>
      <w:r>
        <w:rPr>
          <w:rFonts w:ascii="IRNazanin" w:hAnsi="IRNazanin" w:eastAsia="IRNazanin"/>
          <w:color w:val="111111"/>
          <w:sz w:val="28"/>
          <w:sz w:val="28"/>
          <w:szCs w:val="28"/>
          <w:rtl w:val="true"/>
          <w:lang w:bidi="fa-IR"/>
        </w:rPr>
        <w:t>هویة التشیع</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Heading4"/>
        <w:numPr>
          <w:ilvl w:val="3"/>
          <w:numId w:val="1"/>
        </w:numPr>
        <w:rPr/>
      </w:pPr>
      <w:bookmarkStart w:id="1053" w:name="__RefHeading___Toc1109537_237004111"/>
      <w:bookmarkStart w:id="1054" w:name="_Toc419"/>
      <w:bookmarkEnd w:id="1053"/>
      <w:r>
        <w:rPr>
          <w:rtl w:val="true"/>
        </w:rPr>
        <w:t>*</w:t>
      </w:r>
      <w:r>
        <w:rPr>
          <w:rtl w:val="true"/>
        </w:rPr>
        <w:t>ی</w:t>
      </w:r>
      <w:bookmarkEnd w:id="1054"/>
    </w:p>
    <w:p>
      <w:pPr>
        <w:pStyle w:val="BookText"/>
        <w:rPr/>
      </w:pPr>
      <w:r>
        <w:rPr>
          <w:rFonts w:ascii="IRNazanin" w:hAnsi="IRNazanin" w:eastAsia="IRNazanin"/>
          <w:color w:val="111111"/>
          <w:sz w:val="28"/>
          <w:sz w:val="28"/>
          <w:szCs w:val="28"/>
          <w:rtl w:val="true"/>
          <w:lang w:bidi="fa-IR"/>
        </w:rPr>
        <w:t>یاقوته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w:t>
      </w:r>
      <w:r>
        <w:rPr>
          <w:rFonts w:eastAsia="IRNazanin" w:cs="IRNazanin"/>
          <w:color w:val="111111"/>
          <w:sz w:val="28"/>
          <w:szCs w:val="28"/>
          <w:lang w:bidi="fa-IR"/>
        </w:rPr>
        <w:t>242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احیاء التراث العربی،</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غلو؛زبیدی، محمد مرتضی،تاج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مکتبة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صالح،خطبۀ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،فقرۀ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؛فیض الاسلام،خطبۀ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،فقرۀ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صالح،حکمت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الاسلام،حکمت شماره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عاملی،محمد بن حسن،وسائل الشیعة،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الإحیاء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کلینی،محمد بن یعقوب،الاصول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تهران،دار الکتب الاسلامیه،</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مشکور،محمد جواد،خلاصة الادیان،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تهران،انتشارات شرق،</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الادیان،ص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اشعری،سعد بن عبد الله،المقالات و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دوم،تهران،مرکز انتشارات علمی و فرهنگی،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قم،کنگره جهانی هزارۀ شیخ مفید،</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عدم سهو النبی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در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این بحث و اثبات عدم سهو النبی صلّی اللّه علیه و اله پرداخته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مظفر،محمد رضا،عقائد الامامیة؛علامه طباطبایی،رسالة فی علم النبی صلّی اللّه علیه و اله و الامام علیه السّلام بالغیب،چاپ شده در مجله نور علم،ش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،اوائل المقالات،ص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قدّس سرّه،در آن‌جا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اطلاق القول علیهم بانهم یعلمون الغیب فهو منکر بیّن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قولی هذا جماعة اهل الامامة الا من شذ عنهم من المفوّضة و من انتمی الیهم من الغلاة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من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آشتیانی،عباس،خاندان نوبختی،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تهران،طهوری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؛ولوی،علی محمد، تاریخ علم کلام و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انتشارات بعثت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؛نوبختی،حسن بن موسی،فرق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مکتبة الحیدریة،</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امینی،عبد الحسین،الغدیر،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الکتاب العربی،</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؛وائلی، احمد،هویة التشیع،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بیروت،اهل البیت،</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کسی را که به سوی تو بازگشت،پیروی کن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کسانی از شما که دارای فزونی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هستند،سوگند خورند که به خویشاوندان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ندهند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نیشابوری،المستدرک علی الصحیحین،ج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ترمذی،ج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 بروسوی،تفسیر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احیاء التراث العربی،</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هویة التشیع،ص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سامرائی،عبد الله،الغلو و الفرق الغالیة فی الحضارة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بغداد،دار الحریة للطباعة،</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مجلسی،محمد باقر،بحار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بیروت،مؤسسة الوفاء،</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مراجعه شود به حدیث مفصّلی از امام رضا علیه السّلام در همین مجلد،صفحه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الغلو و الفرق الغالیة فی الحضارة الاسلامیه،ص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علم کلام و مذاهب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جعفریان رسول،تاریخ تشیع در ایران از آغاز تا قرن هفتم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تهران،سازمان تبلیغات اسلامی،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در ربیع الابرار و سیوطی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موالی،بنگرید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جرجی زیدان،تاریخ التمدّن الاسلامی،ج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؛زبیدی،محمد حسین،الحیاة الاجتماعیة و الاقتصادیة فی الکوفة فی القرن الاوّل الهجری،ص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؛ممتحن،حسینعلی،نهضت شعوبیه؛تاریخ تشیّع از آغاز تا قرن هفتم هجری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الامامیّه،ص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 ابتدعتها السیاسة فی الاسلام،به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امین مصری در ضحی الاسلام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الامامیة،ص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الامامیة،ص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ماجه،محمد بن یزید القزوینی،سنن ابن ماجه،کتاب الفتن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احیاء التراث</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الروضة من الکافی،ص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 ری شهری،میزان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قم،دفتر تبلیغات اسلامی،</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شهرستانی،محمد بن عبد الکریم،ملل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المعرفة للطباعة و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خطط مقریزی،ج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رضوی اردکانی،ابو فاضل،ماهیت قیام 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مطالعات و تحقیقات دفتر تبلیغات</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حسنی رازی،سید مرتضی بن داعی،تبصرة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تهران،مطبعه مجلس،</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المقالات و الفرق؛اسفراینی،ابو المظفر،التبصیر فی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بیروت،عالم الکتب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پیامبری،وصی دارد و وصی محمد صلّی اللّه علیه و اله،علی علیه السّلام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سبأ،ج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؛تاریخ الطبری،ج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مختلف ملل و نحل،ذیل فرقه سبائیه،مانند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الإسلام،ص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حسین،الفتنة الکبری علی و 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وعاظ السلاطین،ص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الکتب العلمیة،</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ماهیت قیام مختار،ص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ماهیت قیام مختار،ص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مسعودی،علی بن حسین،مروج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؛تاریخ علم کلام،</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المعارضة السیاسیة الدینیة،ص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مذاهب الاسلامیین،ج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اسفراینی تمیمی،عبد القاهر بن طاهر،الفرق بین الفرق،مصر،مطبعة المدنی،ص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سعید حمیری،نشوان بن سعید،الحور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بغداد،مکتبة المثنی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حزم،الفصل فی الملل و الاهواء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المعرفه،</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فلوتن،تاریخ شیعه و علل سقوط بنی امیه،ص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الشیعة،ص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 ابتدعتها السیاسة فی الاسلام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الشیعة،ص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الشیعة،ص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در اختیار معرفة الرجال،ص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،از او با عنوان حمزة بن عمارة یزیدی یاد</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آیا به شما خبر دهم که شیاطین بر چه کسانی نازل می‌شوند؟آنها بر هر</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الشیعة،ص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؛مذاهب الاسلامیّین،ج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موسوی خوئی،سید ابو القاسم،معجم رجال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قم،مرکز نشر آثار الشیعة،</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اشعری،ابو الحسن علی بن اسماعیل،مقالات الاسلامیّین،ص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بیانی است برای مردم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الاهواء و النحل،ج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آن‌که در آسمان و زمین خداست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فی الملل،ج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درخت انجیر و زیتون و سوگند به‌طور سینا و سوگند به این شهر امن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؛اختیار معرفة</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؛کشی نام او را اشتباها مقلاص بن ابی الخطاب ذکر کرده</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الخطط المقریزیه،ج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می‌خواهد کار را بر شما آسان کند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وسیله پیامبر اکرم صلّی اللّه علیه و اله احکام پر رنج و مشقتی را که چون زنجیر به گردن</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؛فحمی غرناطی،ابراهیم بن موسی،الاعتصام،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قاهره،مطبعة</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،به نقل از مخالفان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فرقه در کتب زیر نام برده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؛التبصیر فی الدین،ص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مؤلف الامام الصادق و المذاهب الاربعه،در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خود،ریشه بسیاری از اتهامات به</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احوال مؤمن الطاق،بنگرید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زین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قم،کتابخانه آیة الله مرعشی،</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،به نقل از مخالفان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الاعتصام،ص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؛التبصیر فی الدین،ص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؛الخطط المقریزیه،</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 پروردگارت را در آن روز،هشت فرشته حمل می‌کنند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؛الفرق الاسلامیّه،ص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الطاووسی،ص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الطاووسی،ص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انسان را از کارهای زشت و ناشایست باز می‌دارد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مشکور،محمد جواد،فرهنگ فرق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پژوهشهای اسلامی آستان قدس</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الفرق بین الفرق،ص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؛التبصیر فی الدین،ص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؛الاعتصام،ص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مذاهب الاسلامیّین،ج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 الأدیان،ص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؛الاعتصام،ج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؛الفرق الاسلامیه</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مشکور،محمد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و سه 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تهران،انتشارات عطایی،</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الخطط المقریزیه،ج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؛التبصیر فی الدین،ص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الخطط المقریزیه،ج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المفترقه،ص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الأهواء و النحل،ج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؛الخطط المقریزیه،ج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سبا،ج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مطلب را با استفاده از</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فرق اسلامی،ص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التبصیر فی الدین،ص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؛الخطط المقریزیه،ج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؛الفرق الاسلامیه،ص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؛الاعتصام،</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الروضة من الکافی،ص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تفصیل این موارد،بنگرید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الاحادیث الغیبیّة للائمة الاثنی عشر که در سه جلد</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مذاهب ابتدعتها السیاسة فی الاسلام،ص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الخطط المقریزیه،ج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فنسنگ و دیگران،دائرة المعارف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تهران،انتشارات جهان،</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مصاحب،ج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مصاحب،ج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؛حامد صراف،احمد،الشبک من فرق الغلاة فی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بغداد،مطبعة</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مذاهب الاسلامیّین،ج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الشبک،ص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الخطط المقریزیه،ج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بدوی،عبد الرحمن،شخصیات قلقة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قاهره،مکتبة النهضة المصریه،</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هفتاد و سه ملت یا اعتقادات مذاهب،ص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الصدق،ج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 عربی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التناسخ عبارة عن تعلق الروح بالبدن بعد المفارقة من بدن آخر من غیر</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؛معرفت،محمد هادی،وقفۀ عند نظریة التناسخ،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نجف،مطبعة</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وقفة عند نظریة التناسخ،ص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دایرة المعارف مصاحب،ج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مذاهب الاسلامیّین،ج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شیرازی،ناصر،تناسخ،ص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شیرازی،صدر الدین محمد،الاسفار الاربعة فی الحکمة المتعالیه،ج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دایرة المعارف مصاحب،ج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خسروشاهی،سید رضا،علل ظهور فرق و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کتابفروشی تهران،</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مذاهب الاسلامیّین،ج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وقفة عند نظریة التناسخ،ص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؛تناسخ،ص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تناسخ،ص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تلبیس ابلیس،ص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وقفة عند نظریة التناسخ،ص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الشیعة،ص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غلات اعتقاد داشتند که روح خدا که خالق است در آدم علیه السّلام و دیگر پیامبران و نیز ائمه علیهم السّلام</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وقفة عند نظریة التناسخ،ص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طباطبائی،سید محمد حسین،المیزان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بیروت،مؤسسة الاعلمی</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الاسفار الاربعه،ج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انوار الملکوت،ص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سبحانی،جعفر،بحوث فی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مدیریت حوزۀ علمیّه قم،</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فرق اسلامی،ص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بین الاشاعرة و المعتزله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کتابهای انسان و سرنوشت و عدل الهی،تألیف شهید مطهری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قدّس سرّه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تعلیقات دکتر مشکور بر المقالات و الفرق،ص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بین الفرق،ص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؛خاندان نوبختی،ص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مدرسی،سید حسین،مکتب در فرآیند تکامل،انتشارات داروین،ص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؛مستدرک الحاکم،ج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الامامیه،ص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مذاهب الاسلامیّین،ج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 و علل سقوط بنی امیه،ص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مذاهب الاسلامیّین،ج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الامامیه،ص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p,tic.po,tt</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الالهیات علی هدی الکتاب و السنّة و العقل،ج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مباحث رجعت از دیدگاه شیعه،بنگرید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طبسی نجفی،الشیعة</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الالهیات،ج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؛عقاید الامامیه،ص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الشیعة و الرجعه،ج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الالهیات،ج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مانند عباس اقبال در خاندان نوبختی،ص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فرق اسلامی،ص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الخطط المقریزیة،ج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 المعارضة السیاسیة الدینیة فی صدر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الخوارج و الشیعة،ص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احسان اللهی،ظهیر،الشیعة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لاهور،اداره ترجمان السنة،</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العقیدة و الشریعة فی الاسلام،ص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البداء عند الشیعه،ص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الهادی،جعفر،البداء فی ضوء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قم،موسسة النشر الاسلامی،</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بدایة المعارف،ج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ترمذی،کتاب الدعوات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؛به نقل از امام باقر علیه السّلام و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به نقل از</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معنای اصل،در فصل چهارم بحث مفصّلی آورده شده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البداء فی ضوء الکتاب و السنّه،ص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این‌باره 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البداء فی ضوء الکتاب و السنّه،ص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الشیعة و السنّه،ص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الاعتصام،ص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 نظر مکارم شیرازی،ناصر،تفسیر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بیست و 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دار الکتب الاسلامیة،</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این دو معنا 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معرفت،محمد هادی،التمهید فی علوم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روایات تفسیر به رأی،رجوع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این</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ما فرستادگانمان را پی‌درپی فرستادیم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همان،نامۀ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گوشه‌ای از منابع این حدیث در همین فصل،در بخش وصایت اشاره شد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روایات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یجری مجری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همچنان‌که خورشید هرروز با</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دونلوسن،دوایت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م،عقیدة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قاهره،مکتبة الخانجی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عدل الهی،ص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دربارۀ این شعر گفته شده،این‌است که شاعری با تخلّص ناجی،قصیده‌ای در مدح حضرت</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دراسات فی الکافی للکلینی و الصحیح للبخاری،ص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بعض مثالب النواصب فی بعض فضائح الروافض،ص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الاهواء و النحل،ج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الصراع بین الاسلام و الوثنیه،ج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شبهای پیشاور،ص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کتاب در این مورد،داستانی را که برای خودش اتفاق افتاده است،نقل</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هویة التشیع،ص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تطور المجتمع الاسلامی العربی،ص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التنبیه و الرد علی اهل الاهواء و البدع،مقدمه ناشر،صفحه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المعارضة السیاسیة الدینیة فی صدر الاسلام،الخوارج و الشیعه،ص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ابوریّه،اضواء علی السنّة المحمدیه،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قم،افست دار الکتب العلمیّه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بعد؛امین،سید حسن،دائرة المعارف الاسلامیة الشیعیه،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الحسنی،هاشم،الموضوعات فی الآثار و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الکتاب اللبنانی،</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؛الاصول من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من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خود قرآن را فرو فرستادیم و خود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هرگونه تحریف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خواهیم کرد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هادی معرفت،صیانة القرآن عن التحریف؛لطف الله صافی،</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حسن،حدیثی است که آن را امامی ممدوح نقل کرده باشد،بدون آن‌که مدح کنندگان به</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موثّق،حدیثی است که در سلسله سند آن،فرد مسلمان مورد اطمینان که غیرشیعه است</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قوی در دو مورد استعمال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به همان معنای موثّق به کار می‌رود؛یعنی حدیثی که</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ضعیف،آن‌است که در هیچ‌کدام از اقسام ذکر شده داخل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الحدیث و احکامه،ص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آمار به نقل از دراسات فی الکافی للکلینی و الصحیح للبخاری،صفحه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،ذیل شرح حال نصر بن صباح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تصحیح الاعتقاد،ص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المفید،مجلّد پنجم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آنچه نجاشی درباره احمد بن عبد الواحد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مواردی نیز از دیگر کتب رجالی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 و فهرست شیخ طوسی استفاده کرده‌ایم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الحدیث،ص </w:t>
      </w:r>
      <w:r>
        <w:rPr>
          <w:rFonts w:eastAsia="IRNazanin" w:cs="IRNazanin"/>
          <w:b w:val="false"/>
          <w:bCs w:val="false"/>
          <w:i w:val="false"/>
          <w:iCs w:val="false"/>
          <w:color w:val="333333"/>
          <w:sz w:val="20"/>
          <w:szCs w:val="20"/>
        </w:rPr>
        <w:t>134.134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من الکافی،ص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فرق اسلامی،ص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78630</Words>
  <Characters>346430</Characters>
  <CharactersWithSpaces>420256</CharactersWithSpaces>
  <Paragraphs>4805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2026-08-19T19:14:01Z</dcterms:created>
  <dc:creator>ghaemiyeh.com</dc:creator>
  <dc:description/>
  <dc:language>en-US</dc:language>
  <cp:lastModifiedBy/>
  <dcterms:modified xsi:type="dcterms:W3CDTF">2026-08-19T22:44:58Z</dcterms:modified>
  <cp:revision>1</cp:revision>
  <dc:subject/>
  <dc:title>غالیان کاوشی در جریانها و برآیندها تا پایان سده سوم</dc:title>
</cp:coreProperties>
</file>

<file path=docProps/custom.xml><?xml version="1.0" encoding="utf-8"?>
<Properties xmlns="http://schemas.openxmlformats.org/officeDocument/2006/custom-properties" xmlns:vt="http://schemas.openxmlformats.org/officeDocument/2006/docPropsVTypes"/>
</file>