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تخصصی معرفت شناسی و حوزه های مرتبط شماره </w:t>
      </w:r>
      <w:r>
        <w:rPr/>
        <w:t>42</w:t>
      </w:r>
      <w:r>
        <w:rPr>
          <w:rtl w:val="true"/>
        </w:rPr>
        <w:t xml:space="preserve"> - </w:t>
      </w:r>
      <w:r>
        <w:rPr>
          <w:rtl w:val="true"/>
        </w:rPr>
        <w:t xml:space="preserve">سال یازدهم </w:t>
      </w:r>
      <w:r>
        <w:rPr>
          <w:rtl w:val="true"/>
        </w:rPr>
        <w:t xml:space="preserve">- </w:t>
      </w:r>
      <w:r>
        <w:rPr>
          <w:rtl w:val="true"/>
        </w:rPr>
        <w:t xml:space="preserve">تابستان </w:t>
      </w:r>
      <w:r>
        <w:rPr/>
        <w:t>1389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065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4065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40657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540659_581953129">
            <w:r>
              <w:rPr>
                <w:webHidden/>
                <w:rStyle w:val="IndexLink"/>
                <w:rtl w:val="true"/>
              </w:rPr>
              <w:t xml:space="preserve">علم آینده؛ چهارچوبی جامع‌تر لازم دارد </w:t>
            </w:r>
            <w:r>
              <w:rPr>
                <w:rStyle w:val="IndexLink"/>
                <w:rtl w:val="true"/>
              </w:rPr>
              <w:t xml:space="preserve">/ </w:t>
            </w:r>
            <w:r>
              <w:rPr>
                <w:rStyle w:val="IndexLink"/>
                <w:rtl w:val="true"/>
              </w:rPr>
              <w:t>مهدی گلشنی</w:t>
            </w:r>
            <w:r>
              <w:rPr>
                <w:rStyle w:val="IndexLink"/>
                <w:rtl w:val="true"/>
              </w:rPr>
              <w:tab/>
            </w:r>
            <w:r>
              <w:rPr>
                <w:rStyle w:val="IndexLink"/>
              </w:rPr>
              <w:t>10</w:t>
            </w:r>
          </w:hyperlink>
        </w:p>
        <w:p>
          <w:pPr>
            <w:pStyle w:val="Contents3"/>
            <w:tabs>
              <w:tab w:val="clear" w:pos="8459"/>
              <w:tab w:val="right" w:pos="9026" w:leader="dot"/>
            </w:tabs>
            <w:rPr/>
          </w:pPr>
          <w:hyperlink w:anchor="__RefHeading___Toc4540661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540663_581953129">
            <w:r>
              <w:rPr>
                <w:webHidden/>
                <w:rStyle w:val="IndexLink"/>
                <w:rtl w:val="true"/>
              </w:rPr>
              <w:t>چکیده</w:t>
            </w:r>
            <w:r>
              <w:rPr>
                <w:rStyle w:val="IndexLink"/>
                <w:rtl w:val="true"/>
              </w:rPr>
              <w:tab/>
            </w:r>
            <w:r>
              <w:rPr>
                <w:rStyle w:val="IndexLink"/>
              </w:rPr>
              <w:t>10</w:t>
            </w:r>
          </w:hyperlink>
        </w:p>
        <w:p>
          <w:pPr>
            <w:pStyle w:val="Contents3"/>
            <w:tabs>
              <w:tab w:val="clear" w:pos="8459"/>
              <w:tab w:val="right" w:pos="9026" w:leader="dot"/>
            </w:tabs>
            <w:rPr/>
          </w:pPr>
          <w:hyperlink w:anchor="__RefHeading___Toc4540665_581953129">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4540667_581953129">
            <w:r>
              <w:rPr>
                <w:webHidden/>
                <w:rStyle w:val="IndexLink"/>
              </w:rPr>
              <w:t>1</w:t>
            </w:r>
            <w:r>
              <w:rPr>
                <w:rStyle w:val="IndexLink"/>
                <w:rtl w:val="true"/>
              </w:rPr>
              <w:t xml:space="preserve">. </w:t>
            </w:r>
            <w:r>
              <w:rPr>
                <w:rStyle w:val="IndexLink"/>
                <w:rtl w:val="true"/>
              </w:rPr>
              <w:t>چرا علم معاصر از ادای نویدش ناتوان مانده‌است؟</w:t>
            </w:r>
            <w:r>
              <w:rPr>
                <w:rStyle w:val="IndexLink"/>
                <w:rtl w:val="true"/>
              </w:rPr>
              <w:tab/>
            </w:r>
            <w:r>
              <w:rPr>
                <w:rStyle w:val="IndexLink"/>
              </w:rPr>
              <w:t>13</w:t>
            </w:r>
          </w:hyperlink>
        </w:p>
        <w:p>
          <w:pPr>
            <w:pStyle w:val="Contents4"/>
            <w:tabs>
              <w:tab w:val="clear" w:pos="8176"/>
              <w:tab w:val="right" w:pos="9026" w:leader="dot"/>
            </w:tabs>
            <w:rPr/>
          </w:pPr>
          <w:hyperlink w:anchor="__RefHeading___Toc4540669_58195312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540671_581953129">
            <w:r>
              <w:rPr>
                <w:webHidden/>
                <w:rStyle w:val="IndexLink"/>
                <w:rtl w:val="true"/>
              </w:rPr>
              <w:t>الف</w:t>
            </w:r>
            <w:r>
              <w:rPr>
                <w:rStyle w:val="IndexLink"/>
                <w:rtl w:val="true"/>
              </w:rPr>
              <w:t xml:space="preserve">) </w:t>
            </w:r>
            <w:r>
              <w:rPr>
                <w:rStyle w:val="IndexLink"/>
                <w:rtl w:val="true"/>
              </w:rPr>
              <w:t>محدود شدن به حوزة حواس</w:t>
            </w:r>
            <w:r>
              <w:rPr>
                <w:rStyle w:val="IndexLink"/>
                <w:rtl w:val="true"/>
              </w:rPr>
              <w:tab/>
            </w:r>
            <w:r>
              <w:rPr>
                <w:rStyle w:val="IndexLink"/>
              </w:rPr>
              <w:t>13</w:t>
            </w:r>
          </w:hyperlink>
        </w:p>
        <w:p>
          <w:pPr>
            <w:pStyle w:val="Contents4"/>
            <w:tabs>
              <w:tab w:val="clear" w:pos="8176"/>
              <w:tab w:val="right" w:pos="9026" w:leader="dot"/>
            </w:tabs>
            <w:rPr/>
          </w:pPr>
          <w:hyperlink w:anchor="__RefHeading___Toc4540673_581953129">
            <w:r>
              <w:rPr>
                <w:webHidden/>
                <w:rStyle w:val="IndexLink"/>
                <w:rtl w:val="true"/>
              </w:rPr>
              <w:t>ب</w:t>
            </w:r>
            <w:r>
              <w:rPr>
                <w:rStyle w:val="IndexLink"/>
                <w:rtl w:val="true"/>
              </w:rPr>
              <w:t xml:space="preserve">) </w:t>
            </w:r>
            <w:r>
              <w:rPr>
                <w:rStyle w:val="IndexLink"/>
                <w:rtl w:val="true"/>
              </w:rPr>
              <w:t>خنثی بودن علم نسبت به ارزش‌ها</w:t>
            </w:r>
            <w:r>
              <w:rPr>
                <w:rStyle w:val="IndexLink"/>
                <w:rtl w:val="true"/>
              </w:rPr>
              <w:tab/>
            </w:r>
            <w:r>
              <w:rPr>
                <w:rStyle w:val="IndexLink"/>
              </w:rPr>
              <w:t>14</w:t>
            </w:r>
          </w:hyperlink>
        </w:p>
        <w:p>
          <w:pPr>
            <w:pStyle w:val="Contents4"/>
            <w:tabs>
              <w:tab w:val="clear" w:pos="8176"/>
              <w:tab w:val="right" w:pos="9026" w:leader="dot"/>
            </w:tabs>
            <w:rPr/>
          </w:pPr>
          <w:hyperlink w:anchor="__RefHeading___Toc4540675_581953129">
            <w:r>
              <w:rPr>
                <w:webHidden/>
                <w:rStyle w:val="IndexLink"/>
                <w:rtl w:val="true"/>
              </w:rPr>
              <w:t>ج</w:t>
            </w:r>
            <w:r>
              <w:rPr>
                <w:rStyle w:val="IndexLink"/>
                <w:rtl w:val="true"/>
              </w:rPr>
              <w:t xml:space="preserve">) </w:t>
            </w:r>
            <w:r>
              <w:rPr>
                <w:rStyle w:val="IndexLink"/>
                <w:rtl w:val="true"/>
              </w:rPr>
              <w:t>کسب قدرت</w:t>
            </w:r>
            <w:r>
              <w:rPr>
                <w:rStyle w:val="IndexLink"/>
                <w:rtl w:val="true"/>
              </w:rPr>
              <w:tab/>
            </w:r>
            <w:r>
              <w:rPr>
                <w:rStyle w:val="IndexLink"/>
              </w:rPr>
              <w:t>15</w:t>
            </w:r>
          </w:hyperlink>
        </w:p>
        <w:p>
          <w:pPr>
            <w:pStyle w:val="Contents4"/>
            <w:tabs>
              <w:tab w:val="clear" w:pos="8176"/>
              <w:tab w:val="right" w:pos="9026" w:leader="dot"/>
            </w:tabs>
            <w:rPr/>
          </w:pPr>
          <w:hyperlink w:anchor="__RefHeading___Toc4540677_581953129">
            <w:r>
              <w:rPr>
                <w:webHidden/>
                <w:rStyle w:val="IndexLink"/>
                <w:rtl w:val="true"/>
              </w:rPr>
              <w:t>د</w:t>
            </w:r>
            <w:r>
              <w:rPr>
                <w:rStyle w:val="IndexLink"/>
                <w:rtl w:val="true"/>
              </w:rPr>
              <w:t xml:space="preserve">) </w:t>
            </w:r>
            <w:r>
              <w:rPr>
                <w:rStyle w:val="IndexLink"/>
                <w:rtl w:val="true"/>
              </w:rPr>
              <w:t>تکه‌پاره شدن دانش انسانی</w:t>
            </w:r>
            <w:r>
              <w:rPr>
                <w:rStyle w:val="IndexLink"/>
                <w:rtl w:val="true"/>
              </w:rPr>
              <w:tab/>
            </w:r>
            <w:r>
              <w:rPr>
                <w:rStyle w:val="IndexLink"/>
              </w:rPr>
              <w:t>16</w:t>
            </w:r>
          </w:hyperlink>
        </w:p>
        <w:p>
          <w:pPr>
            <w:pStyle w:val="Contents4"/>
            <w:tabs>
              <w:tab w:val="clear" w:pos="8176"/>
              <w:tab w:val="right" w:pos="9026" w:leader="dot"/>
            </w:tabs>
            <w:rPr/>
          </w:pPr>
          <w:hyperlink w:anchor="__RefHeading___Toc4540679_581953129">
            <w:r>
              <w:rPr>
                <w:webHidden/>
                <w:rStyle w:val="IndexLink"/>
                <w:rtl w:val="true"/>
              </w:rPr>
              <w:t>ﻫ</w:t>
            </w:r>
            <w:r>
              <w:rPr>
                <w:rStyle w:val="IndexLink"/>
                <w:rtl w:val="true"/>
              </w:rPr>
              <w:t xml:space="preserve">) </w:t>
            </w:r>
            <w:r>
              <w:rPr>
                <w:rStyle w:val="IndexLink"/>
                <w:rtl w:val="true"/>
              </w:rPr>
              <w:t>سؤالات نهایی انسان</w:t>
            </w:r>
            <w:r>
              <w:rPr>
                <w:rStyle w:val="IndexLink"/>
                <w:rtl w:val="true"/>
              </w:rPr>
              <w:tab/>
            </w:r>
            <w:r>
              <w:rPr>
                <w:rStyle w:val="IndexLink"/>
              </w:rPr>
              <w:t>17</w:t>
            </w:r>
          </w:hyperlink>
        </w:p>
        <w:p>
          <w:pPr>
            <w:pStyle w:val="Contents3"/>
            <w:tabs>
              <w:tab w:val="clear" w:pos="8459"/>
              <w:tab w:val="right" w:pos="9026" w:leader="dot"/>
            </w:tabs>
            <w:rPr/>
          </w:pPr>
          <w:hyperlink w:anchor="__RefHeading___Toc4540681_581953129">
            <w:r>
              <w:rPr>
                <w:webHidden/>
                <w:rStyle w:val="IndexLink"/>
              </w:rPr>
              <w:t>2</w:t>
            </w:r>
            <w:r>
              <w:rPr>
                <w:rStyle w:val="IndexLink"/>
                <w:rtl w:val="true"/>
              </w:rPr>
              <w:t xml:space="preserve">. </w:t>
            </w:r>
            <w:r>
              <w:rPr>
                <w:rStyle w:val="IndexLink"/>
                <w:rtl w:val="true"/>
              </w:rPr>
              <w:t>علم آینده</w:t>
            </w:r>
            <w:r>
              <w:rPr>
                <w:rStyle w:val="IndexLink"/>
                <w:rtl w:val="true"/>
              </w:rPr>
              <w:tab/>
            </w:r>
            <w:r>
              <w:rPr>
                <w:rStyle w:val="IndexLink"/>
              </w:rPr>
              <w:t>18</w:t>
            </w:r>
          </w:hyperlink>
        </w:p>
        <w:p>
          <w:pPr>
            <w:pStyle w:val="Contents3"/>
            <w:tabs>
              <w:tab w:val="clear" w:pos="8459"/>
              <w:tab w:val="right" w:pos="9026" w:leader="dot"/>
            </w:tabs>
            <w:rPr/>
          </w:pPr>
          <w:hyperlink w:anchor="__RefHeading___Toc4540683_581953129">
            <w:r>
              <w:rPr>
                <w:webHidden/>
                <w:rStyle w:val="IndexLink"/>
              </w:rPr>
              <w:t>3</w:t>
            </w:r>
            <w:r>
              <w:rPr>
                <w:rStyle w:val="IndexLink"/>
                <w:rtl w:val="true"/>
              </w:rPr>
              <w:t xml:space="preserve">. </w:t>
            </w:r>
            <w:r>
              <w:rPr>
                <w:rStyle w:val="IndexLink"/>
                <w:rtl w:val="true"/>
              </w:rPr>
              <w:t>نتیجه</w:t>
            </w:r>
            <w:r>
              <w:rPr>
                <w:rStyle w:val="IndexLink"/>
                <w:rtl w:val="true"/>
              </w:rPr>
              <w:tab/>
            </w:r>
            <w:r>
              <w:rPr>
                <w:rStyle w:val="IndexLink"/>
              </w:rPr>
              <w:t>22</w:t>
            </w:r>
          </w:hyperlink>
        </w:p>
        <w:p>
          <w:pPr>
            <w:pStyle w:val="Contents3"/>
            <w:tabs>
              <w:tab w:val="clear" w:pos="8459"/>
              <w:tab w:val="right" w:pos="9026" w:leader="dot"/>
            </w:tabs>
            <w:rPr/>
          </w:pPr>
          <w:hyperlink w:anchor="__RefHeading___Toc4540685_581953129">
            <w:r>
              <w:rPr>
                <w:webHidden/>
                <w:rStyle w:val="IndexLink"/>
                <w:rtl w:val="true"/>
              </w:rPr>
              <w:t>منابع</w:t>
            </w:r>
            <w:r>
              <w:rPr>
                <w:rStyle w:val="IndexLink"/>
                <w:rtl w:val="true"/>
              </w:rPr>
              <w:tab/>
            </w:r>
            <w:r>
              <w:rPr>
                <w:rStyle w:val="IndexLink"/>
              </w:rPr>
              <w:t>23</w:t>
            </w:r>
          </w:hyperlink>
        </w:p>
        <w:p>
          <w:pPr>
            <w:pStyle w:val="Contents2"/>
            <w:tabs>
              <w:tab w:val="clear" w:pos="8743"/>
              <w:tab w:val="right" w:pos="9026" w:leader="dot"/>
            </w:tabs>
            <w:rPr/>
          </w:pPr>
          <w:hyperlink w:anchor="__RefHeading___Toc4540687_581953129">
            <w:r>
              <w:rPr>
                <w:webHidden/>
                <w:rStyle w:val="IndexLink"/>
                <w:rtl w:val="true"/>
              </w:rPr>
              <w:t xml:space="preserve">بررسی دیدگاه گوتلوب فرگه در باب معنا </w:t>
            </w:r>
            <w:r>
              <w:rPr>
                <w:rStyle w:val="IndexLink"/>
                <w:rtl w:val="true"/>
              </w:rPr>
              <w:t xml:space="preserve">/ </w:t>
            </w:r>
            <w:r>
              <w:rPr>
                <w:rStyle w:val="IndexLink"/>
                <w:rtl w:val="true"/>
              </w:rPr>
              <w:t>مهدی عبداللهی</w:t>
            </w:r>
            <w:r>
              <w:rPr>
                <w:rStyle w:val="IndexLink"/>
                <w:rtl w:val="true"/>
              </w:rPr>
              <w:tab/>
            </w:r>
            <w:r>
              <w:rPr>
                <w:rStyle w:val="IndexLink"/>
              </w:rPr>
              <w:t>24</w:t>
            </w:r>
          </w:hyperlink>
        </w:p>
        <w:p>
          <w:pPr>
            <w:pStyle w:val="Contents3"/>
            <w:tabs>
              <w:tab w:val="clear" w:pos="8459"/>
              <w:tab w:val="right" w:pos="9026" w:leader="dot"/>
            </w:tabs>
            <w:rPr/>
          </w:pPr>
          <w:hyperlink w:anchor="__RefHeading___Toc4540689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540691_581953129">
            <w:r>
              <w:rPr>
                <w:webHidden/>
                <w:rStyle w:val="IndexLink"/>
                <w:rtl w:val="true"/>
              </w:rPr>
              <w:t>چکیده</w:t>
            </w:r>
            <w:r>
              <w:rPr>
                <w:rStyle w:val="IndexLink"/>
                <w:rtl w:val="true"/>
              </w:rPr>
              <w:tab/>
            </w:r>
            <w:r>
              <w:rPr>
                <w:rStyle w:val="IndexLink"/>
              </w:rPr>
              <w:t>24</w:t>
            </w:r>
          </w:hyperlink>
        </w:p>
        <w:p>
          <w:pPr>
            <w:pStyle w:val="Contents3"/>
            <w:tabs>
              <w:tab w:val="clear" w:pos="8459"/>
              <w:tab w:val="right" w:pos="9026" w:leader="dot"/>
            </w:tabs>
            <w:rPr/>
          </w:pPr>
          <w:hyperlink w:anchor="__RefHeading___Toc4540693_581953129">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4540695_581953129">
            <w:r>
              <w:rPr>
                <w:webHidden/>
                <w:rStyle w:val="IndexLink"/>
                <w:rtl w:val="true"/>
              </w:rPr>
              <w:t>مسئلة اصلی فرگه در نظریة معنا</w:t>
            </w:r>
            <w:r>
              <w:rPr>
                <w:rStyle w:val="IndexLink"/>
                <w:rtl w:val="true"/>
              </w:rPr>
              <w:tab/>
            </w:r>
            <w:r>
              <w:rPr>
                <w:rStyle w:val="IndexLink"/>
              </w:rPr>
              <w:t>26</w:t>
            </w:r>
          </w:hyperlink>
        </w:p>
        <w:p>
          <w:pPr>
            <w:pStyle w:val="Contents3"/>
            <w:tabs>
              <w:tab w:val="clear" w:pos="8459"/>
              <w:tab w:val="right" w:pos="9026" w:leader="dot"/>
            </w:tabs>
            <w:rPr/>
          </w:pPr>
          <w:hyperlink w:anchor="__RefHeading___Toc4540697_581953129">
            <w:r>
              <w:rPr>
                <w:webHidden/>
                <w:rStyle w:val="IndexLink"/>
                <w:rtl w:val="true"/>
              </w:rPr>
              <w:t xml:space="preserve">دیدگاه فرگه در کتاب </w:t>
            </w:r>
            <w:r>
              <w:rPr>
                <w:rStyle w:val="IndexLink"/>
                <w:rtl w:val="true"/>
              </w:rPr>
              <w:t>«</w:t>
            </w:r>
            <w:r>
              <w:rPr>
                <w:rStyle w:val="IndexLink"/>
                <w:rtl w:val="true"/>
              </w:rPr>
              <w:t>مفهوم‌نگاشت</w:t>
            </w:r>
            <w:r>
              <w:rPr>
                <w:rStyle w:val="IndexLink"/>
                <w:rtl w:val="true"/>
              </w:rPr>
              <w:t>»</w:t>
              <w:tab/>
            </w:r>
            <w:r>
              <w:rPr>
                <w:rStyle w:val="IndexLink"/>
              </w:rPr>
              <w:t>28</w:t>
            </w:r>
          </w:hyperlink>
        </w:p>
        <w:p>
          <w:pPr>
            <w:pStyle w:val="Contents4"/>
            <w:tabs>
              <w:tab w:val="clear" w:pos="8176"/>
              <w:tab w:val="right" w:pos="9026" w:leader="dot"/>
            </w:tabs>
            <w:rPr/>
          </w:pPr>
          <w:hyperlink w:anchor="__RefHeading___Toc4540699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540701_581953129">
            <w:r>
              <w:rPr>
                <w:webHidden/>
                <w:rStyle w:val="IndexLink"/>
                <w:rtl w:val="true"/>
              </w:rPr>
              <w:t>نتیجه</w:t>
            </w:r>
            <w:r>
              <w:rPr>
                <w:rStyle w:val="IndexLink"/>
                <w:rtl w:val="true"/>
              </w:rPr>
              <w:tab/>
            </w:r>
            <w:r>
              <w:rPr>
                <w:rStyle w:val="IndexLink"/>
              </w:rPr>
              <w:t>29</w:t>
            </w:r>
          </w:hyperlink>
        </w:p>
        <w:p>
          <w:pPr>
            <w:pStyle w:val="Contents3"/>
            <w:tabs>
              <w:tab w:val="clear" w:pos="8459"/>
              <w:tab w:val="right" w:pos="9026" w:leader="dot"/>
            </w:tabs>
            <w:rPr/>
          </w:pPr>
          <w:hyperlink w:anchor="__RefHeading___Toc4540703_581953129">
            <w:r>
              <w:rPr>
                <w:webHidden/>
                <w:rStyle w:val="IndexLink"/>
                <w:rtl w:val="true"/>
              </w:rPr>
              <w:t xml:space="preserve">دیدگاه فرگه در مقالة </w:t>
            </w:r>
            <w:r>
              <w:rPr>
                <w:rStyle w:val="IndexLink"/>
                <w:rtl w:val="true"/>
              </w:rPr>
              <w:t>«</w:t>
            </w:r>
            <w:r>
              <w:rPr>
                <w:rStyle w:val="IndexLink"/>
                <w:rtl w:val="true"/>
              </w:rPr>
              <w:t>دربارة معنا و محکی</w:t>
            </w:r>
            <w:r>
              <w:rPr>
                <w:rStyle w:val="IndexLink"/>
                <w:rtl w:val="true"/>
              </w:rPr>
              <w:t>»</w:t>
              <w:tab/>
            </w:r>
            <w:r>
              <w:rPr>
                <w:rStyle w:val="IndexLink"/>
              </w:rPr>
              <w:t>29</w:t>
            </w:r>
          </w:hyperlink>
        </w:p>
        <w:p>
          <w:pPr>
            <w:pStyle w:val="Contents3"/>
            <w:tabs>
              <w:tab w:val="clear" w:pos="8459"/>
              <w:tab w:val="right" w:pos="9026" w:leader="dot"/>
            </w:tabs>
            <w:rPr/>
          </w:pPr>
          <w:hyperlink w:anchor="__RefHeading___Toc4540705_581953129">
            <w:r>
              <w:rPr>
                <w:webHidden/>
                <w:rStyle w:val="IndexLink"/>
                <w:rtl w:val="true"/>
              </w:rPr>
              <w:t>رابطة اسم خاص، معنا و محکی</w:t>
            </w:r>
            <w:r>
              <w:rPr>
                <w:rStyle w:val="IndexLink"/>
                <w:rtl w:val="true"/>
              </w:rPr>
              <w:tab/>
            </w:r>
            <w:r>
              <w:rPr>
                <w:rStyle w:val="IndexLink"/>
              </w:rPr>
              <w:t>32</w:t>
            </w:r>
          </w:hyperlink>
        </w:p>
        <w:p>
          <w:pPr>
            <w:pStyle w:val="Contents3"/>
            <w:tabs>
              <w:tab w:val="clear" w:pos="8459"/>
              <w:tab w:val="right" w:pos="9026" w:leader="dot"/>
            </w:tabs>
            <w:rPr/>
          </w:pPr>
          <w:hyperlink w:anchor="__RefHeading___Toc4540707_581953129">
            <w:r>
              <w:rPr>
                <w:webHidden/>
                <w:rStyle w:val="IndexLink"/>
                <w:rtl w:val="true"/>
              </w:rPr>
              <w:t>دیدگاه فرگه در باب تصورات و مفاهیم ذهنی</w:t>
            </w:r>
            <w:r>
              <w:rPr>
                <w:rStyle w:val="IndexLink"/>
                <w:rtl w:val="true"/>
              </w:rPr>
              <w:tab/>
            </w:r>
            <w:r>
              <w:rPr>
                <w:rStyle w:val="IndexLink"/>
              </w:rPr>
              <w:t>33</w:t>
            </w:r>
          </w:hyperlink>
        </w:p>
        <w:p>
          <w:pPr>
            <w:pStyle w:val="Contents3"/>
            <w:tabs>
              <w:tab w:val="clear" w:pos="8459"/>
              <w:tab w:val="right" w:pos="9026" w:leader="dot"/>
            </w:tabs>
            <w:rPr/>
          </w:pPr>
          <w:hyperlink w:anchor="__RefHeading___Toc4540709_581953129">
            <w:r>
              <w:rPr>
                <w:webHidden/>
                <w:rStyle w:val="IndexLink"/>
                <w:rtl w:val="true"/>
              </w:rPr>
              <w:t>نقد دیدگاه فرگه در معنا‌ی اسامی خاص</w:t>
            </w:r>
            <w:r>
              <w:rPr>
                <w:rStyle w:val="IndexLink"/>
                <w:rtl w:val="true"/>
              </w:rPr>
              <w:tab/>
            </w:r>
            <w:r>
              <w:rPr>
                <w:rStyle w:val="IndexLink"/>
              </w:rPr>
              <w:t>34</w:t>
            </w:r>
          </w:hyperlink>
        </w:p>
        <w:p>
          <w:pPr>
            <w:pStyle w:val="Contents4"/>
            <w:tabs>
              <w:tab w:val="clear" w:pos="8176"/>
              <w:tab w:val="right" w:pos="9026" w:leader="dot"/>
            </w:tabs>
            <w:rPr/>
          </w:pPr>
          <w:hyperlink w:anchor="__RefHeading___Toc4540711_581953129">
            <w:r>
              <w:rPr>
                <w:webHidden/>
                <w:rStyle w:val="IndexLink"/>
                <w:rtl w:val="true"/>
              </w:rPr>
              <w:t>اشکال اول</w:t>
            </w:r>
            <w:r>
              <w:rPr>
                <w:rStyle w:val="IndexLink"/>
                <w:rtl w:val="true"/>
              </w:rPr>
              <w:t xml:space="preserve">: </w:t>
            </w:r>
            <w:r>
              <w:rPr>
                <w:rStyle w:val="IndexLink"/>
                <w:rtl w:val="true"/>
              </w:rPr>
              <w:t>جواب نقد فرگه بر منطق سنتی</w:t>
            </w:r>
            <w:r>
              <w:rPr>
                <w:rStyle w:val="IndexLink"/>
                <w:rtl w:val="true"/>
              </w:rPr>
              <w:tab/>
            </w:r>
            <w:r>
              <w:rPr>
                <w:rStyle w:val="IndexLink"/>
              </w:rPr>
              <w:t>34</w:t>
            </w:r>
          </w:hyperlink>
        </w:p>
        <w:p>
          <w:pPr>
            <w:pStyle w:val="Contents4"/>
            <w:tabs>
              <w:tab w:val="clear" w:pos="8176"/>
              <w:tab w:val="right" w:pos="9026" w:leader="dot"/>
            </w:tabs>
            <w:rPr/>
          </w:pPr>
          <w:hyperlink w:anchor="__RefHeading___Toc4540713_581953129">
            <w:r>
              <w:rPr>
                <w:webHidden/>
                <w:rStyle w:val="IndexLink"/>
                <w:rtl w:val="true"/>
              </w:rPr>
              <w:t>اشکال دوم</w:t>
            </w:r>
            <w:r>
              <w:rPr>
                <w:rStyle w:val="IndexLink"/>
                <w:rtl w:val="true"/>
              </w:rPr>
              <w:t xml:space="preserve">: </w:t>
            </w:r>
            <w:r>
              <w:rPr>
                <w:rStyle w:val="IndexLink"/>
                <w:rtl w:val="true"/>
              </w:rPr>
              <w:t>تهافت در کلام فرگه</w:t>
            </w:r>
            <w:r>
              <w:rPr>
                <w:rStyle w:val="IndexLink"/>
                <w:rtl w:val="true"/>
              </w:rPr>
              <w:tab/>
            </w:r>
            <w:r>
              <w:rPr>
                <w:rStyle w:val="IndexLink"/>
              </w:rPr>
              <w:t>37</w:t>
            </w:r>
          </w:hyperlink>
        </w:p>
        <w:p>
          <w:pPr>
            <w:pStyle w:val="Contents4"/>
            <w:tabs>
              <w:tab w:val="clear" w:pos="8176"/>
              <w:tab w:val="right" w:pos="9026" w:leader="dot"/>
            </w:tabs>
            <w:rPr/>
          </w:pPr>
          <w:hyperlink w:anchor="__RefHeading___Toc4540715_581953129">
            <w:r>
              <w:rPr>
                <w:webHidden/>
                <w:rStyle w:val="IndexLink"/>
                <w:rtl w:val="true"/>
              </w:rPr>
              <w:t>اشکال سوم</w:t>
            </w:r>
            <w:r>
              <w:rPr>
                <w:rStyle w:val="IndexLink"/>
                <w:rtl w:val="true"/>
              </w:rPr>
              <w:t xml:space="preserve">: </w:t>
            </w:r>
            <w:r>
              <w:rPr>
                <w:rStyle w:val="IndexLink"/>
                <w:rtl w:val="true"/>
              </w:rPr>
              <w:t>ناتمامی استدلال فرگه</w:t>
            </w:r>
            <w:r>
              <w:rPr>
                <w:rStyle w:val="IndexLink"/>
                <w:rtl w:val="true"/>
              </w:rPr>
              <w:tab/>
            </w:r>
            <w:r>
              <w:rPr>
                <w:rStyle w:val="IndexLink"/>
              </w:rPr>
              <w:t>37</w:t>
            </w:r>
          </w:hyperlink>
        </w:p>
        <w:p>
          <w:pPr>
            <w:pStyle w:val="Contents4"/>
            <w:tabs>
              <w:tab w:val="clear" w:pos="8176"/>
              <w:tab w:val="right" w:pos="9026" w:leader="dot"/>
            </w:tabs>
            <w:rPr/>
          </w:pPr>
          <w:hyperlink w:anchor="__RefHeading___Toc4540717_581953129">
            <w:r>
              <w:rPr>
                <w:webHidden/>
                <w:rStyle w:val="IndexLink"/>
                <w:rtl w:val="true"/>
              </w:rPr>
              <w:t>اشکال چهارم</w:t>
            </w:r>
            <w:r>
              <w:rPr>
                <w:rStyle w:val="IndexLink"/>
                <w:rtl w:val="true"/>
              </w:rPr>
              <w:t xml:space="preserve">: </w:t>
            </w:r>
            <w:r>
              <w:rPr>
                <w:rStyle w:val="IndexLink"/>
                <w:rtl w:val="true"/>
              </w:rPr>
              <w:t>ابهام در رابطة معنا با محکی</w:t>
            </w:r>
            <w:r>
              <w:rPr>
                <w:rStyle w:val="IndexLink"/>
                <w:rtl w:val="true"/>
              </w:rPr>
              <w:tab/>
            </w:r>
            <w:r>
              <w:rPr>
                <w:rStyle w:val="IndexLink"/>
              </w:rPr>
              <w:t>38</w:t>
            </w:r>
          </w:hyperlink>
        </w:p>
        <w:p>
          <w:pPr>
            <w:pStyle w:val="Contents4"/>
            <w:tabs>
              <w:tab w:val="clear" w:pos="8176"/>
              <w:tab w:val="right" w:pos="9026" w:leader="dot"/>
            </w:tabs>
            <w:rPr/>
          </w:pPr>
          <w:hyperlink w:anchor="__RefHeading___Toc4540719_581953129">
            <w:r>
              <w:rPr>
                <w:webHidden/>
                <w:rStyle w:val="IndexLink"/>
                <w:rtl w:val="true"/>
              </w:rPr>
              <w:t>اشکال پنجم</w:t>
            </w:r>
            <w:r>
              <w:rPr>
                <w:rStyle w:val="IndexLink"/>
                <w:rtl w:val="true"/>
              </w:rPr>
              <w:t xml:space="preserve">: </w:t>
            </w:r>
            <w:r>
              <w:rPr>
                <w:rStyle w:val="IndexLink"/>
                <w:rtl w:val="true"/>
              </w:rPr>
              <w:t>ناتوانی نظریة فرگه از حل مشکل مورد نظر وی</w:t>
            </w:r>
            <w:r>
              <w:rPr>
                <w:rStyle w:val="IndexLink"/>
                <w:rtl w:val="true"/>
              </w:rPr>
              <w:tab/>
            </w:r>
            <w:r>
              <w:rPr>
                <w:rStyle w:val="IndexLink"/>
              </w:rPr>
              <w:t>40</w:t>
            </w:r>
          </w:hyperlink>
        </w:p>
        <w:p>
          <w:pPr>
            <w:pStyle w:val="Contents3"/>
            <w:tabs>
              <w:tab w:val="clear" w:pos="8459"/>
              <w:tab w:val="right" w:pos="9026" w:leader="dot"/>
            </w:tabs>
            <w:rPr/>
          </w:pPr>
          <w:hyperlink w:anchor="__RefHeading___Toc4540721_581953129">
            <w:r>
              <w:rPr>
                <w:webHidden/>
                <w:rStyle w:val="IndexLink"/>
                <w:rtl w:val="true"/>
              </w:rPr>
              <w:t>نتیجه</w:t>
            </w:r>
            <w:r>
              <w:rPr>
                <w:rStyle w:val="IndexLink"/>
                <w:rtl w:val="true"/>
              </w:rPr>
              <w:tab/>
            </w:r>
            <w:r>
              <w:rPr>
                <w:rStyle w:val="IndexLink"/>
              </w:rPr>
              <w:t>41</w:t>
            </w:r>
          </w:hyperlink>
        </w:p>
        <w:p>
          <w:pPr>
            <w:pStyle w:val="Contents3"/>
            <w:tabs>
              <w:tab w:val="clear" w:pos="8459"/>
              <w:tab w:val="right" w:pos="9026" w:leader="dot"/>
            </w:tabs>
            <w:rPr/>
          </w:pPr>
          <w:hyperlink w:anchor="__RefHeading___Toc4540723_581953129">
            <w:r>
              <w:rPr>
                <w:webHidden/>
                <w:rStyle w:val="IndexLink"/>
                <w:rtl w:val="true"/>
              </w:rPr>
              <w:t>منابع فارسی</w:t>
            </w:r>
            <w:r>
              <w:rPr>
                <w:rStyle w:val="IndexLink"/>
                <w:rtl w:val="true"/>
              </w:rPr>
              <w:tab/>
            </w:r>
            <w:r>
              <w:rPr>
                <w:rStyle w:val="IndexLink"/>
              </w:rPr>
              <w:t>42</w:t>
            </w:r>
          </w:hyperlink>
        </w:p>
        <w:p>
          <w:pPr>
            <w:pStyle w:val="Contents3"/>
            <w:tabs>
              <w:tab w:val="clear" w:pos="8459"/>
              <w:tab w:val="right" w:pos="9026" w:leader="dot"/>
            </w:tabs>
            <w:rPr/>
          </w:pPr>
          <w:hyperlink w:anchor="__RefHeading___Toc4540725_581953129">
            <w:r>
              <w:rPr>
                <w:webHidden/>
                <w:rStyle w:val="IndexLink"/>
                <w:rtl w:val="true"/>
              </w:rPr>
              <w:t>منابع انگلیسی</w:t>
            </w:r>
            <w:r>
              <w:rPr>
                <w:rStyle w:val="IndexLink"/>
                <w:rtl w:val="true"/>
              </w:rPr>
              <w:tab/>
            </w:r>
            <w:r>
              <w:rPr>
                <w:rStyle w:val="IndexLink"/>
              </w:rPr>
              <w:t>43</w:t>
            </w:r>
          </w:hyperlink>
        </w:p>
        <w:p>
          <w:pPr>
            <w:pStyle w:val="Contents2"/>
            <w:tabs>
              <w:tab w:val="clear" w:pos="8743"/>
              <w:tab w:val="right" w:pos="9026" w:leader="dot"/>
            </w:tabs>
            <w:rPr/>
          </w:pPr>
          <w:hyperlink w:anchor="__RefHeading___Toc4540727_581953129">
            <w:r>
              <w:rPr>
                <w:webHidden/>
                <w:rStyle w:val="IndexLink"/>
                <w:rtl w:val="true"/>
              </w:rPr>
              <w:t xml:space="preserve">ارجاع و معناداری نزد فرگه، هوسرل و کواین </w:t>
            </w:r>
            <w:r>
              <w:rPr>
                <w:rStyle w:val="IndexLink"/>
                <w:rtl w:val="true"/>
              </w:rPr>
              <w:t xml:space="preserve">/ </w:t>
            </w:r>
            <w:r>
              <w:rPr>
                <w:rStyle w:val="IndexLink"/>
                <w:rtl w:val="true"/>
              </w:rPr>
              <w:t>اصغر سلیمی نوه</w:t>
            </w:r>
            <w:r>
              <w:rPr>
                <w:rStyle w:val="IndexLink"/>
                <w:rtl w:val="true"/>
              </w:rPr>
              <w:tab/>
            </w:r>
            <w:r>
              <w:rPr>
                <w:rStyle w:val="IndexLink"/>
              </w:rPr>
              <w:t>44</w:t>
            </w:r>
          </w:hyperlink>
        </w:p>
        <w:p>
          <w:pPr>
            <w:pStyle w:val="Contents3"/>
            <w:tabs>
              <w:tab w:val="clear" w:pos="8459"/>
              <w:tab w:val="right" w:pos="9026" w:leader="dot"/>
            </w:tabs>
            <w:rPr/>
          </w:pPr>
          <w:hyperlink w:anchor="__RefHeading___Toc4540729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540731_581953129">
            <w:r>
              <w:rPr>
                <w:webHidden/>
                <w:rStyle w:val="IndexLink"/>
                <w:rtl w:val="true"/>
              </w:rPr>
              <w:t>چکیده</w:t>
            </w:r>
            <w:r>
              <w:rPr>
                <w:rStyle w:val="IndexLink"/>
                <w:rtl w:val="true"/>
              </w:rPr>
              <w:tab/>
            </w:r>
            <w:r>
              <w:rPr>
                <w:rStyle w:val="IndexLink"/>
              </w:rPr>
              <w:t>44</w:t>
            </w:r>
          </w:hyperlink>
        </w:p>
        <w:p>
          <w:pPr>
            <w:pStyle w:val="Contents3"/>
            <w:tabs>
              <w:tab w:val="clear" w:pos="8459"/>
              <w:tab w:val="right" w:pos="9026" w:leader="dot"/>
            </w:tabs>
            <w:rPr/>
          </w:pPr>
          <w:hyperlink w:anchor="__RefHeading___Toc4540733_581953129">
            <w:r>
              <w:rPr>
                <w:webHidden/>
                <w:rStyle w:val="IndexLink"/>
                <w:rtl w:val="true"/>
              </w:rPr>
              <w:t>الف</w:t>
            </w:r>
            <w:r>
              <w:rPr>
                <w:rStyle w:val="IndexLink"/>
                <w:rtl w:val="true"/>
              </w:rPr>
              <w:t xml:space="preserve">) </w:t>
            </w:r>
            <w:r>
              <w:rPr>
                <w:rStyle w:val="IndexLink"/>
                <w:rtl w:val="true"/>
              </w:rPr>
              <w:t>معنا نزد فرگه</w:t>
            </w:r>
            <w:r>
              <w:rPr>
                <w:rStyle w:val="IndexLink"/>
                <w:rtl w:val="true"/>
              </w:rPr>
              <w:tab/>
            </w:r>
            <w:r>
              <w:rPr>
                <w:rStyle w:val="IndexLink"/>
              </w:rPr>
              <w:t>45</w:t>
            </w:r>
          </w:hyperlink>
        </w:p>
        <w:p>
          <w:pPr>
            <w:pStyle w:val="Contents3"/>
            <w:tabs>
              <w:tab w:val="clear" w:pos="8459"/>
              <w:tab w:val="right" w:pos="9026" w:leader="dot"/>
            </w:tabs>
            <w:rPr/>
          </w:pPr>
          <w:hyperlink w:anchor="__RefHeading___Toc4540735_581953129">
            <w:r>
              <w:rPr>
                <w:webHidden/>
                <w:rStyle w:val="IndexLink"/>
                <w:rtl w:val="true"/>
              </w:rPr>
              <w:t>ب</w:t>
            </w:r>
            <w:r>
              <w:rPr>
                <w:rStyle w:val="IndexLink"/>
                <w:rtl w:val="true"/>
              </w:rPr>
              <w:t xml:space="preserve">) </w:t>
            </w:r>
            <w:r>
              <w:rPr>
                <w:rStyle w:val="IndexLink"/>
                <w:rtl w:val="true"/>
              </w:rPr>
              <w:t>معنا نزد هوسرل</w:t>
            </w:r>
            <w:r>
              <w:rPr>
                <w:rStyle w:val="IndexLink"/>
                <w:rtl w:val="true"/>
              </w:rPr>
              <w:tab/>
            </w:r>
            <w:r>
              <w:rPr>
                <w:rStyle w:val="IndexLink"/>
              </w:rPr>
              <w:t>47</w:t>
            </w:r>
          </w:hyperlink>
        </w:p>
        <w:p>
          <w:pPr>
            <w:pStyle w:val="Contents3"/>
            <w:tabs>
              <w:tab w:val="clear" w:pos="8459"/>
              <w:tab w:val="right" w:pos="9026" w:leader="dot"/>
            </w:tabs>
            <w:rPr/>
          </w:pPr>
          <w:hyperlink w:anchor="__RefHeading___Toc4540737_581953129">
            <w:r>
              <w:rPr>
                <w:webHidden/>
                <w:rStyle w:val="IndexLink"/>
                <w:rtl w:val="true"/>
              </w:rPr>
              <w:t>ج</w:t>
            </w:r>
            <w:r>
              <w:rPr>
                <w:rStyle w:val="IndexLink"/>
                <w:rtl w:val="true"/>
              </w:rPr>
              <w:t>)</w:t>
            </w:r>
            <w:r>
              <w:rPr>
                <w:rStyle w:val="IndexLink"/>
                <w:rtl w:val="true"/>
              </w:rPr>
              <w:t>معناداری نزد کواین</w:t>
            </w:r>
            <w:r>
              <w:rPr>
                <w:rStyle w:val="IndexLink"/>
                <w:rtl w:val="true"/>
              </w:rPr>
              <w:tab/>
            </w:r>
            <w:r>
              <w:rPr>
                <w:rStyle w:val="IndexLink"/>
              </w:rPr>
              <w:t>53</w:t>
            </w:r>
          </w:hyperlink>
        </w:p>
        <w:p>
          <w:pPr>
            <w:pStyle w:val="Contents3"/>
            <w:tabs>
              <w:tab w:val="clear" w:pos="8459"/>
              <w:tab w:val="right" w:pos="9026" w:leader="dot"/>
            </w:tabs>
            <w:rPr/>
          </w:pPr>
          <w:hyperlink w:anchor="__RefHeading___Toc4540739_581953129">
            <w:r>
              <w:rPr>
                <w:webHidden/>
                <w:rStyle w:val="IndexLink"/>
                <w:rtl w:val="true"/>
              </w:rPr>
              <w:t>د</w:t>
            </w:r>
            <w:r>
              <w:rPr>
                <w:rStyle w:val="IndexLink"/>
                <w:rtl w:val="true"/>
              </w:rPr>
              <w:t xml:space="preserve">) </w:t>
            </w:r>
            <w:r>
              <w:rPr>
                <w:rStyle w:val="IndexLink"/>
                <w:rtl w:val="true"/>
              </w:rPr>
              <w:t>نتیجه و ارزیابی</w:t>
            </w:r>
            <w:r>
              <w:rPr>
                <w:rStyle w:val="IndexLink"/>
                <w:rtl w:val="true"/>
              </w:rPr>
              <w:tab/>
            </w:r>
            <w:r>
              <w:rPr>
                <w:rStyle w:val="IndexLink"/>
              </w:rPr>
              <w:t>56</w:t>
            </w:r>
          </w:hyperlink>
        </w:p>
        <w:p>
          <w:pPr>
            <w:pStyle w:val="Contents3"/>
            <w:tabs>
              <w:tab w:val="clear" w:pos="8459"/>
              <w:tab w:val="right" w:pos="9026" w:leader="dot"/>
            </w:tabs>
            <w:rPr/>
          </w:pPr>
          <w:hyperlink w:anchor="__RefHeading___Toc4540741_581953129">
            <w:r>
              <w:rPr>
                <w:webHidden/>
                <w:rStyle w:val="IndexLink"/>
                <w:rtl w:val="true"/>
              </w:rPr>
              <w:t>منابع فارسی</w:t>
            </w:r>
            <w:r>
              <w:rPr>
                <w:rStyle w:val="IndexLink"/>
                <w:rtl w:val="true"/>
              </w:rPr>
              <w:tab/>
            </w:r>
            <w:r>
              <w:rPr>
                <w:rStyle w:val="IndexLink"/>
              </w:rPr>
              <w:t>59</w:t>
            </w:r>
          </w:hyperlink>
        </w:p>
        <w:p>
          <w:pPr>
            <w:pStyle w:val="Contents3"/>
            <w:tabs>
              <w:tab w:val="clear" w:pos="8459"/>
              <w:tab w:val="right" w:pos="9026" w:leader="dot"/>
            </w:tabs>
            <w:rPr/>
          </w:pPr>
          <w:hyperlink w:anchor="__RefHeading___Toc4540743_581953129">
            <w:r>
              <w:rPr>
                <w:webHidden/>
                <w:rStyle w:val="IndexLink"/>
                <w:rtl w:val="true"/>
              </w:rPr>
              <w:t>منابع انگلیسی</w:t>
            </w:r>
            <w:r>
              <w:rPr>
                <w:rStyle w:val="IndexLink"/>
                <w:rtl w:val="true"/>
              </w:rPr>
              <w:tab/>
            </w:r>
            <w:r>
              <w:rPr>
                <w:rStyle w:val="IndexLink"/>
              </w:rPr>
              <w:t>59</w:t>
            </w:r>
          </w:hyperlink>
        </w:p>
        <w:p>
          <w:pPr>
            <w:pStyle w:val="Contents2"/>
            <w:tabs>
              <w:tab w:val="clear" w:pos="8743"/>
              <w:tab w:val="right" w:pos="9026" w:leader="dot"/>
            </w:tabs>
            <w:rPr/>
          </w:pPr>
          <w:hyperlink w:anchor="__RefHeading___Toc4540745_581953129">
            <w:r>
              <w:rPr>
                <w:webHidden/>
                <w:rStyle w:val="IndexLink"/>
                <w:rtl w:val="true"/>
              </w:rPr>
              <w:t>آیا تمایز تحلیلی</w:t>
            </w:r>
            <w:r>
              <w:rPr>
                <w:rStyle w:val="IndexLink"/>
                <w:rtl w:val="true"/>
              </w:rPr>
              <w:t xml:space="preserve">/ </w:t>
            </w:r>
            <w:r>
              <w:rPr>
                <w:rStyle w:val="IndexLink"/>
                <w:rtl w:val="true"/>
              </w:rPr>
              <w:t>تألیفی جزمی است؟ تمایز تحلیلی</w:t>
            </w:r>
            <w:r>
              <w:rPr>
                <w:rStyle w:val="IndexLink"/>
                <w:rtl w:val="true"/>
              </w:rPr>
              <w:t xml:space="preserve">/ </w:t>
            </w:r>
            <w:r>
              <w:rPr>
                <w:rStyle w:val="IndexLink"/>
                <w:rtl w:val="true"/>
              </w:rPr>
              <w:t xml:space="preserve">تألیفی در نزاع بین کارنپ و کواین </w:t>
            </w:r>
            <w:r>
              <w:rPr>
                <w:rStyle w:val="IndexLink"/>
                <w:rtl w:val="true"/>
              </w:rPr>
              <w:t xml:space="preserve">/ </w:t>
            </w:r>
            <w:r>
              <w:rPr>
                <w:rStyle w:val="IndexLink"/>
                <w:rtl w:val="true"/>
              </w:rPr>
              <w:t>مصطفی مهاجری</w:t>
            </w:r>
            <w:r>
              <w:rPr>
                <w:rStyle w:val="IndexLink"/>
                <w:rtl w:val="true"/>
              </w:rPr>
              <w:tab/>
            </w:r>
            <w:r>
              <w:rPr>
                <w:rStyle w:val="IndexLink"/>
              </w:rPr>
              <w:t>60</w:t>
            </w:r>
          </w:hyperlink>
        </w:p>
        <w:p>
          <w:pPr>
            <w:pStyle w:val="Contents3"/>
            <w:tabs>
              <w:tab w:val="clear" w:pos="8459"/>
              <w:tab w:val="right" w:pos="9026" w:leader="dot"/>
            </w:tabs>
            <w:rPr/>
          </w:pPr>
          <w:hyperlink w:anchor="__RefHeading___Toc4540747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540749_581953129">
            <w:r>
              <w:rPr>
                <w:webHidden/>
                <w:rStyle w:val="IndexLink"/>
                <w:rtl w:val="true"/>
              </w:rPr>
              <w:t>چکیده</w:t>
            </w:r>
            <w:r>
              <w:rPr>
                <w:rStyle w:val="IndexLink"/>
                <w:rtl w:val="true"/>
              </w:rPr>
              <w:tab/>
            </w:r>
            <w:r>
              <w:rPr>
                <w:rStyle w:val="IndexLink"/>
              </w:rPr>
              <w:t>60</w:t>
            </w:r>
          </w:hyperlink>
        </w:p>
        <w:p>
          <w:pPr>
            <w:pStyle w:val="Contents3"/>
            <w:tabs>
              <w:tab w:val="clear" w:pos="8459"/>
              <w:tab w:val="right" w:pos="9026" w:leader="dot"/>
            </w:tabs>
            <w:rPr/>
          </w:pPr>
          <w:hyperlink w:anchor="__RefHeading___Toc4540751_581953129">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4540753_581953129">
            <w:r>
              <w:rPr>
                <w:webHidden/>
                <w:rStyle w:val="IndexLink"/>
                <w:rtl w:val="true"/>
              </w:rPr>
              <w:t>بررسی تاریخی تمایز تحلیلی</w:t>
            </w:r>
            <w:r>
              <w:rPr>
                <w:rStyle w:val="IndexLink"/>
                <w:rtl w:val="true"/>
              </w:rPr>
              <w:t xml:space="preserve">/ </w:t>
            </w:r>
            <w:r>
              <w:rPr>
                <w:rStyle w:val="IndexLink"/>
                <w:rtl w:val="true"/>
              </w:rPr>
              <w:t>تألیفی</w:t>
            </w:r>
            <w:r>
              <w:rPr>
                <w:rStyle w:val="IndexLink"/>
                <w:rtl w:val="true"/>
              </w:rPr>
              <w:tab/>
            </w:r>
            <w:r>
              <w:rPr>
                <w:rStyle w:val="IndexLink"/>
              </w:rPr>
              <w:t>63</w:t>
            </w:r>
          </w:hyperlink>
        </w:p>
        <w:p>
          <w:pPr>
            <w:pStyle w:val="Contents4"/>
            <w:tabs>
              <w:tab w:val="clear" w:pos="8176"/>
              <w:tab w:val="right" w:pos="9026" w:leader="dot"/>
            </w:tabs>
            <w:rPr/>
          </w:pPr>
          <w:hyperlink w:anchor="__RefHeading___Toc4540755_581953129">
            <w:r>
              <w:rPr>
                <w:webHidden/>
                <w:rStyle w:val="IndexLink"/>
                <w:rtl w:val="true"/>
              </w:rPr>
              <w:t>کانت</w:t>
            </w:r>
            <w:r>
              <w:rPr>
                <w:rStyle w:val="IndexLink"/>
                <w:rtl w:val="true"/>
              </w:rPr>
              <w:tab/>
            </w:r>
            <w:r>
              <w:rPr>
                <w:rStyle w:val="IndexLink"/>
              </w:rPr>
              <w:t>63</w:t>
            </w:r>
          </w:hyperlink>
        </w:p>
        <w:p>
          <w:pPr>
            <w:pStyle w:val="Contents4"/>
            <w:tabs>
              <w:tab w:val="clear" w:pos="8176"/>
              <w:tab w:val="right" w:pos="9026" w:leader="dot"/>
            </w:tabs>
            <w:rPr/>
          </w:pPr>
          <w:hyperlink w:anchor="__RefHeading___Toc4540757_581953129">
            <w:r>
              <w:rPr>
                <w:webHidden/>
                <w:rStyle w:val="IndexLink"/>
                <w:rtl w:val="true"/>
              </w:rPr>
              <w:t>لایب‌نیتس</w:t>
            </w:r>
            <w:r>
              <w:rPr>
                <w:rStyle w:val="IndexLink"/>
                <w:rtl w:val="true"/>
              </w:rPr>
              <w:tab/>
            </w:r>
            <w:r>
              <w:rPr>
                <w:rStyle w:val="IndexLink"/>
              </w:rPr>
              <w:t>65</w:t>
            </w:r>
          </w:hyperlink>
        </w:p>
        <w:p>
          <w:pPr>
            <w:pStyle w:val="Contents4"/>
            <w:tabs>
              <w:tab w:val="clear" w:pos="8176"/>
              <w:tab w:val="right" w:pos="9026" w:leader="dot"/>
            </w:tabs>
            <w:rPr/>
          </w:pPr>
          <w:hyperlink w:anchor="__RefHeading___Toc4540759_581953129">
            <w:r>
              <w:rPr>
                <w:webHidden/>
                <w:rStyle w:val="IndexLink"/>
                <w:rtl w:val="true"/>
              </w:rPr>
              <w:t>هیوم</w:t>
            </w:r>
            <w:r>
              <w:rPr>
                <w:rStyle w:val="IndexLink"/>
                <w:rtl w:val="true"/>
              </w:rPr>
              <w:tab/>
            </w:r>
            <w:r>
              <w:rPr>
                <w:rStyle w:val="IndexLink"/>
              </w:rPr>
              <w:t>66</w:t>
            </w:r>
          </w:hyperlink>
        </w:p>
        <w:p>
          <w:pPr>
            <w:pStyle w:val="Contents3"/>
            <w:tabs>
              <w:tab w:val="clear" w:pos="8459"/>
              <w:tab w:val="right" w:pos="9026" w:leader="dot"/>
            </w:tabs>
            <w:rPr/>
          </w:pPr>
          <w:hyperlink w:anchor="__RefHeading___Toc4540761_581953129">
            <w:r>
              <w:rPr>
                <w:webHidden/>
                <w:rStyle w:val="IndexLink"/>
                <w:rtl w:val="true"/>
              </w:rPr>
              <w:t>اهمیت یافتن تمایز</w:t>
            </w:r>
            <w:r>
              <w:rPr>
                <w:rStyle w:val="IndexLink"/>
                <w:rtl w:val="true"/>
              </w:rPr>
              <w:tab/>
            </w:r>
            <w:r>
              <w:rPr>
                <w:rStyle w:val="IndexLink"/>
              </w:rPr>
              <w:t>66</w:t>
            </w:r>
          </w:hyperlink>
        </w:p>
        <w:p>
          <w:pPr>
            <w:pStyle w:val="Contents3"/>
            <w:tabs>
              <w:tab w:val="clear" w:pos="8459"/>
              <w:tab w:val="right" w:pos="9026" w:leader="dot"/>
            </w:tabs>
            <w:rPr/>
          </w:pPr>
          <w:hyperlink w:anchor="__RefHeading___Toc4540763_581953129">
            <w:r>
              <w:rPr>
                <w:webHidden/>
                <w:rStyle w:val="IndexLink"/>
                <w:rtl w:val="true"/>
              </w:rPr>
              <w:t>تمایز تحلیلی</w:t>
            </w:r>
            <w:r>
              <w:rPr>
                <w:rStyle w:val="IndexLink"/>
                <w:rtl w:val="true"/>
              </w:rPr>
              <w:t xml:space="preserve">/ </w:t>
            </w:r>
            <w:r>
              <w:rPr>
                <w:rStyle w:val="IndexLink"/>
                <w:rtl w:val="true"/>
              </w:rPr>
              <w:t>تألیفی در معناشناسی</w:t>
            </w:r>
            <w:r>
              <w:rPr>
                <w:rStyle w:val="IndexLink"/>
                <w:rtl w:val="true"/>
              </w:rPr>
              <w:tab/>
            </w:r>
            <w:r>
              <w:rPr>
                <w:rStyle w:val="IndexLink"/>
              </w:rPr>
              <w:t>67</w:t>
            </w:r>
          </w:hyperlink>
        </w:p>
        <w:p>
          <w:pPr>
            <w:pStyle w:val="Contents4"/>
            <w:tabs>
              <w:tab w:val="clear" w:pos="8176"/>
              <w:tab w:val="right" w:pos="9026" w:leader="dot"/>
            </w:tabs>
            <w:rPr/>
          </w:pPr>
          <w:hyperlink w:anchor="__RefHeading___Toc4540765_581953129">
            <w:r>
              <w:rPr>
                <w:webHidden/>
                <w:rStyle w:val="IndexLink"/>
                <w:rtl w:val="true"/>
              </w:rPr>
              <w:t>کارنپ</w:t>
            </w:r>
            <w:r>
              <w:rPr>
                <w:rStyle w:val="IndexLink"/>
                <w:rtl w:val="true"/>
              </w:rPr>
              <w:tab/>
            </w:r>
            <w:r>
              <w:rPr>
                <w:rStyle w:val="IndexLink"/>
              </w:rPr>
              <w:t>67</w:t>
            </w:r>
          </w:hyperlink>
        </w:p>
        <w:p>
          <w:pPr>
            <w:pStyle w:val="Contents3"/>
            <w:tabs>
              <w:tab w:val="clear" w:pos="8459"/>
              <w:tab w:val="right" w:pos="9026" w:leader="dot"/>
            </w:tabs>
            <w:rPr/>
          </w:pPr>
          <w:hyperlink w:anchor="__RefHeading___Toc4540767_581953129">
            <w:r>
              <w:rPr>
                <w:webHidden/>
                <w:rStyle w:val="IndexLink"/>
                <w:rtl w:val="true"/>
              </w:rPr>
              <w:t>تمایز تحلیلی</w:t>
            </w:r>
            <w:r>
              <w:rPr>
                <w:rStyle w:val="IndexLink"/>
                <w:rtl w:val="true"/>
              </w:rPr>
              <w:t>/</w:t>
            </w:r>
            <w:r>
              <w:rPr>
                <w:rStyle w:val="IndexLink"/>
                <w:rtl w:val="true"/>
              </w:rPr>
              <w:t>تألیفی در زبان مصنوعی به شکل غیرِ صوری</w:t>
            </w:r>
            <w:r>
              <w:rPr>
                <w:rStyle w:val="IndexLink"/>
                <w:rtl w:val="true"/>
              </w:rPr>
              <w:tab/>
            </w:r>
            <w:r>
              <w:rPr>
                <w:rStyle w:val="IndexLink"/>
              </w:rPr>
              <w:t>68</w:t>
            </w:r>
          </w:hyperlink>
        </w:p>
        <w:p>
          <w:pPr>
            <w:pStyle w:val="Contents3"/>
            <w:tabs>
              <w:tab w:val="clear" w:pos="8459"/>
              <w:tab w:val="right" w:pos="9026" w:leader="dot"/>
            </w:tabs>
            <w:rPr/>
          </w:pPr>
          <w:hyperlink w:anchor="__RefHeading___Toc4540769_581953129">
            <w:r>
              <w:rPr>
                <w:webHidden/>
                <w:rStyle w:val="IndexLink"/>
                <w:rtl w:val="true"/>
              </w:rPr>
              <w:t>تمایز تحلیلی</w:t>
            </w:r>
            <w:r>
              <w:rPr>
                <w:rStyle w:val="IndexLink"/>
                <w:rtl w:val="true"/>
              </w:rPr>
              <w:t xml:space="preserve">/ </w:t>
            </w:r>
            <w:r>
              <w:rPr>
                <w:rStyle w:val="IndexLink"/>
                <w:rtl w:val="true"/>
              </w:rPr>
              <w:t>تألیفی در زبان مصنوعی به شکل صوری</w:t>
            </w:r>
            <w:r>
              <w:rPr>
                <w:rStyle w:val="IndexLink"/>
                <w:rtl w:val="true"/>
              </w:rPr>
              <w:tab/>
            </w:r>
            <w:r>
              <w:rPr>
                <w:rStyle w:val="IndexLink"/>
              </w:rPr>
              <w:t>69</w:t>
            </w:r>
          </w:hyperlink>
        </w:p>
        <w:p>
          <w:pPr>
            <w:pStyle w:val="Contents3"/>
            <w:tabs>
              <w:tab w:val="clear" w:pos="8459"/>
              <w:tab w:val="right" w:pos="9026" w:leader="dot"/>
            </w:tabs>
            <w:rPr/>
          </w:pPr>
          <w:hyperlink w:anchor="__RefHeading___Toc4540771_581953129">
            <w:r>
              <w:rPr>
                <w:webHidden/>
                <w:rStyle w:val="IndexLink"/>
                <w:rtl w:val="true"/>
              </w:rPr>
              <w:t>کواین</w:t>
            </w:r>
            <w:r>
              <w:rPr>
                <w:rStyle w:val="IndexLink"/>
                <w:rtl w:val="true"/>
              </w:rPr>
              <w:tab/>
            </w:r>
            <w:r>
              <w:rPr>
                <w:rStyle w:val="IndexLink"/>
              </w:rPr>
              <w:t>71</w:t>
            </w:r>
          </w:hyperlink>
        </w:p>
        <w:p>
          <w:pPr>
            <w:pStyle w:val="Contents4"/>
            <w:tabs>
              <w:tab w:val="clear" w:pos="8176"/>
              <w:tab w:val="right" w:pos="9026" w:leader="dot"/>
            </w:tabs>
            <w:rPr/>
          </w:pPr>
          <w:hyperlink w:anchor="__RefHeading___Toc4540773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540775_581953129">
            <w:r>
              <w:rPr>
                <w:webHidden/>
                <w:rStyle w:val="IndexLink"/>
                <w:rtl w:val="true"/>
              </w:rPr>
              <w:t>مبانی اصلی کواین در نقد تمایز تحلیلی</w:t>
            </w:r>
            <w:r>
              <w:rPr>
                <w:rStyle w:val="IndexLink"/>
                <w:rtl w:val="true"/>
              </w:rPr>
              <w:t>/</w:t>
            </w:r>
            <w:r>
              <w:rPr>
                <w:rStyle w:val="IndexLink"/>
                <w:rtl w:val="true"/>
              </w:rPr>
              <w:t>تألیفی</w:t>
            </w:r>
            <w:r>
              <w:rPr>
                <w:rStyle w:val="IndexLink"/>
                <w:rtl w:val="true"/>
              </w:rPr>
              <w:tab/>
            </w:r>
            <w:r>
              <w:rPr>
                <w:rStyle w:val="IndexLink"/>
              </w:rPr>
              <w:t>72</w:t>
            </w:r>
          </w:hyperlink>
        </w:p>
        <w:p>
          <w:pPr>
            <w:pStyle w:val="Contents4"/>
            <w:tabs>
              <w:tab w:val="clear" w:pos="8176"/>
              <w:tab w:val="right" w:pos="9026" w:leader="dot"/>
            </w:tabs>
            <w:rPr/>
          </w:pPr>
          <w:hyperlink w:anchor="__RefHeading___Toc4540777_581953129">
            <w:r>
              <w:rPr>
                <w:webHidden/>
                <w:rStyle w:val="IndexLink"/>
                <w:rtl w:val="true"/>
              </w:rPr>
              <w:t>انتقادات کواین به تمایز تحلیلی</w:t>
            </w:r>
            <w:r>
              <w:rPr>
                <w:rStyle w:val="IndexLink"/>
                <w:rtl w:val="true"/>
              </w:rPr>
              <w:t>/</w:t>
            </w:r>
            <w:r>
              <w:rPr>
                <w:rStyle w:val="IndexLink"/>
                <w:rtl w:val="true"/>
              </w:rPr>
              <w:t>تألیفی</w:t>
            </w:r>
            <w:r>
              <w:rPr>
                <w:rStyle w:val="IndexLink"/>
                <w:rtl w:val="true"/>
              </w:rPr>
              <w:tab/>
            </w:r>
            <w:r>
              <w:rPr>
                <w:rStyle w:val="IndexLink"/>
              </w:rPr>
              <w:t>73</w:t>
            </w:r>
          </w:hyperlink>
        </w:p>
        <w:p>
          <w:pPr>
            <w:pStyle w:val="Contents4"/>
            <w:tabs>
              <w:tab w:val="clear" w:pos="8176"/>
              <w:tab w:val="right" w:pos="9026" w:leader="dot"/>
            </w:tabs>
            <w:rPr/>
          </w:pPr>
          <w:hyperlink w:anchor="__RefHeading___Toc4540779_581953129">
            <w:r>
              <w:rPr>
                <w:webHidden/>
                <w:rStyle w:val="IndexLink"/>
                <w:rtl w:val="true"/>
              </w:rPr>
              <w:t>انتقادات کواین به تمایز تحلیلی</w:t>
            </w:r>
            <w:r>
              <w:rPr>
                <w:rStyle w:val="IndexLink"/>
                <w:rtl w:val="true"/>
              </w:rPr>
              <w:t xml:space="preserve">/ </w:t>
            </w:r>
            <w:r>
              <w:rPr>
                <w:rStyle w:val="IndexLink"/>
                <w:rtl w:val="true"/>
              </w:rPr>
              <w:t>تألیفی در زبان طبیعی</w:t>
            </w:r>
            <w:r>
              <w:rPr>
                <w:rStyle w:val="IndexLink"/>
                <w:rtl w:val="true"/>
              </w:rPr>
              <w:tab/>
            </w:r>
            <w:r>
              <w:rPr>
                <w:rStyle w:val="IndexLink"/>
              </w:rPr>
              <w:t>74</w:t>
            </w:r>
          </w:hyperlink>
        </w:p>
        <w:p>
          <w:pPr>
            <w:pStyle w:val="Contents4"/>
            <w:tabs>
              <w:tab w:val="clear" w:pos="8176"/>
              <w:tab w:val="right" w:pos="9026" w:leader="dot"/>
            </w:tabs>
            <w:rPr/>
          </w:pPr>
          <w:hyperlink w:anchor="__RefHeading___Toc4540781_581953129">
            <w:r>
              <w:rPr>
                <w:webHidden/>
                <w:rStyle w:val="IndexLink"/>
                <w:rtl w:val="true"/>
              </w:rPr>
              <w:t>انتقادات کواین به تمایز تحلیلی</w:t>
            </w:r>
            <w:r>
              <w:rPr>
                <w:rStyle w:val="IndexLink"/>
                <w:rtl w:val="true"/>
              </w:rPr>
              <w:t xml:space="preserve">/ </w:t>
            </w:r>
            <w:r>
              <w:rPr>
                <w:rStyle w:val="IndexLink"/>
                <w:rtl w:val="true"/>
              </w:rPr>
              <w:t>تألیفی زبان‌های مصنوعی</w:t>
            </w:r>
            <w:r>
              <w:rPr>
                <w:rStyle w:val="IndexLink"/>
                <w:rtl w:val="true"/>
              </w:rPr>
              <w:tab/>
            </w:r>
            <w:r>
              <w:rPr>
                <w:rStyle w:val="IndexLink"/>
              </w:rPr>
              <w:t>76</w:t>
            </w:r>
          </w:hyperlink>
        </w:p>
        <w:p>
          <w:pPr>
            <w:pStyle w:val="Contents4"/>
            <w:tabs>
              <w:tab w:val="clear" w:pos="8176"/>
              <w:tab w:val="right" w:pos="9026" w:leader="dot"/>
            </w:tabs>
            <w:rPr/>
          </w:pPr>
          <w:hyperlink w:anchor="__RefHeading___Toc4540783_581953129">
            <w:r>
              <w:rPr>
                <w:webHidden/>
                <w:rStyle w:val="IndexLink"/>
                <w:rtl w:val="true"/>
              </w:rPr>
              <w:t>انتقادات مطرح بر دیدگاه‌های کواین</w:t>
            </w:r>
            <w:r>
              <w:rPr>
                <w:rStyle w:val="IndexLink"/>
                <w:rtl w:val="true"/>
              </w:rPr>
              <w:tab/>
            </w:r>
            <w:r>
              <w:rPr>
                <w:rStyle w:val="IndexLink"/>
              </w:rPr>
              <w:t>77</w:t>
            </w:r>
          </w:hyperlink>
        </w:p>
        <w:p>
          <w:pPr>
            <w:pStyle w:val="Contents3"/>
            <w:tabs>
              <w:tab w:val="clear" w:pos="8459"/>
              <w:tab w:val="right" w:pos="9026" w:leader="dot"/>
            </w:tabs>
            <w:rPr/>
          </w:pPr>
          <w:hyperlink w:anchor="__RefHeading___Toc4540785_581953129">
            <w:r>
              <w:rPr>
                <w:webHidden/>
                <w:rStyle w:val="IndexLink"/>
                <w:rtl w:val="true"/>
              </w:rPr>
              <w:t>تمایز تحلیلی</w:t>
            </w:r>
            <w:r>
              <w:rPr>
                <w:rStyle w:val="IndexLink"/>
                <w:rtl w:val="true"/>
              </w:rPr>
              <w:t xml:space="preserve">/ </w:t>
            </w:r>
            <w:r>
              <w:rPr>
                <w:rStyle w:val="IndexLink"/>
                <w:rtl w:val="true"/>
              </w:rPr>
              <w:t>تألیفی بدون جزم</w:t>
            </w:r>
            <w:r>
              <w:rPr>
                <w:rStyle w:val="IndexLink"/>
                <w:rtl w:val="true"/>
              </w:rPr>
              <w:tab/>
            </w:r>
            <w:r>
              <w:rPr>
                <w:rStyle w:val="IndexLink"/>
              </w:rPr>
              <w:t>78</w:t>
            </w:r>
          </w:hyperlink>
        </w:p>
        <w:p>
          <w:pPr>
            <w:pStyle w:val="Contents3"/>
            <w:tabs>
              <w:tab w:val="clear" w:pos="8459"/>
              <w:tab w:val="right" w:pos="9026" w:leader="dot"/>
            </w:tabs>
            <w:rPr/>
          </w:pPr>
          <w:hyperlink w:anchor="__RefHeading___Toc4540787_581953129">
            <w:r>
              <w:rPr>
                <w:webHidden/>
                <w:rStyle w:val="IndexLink"/>
                <w:rtl w:val="true"/>
              </w:rPr>
              <w:t>تمایز تحلیلی</w:t>
            </w:r>
            <w:r>
              <w:rPr>
                <w:rStyle w:val="IndexLink"/>
                <w:rtl w:val="true"/>
              </w:rPr>
              <w:t xml:space="preserve">/ </w:t>
            </w:r>
            <w:r>
              <w:rPr>
                <w:rStyle w:val="IndexLink"/>
                <w:rtl w:val="true"/>
              </w:rPr>
              <w:t>تألیفی در پراگماتیک</w:t>
            </w:r>
            <w:r>
              <w:rPr>
                <w:rStyle w:val="IndexLink"/>
                <w:rtl w:val="true"/>
              </w:rPr>
              <w:tab/>
            </w:r>
            <w:r>
              <w:rPr>
                <w:rStyle w:val="IndexLink"/>
              </w:rPr>
              <w:t>80</w:t>
            </w:r>
          </w:hyperlink>
        </w:p>
        <w:p>
          <w:pPr>
            <w:pStyle w:val="Contents3"/>
            <w:tabs>
              <w:tab w:val="clear" w:pos="8459"/>
              <w:tab w:val="right" w:pos="9026" w:leader="dot"/>
            </w:tabs>
            <w:rPr/>
          </w:pPr>
          <w:hyperlink w:anchor="__RefHeading___Toc4540789_581953129">
            <w:r>
              <w:rPr>
                <w:webHidden/>
                <w:rStyle w:val="IndexLink"/>
                <w:rtl w:val="true"/>
              </w:rPr>
              <w:t>نتیجه</w:t>
            </w:r>
            <w:r>
              <w:rPr>
                <w:rStyle w:val="IndexLink"/>
                <w:rtl w:val="true"/>
              </w:rPr>
              <w:tab/>
            </w:r>
            <w:r>
              <w:rPr>
                <w:rStyle w:val="IndexLink"/>
              </w:rPr>
              <w:t>82</w:t>
            </w:r>
          </w:hyperlink>
        </w:p>
        <w:p>
          <w:pPr>
            <w:pStyle w:val="Contents3"/>
            <w:tabs>
              <w:tab w:val="clear" w:pos="8459"/>
              <w:tab w:val="right" w:pos="9026" w:leader="dot"/>
            </w:tabs>
            <w:rPr/>
          </w:pPr>
          <w:hyperlink w:anchor="__RefHeading___Toc4540791_581953129">
            <w:r>
              <w:rPr>
                <w:webHidden/>
                <w:rStyle w:val="IndexLink"/>
                <w:rtl w:val="true"/>
              </w:rPr>
              <w:t>منابع فارسی</w:t>
            </w:r>
            <w:r>
              <w:rPr>
                <w:rStyle w:val="IndexLink"/>
                <w:rtl w:val="true"/>
              </w:rPr>
              <w:tab/>
            </w:r>
            <w:r>
              <w:rPr>
                <w:rStyle w:val="IndexLink"/>
              </w:rPr>
              <w:t>82</w:t>
            </w:r>
          </w:hyperlink>
        </w:p>
        <w:p>
          <w:pPr>
            <w:pStyle w:val="Contents3"/>
            <w:tabs>
              <w:tab w:val="clear" w:pos="8459"/>
              <w:tab w:val="right" w:pos="9026" w:leader="dot"/>
            </w:tabs>
            <w:rPr/>
          </w:pPr>
          <w:hyperlink w:anchor="__RefHeading___Toc4540793_581953129">
            <w:r>
              <w:rPr>
                <w:webHidden/>
                <w:rStyle w:val="IndexLink"/>
                <w:rtl w:val="true"/>
              </w:rPr>
              <w:t>منابع انگلیسی</w:t>
            </w:r>
            <w:r>
              <w:rPr>
                <w:rStyle w:val="IndexLink"/>
                <w:rtl w:val="true"/>
              </w:rPr>
              <w:tab/>
            </w:r>
            <w:r>
              <w:rPr>
                <w:rStyle w:val="IndexLink"/>
              </w:rPr>
              <w:t>83</w:t>
            </w:r>
          </w:hyperlink>
        </w:p>
        <w:p>
          <w:pPr>
            <w:pStyle w:val="Contents2"/>
            <w:tabs>
              <w:tab w:val="clear" w:pos="8743"/>
              <w:tab w:val="right" w:pos="9026" w:leader="dot"/>
            </w:tabs>
            <w:rPr/>
          </w:pPr>
          <w:hyperlink w:anchor="__RefHeading___Toc4540795_581953129">
            <w:r>
              <w:rPr>
                <w:webHidden/>
                <w:rStyle w:val="IndexLink"/>
                <w:rtl w:val="true"/>
              </w:rPr>
              <w:t xml:space="preserve">نظریة معناشناسی نقاط ثابت کریپکی </w:t>
            </w:r>
            <w:r>
              <w:rPr>
                <w:rStyle w:val="IndexLink"/>
                <w:rtl w:val="true"/>
              </w:rPr>
              <w:t xml:space="preserve">/ </w:t>
            </w:r>
            <w:r>
              <w:rPr>
                <w:rStyle w:val="IndexLink"/>
                <w:rtl w:val="true"/>
              </w:rPr>
              <w:t>محمد اردشیر، احسان سیاوشی</w:t>
            </w:r>
            <w:r>
              <w:rPr>
                <w:rStyle w:val="IndexLink"/>
                <w:rtl w:val="true"/>
              </w:rPr>
              <w:tab/>
            </w:r>
            <w:r>
              <w:rPr>
                <w:rStyle w:val="IndexLink"/>
              </w:rPr>
              <w:t>86</w:t>
            </w:r>
          </w:hyperlink>
        </w:p>
        <w:p>
          <w:pPr>
            <w:pStyle w:val="Contents3"/>
            <w:tabs>
              <w:tab w:val="clear" w:pos="8459"/>
              <w:tab w:val="right" w:pos="9026" w:leader="dot"/>
            </w:tabs>
            <w:rPr/>
          </w:pPr>
          <w:hyperlink w:anchor="__RefHeading___Toc4540797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540799_581953129">
            <w:r>
              <w:rPr>
                <w:webHidden/>
                <w:rStyle w:val="IndexLink"/>
                <w:rtl w:val="true"/>
              </w:rPr>
              <w:t>چکیده</w:t>
            </w:r>
            <w:r>
              <w:rPr>
                <w:rStyle w:val="IndexLink"/>
                <w:rtl w:val="true"/>
              </w:rPr>
              <w:tab/>
            </w:r>
            <w:r>
              <w:rPr>
                <w:rStyle w:val="IndexLink"/>
              </w:rPr>
              <w:t>86</w:t>
            </w:r>
          </w:hyperlink>
        </w:p>
        <w:p>
          <w:pPr>
            <w:pStyle w:val="Contents3"/>
            <w:tabs>
              <w:tab w:val="clear" w:pos="8459"/>
              <w:tab w:val="right" w:pos="9026" w:leader="dot"/>
            </w:tabs>
            <w:rPr/>
          </w:pPr>
          <w:hyperlink w:anchor="__RefHeading___Toc4540801_581953129">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4540803_581953129">
            <w:r>
              <w:rPr>
                <w:webHidden/>
                <w:rStyle w:val="IndexLink"/>
              </w:rPr>
              <w:t>1</w:t>
            </w:r>
            <w:r>
              <w:rPr>
                <w:rStyle w:val="IndexLink"/>
                <w:rtl w:val="true"/>
              </w:rPr>
              <w:t xml:space="preserve">. </w:t>
            </w:r>
            <w:r>
              <w:rPr>
                <w:rStyle w:val="IndexLink"/>
                <w:rtl w:val="true"/>
              </w:rPr>
              <w:t>صدق، دروغگو، راستگو</w:t>
            </w:r>
            <w:r>
              <w:rPr>
                <w:rStyle w:val="IndexLink"/>
                <w:rtl w:val="true"/>
              </w:rPr>
              <w:tab/>
            </w:r>
            <w:r>
              <w:rPr>
                <w:rStyle w:val="IndexLink"/>
              </w:rPr>
              <w:t>88</w:t>
            </w:r>
          </w:hyperlink>
        </w:p>
        <w:p>
          <w:pPr>
            <w:pStyle w:val="Contents3"/>
            <w:tabs>
              <w:tab w:val="clear" w:pos="8459"/>
              <w:tab w:val="right" w:pos="9026" w:leader="dot"/>
            </w:tabs>
            <w:rPr/>
          </w:pPr>
          <w:hyperlink w:anchor="__RefHeading___Toc4540805_581953129">
            <w:r>
              <w:rPr>
                <w:webHidden/>
                <w:rStyle w:val="IndexLink"/>
              </w:rPr>
              <w:t>2</w:t>
            </w:r>
            <w:r>
              <w:rPr>
                <w:rStyle w:val="IndexLink"/>
                <w:rtl w:val="true"/>
              </w:rPr>
              <w:t xml:space="preserve">. </w:t>
            </w:r>
            <w:r>
              <w:rPr>
                <w:rStyle w:val="IndexLink"/>
                <w:rtl w:val="true"/>
              </w:rPr>
              <w:t>نظریة نقطة ثابت کریپکی</w:t>
            </w:r>
            <w:r>
              <w:rPr>
                <w:rStyle w:val="IndexLink"/>
                <w:rtl w:val="true"/>
              </w:rPr>
              <w:tab/>
            </w:r>
            <w:r>
              <w:rPr>
                <w:rStyle w:val="IndexLink"/>
              </w:rPr>
              <w:t>91</w:t>
            </w:r>
          </w:hyperlink>
        </w:p>
        <w:p>
          <w:pPr>
            <w:pStyle w:val="Contents3"/>
            <w:tabs>
              <w:tab w:val="clear" w:pos="8459"/>
              <w:tab w:val="right" w:pos="9026" w:leader="dot"/>
            </w:tabs>
            <w:rPr/>
          </w:pPr>
          <w:hyperlink w:anchor="__RefHeading___Toc4540807_581953129">
            <w:r>
              <w:rPr>
                <w:webHidden/>
                <w:rStyle w:val="IndexLink"/>
              </w:rPr>
              <w:t>3</w:t>
            </w:r>
            <w:r>
              <w:rPr>
                <w:rStyle w:val="IndexLink"/>
                <w:rtl w:val="true"/>
              </w:rPr>
              <w:t xml:space="preserve">. </w:t>
            </w:r>
            <w:r>
              <w:rPr>
                <w:rStyle w:val="IndexLink"/>
                <w:rtl w:val="true"/>
              </w:rPr>
              <w:t>رهیافت کریپکی به صدق</w:t>
            </w:r>
            <w:r>
              <w:rPr>
                <w:rStyle w:val="IndexLink"/>
                <w:rtl w:val="true"/>
              </w:rPr>
              <w:tab/>
            </w:r>
            <w:r>
              <w:rPr>
                <w:rStyle w:val="IndexLink"/>
              </w:rPr>
              <w:t>95</w:t>
            </w:r>
          </w:hyperlink>
        </w:p>
        <w:p>
          <w:pPr>
            <w:pStyle w:val="Contents3"/>
            <w:tabs>
              <w:tab w:val="clear" w:pos="8459"/>
              <w:tab w:val="right" w:pos="9026" w:leader="dot"/>
            </w:tabs>
            <w:rPr/>
          </w:pPr>
          <w:hyperlink w:anchor="__RefHeading___Toc4540809_581953129">
            <w:r>
              <w:rPr>
                <w:webHidden/>
                <w:rStyle w:val="IndexLink"/>
              </w:rPr>
              <w:t>4</w:t>
            </w:r>
            <w:r>
              <w:rPr>
                <w:rStyle w:val="IndexLink"/>
                <w:rtl w:val="true"/>
              </w:rPr>
              <w:t xml:space="preserve">. </w:t>
            </w:r>
            <w:r>
              <w:rPr>
                <w:rStyle w:val="IndexLink"/>
                <w:rtl w:val="true"/>
              </w:rPr>
              <w:t>انتقادات</w:t>
            </w:r>
            <w:r>
              <w:rPr>
                <w:rStyle w:val="IndexLink"/>
                <w:rtl w:val="true"/>
              </w:rPr>
              <w:tab/>
            </w:r>
            <w:r>
              <w:rPr>
                <w:rStyle w:val="IndexLink"/>
              </w:rPr>
              <w:t>98</w:t>
            </w:r>
          </w:hyperlink>
        </w:p>
        <w:p>
          <w:pPr>
            <w:pStyle w:val="Contents3"/>
            <w:tabs>
              <w:tab w:val="clear" w:pos="8459"/>
              <w:tab w:val="right" w:pos="9026" w:leader="dot"/>
            </w:tabs>
            <w:rPr/>
          </w:pPr>
          <w:hyperlink w:anchor="__RefHeading___Toc4540811_581953129">
            <w:r>
              <w:rPr>
                <w:webHidden/>
                <w:rStyle w:val="IndexLink"/>
              </w:rPr>
              <w:t>5</w:t>
            </w:r>
            <w:r>
              <w:rPr>
                <w:rStyle w:val="IndexLink"/>
                <w:rtl w:val="true"/>
              </w:rPr>
              <w:t xml:space="preserve">. </w:t>
            </w:r>
            <w:r>
              <w:rPr>
                <w:rStyle w:val="IndexLink"/>
                <w:rtl w:val="true"/>
              </w:rPr>
              <w:t>نتیجه</w:t>
            </w:r>
            <w:r>
              <w:rPr>
                <w:rStyle w:val="IndexLink"/>
                <w:rtl w:val="true"/>
              </w:rPr>
              <w:tab/>
            </w:r>
            <w:r>
              <w:rPr>
                <w:rStyle w:val="IndexLink"/>
              </w:rPr>
              <w:t>99</w:t>
            </w:r>
          </w:hyperlink>
        </w:p>
        <w:p>
          <w:pPr>
            <w:pStyle w:val="Contents3"/>
            <w:tabs>
              <w:tab w:val="clear" w:pos="8459"/>
              <w:tab w:val="right" w:pos="9026" w:leader="dot"/>
            </w:tabs>
            <w:rPr/>
          </w:pPr>
          <w:hyperlink w:anchor="__RefHeading___Toc4540813_581953129">
            <w:r>
              <w:rPr>
                <w:webHidden/>
                <w:rStyle w:val="IndexLink"/>
                <w:rtl w:val="true"/>
              </w:rPr>
              <w:t>منابع</w:t>
            </w:r>
            <w:r>
              <w:rPr>
                <w:rStyle w:val="IndexLink"/>
                <w:rtl w:val="true"/>
              </w:rPr>
              <w:tab/>
            </w:r>
            <w:r>
              <w:rPr>
                <w:rStyle w:val="IndexLink"/>
              </w:rPr>
              <w:t>100</w:t>
            </w:r>
          </w:hyperlink>
        </w:p>
        <w:p>
          <w:pPr>
            <w:pStyle w:val="Contents2"/>
            <w:tabs>
              <w:tab w:val="clear" w:pos="8743"/>
              <w:tab w:val="right" w:pos="9026" w:leader="dot"/>
            </w:tabs>
            <w:rPr/>
          </w:pPr>
          <w:hyperlink w:anchor="__RefHeading___Toc4540815_581953129">
            <w:r>
              <w:rPr>
                <w:webHidden/>
                <w:rStyle w:val="IndexLink"/>
                <w:rtl w:val="true"/>
              </w:rPr>
              <w:t xml:space="preserve">بررسی استدلال دیویدسون در باب ترکیبی بودن زبان‌های طبیعی و </w:t>
            </w:r>
            <w:r>
              <w:rPr>
                <w:rStyle w:val="IndexLink"/>
                <w:rtl w:val="true"/>
              </w:rPr>
              <w:t>«</w:t>
            </w:r>
            <w:r>
              <w:rPr>
                <w:rStyle w:val="IndexLink"/>
                <w:rtl w:val="true"/>
              </w:rPr>
              <w:t>استدلال قلاب‌سنگی</w:t>
            </w:r>
            <w:r>
              <w:rPr>
                <w:rStyle w:val="IndexLink"/>
                <w:rtl w:val="true"/>
              </w:rPr>
              <w:t xml:space="preserve">» / </w:t>
            </w:r>
            <w:r>
              <w:rPr>
                <w:rStyle w:val="IndexLink"/>
                <w:rtl w:val="true"/>
              </w:rPr>
              <w:t>علی حسین‌خانی</w:t>
            </w:r>
            <w:r>
              <w:rPr>
                <w:rStyle w:val="IndexLink"/>
                <w:rtl w:val="true"/>
              </w:rPr>
              <w:tab/>
            </w:r>
            <w:r>
              <w:rPr>
                <w:rStyle w:val="IndexLink"/>
              </w:rPr>
              <w:t>102</w:t>
            </w:r>
          </w:hyperlink>
        </w:p>
        <w:p>
          <w:pPr>
            <w:pStyle w:val="Contents3"/>
            <w:tabs>
              <w:tab w:val="clear" w:pos="8459"/>
              <w:tab w:val="right" w:pos="9026" w:leader="dot"/>
            </w:tabs>
            <w:rPr/>
          </w:pPr>
          <w:hyperlink w:anchor="__RefHeading___Toc4540817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540819_581953129">
            <w:r>
              <w:rPr>
                <w:webHidden/>
                <w:rStyle w:val="IndexLink"/>
                <w:rtl w:val="true"/>
              </w:rPr>
              <w:t>چکیده</w:t>
            </w:r>
            <w:r>
              <w:rPr>
                <w:rStyle w:val="IndexLink"/>
                <w:rtl w:val="true"/>
              </w:rPr>
              <w:tab/>
            </w:r>
            <w:r>
              <w:rPr>
                <w:rStyle w:val="IndexLink"/>
              </w:rPr>
              <w:t>102</w:t>
            </w:r>
          </w:hyperlink>
        </w:p>
        <w:p>
          <w:pPr>
            <w:pStyle w:val="Contents3"/>
            <w:tabs>
              <w:tab w:val="clear" w:pos="8459"/>
              <w:tab w:val="right" w:pos="9026" w:leader="dot"/>
            </w:tabs>
            <w:rPr/>
          </w:pPr>
          <w:hyperlink w:anchor="__RefHeading___Toc4540821_581953129">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4540823_581953129">
            <w:r>
              <w:rPr>
                <w:webHidden/>
                <w:rStyle w:val="IndexLink"/>
              </w:rPr>
              <w:t>1</w:t>
            </w:r>
            <w:r>
              <w:rPr>
                <w:rStyle w:val="IndexLink"/>
                <w:rtl w:val="true"/>
              </w:rPr>
              <w:t xml:space="preserve">. </w:t>
            </w:r>
            <w:r>
              <w:rPr>
                <w:rStyle w:val="IndexLink"/>
                <w:rtl w:val="true"/>
              </w:rPr>
              <w:t>پیش‌زمینه‌های کار دیویدسون در ارائة یک نظریة معنا</w:t>
            </w:r>
            <w:r>
              <w:rPr>
                <w:rStyle w:val="IndexLink"/>
                <w:rtl w:val="true"/>
              </w:rPr>
              <w:tab/>
            </w:r>
            <w:r>
              <w:rPr>
                <w:rStyle w:val="IndexLink"/>
              </w:rPr>
              <w:t>104</w:t>
            </w:r>
          </w:hyperlink>
        </w:p>
        <w:p>
          <w:pPr>
            <w:pStyle w:val="Contents3"/>
            <w:tabs>
              <w:tab w:val="clear" w:pos="8459"/>
              <w:tab w:val="right" w:pos="9026" w:leader="dot"/>
            </w:tabs>
            <w:rPr/>
          </w:pPr>
          <w:hyperlink w:anchor="__RefHeading___Toc4540825_581953129">
            <w:r>
              <w:rPr>
                <w:webHidden/>
                <w:rStyle w:val="IndexLink"/>
              </w:rPr>
              <w:t>2</w:t>
            </w:r>
            <w:r>
              <w:rPr>
                <w:rStyle w:val="IndexLink"/>
                <w:rtl w:val="true"/>
              </w:rPr>
              <w:t xml:space="preserve">. </w:t>
            </w:r>
            <w:r>
              <w:rPr>
                <w:rStyle w:val="IndexLink"/>
                <w:rtl w:val="true"/>
              </w:rPr>
              <w:t>مروری بر آموزه‌های تارسکی در باب مفهوم صدق و تأثیرپذیری دیویدسون از آنها</w:t>
            </w:r>
            <w:r>
              <w:rPr>
                <w:rStyle w:val="IndexLink"/>
                <w:rtl w:val="true"/>
              </w:rPr>
              <w:tab/>
            </w:r>
            <w:r>
              <w:rPr>
                <w:rStyle w:val="IndexLink"/>
              </w:rPr>
              <w:t>106</w:t>
            </w:r>
          </w:hyperlink>
        </w:p>
        <w:p>
          <w:pPr>
            <w:pStyle w:val="Contents3"/>
            <w:tabs>
              <w:tab w:val="clear" w:pos="8459"/>
              <w:tab w:val="right" w:pos="9026" w:leader="dot"/>
            </w:tabs>
            <w:rPr/>
          </w:pPr>
          <w:hyperlink w:anchor="__RefHeading___Toc4540827_581953129">
            <w:r>
              <w:rPr>
                <w:webHidden/>
                <w:rStyle w:val="IndexLink"/>
              </w:rPr>
              <w:t>3</w:t>
            </w:r>
            <w:r>
              <w:rPr>
                <w:rStyle w:val="IndexLink"/>
                <w:rtl w:val="true"/>
              </w:rPr>
              <w:t xml:space="preserve">. </w:t>
            </w:r>
            <w:r>
              <w:rPr>
                <w:rStyle w:val="IndexLink"/>
                <w:rtl w:val="true"/>
              </w:rPr>
              <w:t>استدلال دیویدسون در مورد ترکیبی دانستن زبان‌های طبیعی</w:t>
            </w:r>
            <w:r>
              <w:rPr>
                <w:rStyle w:val="IndexLink"/>
                <w:rtl w:val="true"/>
              </w:rPr>
              <w:tab/>
            </w:r>
            <w:r>
              <w:rPr>
                <w:rStyle w:val="IndexLink"/>
              </w:rPr>
              <w:t>110</w:t>
            </w:r>
          </w:hyperlink>
        </w:p>
        <w:p>
          <w:pPr>
            <w:pStyle w:val="Contents3"/>
            <w:tabs>
              <w:tab w:val="clear" w:pos="8459"/>
              <w:tab w:val="right" w:pos="9026" w:leader="dot"/>
            </w:tabs>
            <w:rPr/>
          </w:pPr>
          <w:hyperlink w:anchor="__RefHeading___Toc4540829_581953129">
            <w:r>
              <w:rPr>
                <w:webHidden/>
                <w:rStyle w:val="IndexLink"/>
              </w:rPr>
              <w:t>4</w:t>
            </w:r>
            <w:r>
              <w:rPr>
                <w:rStyle w:val="IndexLink"/>
                <w:rtl w:val="true"/>
              </w:rPr>
              <w:t>. «</w:t>
            </w:r>
            <w:r>
              <w:rPr>
                <w:rStyle w:val="IndexLink"/>
                <w:rtl w:val="true"/>
              </w:rPr>
              <w:t>استدلال قلاب‌سنگیِ</w:t>
            </w:r>
            <w:r>
              <w:rPr>
                <w:rStyle w:val="IndexLink"/>
                <w:rtl w:val="true"/>
              </w:rPr>
              <w:t xml:space="preserve">» </w:t>
            </w:r>
            <w:r>
              <w:rPr>
                <w:rStyle w:val="IndexLink"/>
                <w:rtl w:val="true"/>
              </w:rPr>
              <w:t>دیویدسون</w:t>
            </w:r>
            <w:r>
              <w:rPr>
                <w:rStyle w:val="IndexLink"/>
                <w:rtl w:val="true"/>
              </w:rPr>
              <w:tab/>
            </w:r>
            <w:r>
              <w:rPr>
                <w:rStyle w:val="IndexLink"/>
              </w:rPr>
              <w:t>113</w:t>
            </w:r>
          </w:hyperlink>
        </w:p>
        <w:p>
          <w:pPr>
            <w:pStyle w:val="Contents4"/>
            <w:tabs>
              <w:tab w:val="clear" w:pos="8176"/>
              <w:tab w:val="right" w:pos="9026" w:leader="dot"/>
            </w:tabs>
            <w:rPr/>
          </w:pPr>
          <w:hyperlink w:anchor="__RefHeading___Toc4540831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540833_58195312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نقد دیویدسون بر رهیافت سنتی</w:t>
            </w:r>
            <w:r>
              <w:rPr>
                <w:rStyle w:val="IndexLink"/>
                <w:rtl w:val="true"/>
              </w:rPr>
              <w:tab/>
            </w:r>
            <w:r>
              <w:rPr>
                <w:rStyle w:val="IndexLink"/>
              </w:rPr>
              <w:t>113</w:t>
            </w:r>
          </w:hyperlink>
        </w:p>
        <w:p>
          <w:pPr>
            <w:pStyle w:val="Contents4"/>
            <w:tabs>
              <w:tab w:val="clear" w:pos="8176"/>
              <w:tab w:val="right" w:pos="9026" w:leader="dot"/>
            </w:tabs>
            <w:rPr/>
          </w:pPr>
          <w:hyperlink w:anchor="__RefHeading___Toc4540835_581953129">
            <w:r>
              <w:rPr>
                <w:webHidden/>
                <w:rStyle w:val="IndexLink"/>
              </w:rPr>
              <w:t>4</w:t>
            </w:r>
            <w:r>
              <w:rPr>
                <w:rStyle w:val="IndexLink"/>
                <w:rtl w:val="true"/>
              </w:rPr>
              <w:t xml:space="preserve">. </w:t>
            </w:r>
            <w:r>
              <w:rPr>
                <w:rStyle w:val="IndexLink"/>
              </w:rPr>
              <w:t>2</w:t>
            </w:r>
            <w:r>
              <w:rPr>
                <w:rStyle w:val="IndexLink"/>
                <w:rtl w:val="true"/>
              </w:rPr>
              <w:t>. «</w:t>
            </w:r>
            <w:r>
              <w:rPr>
                <w:rStyle w:val="IndexLink"/>
                <w:rtl w:val="true"/>
              </w:rPr>
              <w:t>استدلال قلاب‌سنگی</w:t>
            </w:r>
            <w:r>
              <w:rPr>
                <w:rStyle w:val="IndexLink"/>
                <w:rtl w:val="true"/>
              </w:rPr>
              <w:t>»</w:t>
              <w:tab/>
            </w:r>
            <w:r>
              <w:rPr>
                <w:rStyle w:val="IndexLink"/>
              </w:rPr>
              <w:t>115</w:t>
            </w:r>
          </w:hyperlink>
        </w:p>
        <w:p>
          <w:pPr>
            <w:pStyle w:val="Contents4"/>
            <w:tabs>
              <w:tab w:val="clear" w:pos="8176"/>
              <w:tab w:val="right" w:pos="9026" w:leader="dot"/>
            </w:tabs>
            <w:rPr/>
          </w:pPr>
          <w:hyperlink w:anchor="__RefHeading___Toc4540837_58195312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 xml:space="preserve">توضیح و بررسی </w:t>
            </w:r>
            <w:r>
              <w:rPr>
                <w:rStyle w:val="IndexLink"/>
                <w:rtl w:val="true"/>
              </w:rPr>
              <w:t>«</w:t>
            </w:r>
            <w:r>
              <w:rPr>
                <w:rStyle w:val="IndexLink"/>
                <w:rtl w:val="true"/>
              </w:rPr>
              <w:t>استدلال قلاب‌سنگی</w:t>
            </w:r>
            <w:r>
              <w:rPr>
                <w:rStyle w:val="IndexLink"/>
                <w:rtl w:val="true"/>
              </w:rPr>
              <w:t>»</w:t>
              <w:tab/>
            </w:r>
            <w:r>
              <w:rPr>
                <w:rStyle w:val="IndexLink"/>
              </w:rPr>
              <w:t>117</w:t>
            </w:r>
          </w:hyperlink>
        </w:p>
        <w:p>
          <w:pPr>
            <w:pStyle w:val="Contents3"/>
            <w:tabs>
              <w:tab w:val="clear" w:pos="8459"/>
              <w:tab w:val="right" w:pos="9026" w:leader="dot"/>
            </w:tabs>
            <w:rPr/>
          </w:pPr>
          <w:hyperlink w:anchor="__RefHeading___Toc4540839_581953129">
            <w:r>
              <w:rPr>
                <w:webHidden/>
                <w:rStyle w:val="IndexLink"/>
              </w:rPr>
              <w:t>5</w:t>
            </w:r>
            <w:r>
              <w:rPr>
                <w:rStyle w:val="IndexLink"/>
                <w:rtl w:val="true"/>
              </w:rPr>
              <w:t xml:space="preserve">. </w:t>
            </w:r>
            <w:r>
              <w:rPr>
                <w:rStyle w:val="IndexLink"/>
                <w:rtl w:val="true"/>
              </w:rPr>
              <w:t>نتیجه</w:t>
            </w:r>
            <w:r>
              <w:rPr>
                <w:rStyle w:val="IndexLink"/>
                <w:rtl w:val="true"/>
              </w:rPr>
              <w:tab/>
            </w:r>
            <w:r>
              <w:rPr>
                <w:rStyle w:val="IndexLink"/>
              </w:rPr>
              <w:t>120</w:t>
            </w:r>
          </w:hyperlink>
        </w:p>
        <w:p>
          <w:pPr>
            <w:pStyle w:val="Contents3"/>
            <w:tabs>
              <w:tab w:val="clear" w:pos="8459"/>
              <w:tab w:val="right" w:pos="9026" w:leader="dot"/>
            </w:tabs>
            <w:rPr/>
          </w:pPr>
          <w:hyperlink w:anchor="__RefHeading___Toc4540841_581953129">
            <w:r>
              <w:rPr>
                <w:webHidden/>
                <w:rStyle w:val="IndexLink"/>
                <w:rtl w:val="true"/>
              </w:rPr>
              <w:t>منابع فارسی</w:t>
            </w:r>
            <w:r>
              <w:rPr>
                <w:rStyle w:val="IndexLink"/>
                <w:rtl w:val="true"/>
              </w:rPr>
              <w:tab/>
            </w:r>
            <w:r>
              <w:rPr>
                <w:rStyle w:val="IndexLink"/>
              </w:rPr>
              <w:t>123</w:t>
            </w:r>
          </w:hyperlink>
        </w:p>
        <w:p>
          <w:pPr>
            <w:pStyle w:val="Contents3"/>
            <w:tabs>
              <w:tab w:val="clear" w:pos="8459"/>
              <w:tab w:val="right" w:pos="9026" w:leader="dot"/>
            </w:tabs>
            <w:rPr/>
          </w:pPr>
          <w:hyperlink w:anchor="__RefHeading___Toc4540843_581953129">
            <w:r>
              <w:rPr>
                <w:webHidden/>
                <w:rStyle w:val="IndexLink"/>
                <w:rtl w:val="true"/>
              </w:rPr>
              <w:t>منابع انگلیسی</w:t>
            </w:r>
            <w:r>
              <w:rPr>
                <w:rStyle w:val="IndexLink"/>
                <w:rtl w:val="true"/>
              </w:rPr>
              <w:tab/>
            </w:r>
            <w:r>
              <w:rPr>
                <w:rStyle w:val="IndexLink"/>
              </w:rPr>
              <w:t>123</w:t>
            </w:r>
          </w:hyperlink>
        </w:p>
        <w:p>
          <w:pPr>
            <w:pStyle w:val="Contents2"/>
            <w:tabs>
              <w:tab w:val="clear" w:pos="8743"/>
              <w:tab w:val="right" w:pos="9026" w:leader="dot"/>
            </w:tabs>
            <w:rPr/>
          </w:pPr>
          <w:hyperlink w:anchor="__RefHeading___Toc4540845_581953129">
            <w:r>
              <w:rPr>
                <w:webHidden/>
                <w:rStyle w:val="IndexLink"/>
                <w:rtl w:val="true"/>
              </w:rPr>
              <w:t xml:space="preserve">گسست علمی؛ قیاس‌ناپذیری معناشناختی یا نظریة علّی ارجاع؟ موردکاوی‌های سیاره و فلوژیستون </w:t>
            </w:r>
            <w:r>
              <w:rPr>
                <w:rStyle w:val="IndexLink"/>
                <w:rtl w:val="true"/>
              </w:rPr>
              <w:t xml:space="preserve">/ </w:t>
            </w:r>
            <w:r>
              <w:rPr>
                <w:rStyle w:val="IndexLink"/>
                <w:rtl w:val="true"/>
              </w:rPr>
              <w:t>یاسر خوشنویس</w:t>
            </w:r>
            <w:r>
              <w:rPr>
                <w:rStyle w:val="IndexLink"/>
                <w:rtl w:val="true"/>
              </w:rPr>
              <w:tab/>
            </w:r>
            <w:r>
              <w:rPr>
                <w:rStyle w:val="IndexLink"/>
              </w:rPr>
              <w:t>126</w:t>
            </w:r>
          </w:hyperlink>
        </w:p>
        <w:p>
          <w:pPr>
            <w:pStyle w:val="Contents3"/>
            <w:tabs>
              <w:tab w:val="clear" w:pos="8459"/>
              <w:tab w:val="right" w:pos="9026" w:leader="dot"/>
            </w:tabs>
            <w:rPr/>
          </w:pPr>
          <w:hyperlink w:anchor="__RefHeading___Toc4540847_581953129">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4540849_581953129">
            <w:r>
              <w:rPr>
                <w:webHidden/>
                <w:rStyle w:val="IndexLink"/>
                <w:rtl w:val="true"/>
              </w:rPr>
              <w:t>چکیده</w:t>
            </w:r>
            <w:r>
              <w:rPr>
                <w:rStyle w:val="IndexLink"/>
                <w:rtl w:val="true"/>
              </w:rPr>
              <w:tab/>
            </w:r>
            <w:r>
              <w:rPr>
                <w:rStyle w:val="IndexLink"/>
              </w:rPr>
              <w:t>126</w:t>
            </w:r>
          </w:hyperlink>
        </w:p>
        <w:p>
          <w:pPr>
            <w:pStyle w:val="Contents3"/>
            <w:tabs>
              <w:tab w:val="clear" w:pos="8459"/>
              <w:tab w:val="right" w:pos="9026" w:leader="dot"/>
            </w:tabs>
            <w:rPr/>
          </w:pPr>
          <w:hyperlink w:anchor="__RefHeading___Toc4540851_581953129">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127</w:t>
            </w:r>
          </w:hyperlink>
        </w:p>
        <w:p>
          <w:pPr>
            <w:pStyle w:val="Contents4"/>
            <w:tabs>
              <w:tab w:val="clear" w:pos="8176"/>
              <w:tab w:val="right" w:pos="9026" w:leader="dot"/>
            </w:tabs>
            <w:rPr/>
          </w:pPr>
          <w:hyperlink w:anchor="__RefHeading___Toc4540853_58195312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540855_581953129">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هویات علمی، نسبت‌های علمی</w:t>
            </w:r>
            <w:r>
              <w:rPr>
                <w:rStyle w:val="IndexLink"/>
                <w:rtl w:val="true"/>
              </w:rPr>
              <w:tab/>
            </w:r>
            <w:r>
              <w:rPr>
                <w:rStyle w:val="IndexLink"/>
              </w:rPr>
              <w:t>128</w:t>
            </w:r>
          </w:hyperlink>
        </w:p>
        <w:p>
          <w:pPr>
            <w:pStyle w:val="Contents4"/>
            <w:tabs>
              <w:tab w:val="clear" w:pos="8176"/>
              <w:tab w:val="right" w:pos="9026" w:leader="dot"/>
            </w:tabs>
            <w:rPr/>
          </w:pPr>
          <w:hyperlink w:anchor="__RefHeading___Toc4540857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تغییر مصداقی، تغییر مفهومی</w:t>
            </w:r>
            <w:r>
              <w:rPr>
                <w:rStyle w:val="IndexLink"/>
                <w:rtl w:val="true"/>
              </w:rPr>
              <w:tab/>
            </w:r>
            <w:r>
              <w:rPr>
                <w:rStyle w:val="IndexLink"/>
              </w:rPr>
              <w:t>129</w:t>
            </w:r>
          </w:hyperlink>
        </w:p>
        <w:p>
          <w:pPr>
            <w:pStyle w:val="Contents3"/>
            <w:tabs>
              <w:tab w:val="clear" w:pos="8459"/>
              <w:tab w:val="right" w:pos="9026" w:leader="dot"/>
            </w:tabs>
            <w:rPr/>
          </w:pPr>
          <w:hyperlink w:anchor="__RefHeading___Toc4540859_581953129">
            <w:r>
              <w:rPr>
                <w:webHidden/>
                <w:rStyle w:val="IndexLink"/>
              </w:rPr>
              <w:t>2</w:t>
            </w:r>
            <w:r>
              <w:rPr>
                <w:rStyle w:val="IndexLink"/>
                <w:rtl w:val="true"/>
              </w:rPr>
              <w:t xml:space="preserve">. </w:t>
            </w:r>
            <w:r>
              <w:rPr>
                <w:rStyle w:val="IndexLink"/>
                <w:rtl w:val="true"/>
              </w:rPr>
              <w:t>قیاس‌ناپذیری معناشناختی در مقابل نظریة علّی ارجاع</w:t>
            </w:r>
            <w:r>
              <w:rPr>
                <w:rStyle w:val="IndexLink"/>
                <w:rtl w:val="true"/>
              </w:rPr>
              <w:tab/>
            </w:r>
            <w:r>
              <w:rPr>
                <w:rStyle w:val="IndexLink"/>
              </w:rPr>
              <w:t>130</w:t>
            </w:r>
          </w:hyperlink>
        </w:p>
        <w:p>
          <w:pPr>
            <w:pStyle w:val="Contents4"/>
            <w:tabs>
              <w:tab w:val="clear" w:pos="8176"/>
              <w:tab w:val="right" w:pos="9026" w:leader="dot"/>
            </w:tabs>
            <w:rPr/>
          </w:pPr>
          <w:hyperlink w:anchor="__RefHeading___Toc4540861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540863_581953129">
            <w:r>
              <w:rPr>
                <w:webHidden/>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قیاس‌ناپذیری معناشناختی</w:t>
            </w:r>
            <w:r>
              <w:rPr>
                <w:rStyle w:val="IndexLink"/>
                <w:rtl w:val="true"/>
              </w:rPr>
              <w:tab/>
            </w:r>
            <w:r>
              <w:rPr>
                <w:rStyle w:val="IndexLink"/>
              </w:rPr>
              <w:t>130</w:t>
            </w:r>
          </w:hyperlink>
        </w:p>
        <w:p>
          <w:pPr>
            <w:pStyle w:val="Contents4"/>
            <w:tabs>
              <w:tab w:val="clear" w:pos="8176"/>
              <w:tab w:val="right" w:pos="9026" w:leader="dot"/>
            </w:tabs>
            <w:rPr/>
          </w:pPr>
          <w:hyperlink w:anchor="__RefHeading___Toc4540865_581953129">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نظریة علّی ارجاع</w:t>
            </w:r>
            <w:r>
              <w:rPr>
                <w:rStyle w:val="IndexLink"/>
                <w:rtl w:val="true"/>
              </w:rPr>
              <w:tab/>
            </w:r>
            <w:r>
              <w:rPr>
                <w:rStyle w:val="IndexLink"/>
              </w:rPr>
              <w:t>131</w:t>
            </w:r>
          </w:hyperlink>
        </w:p>
        <w:p>
          <w:pPr>
            <w:pStyle w:val="Contents3"/>
            <w:tabs>
              <w:tab w:val="clear" w:pos="8459"/>
              <w:tab w:val="right" w:pos="9026" w:leader="dot"/>
            </w:tabs>
            <w:rPr/>
          </w:pPr>
          <w:hyperlink w:anchor="__RefHeading___Toc4540867_581953129">
            <w:r>
              <w:rPr>
                <w:webHidden/>
                <w:rStyle w:val="IndexLink"/>
              </w:rPr>
              <w:t>3</w:t>
            </w:r>
            <w:r>
              <w:rPr>
                <w:rStyle w:val="IndexLink"/>
                <w:rtl w:val="true"/>
              </w:rPr>
              <w:t xml:space="preserve">. </w:t>
            </w:r>
            <w:r>
              <w:rPr>
                <w:rStyle w:val="IndexLink"/>
                <w:rtl w:val="true"/>
              </w:rPr>
              <w:t>دو موردکاوی تاریخی</w:t>
            </w:r>
            <w:r>
              <w:rPr>
                <w:rStyle w:val="IndexLink"/>
                <w:rtl w:val="true"/>
              </w:rPr>
              <w:tab/>
            </w:r>
            <w:r>
              <w:rPr>
                <w:rStyle w:val="IndexLink"/>
              </w:rPr>
              <w:t>132</w:t>
            </w:r>
          </w:hyperlink>
        </w:p>
        <w:p>
          <w:pPr>
            <w:pStyle w:val="Contents4"/>
            <w:tabs>
              <w:tab w:val="clear" w:pos="8176"/>
              <w:tab w:val="right" w:pos="9026" w:leader="dot"/>
            </w:tabs>
            <w:rPr/>
          </w:pPr>
          <w:hyperlink w:anchor="__RefHeading___Toc4540869_58195312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540871_581953129">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موردکاوی سیاره</w:t>
            </w:r>
            <w:r>
              <w:rPr>
                <w:rStyle w:val="IndexLink"/>
                <w:rtl w:val="true"/>
              </w:rPr>
              <w:tab/>
            </w:r>
            <w:r>
              <w:rPr>
                <w:rStyle w:val="IndexLink"/>
              </w:rPr>
              <w:t>133</w:t>
            </w:r>
          </w:hyperlink>
        </w:p>
        <w:p>
          <w:pPr>
            <w:pStyle w:val="Contents4"/>
            <w:tabs>
              <w:tab w:val="clear" w:pos="8176"/>
              <w:tab w:val="right" w:pos="9026" w:leader="dot"/>
            </w:tabs>
            <w:rPr/>
          </w:pPr>
          <w:hyperlink w:anchor="__RefHeading___Toc4540873_581953129">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موردکاوی فلوژیستون</w:t>
            </w:r>
            <w:r>
              <w:rPr>
                <w:rStyle w:val="IndexLink"/>
                <w:rtl w:val="true"/>
              </w:rPr>
              <w:tab/>
            </w:r>
            <w:r>
              <w:rPr>
                <w:rStyle w:val="IndexLink"/>
              </w:rPr>
              <w:t>135</w:t>
            </w:r>
          </w:hyperlink>
        </w:p>
        <w:p>
          <w:pPr>
            <w:pStyle w:val="Contents4"/>
            <w:tabs>
              <w:tab w:val="clear" w:pos="8176"/>
              <w:tab w:val="right" w:pos="9026" w:leader="dot"/>
            </w:tabs>
            <w:rPr/>
          </w:pPr>
          <w:hyperlink w:anchor="__RefHeading___Toc4540875_581953129">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جمع‌بندی موردکاوی‌های تاریخی</w:t>
            </w:r>
            <w:r>
              <w:rPr>
                <w:rStyle w:val="IndexLink"/>
                <w:rtl w:val="true"/>
              </w:rPr>
              <w:tab/>
            </w:r>
            <w:r>
              <w:rPr>
                <w:rStyle w:val="IndexLink"/>
              </w:rPr>
              <w:t>137</w:t>
            </w:r>
          </w:hyperlink>
        </w:p>
        <w:p>
          <w:pPr>
            <w:pStyle w:val="Contents3"/>
            <w:tabs>
              <w:tab w:val="clear" w:pos="8459"/>
              <w:tab w:val="right" w:pos="9026" w:leader="dot"/>
            </w:tabs>
            <w:rPr/>
          </w:pPr>
          <w:hyperlink w:anchor="__RefHeading___Toc4540877_581953129">
            <w:r>
              <w:rPr>
                <w:webHidden/>
                <w:rStyle w:val="IndexLink"/>
              </w:rPr>
              <w:t>4</w:t>
            </w:r>
            <w:r>
              <w:rPr>
                <w:rStyle w:val="IndexLink"/>
                <w:rtl w:val="true"/>
              </w:rPr>
              <w:t xml:space="preserve"> . </w:t>
            </w:r>
            <w:r>
              <w:rPr>
                <w:rStyle w:val="IndexLink"/>
                <w:rtl w:val="true"/>
              </w:rPr>
              <w:t>دو موردکاوی خیالی</w:t>
            </w:r>
            <w:r>
              <w:rPr>
                <w:rStyle w:val="IndexLink"/>
                <w:rtl w:val="true"/>
              </w:rPr>
              <w:tab/>
            </w:r>
            <w:r>
              <w:rPr>
                <w:rStyle w:val="IndexLink"/>
              </w:rPr>
              <w:t>138</w:t>
            </w:r>
          </w:hyperlink>
        </w:p>
        <w:p>
          <w:pPr>
            <w:pStyle w:val="Contents4"/>
            <w:tabs>
              <w:tab w:val="clear" w:pos="8176"/>
              <w:tab w:val="right" w:pos="9026" w:leader="dot"/>
            </w:tabs>
            <w:rPr/>
          </w:pPr>
          <w:hyperlink w:anchor="__RefHeading___Toc4540879_58195312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540881_581953129">
            <w:r>
              <w:rPr>
                <w:webHidden/>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موردکاوی خیالی سیاره</w:t>
            </w:r>
            <w:r>
              <w:rPr>
                <w:rStyle w:val="IndexLink"/>
                <w:rtl w:val="true"/>
              </w:rPr>
              <w:t>+</w:t>
              <w:tab/>
            </w:r>
            <w:r>
              <w:rPr>
                <w:rStyle w:val="IndexLink"/>
              </w:rPr>
              <w:t>138</w:t>
            </w:r>
          </w:hyperlink>
        </w:p>
        <w:p>
          <w:pPr>
            <w:pStyle w:val="Contents4"/>
            <w:tabs>
              <w:tab w:val="clear" w:pos="8176"/>
              <w:tab w:val="right" w:pos="9026" w:leader="dot"/>
            </w:tabs>
            <w:rPr/>
          </w:pPr>
          <w:hyperlink w:anchor="__RefHeading___Toc4540883_581953129">
            <w:r>
              <w:rPr>
                <w:webHidden/>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موردکاوی فلوژیستون</w:t>
            </w:r>
            <w:r>
              <w:rPr>
                <w:rStyle w:val="IndexLink"/>
                <w:rtl w:val="true"/>
              </w:rPr>
              <w:t>+</w:t>
              <w:tab/>
            </w:r>
            <w:r>
              <w:rPr>
                <w:rStyle w:val="IndexLink"/>
              </w:rPr>
              <w:t>140</w:t>
            </w:r>
          </w:hyperlink>
        </w:p>
        <w:p>
          <w:pPr>
            <w:pStyle w:val="Contents4"/>
            <w:tabs>
              <w:tab w:val="clear" w:pos="8176"/>
              <w:tab w:val="right" w:pos="9026" w:leader="dot"/>
            </w:tabs>
            <w:rPr/>
          </w:pPr>
          <w:hyperlink w:anchor="__RefHeading___Toc4540885_581953129">
            <w:r>
              <w:rPr>
                <w:webHidden/>
                <w:rStyle w:val="IndexLink"/>
              </w:rPr>
              <w:t>3</w:t>
            </w:r>
            <w:r>
              <w:rPr>
                <w:rStyle w:val="IndexLink"/>
                <w:rtl w:val="true"/>
              </w:rPr>
              <w:t xml:space="preserve"> - </w:t>
            </w:r>
            <w:r>
              <w:rPr>
                <w:rStyle w:val="IndexLink"/>
              </w:rPr>
              <w:t>4</w:t>
            </w:r>
            <w:r>
              <w:rPr>
                <w:rStyle w:val="IndexLink"/>
                <w:rtl w:val="true"/>
              </w:rPr>
              <w:t xml:space="preserve">. </w:t>
            </w:r>
            <w:r>
              <w:rPr>
                <w:rStyle w:val="IndexLink"/>
                <w:rtl w:val="true"/>
              </w:rPr>
              <w:t>جمع‌بندی موردکاوی‌های خیالی</w:t>
            </w:r>
            <w:r>
              <w:rPr>
                <w:rStyle w:val="IndexLink"/>
                <w:rtl w:val="true"/>
              </w:rPr>
              <w:tab/>
            </w:r>
            <w:r>
              <w:rPr>
                <w:rStyle w:val="IndexLink"/>
              </w:rPr>
              <w:t>141</w:t>
            </w:r>
          </w:hyperlink>
        </w:p>
        <w:p>
          <w:pPr>
            <w:pStyle w:val="Contents3"/>
            <w:tabs>
              <w:tab w:val="clear" w:pos="8459"/>
              <w:tab w:val="right" w:pos="9026" w:leader="dot"/>
            </w:tabs>
            <w:rPr/>
          </w:pPr>
          <w:hyperlink w:anchor="__RefHeading___Toc4540887_581953129">
            <w:r>
              <w:rPr>
                <w:webHidden/>
                <w:rStyle w:val="IndexLink"/>
                <w:rtl w:val="true"/>
              </w:rPr>
              <w:t>نتیجه</w:t>
            </w:r>
            <w:r>
              <w:rPr>
                <w:rStyle w:val="IndexLink"/>
                <w:rtl w:val="true"/>
              </w:rPr>
              <w:tab/>
            </w:r>
            <w:r>
              <w:rPr>
                <w:rStyle w:val="IndexLink"/>
              </w:rPr>
              <w:t>142</w:t>
            </w:r>
          </w:hyperlink>
        </w:p>
        <w:p>
          <w:pPr>
            <w:pStyle w:val="Contents3"/>
            <w:tabs>
              <w:tab w:val="clear" w:pos="8459"/>
              <w:tab w:val="right" w:pos="9026" w:leader="dot"/>
            </w:tabs>
            <w:rPr/>
          </w:pPr>
          <w:hyperlink w:anchor="__RefHeading___Toc4540889_581953129">
            <w:r>
              <w:rPr>
                <w:webHidden/>
                <w:rStyle w:val="IndexLink"/>
                <w:rtl w:val="true"/>
              </w:rPr>
              <w:t>منابع</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7_43529"/>
      <w:bookmarkStart w:id="1" w:name="pg5817_43529"/>
      <w:bookmarkEnd w:id="1"/>
    </w:p>
    <w:p>
      <w:pPr>
        <w:pStyle w:val="Heading2"/>
        <w:numPr>
          <w:ilvl w:val="1"/>
          <w:numId w:val="1"/>
        </w:numPr>
        <w:rPr/>
      </w:pPr>
      <w:bookmarkStart w:id="2" w:name="pg5817_43529"/>
      <w:bookmarkStart w:id="3" w:name="__RefHeading___Toc454065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فصلنامة تخصصی معرفت‌شناسی و حوزه‌های مرتبط</w:t>
      </w:r>
    </w:p>
    <w:p>
      <w:pPr>
        <w:pStyle w:val="BookText"/>
        <w:rPr/>
      </w:pPr>
      <w:r>
        <w:rPr>
          <w:rFonts w:ascii="IRNazanin" w:hAnsi="IRNazanin" w:eastAsia="IRNazanin"/>
          <w:color w:val="111111"/>
          <w:sz w:val="28"/>
          <w:sz w:val="28"/>
          <w:szCs w:val="28"/>
          <w:rtl w:val="true"/>
          <w:lang w:bidi="fa-IR"/>
        </w:rPr>
        <w:t>سال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اندیشۀ اسلامی</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قائمی‌نیا</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سواری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دبیریان</w:t>
      </w:r>
    </w:p>
    <w:p>
      <w:pPr>
        <w:pStyle w:val="BookText"/>
        <w:rPr/>
      </w:pPr>
      <w:r>
        <w:rPr>
          <w:rFonts w:ascii="IRNazanin" w:hAnsi="IRNazanin" w:eastAsia="IRNazanin"/>
          <w:color w:val="111111"/>
          <w:sz w:val="28"/>
          <w:sz w:val="28"/>
          <w:szCs w:val="28"/>
          <w:rtl w:val="true"/>
          <w:lang w:bidi="fa-IR"/>
        </w:rPr>
        <w:t>اعضای هیئت تحریریه و پژوهش</w:t>
      </w:r>
    </w:p>
    <w:p>
      <w:pPr>
        <w:pStyle w:val="BookText"/>
        <w:rPr/>
      </w:pPr>
      <w:r>
        <w:rPr>
          <w:rFonts w:ascii="IRNazanin" w:hAnsi="IRNazanin" w:eastAsia="IRNazanin"/>
          <w:color w:val="111111"/>
          <w:sz w:val="28"/>
          <w:sz w:val="28"/>
          <w:szCs w:val="28"/>
          <w:rtl w:val="true"/>
          <w:lang w:bidi="fa-IR"/>
        </w:rPr>
        <w:t xml:space="preserve">احمد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فیاضی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مؤسسۀ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جهانگیری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یحیی یثربی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آیت‌اللهی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قوام‌صفری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عشاقی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فرهنگ و اندیشۀ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کیاشمشکی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بهشتی، خیابان شهید احمد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88501064</w:t>
      </w:r>
      <w:r>
        <w:rPr>
          <w:rFonts w:eastAsia="IRNazanin" w:cs="IRNazanin"/>
          <w:color w:val="111111"/>
          <w:sz w:val="28"/>
          <w:szCs w:val="28"/>
          <w:rtl w:val="true"/>
          <w:lang w:bidi="fa-IR"/>
        </w:rPr>
        <w:t xml:space="preserve"> - </w:t>
      </w:r>
      <w:r>
        <w:rPr>
          <w:rFonts w:eastAsia="IRNazanin" w:cs="IRNazanin"/>
          <w:color w:val="111111"/>
          <w:sz w:val="28"/>
          <w:szCs w:val="28"/>
          <w:lang w:bidi="fa-IR"/>
        </w:rPr>
        <w:t>88735417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8784</w:t>
      </w:r>
      <w:r>
        <w:rPr>
          <w:rFonts w:eastAsia="IRNazanin" w:cs="IRNazanin"/>
          <w:color w:val="111111"/>
          <w:sz w:val="28"/>
          <w:szCs w:val="28"/>
          <w:rtl w:val="true"/>
          <w:lang w:bidi="fa-IR"/>
        </w:rPr>
        <w:t>-</w:t>
      </w:r>
      <w:r>
        <w:rPr>
          <w:rFonts w:eastAsia="IRNazanin" w:cs="IRNazanin"/>
          <w:color w:val="111111"/>
          <w:sz w:val="28"/>
          <w:szCs w:val="28"/>
          <w:lang w:bidi="fa-IR"/>
        </w:rPr>
        <w:t>15875</w:t>
      </w:r>
    </w:p>
    <w:p>
      <w:pPr>
        <w:pStyle w:val="BookText"/>
        <w:rPr/>
      </w:pPr>
      <w:r>
        <w:rPr>
          <w:rFonts w:eastAsia="Times New Roman" w:cs="Times New Roman" w:ascii="Times New Roman" w:hAnsi="Times New Roman"/>
          <w:color w:val="111111"/>
          <w:sz w:val="28"/>
          <w:szCs w:val="28"/>
          <w:lang w:val="en-US" w:bidi="en-US"/>
        </w:rPr>
        <w:t>E-mail: zehn@iict.ac.ir</w:t>
      </w:r>
    </w:p>
    <w:p>
      <w:pPr>
        <w:pStyle w:val="BookText"/>
        <w:rPr/>
      </w:pPr>
      <w:r>
        <w:rPr>
          <w:rFonts w:eastAsia="Times New Roman" w:cs="Times New Roman" w:ascii="Times New Roman" w:hAnsi="Times New Roman"/>
          <w:color w:val="111111"/>
          <w:sz w:val="28"/>
          <w:szCs w:val="28"/>
          <w:lang w:val="en-US" w:bidi="en-US"/>
        </w:rPr>
        <w:t>www.zehn.org</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مجاب</w:t>
      </w:r>
    </w:p>
    <w:p>
      <w:pPr>
        <w:pStyle w:val="BookText"/>
        <w:rPr/>
      </w:pPr>
      <w:r>
        <w:rPr>
          <w:rFonts w:ascii="IRNazanin" w:hAnsi="IRNazanin" w:eastAsia="IRNazanin"/>
          <w:color w:val="111111"/>
          <w:sz w:val="28"/>
          <w:sz w:val="28"/>
          <w:szCs w:val="28"/>
          <w:rtl w:val="true"/>
          <w:lang w:bidi="fa-IR"/>
        </w:rPr>
        <w:t>تلفن‌های مرکز توزیع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88730446</w:t>
      </w:r>
      <w:r>
        <w:rPr>
          <w:rFonts w:eastAsia="IRNazanin" w:cs="IRNazanin"/>
          <w:color w:val="111111"/>
          <w:sz w:val="28"/>
          <w:szCs w:val="28"/>
          <w:rtl w:val="true"/>
          <w:lang w:bidi="fa-IR"/>
        </w:rPr>
        <w:t>-</w:t>
      </w:r>
      <w:r>
        <w:rPr>
          <w:rFonts w:eastAsia="IRNazanin" w:cs="IRNazanin"/>
          <w:color w:val="111111"/>
          <w:sz w:val="28"/>
          <w:szCs w:val="28"/>
          <w:lang w:bidi="fa-IR"/>
        </w:rPr>
        <w:t>88503341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0655_58195312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مندرج در فصلنامة ذهن، مبین آرا و نظریات نویسندگان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فصلنامة ذهن از همکاری محققان، استادان و مترجمان استقبال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مقالات ارسالی برای ذهن، بر روی یک طرف کاغذ و با خط خوانا و سطرهای فاصله‌دار 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متن اصلی مقالات همراه ترجمه‌ها، کاملاً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فصلنامة ذهن در ویرایش مطالب دریافتی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دریافت شده، بازگردانده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تنظیم مقالات</w:t>
      </w:r>
    </w:p>
    <w:p>
      <w:pPr>
        <w:pStyle w:val="BookText"/>
        <w:rPr/>
      </w:pPr>
      <w:r>
        <w:rPr>
          <w:rFonts w:ascii="IRNazanin" w:hAnsi="IRNazanin" w:eastAsia="IRNazanin"/>
          <w:color w:val="111111"/>
          <w:sz w:val="28"/>
          <w:sz w:val="28"/>
          <w:szCs w:val="28"/>
          <w:rtl w:val="true"/>
          <w:lang w:bidi="fa-IR"/>
        </w:rPr>
        <w:t>لطفاً به هنگام تنظیم مقالات موارد زیر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نام خانوادگی، میزان تحصیلات، رتبة علمی نویسنده و مترجم، شغل، نشانی، کدپستی، و شماره تلفن خود را قید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را روی یک طرف هر برگ، با رعایت فاصله مناسب بین سطرها و خوانا، حتی‌الامکان حروف‌چینی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کیفیت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دیسکت آن ارسال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هر مقاله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دست‌نویس یا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حروف‌چینی شدة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چکیدة فارسی مقاله، حداکثر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حتی‌الامکان همراه چکیدة انگلیسی آن به همین مقدار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کلیدی فارسی و معادل انگلیسی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مقالة ارسالی نباید در هیچ نشریة داخلی یا خارجی چاپ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مقالة ارسالی نباید هم‌زمان به سایر مجلات یا مجموعه‌ها فرستاده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معادل لاتین اسامی، و اصطلاحات مهجور، مقابل عبارت و در پرانتز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مورد استفاده، در متن به این شکل نوشته شود، نام خانوادگی نویسنده، تاریخ انتشار و شمارة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منابع در آخر مقاله برحسب حروف الفبایی نام خانوادگی نویسنده، به شکل ذیل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تاریخ انتشار، نام کتاب، نام مترجم، محل انتشار، 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سال انتشار، عنوان مقاله، نام ناشر و شماره 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صورت تکرار منابع، به نام خانوادگی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شمارة جلد و صفحه اکتفا 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آثار منتشره در سال واحد از یک مؤلف، جهت نمایاندن ترتیب انتشار با حروف الف، ب، 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شود</w:t>
      </w:r>
      <w:r>
        <w:rPr>
          <w:rFonts w:eastAsia="IRNazanin" w:cs="IRNazanin"/>
          <w:color w:val="111111"/>
          <w:sz w:val="28"/>
          <w:szCs w:val="28"/>
          <w:rtl w:val="true"/>
          <w:lang w:bidi="fa-IR"/>
        </w:rPr>
        <w:t xml:space="preserve">. </w:t>
      </w:r>
      <w:bookmarkStart w:id="7" w:name="pg5817_43531"/>
    </w:p>
    <w:p>
      <w:pPr>
        <w:pStyle w:val="Heading2"/>
        <w:numPr>
          <w:ilvl w:val="1"/>
          <w:numId w:val="1"/>
        </w:numPr>
        <w:rPr/>
      </w:pPr>
      <w:bookmarkStart w:id="8" w:name="__RefHeading___Toc4540657_581953129"/>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آینده؛ چهارچوبی جامع‌تر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گلشنی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گوتلوب فرگه در باب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عبداللهی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و معناداری نزد فرگه، هوسرل و کواین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سلیمی نوه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تألیفی جزمی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مهاجری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معناشناسی نقاط ثابت کریپکی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اردشیر، احسان سیاوشی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استدلال دیویدسون در باب ترکیبی بودن زبان‌های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قلاب‌سنگی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حسین‌خانی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 علمی؛ قیاس‌ناپذیری معناشناختی یا نظریة علّی ارجاع؟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خوشنویس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17_43533"/>
      <w:bookmarkStart w:id="11" w:name="pg5817_43533"/>
      <w:bookmarkEnd w:id="11"/>
    </w:p>
    <w:p>
      <w:pPr>
        <w:pStyle w:val="Heading2"/>
        <w:numPr>
          <w:ilvl w:val="1"/>
          <w:numId w:val="1"/>
        </w:numPr>
        <w:rPr/>
      </w:pPr>
      <w:bookmarkStart w:id="12" w:name="pg5817_43533"/>
      <w:bookmarkStart w:id="13" w:name="__RefHeading___Toc4540659_581953129"/>
      <w:bookmarkStart w:id="14" w:name="_Toc4"/>
      <w:bookmarkEnd w:id="12"/>
      <w:bookmarkEnd w:id="13"/>
      <w:r>
        <w:rPr>
          <w:rtl w:val="true"/>
        </w:rPr>
        <w:t xml:space="preserve">علم آینده؛ چهارچوبی جامع‌تر لازم دارد </w:t>
      </w:r>
      <w:r>
        <w:rPr>
          <w:rtl w:val="true"/>
        </w:rPr>
        <w:t xml:space="preserve">/ </w:t>
      </w:r>
      <w:r>
        <w:rPr>
          <w:rtl w:val="true"/>
        </w:rPr>
        <w:t>مهدی گلشنی</w:t>
      </w:r>
      <w:bookmarkEnd w:id="14"/>
    </w:p>
    <w:p>
      <w:pPr>
        <w:pStyle w:val="Heading3"/>
        <w:numPr>
          <w:ilvl w:val="2"/>
          <w:numId w:val="1"/>
        </w:numPr>
        <w:rPr/>
      </w:pPr>
      <w:bookmarkStart w:id="15" w:name="__RefHeading___Toc4540661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مهدی گلشنی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24/6/89</w:t>
      </w:r>
    </w:p>
    <w:p>
      <w:pPr>
        <w:pStyle w:val="Heading3"/>
        <w:numPr>
          <w:ilvl w:val="2"/>
          <w:numId w:val="1"/>
        </w:numPr>
        <w:rPr/>
      </w:pPr>
      <w:bookmarkStart w:id="17" w:name="__RefHeading___Toc4540663_581953129"/>
      <w:bookmarkStart w:id="18" w:name="_Toc6"/>
      <w:bookmarkEnd w:id="17"/>
      <w:r>
        <w:rPr>
          <w:rtl w:val="true"/>
        </w:rPr>
        <w:t>چکیده</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چهرة جهان جدید، علم و فناوری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نگرش بشر به جهان را تغییر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اگرچه توفیقاتی را نصیب بشر ساخته؛ اما مشکلاتی را هم برای او پدید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نگارنده می‌کوشد تا آثار نامطلوب علم جدید را نشان دهد؛ علم مدرن خود را به حوزة مادی محدود ساخته، واقعیت را به امور حسی تقلیل و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نسبت به ارزش خنثی است و در نهایت به کنار نهادن ارزش‌های اخلاقی در جوامع مدرن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مدرن ماهیت سلطه‌جویی دارد و طبیعت را به‌عنوان کالایی تلقی می‌کند که باید از آن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قرون وسطی به طبیعت دید کل‌نگر داشت؛ در حالی که علم مدرن فاقد این </w:t>
      </w:r>
      <w:bookmarkStart w:id="19" w:name="pg5817_43534"/>
    </w:p>
    <w:p>
      <w:pPr>
        <w:pStyle w:val="BookText"/>
        <w:rPr/>
      </w:pPr>
      <w:bookmarkEnd w:id="19"/>
      <w:r>
        <w:rPr>
          <w:rFonts w:ascii="IRNazanin" w:hAnsi="IRNazanin" w:eastAsia="IRNazanin"/>
          <w:color w:val="111111"/>
          <w:sz w:val="28"/>
          <w:sz w:val="28"/>
          <w:szCs w:val="28"/>
          <w:rtl w:val="true"/>
          <w:lang w:bidi="fa-IR"/>
        </w:rPr>
        <w:t>بینش است و به‌دلیل محدودیت‌هایش از پاسخگویی به مسائل نهایی انسان از قبیل معنا و هدف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نگارنده با ارائة تصویری از آیندة علم، راهکارهایی را برای رفع معایب علم مدرن پیشنهاد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ارزش‌ها، کل‌نگری، جهان‌بینی علم‌گرایانه، جهان‌بینی شاملی، فناوری</w:t>
      </w:r>
      <w:r>
        <w:rPr>
          <w:rFonts w:eastAsia="IRNazanin" w:cs="IRNazanin"/>
          <w:color w:val="111111"/>
          <w:sz w:val="28"/>
          <w:szCs w:val="28"/>
          <w:rtl w:val="true"/>
          <w:lang w:bidi="fa-IR"/>
        </w:rPr>
        <w:t>.</w:t>
      </w:r>
    </w:p>
    <w:p>
      <w:pPr>
        <w:pStyle w:val="Heading3"/>
        <w:numPr>
          <w:ilvl w:val="2"/>
          <w:numId w:val="1"/>
        </w:numPr>
        <w:rPr/>
      </w:pPr>
      <w:bookmarkStart w:id="20" w:name="__RefHeading___Toc4540665_581953129"/>
      <w:bookmarkStart w:id="21" w:name="_Toc7"/>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جهانی که امروزه در آن زندگی می‌کنیم، با دنیای قرون وسطی بسیار متفاوت است، این تفاوت را می‌توان عمدتاً به علم و محصول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پیشرفت‌هایی که طی دو قرن گذشته در علوم فیزیکی و زیستی صورت شده، شناخت ما از جهان را به‌نحو بی‌سابقه‌ای افزایش داده‌است، همچنین پیشرفت در کاربردهای عملی علم، به بشر امکان کنترل بر نیروهای طبیعت و اذهان انسان‌ها را داده‌است؛ امّا تحولات ناشی از علم و فناوری برای بشر، آثار مثبت و منفی بسیاری از جمله دانش علمی و فناورانه، آسایش جسمانی را در پی داشته که عامل غیر قابل تصوری در افزایش طول عمر و استانداردهای زندگی اجداد ما به شمار می‌رفته‌است و در مقابل به تخریب محیط زیست و دیگر نابودی‌ها برای انسان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 زیادی از علما در مؤسسات نظامی به تولید وسایل تخریب انبوه اشتغال داشته‌اند و جامعة علمی نیز متأسفانه نقشی منفعلانه در این زمینه ایفا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فریمان دایسون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Freeman Dyson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باره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علم در تولید منافع برای طبقة فقیر در دهه‌های اخیر، ناشی از دو عامل است که با هم در 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نظری از نیازهای روزمرة بشری فارغ بوده‌اند و علمای کاربردی بیشتر به منافع زودرس چسبیده‌اند</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سریع علم در قرن نوزدهم، به بروز این ذهنیت منجر شد که علم به‌تنهایی قادر به حل تمامی مشکلات انسانی است؛ در نتیجه در دهه‌های اولیة قرن بیستم، بسیاری از علما و سیاستمداران پیش‌بینی کردند که علم تمامی مشکلات انسانی را حل خواهد کرد و بر خوشبختی بشر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لعل نهرو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Javaherlal Nehru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اولین نخست‌وزیر هند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به‌تنهایی می‌تواند مسائل گرسنگی و فقر، فقدان بهداشت و بی‌سوادی، خرافات و رسوم و سنت‌های سست‌کننده، اتلاف وسیع منابع، و سکونت کشور به‌وسیلة مردمی فاقد غذا و آب را حل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درواقع می‌تواند امروزه علم را نادیده بگیرد؟ در هر نوبتی ما کمک آن را می‌طلبیم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متعلق به علم و آنهایی است که با علم رفاقت برقرار می‌کنند</w:t>
      </w:r>
      <w:r>
        <w:rPr>
          <w:rFonts w:eastAsia="IRNazanin" w:cs="IRNazanin"/>
          <w:color w:val="111111"/>
          <w:sz w:val="28"/>
          <w:szCs w:val="28"/>
          <w:rtl w:val="true"/>
          <w:lang w:bidi="fa-IR"/>
        </w:rPr>
        <w:t>.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همان اوایل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در سال </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برتراند راسل اظهار تردید کرد که علم به‌طور کلی برای بشر برکت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هالدین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Holdane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دادالوس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Daedalus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تصویری جذاب از آینده را ترسیم کرده‌است؛ و آن اینکه خوشبختی انسان به کمک کشفیات علمی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مایلم با این پیش‌بینی موافقت کنم، تجربة طولانی سیاستمداران و حکومت مرا در این مورد به تردید انداخته‌است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احساس ترس کنم از این که علم به جای آنکه برای خوشبختی انسان‌ها به کار رود، در جهت افزایش قدرت گروه‌های غالب به کار می‌رود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راسل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Bertran Russell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آثار بد علم از آنجا ناشی می‌شود که علم خود نمی‌تواند هوای نفس انسان‌ها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انسان‌ها کنترل بیشتر خویش، مهربانی بیشتر، یا توان سرکوب کردن امیالشان را به‌هنگام تصمیم‌گیری برای عمل نداده؛ بلکه قدرت بیشتری برای اعمال شهوات دسته‌جمعی جوامع به آنها داده و با ارگانیک کردن بیشتر جامعه، سهم ایفاشده به‌وسیلة شهوات شخصی را کاهش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دسته‌جمعی انسان‌ها عمدتاً شریرانه هستند، و قوی‌ترین آنها تنفر از گروه‌های دیگر و رقابت با آنهاست؛ بنابراین در زمان حاضر، تمامی آنچه زیاده‌روی در شهوات دسته‌جمعی را به انسان‌ها می‌دهد،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علم تهدید می‌کند باعث نابودی تمدن ما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Ibid:3 -62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 دو سطح می‌تواند بر حیات انسانی اثر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عملی می‌تواند مشکلات انسانی را در بُعد فردی و جمعی حل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نظری می‌تواند برداشت انسان از جهان را غنی‌تر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وسطی، و در اوایل پیدایش علم جدید، کسب دانش به‌دلیل فهمیدن آثار صنع الهی بود، نه برای کسب منافع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هایزنبرگ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Heisenberg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برداشت کپلر از علم را </w:t>
      </w:r>
      <w:bookmarkStart w:id="22" w:name="pg5817_43536"/>
    </w:p>
    <w:p>
      <w:pPr>
        <w:pStyle w:val="BookText"/>
        <w:rPr/>
      </w:pPr>
      <w:bookmarkEnd w:id="22"/>
      <w:r>
        <w:rPr>
          <w:rFonts w:ascii="IRNazanin" w:hAnsi="IRNazanin" w:eastAsia="IRNazanin"/>
          <w:color w:val="111111"/>
          <w:sz w:val="28"/>
          <w:sz w:val="28"/>
          <w:szCs w:val="28"/>
          <w:rtl w:val="true"/>
          <w:lang w:bidi="fa-IR"/>
        </w:rPr>
        <w:t>به‌شکل زیبایی توصیف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کپلر، علم وسیلة به‌دست آوردن منافع مادی برای انسان‌ها یا ساخت یک فناوری برای بهتر ساختن دنیای ناقص ما نیست؛ بلکه برعکس، علم وسیلة اعتلای ذهن انسان است، وسیله‌ای برای رسیدن به آرامش در تفکر دربارة کمال ابدی خلقت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عملی نیز این دانشمندان در مورد نتایج کار علمی‌شان حساس و هشیار بودند</w:t>
      </w:r>
      <w:r>
        <w:rPr>
          <w:rFonts w:eastAsia="IRNazanin" w:cs="IRNazanin"/>
          <w:color w:val="111111"/>
          <w:sz w:val="28"/>
          <w:szCs w:val="28"/>
          <w:rtl w:val="true"/>
          <w:lang w:bidi="fa-IR"/>
        </w:rPr>
        <w:t>.</w:t>
      </w:r>
    </w:p>
    <w:p>
      <w:pPr>
        <w:pStyle w:val="Heading3"/>
        <w:numPr>
          <w:ilvl w:val="2"/>
          <w:numId w:val="1"/>
        </w:numPr>
        <w:rPr/>
      </w:pPr>
      <w:bookmarkStart w:id="23" w:name="__RefHeading___Toc4540667_581953129"/>
      <w:bookmarkStart w:id="24" w:name="_Toc8"/>
      <w:bookmarkEnd w:id="23"/>
      <w:r>
        <w:rPr/>
        <w:t>1</w:t>
      </w:r>
      <w:r>
        <w:rPr>
          <w:rtl w:val="true"/>
        </w:rPr>
        <w:t xml:space="preserve">. </w:t>
      </w:r>
      <w:r>
        <w:rPr>
          <w:rtl w:val="true"/>
        </w:rPr>
        <w:t>چرا علم معاصر از ادای نویدش ناتوان مانده‌است؟</w:t>
      </w:r>
      <w:bookmarkEnd w:id="24"/>
    </w:p>
    <w:p>
      <w:pPr>
        <w:pStyle w:val="Heading4"/>
        <w:numPr>
          <w:ilvl w:val="3"/>
          <w:numId w:val="1"/>
        </w:numPr>
        <w:rPr/>
      </w:pPr>
      <w:bookmarkStart w:id="25" w:name="__RefHeading___Toc4540669_58195312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از دید نویسندة این مقاله، تمامی آثار نامطلوب علم فعلی، در حاکمیت یک جهان‌بینی خاص بر دانشمندان ریشه دارد، به حاکمیتی که واجد خصوصیات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دانشی را که ریشه در داده‌های تجربی ندارد، طرد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اخلاقی را در کار علمی نادیده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کنترل طبیعت و جوامع انسانی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دیدگاه کل‌نگر به واقعیت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دغدغه‌های نهایی انسان‌ها را نادیده می‌گیرد</w:t>
      </w:r>
      <w:r>
        <w:rPr>
          <w:rFonts w:eastAsia="IRNazanin" w:cs="IRNazanin"/>
          <w:color w:val="111111"/>
          <w:sz w:val="28"/>
          <w:szCs w:val="28"/>
          <w:rtl w:val="true"/>
          <w:lang w:bidi="fa-IR"/>
        </w:rPr>
        <w:t>.</w:t>
      </w:r>
    </w:p>
    <w:p>
      <w:pPr>
        <w:pStyle w:val="Heading4"/>
        <w:numPr>
          <w:ilvl w:val="3"/>
          <w:numId w:val="1"/>
        </w:numPr>
        <w:rPr/>
      </w:pPr>
      <w:bookmarkStart w:id="27" w:name="__RefHeading___Toc4540671_581953129"/>
      <w:bookmarkStart w:id="28" w:name="_Toc10"/>
      <w:bookmarkEnd w:id="27"/>
      <w:r>
        <w:rPr>
          <w:rtl w:val="true"/>
        </w:rPr>
        <w:t>الف</w:t>
      </w:r>
      <w:r>
        <w:rPr>
          <w:rtl w:val="true"/>
        </w:rPr>
        <w:t xml:space="preserve">) </w:t>
      </w:r>
      <w:r>
        <w:rPr>
          <w:rtl w:val="true"/>
        </w:rPr>
        <w:t>محدود شدن به حوزة حواس</w:t>
      </w:r>
      <w:bookmarkEnd w:id="28"/>
    </w:p>
    <w:p>
      <w:pPr>
        <w:pStyle w:val="BookText"/>
        <w:rPr/>
      </w:pPr>
      <w:r>
        <w:rPr>
          <w:rFonts w:ascii="IRNazanin" w:hAnsi="IRNazanin" w:eastAsia="IRNazanin"/>
          <w:color w:val="111111"/>
          <w:sz w:val="28"/>
          <w:sz w:val="28"/>
          <w:szCs w:val="28"/>
          <w:rtl w:val="true"/>
          <w:lang w:bidi="fa-IR"/>
        </w:rPr>
        <w:t>علم مدرن خود را به حوزة مادی محدود می‌سازد و واقعیت را تنها به چیزهایی می‌دهد که در داده‌های حسی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تجربی، داور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برتراند 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دانش کسب شدنی باید با روش‌های علمی به دست آید و چیزی را که علم نتواند کشف کند، انسان نمی‌تواند بداند</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واقعیات معنوی را یا غیرواقعی یا قابل تحویل به فیزیک می‌گیرند؛ و این امر به نادیده‌گرفتن خدا و بُعد معنوی انسان و جدایی علم و فرهنگ منجر شده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برخلاف نظر قرآن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به حوزة حسی منحصر نیست و اینکه واقعیاتی در جهان وجود دارند که ما به آنها دسترسی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 الَّذی خَلَقَ اْلاَزواجَ کُلَّها مِمّا تُنْبِت اْلاَرْضُ وَ مِنْ اَنْفُسِهِمْ وَ مِمّا لایَعْلَمُونَ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کسی که همة زوج‌ها را آفریده است، از جمله آنچه زمین می‌رویاند و نیز از خودشان و از آنچه نمی‌شناسند</w:t>
      </w:r>
      <w:r>
        <w:rPr>
          <w:rFonts w:eastAsia="IRNazanin" w:cs="IRNazanin"/>
          <w:color w:val="111111"/>
          <w:sz w:val="28"/>
          <w:szCs w:val="28"/>
          <w:rtl w:val="true"/>
          <w:lang w:bidi="fa-IR"/>
        </w:rPr>
        <w:t xml:space="preserve">. </w:t>
      </w:r>
      <w:bookmarkStart w:id="29" w:name="pg5817_43537"/>
    </w:p>
    <w:p>
      <w:pPr>
        <w:pStyle w:val="BookText"/>
        <w:rPr/>
      </w:pPr>
      <w:bookmarkEnd w:id="29"/>
      <w:r>
        <w:rPr>
          <w:rFonts w:ascii="IRNazanin" w:hAnsi="IRNazanin" w:eastAsia="IRNazanin"/>
          <w:color w:val="111111"/>
          <w:sz w:val="28"/>
          <w:sz w:val="28"/>
          <w:szCs w:val="28"/>
          <w:rtl w:val="true"/>
          <w:lang w:bidi="fa-IR"/>
        </w:rPr>
        <w:t>ما پدیده‌های فیزیکی را با ابزار علم جدید مطالعه می‌کنیم؛ امّا به این طریق نمی‌توانیم وحدت زیربنایی جهان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علم در چهارچوبی جامع‌تر به حکمت علم می‌افزاید و وحدت تحت کثرت را نشان می‌دهد</w:t>
      </w:r>
      <w:r>
        <w:rPr>
          <w:rFonts w:eastAsia="IRNazanin" w:cs="IRNazanin"/>
          <w:color w:val="111111"/>
          <w:sz w:val="28"/>
          <w:szCs w:val="28"/>
          <w:rtl w:val="true"/>
          <w:lang w:bidi="fa-IR"/>
        </w:rPr>
        <w:t>.</w:t>
      </w:r>
    </w:p>
    <w:p>
      <w:pPr>
        <w:pStyle w:val="Heading4"/>
        <w:numPr>
          <w:ilvl w:val="3"/>
          <w:numId w:val="1"/>
        </w:numPr>
        <w:rPr/>
      </w:pPr>
      <w:bookmarkStart w:id="30" w:name="__RefHeading___Toc4540673_581953129"/>
      <w:bookmarkStart w:id="31" w:name="_Toc11"/>
      <w:bookmarkEnd w:id="30"/>
      <w:r>
        <w:rPr>
          <w:rtl w:val="true"/>
        </w:rPr>
        <w:t>ب</w:t>
      </w:r>
      <w:r>
        <w:rPr>
          <w:rtl w:val="true"/>
        </w:rPr>
        <w:t xml:space="preserve">) </w:t>
      </w:r>
      <w:r>
        <w:rPr>
          <w:rtl w:val="true"/>
        </w:rPr>
        <w:t>خنثی بودن علم نسبت به ارزش‌ها</w:t>
      </w:r>
      <w:bookmarkEnd w:id="31"/>
    </w:p>
    <w:p>
      <w:pPr>
        <w:pStyle w:val="BookText"/>
        <w:rPr/>
      </w:pPr>
      <w:r>
        <w:rPr>
          <w:rFonts w:ascii="IRNazanin" w:hAnsi="IRNazanin" w:eastAsia="IRNazanin"/>
          <w:color w:val="111111"/>
          <w:sz w:val="28"/>
          <w:sz w:val="28"/>
          <w:szCs w:val="28"/>
          <w:rtl w:val="true"/>
          <w:lang w:bidi="fa-IR"/>
        </w:rPr>
        <w:t xml:space="preserve">دیدگاه رایج در محافل علمی این است که علم و اخلاق دو حوزة مستقل مورد توجه انسان‌ها هستند؛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بیانگر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ایدة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بودن علم نسبت به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شده و آن به‌نوبة خود به کنار زدن ملاحظات اخلاقی در کارهای علمی و گسترش نسبی‌گرایی اخلاقی در جوامع مدرن علمی انجامیده‌است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علمی در خلأ انسانی انجام نمی‌شود و ارزش‌های خارج از علم در سطح انسان‌ها در کار علمی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تمامی کارهای علمی دربردارندة قضاوت‌های ارزشی هستند و اینها می‌توانند در گزینش نظریه‌ها یا کاربردهای علم مؤثر واقع شوند؛ چنان‌که پوپر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 R. Popper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علم نمی‌تواند دربارة اصول اخلاقی اظهارنظر کند، به این سوء تعبیر منجر شده‌است که چنین اصولی وجود ندارند؛ در حالی که در کاوش برای حقیقت، درواقع اخلاق مفروض گرفته می‌شود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دیگری نیز برای به حاشیه رانده شدن ارزش‌های اخلاقی در محیط‌های علمی بیان شده‌است؛ برای مثال، در بعضی از نظریه‌های فعلی علم، مثل نظریة تکامل داروین، اعتقاد به یک نظم اخلاقی عینی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نظریه‌ها، ارزش‌های اخلاقی صرفاً نقش پراگماتیسمی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فرانکل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Victor E. Frankl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نظریه‌ها را به‌خوبی بیان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 و معانی چیزی جز مکانیسم‌های دفاعی و عکس‌العمل‌ها نیستند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Schumacher, 1977: 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تخصص‌گرایی افراطی نیز علم را از سایر ابعاد انسانی جدا کرده‌است؛ به قول تولمین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Toulmin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این تکون تخصص‌گرایی و حرفه‌گرایی بود که باعث جدا شدن مسائل اخلاقی از بنیادهای علم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Artigas, 2000:258</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علم و اخلاق در سطح متافیزیک به هم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یک </w:t>
      </w:r>
      <w:bookmarkStart w:id="32" w:name="pg5817_43538"/>
    </w:p>
    <w:p>
      <w:pPr>
        <w:pStyle w:val="BookText"/>
        <w:rPr/>
      </w:pPr>
      <w:bookmarkEnd w:id="32"/>
      <w:r>
        <w:rPr>
          <w:rFonts w:ascii="IRNazanin" w:hAnsi="IRNazanin" w:eastAsia="IRNazanin"/>
          <w:color w:val="111111"/>
          <w:sz w:val="28"/>
          <w:sz w:val="28"/>
          <w:szCs w:val="28"/>
          <w:rtl w:val="true"/>
          <w:lang w:bidi="fa-IR"/>
        </w:rPr>
        <w:t>متافیزیک خداباورانه، مثل جهان‌بینی اسلامی، علم را با اخلاق درمی‌آمیزد و این به احساس مسئولیت در علما در تمامی مراحل حیاتشان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قرآنی، کسب دانش را باید با کسب ارزش‌های اخلاقی ترکیب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اْلاُمّییّنَ رَسُولَاً مِنْهُمْ یَتْلُوا عَلَیْهِمْ آیاتِهِ وَ یُزَکّیهِمْ وَ یُعَلِّمُهُمُ الْکِتابَ وَالْحِکْمَةَ وَ اِنْ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خدایی که در میان قوم بی‌کتاب، پیامبری از میان خودشان را برانگیخت که آیات او را بر آنان می‌خواند و آنان را پاکیزه می‌دارد و به آنان کتاب و حکمت می‌آموزد، گرچه در گذشته در گمراهی آشکاری بودند</w:t>
      </w:r>
      <w:r>
        <w:rPr>
          <w:rFonts w:eastAsia="IRNazanin" w:cs="IRNazanin"/>
          <w:color w:val="111111"/>
          <w:sz w:val="28"/>
          <w:szCs w:val="28"/>
          <w:rtl w:val="true"/>
          <w:lang w:bidi="fa-IR"/>
        </w:rPr>
        <w:t>.</w:t>
      </w:r>
    </w:p>
    <w:p>
      <w:pPr>
        <w:pStyle w:val="Heading4"/>
        <w:numPr>
          <w:ilvl w:val="3"/>
          <w:numId w:val="1"/>
        </w:numPr>
        <w:rPr/>
      </w:pPr>
      <w:bookmarkStart w:id="33" w:name="__RefHeading___Toc4540675_581953129"/>
      <w:bookmarkStart w:id="34" w:name="_Toc12"/>
      <w:bookmarkEnd w:id="33"/>
      <w:r>
        <w:rPr>
          <w:rtl w:val="true"/>
        </w:rPr>
        <w:t>ج</w:t>
      </w:r>
      <w:r>
        <w:rPr>
          <w:rtl w:val="true"/>
        </w:rPr>
        <w:t xml:space="preserve">) </w:t>
      </w:r>
      <w:r>
        <w:rPr>
          <w:rtl w:val="true"/>
        </w:rPr>
        <w:t>کسب قدرت</w:t>
      </w:r>
      <w:bookmarkEnd w:id="34"/>
    </w:p>
    <w:p>
      <w:pPr>
        <w:pStyle w:val="BookText"/>
        <w:rPr/>
      </w:pPr>
      <w:r>
        <w:rPr>
          <w:rFonts w:ascii="IRNazanin" w:hAnsi="IRNazanin" w:eastAsia="IRNazanin"/>
          <w:color w:val="111111"/>
          <w:sz w:val="28"/>
          <w:sz w:val="28"/>
          <w:szCs w:val="28"/>
          <w:rtl w:val="true"/>
          <w:lang w:bidi="fa-IR"/>
        </w:rPr>
        <w:t>در حالی که علم قدیم به دنبال قرائت کتاب طبیعت، به‌عنوان آثار صنع الهی بود، گرایش غالب در عصر ما، توسعة دانش به قصد افزودن قدرت مادی و اقتصادی است و اینکه طبیعت را به‌عنوان کالایی تلقی کنند که باید از آن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شوماخر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حقیقت، خیر و زیبایی، که دانش آن خوشبختی و نجات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عمدتاً متوجه قدرت مادی بوده‌است؛ گرایشی که آن‌چنان رشد کرده که تقویت توان سیاسی و اقتصادی معمولاً به‌عنوان اولین هدف، و توجه اصلی، برای خرج کردن در راه کار علمی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قدیم به طبیعت به‌عنوان صنع الهی و مادر انسان نظر می‌کرد؛ و علم جدید به‌عنوان خصمی به آن می‌نگرد که باید بر او پیروز شد یا صیدی که باید از آن بهره‌برداری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بزرگ‌ترین و مؤثرترین تفاوت، به نگرش علم به انسان مربوط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برای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مخلوقی به‌صورت خدا می‌دانست، شاهکار خلقت،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برای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انسان را چیزی جز محصول تصادفی تکامل نمی‌بیند، حیوانی بالاتر، یک حیوان اجتماعی، و شیئی برای مطالعه با همان روش‌هایی که سایر پدیده‌های این جهان مطالعه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عینی</w:t>
      </w:r>
      <w:r>
        <w:rPr>
          <w:rFonts w:eastAsia="IRNazanin" w:cs="IRNazanin"/>
          <w:color w:val="111111"/>
          <w:sz w:val="28"/>
          <w:szCs w:val="28"/>
          <w:rtl w:val="true"/>
          <w:lang w:bidi="fa-IR"/>
        </w:rPr>
        <w:t>»(</w:t>
      </w:r>
      <w:r>
        <w:rPr>
          <w:rFonts w:eastAsia="IRNazanin" w:cs="IRNazanin"/>
          <w:color w:val="111111"/>
          <w:sz w:val="28"/>
          <w:szCs w:val="28"/>
          <w:lang w:bidi="fa-IR"/>
        </w:rPr>
        <w:t>1977:14</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استفاده از علم و فناوری در قرن گذشته، شرور بسیاری برای بشر و خسارات زیادی برای محیط زیست به بار آورد، و این باعث ایجاد نارضایتی در میان دانشمندان </w:t>
      </w:r>
      <w:bookmarkStart w:id="35" w:name="pg5817_43539"/>
    </w:p>
    <w:p>
      <w:pPr>
        <w:pStyle w:val="BookText"/>
        <w:rPr/>
      </w:pPr>
      <w:bookmarkEnd w:id="35"/>
      <w:r>
        <w:rPr>
          <w:rFonts w:ascii="IRNazanin" w:hAnsi="IRNazanin" w:eastAsia="IRNazanin"/>
          <w:color w:val="111111"/>
          <w:sz w:val="28"/>
          <w:sz w:val="28"/>
          <w:szCs w:val="28"/>
          <w:rtl w:val="true"/>
          <w:lang w:bidi="fa-IR"/>
        </w:rPr>
        <w:t>عصر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بورن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 Born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نامه‌ای که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انیشتین نوشت دربارة سوء استفاده‌های به عمل‌آمده از علم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روزنامه‌ای خواندم که شما ظاهراً گفته‌اید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بار دیگر به دنیا می‌آمدم، فیزیک‌دان نمی‌شدم، بلکه هنرمند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برای من آرامش بسیار به بار آورد؛ زیرا افکار مشابهی در مغز من خطور کرده، و این به‌خاطر شروری است که علم یک وقت زیبای ما، برای دنیا به بار آورده‌است</w:t>
      </w:r>
      <w:r>
        <w:rPr>
          <w:rFonts w:eastAsia="IRNazanin" w:cs="IRNazanin"/>
          <w:color w:val="111111"/>
          <w:sz w:val="28"/>
          <w:szCs w:val="28"/>
          <w:rtl w:val="true"/>
          <w:lang w:bidi="fa-IR"/>
        </w:rPr>
        <w:t>.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French, 1974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در زمانی گفته شد که هنوز میزان سوء استفاده از علم نسبت به آنچه امروزه می‌بینیم، ناچیز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دو ملاحظة عمده برای پیشرفت علم و فناوری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جست‌وجوی علم به‌خاطر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جست‌وجوی علم به‌خاطر اهداف مادی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صنعتی غرب در این دام افتاده‌است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می‌تواند انجام شود،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ظهور پروژه‌های بزرگ علمی، اهداف تحقیقات علمی و فناورانه به‌طور روزافزون با صنعت و حکومت‌ها تعیین می‌شود که هدف آنها حقیقت نیست، بلکه دانش به‌خاطر قدرت است؛ و فراموش شده است که علم و فناوری باید در خدمت رفاه انسان باشند و هدف آنها خیر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گذاشتن بعضی قیود روی برخی از حوزه‌های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 که در آن حوزه، خطرات احتمالی خوب ارزیابی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اسلامی، علوم طبیعت باید وسیلة شناخت آثار خداوند در جهان باشند و مسائل افراد و جوامع را حل کنند، بدون آنکه نظم جهانی را بر هم زنند</w:t>
      </w:r>
      <w:r>
        <w:rPr>
          <w:rFonts w:eastAsia="IRNazanin" w:cs="IRNazanin"/>
          <w:color w:val="111111"/>
          <w:sz w:val="28"/>
          <w:szCs w:val="28"/>
          <w:rtl w:val="true"/>
          <w:lang w:bidi="fa-IR"/>
        </w:rPr>
        <w:t>.</w:t>
      </w:r>
    </w:p>
    <w:p>
      <w:pPr>
        <w:pStyle w:val="Heading4"/>
        <w:numPr>
          <w:ilvl w:val="3"/>
          <w:numId w:val="1"/>
        </w:numPr>
        <w:rPr/>
      </w:pPr>
      <w:bookmarkStart w:id="36" w:name="__RefHeading___Toc4540677_581953129"/>
      <w:bookmarkStart w:id="37" w:name="_Toc13"/>
      <w:bookmarkEnd w:id="36"/>
      <w:r>
        <w:rPr>
          <w:rtl w:val="true"/>
        </w:rPr>
        <w:t>د</w:t>
      </w:r>
      <w:r>
        <w:rPr>
          <w:rtl w:val="true"/>
        </w:rPr>
        <w:t xml:space="preserve">) </w:t>
      </w:r>
      <w:r>
        <w:rPr>
          <w:rtl w:val="true"/>
        </w:rPr>
        <w:t>تکه‌پاره شدن دانش انسانی</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دانشمندان در قرون وسطی این بود که به طبیعت دید کل‌نگر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همة حوزه‌های دانش را نظیر شاخه‌های یک درخت می‌دانستند و می‌کوشیدند که یک دیدگاه وحدت‌بخش از طبیعت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دلیل تخصص‌گرایی افراطی، دانش هم در داخل رشته‌ها و هم بین رشته‌ها چند‌پاره شده‌است؛ برای مثال، افرادی که در یک حوزة خاص فیزیک کار می‌کنند، نسبت به فعالیت‌های حوزه‌های دیگر فیزیک بیگانه‌اند؛ و این به فقدان یک بینش کل‌نگر در عالمان منجر شده و افرادی ایجاد کرده‌است که هر یک فقط علایق خود را دنبال می‌کنند و کل جهان برای آنها محدود به همان حوزه است</w:t>
      </w:r>
      <w:r>
        <w:rPr>
          <w:rFonts w:eastAsia="IRNazanin" w:cs="IRNazanin"/>
          <w:color w:val="111111"/>
          <w:sz w:val="28"/>
          <w:szCs w:val="28"/>
          <w:rtl w:val="true"/>
          <w:lang w:bidi="fa-IR"/>
        </w:rPr>
        <w:t xml:space="preserve">. </w:t>
      </w:r>
      <w:bookmarkStart w:id="38" w:name="pg5817_43540"/>
    </w:p>
    <w:p>
      <w:pPr>
        <w:pStyle w:val="BookText"/>
        <w:rPr/>
      </w:pPr>
      <w:bookmarkEnd w:id="38"/>
      <w:r>
        <w:rPr>
          <w:rFonts w:ascii="IRNazanin" w:hAnsi="IRNazanin" w:eastAsia="IRNazanin"/>
          <w:color w:val="111111"/>
          <w:sz w:val="28"/>
          <w:sz w:val="28"/>
          <w:szCs w:val="28"/>
          <w:rtl w:val="true"/>
          <w:lang w:bidi="fa-IR"/>
        </w:rPr>
        <w:t>مسئلة دیگر این است که جهان‌بینی هر عالِم با مفروضات و روش‌های تخصصی او تعیین می‌شود؛ برای مثال، آنان که در علوم زیستی کار می‌کنند، این تصور را دارند که تمامی کارهای انسان‌ها را با ژن‌ها می‌توان توضیح داد، همچنین تمرکز انحصاری یک عالم بر حوزة خاص خود، مانع از این می‌شود که به عناصری نظر کند که حوزة کاری، آن را در متن وسیع‌تری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پاره شدن علوم، ما را از داشتن دیدگاهی کل‌نگر محروم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بعضی از علمای برجستة زمان ما از باریک‌بینی بینش عالمان معاصر در مورد واقعیت شکایت کرده‌اند؛ برای مثال هایزنبرگ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افتخار دانشمند، عشق به تفصیلات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تنظیم کوچک‌ترین آشکارسازی‌های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حوزة محدود است؛ و این به‌طور طبیعی همراه است با احترام بیشتر برای هنرمند در یک موضوع خاص، متخصص، و از دست دادن درک ارزش همبستگی‌ها در یک مقیاس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به‌سختی می‌توان دربارة یک بینش وحدت‌یافته از طبیعت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عالِم، حوزة باریکی از طبیعت است که او عمرش را صرف آن می‌کند</w:t>
      </w:r>
      <w:r>
        <w:rPr>
          <w:rFonts w:eastAsia="IRNazanin" w:cs="IRNazanin"/>
          <w:color w:val="111111"/>
          <w:sz w:val="28"/>
          <w:szCs w:val="28"/>
          <w:rtl w:val="true"/>
          <w:lang w:bidi="fa-IR"/>
        </w:rPr>
        <w:t>.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دیگر این چندپارگی علوم این است که علوم فیزیکی و طبیعی، به آنچه در علوم انسانی می‌گذرد، بی‌توجه هستند؛ امّا اگر قرار باشد علم را انسان‌ها به کار ببرند و برای حل مسائل انسانی از آن استفاده کنند، چگونه می‌توان علوم فیزیکی و علوم زیستی را از علوم انسانی جدا کرد؟</w:t>
      </w:r>
    </w:p>
    <w:p>
      <w:pPr>
        <w:pStyle w:val="Heading4"/>
        <w:numPr>
          <w:ilvl w:val="3"/>
          <w:numId w:val="1"/>
        </w:numPr>
        <w:rPr/>
      </w:pPr>
      <w:bookmarkStart w:id="39" w:name="__RefHeading___Toc4540679_581953129"/>
      <w:bookmarkStart w:id="40" w:name="_Toc14"/>
      <w:bookmarkEnd w:id="39"/>
      <w:r>
        <w:rPr>
          <w:rtl w:val="true"/>
        </w:rPr>
        <w:t>ﻫ</w:t>
      </w:r>
      <w:r>
        <w:rPr>
          <w:rtl w:val="true"/>
        </w:rPr>
        <w:t xml:space="preserve">) </w:t>
      </w:r>
      <w:r>
        <w:rPr>
          <w:rtl w:val="true"/>
        </w:rPr>
        <w:t>سؤالات نهایی انسان</w:t>
      </w:r>
      <w:bookmarkEnd w:id="40"/>
    </w:p>
    <w:p>
      <w:pPr>
        <w:pStyle w:val="BookText"/>
        <w:rPr/>
      </w:pPr>
      <w:r>
        <w:rPr>
          <w:rFonts w:ascii="IRNazanin" w:hAnsi="IRNazanin" w:eastAsia="IRNazanin"/>
          <w:color w:val="111111"/>
          <w:sz w:val="28"/>
          <w:sz w:val="28"/>
          <w:szCs w:val="28"/>
          <w:rtl w:val="true"/>
          <w:lang w:bidi="fa-IR"/>
        </w:rPr>
        <w:t>علم مدرن به‌دلیل محدودیت ظرفیتش نمی‌تواند به بسیاری از سؤالات مورد دغدغة انسان، دربارة معنا و هدف حیات انسانی پاسخ دهد؛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چه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همچنین دربارة زیبایی‌ها و ارزش‌های اخلاقی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شرودینگر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علمی جهان حول ما بسیار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تصویر، اطلاعات زیادی به دست نمی‌آید و تمامی تجارب ما در نظمی بسیار متقن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دربارة چیزهایی که واقعاً به قلب ما نزدیک و واقعاً برای ما مهم است،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دربارة قرمز و آبی، تلخ و شیرین، درد و شادمانی جسمانی چیزی به ما بگوید؛ و چیزی دربارة زیبا و </w:t>
      </w:r>
      <w:bookmarkStart w:id="41" w:name="pg5817_43541"/>
    </w:p>
    <w:p>
      <w:pPr>
        <w:pStyle w:val="BookText"/>
        <w:rPr/>
      </w:pPr>
      <w:bookmarkEnd w:id="41"/>
      <w:r>
        <w:rPr>
          <w:rFonts w:ascii="IRNazanin" w:hAnsi="IRNazanin" w:eastAsia="IRNazanin"/>
          <w:color w:val="111111"/>
          <w:sz w:val="28"/>
          <w:sz w:val="28"/>
          <w:szCs w:val="28"/>
          <w:rtl w:val="true"/>
          <w:lang w:bidi="fa-IR"/>
        </w:rPr>
        <w:t>زشت، خوب و بد، خدا و ابدیت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گاهی وانمود می‌کند که به سؤالات در این حوزه‌ها پاسخ می‌گوید، ولی پاسخ‌ها گاه آن قدر احمقانه است که تمایلی نداریم آنها را جدّی بگیریم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Wilber, 1984: 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جهان‌بینی علم‌گرایانة رایج، نه تنها سؤالات نهایی دغدغه‌انگیز انسان بدون پاسخ می‌ماند، بلکه حتی اعتبار این سؤالات هم انکار می‌شود؛ بنابراین، معنای حیات اهمیت خود را از دست داده‌است و انسان‌ها تحت تأثیر قدرت خیره کنندة فناوری، بیشتر دنبال رفاه مادی هستند و بعد معنوی خود را تضعیف می‌کنند</w:t>
      </w:r>
      <w:r>
        <w:rPr>
          <w:rFonts w:eastAsia="IRNazanin" w:cs="IRNazanin"/>
          <w:color w:val="111111"/>
          <w:sz w:val="28"/>
          <w:szCs w:val="28"/>
          <w:rtl w:val="true"/>
          <w:lang w:bidi="fa-IR"/>
        </w:rPr>
        <w:t>.</w:t>
      </w:r>
    </w:p>
    <w:p>
      <w:pPr>
        <w:pStyle w:val="Heading3"/>
        <w:numPr>
          <w:ilvl w:val="2"/>
          <w:numId w:val="1"/>
        </w:numPr>
        <w:rPr/>
      </w:pPr>
      <w:bookmarkStart w:id="42" w:name="__RefHeading___Toc4540681_581953129"/>
      <w:bookmarkStart w:id="43" w:name="_Toc15"/>
      <w:bookmarkEnd w:id="42"/>
      <w:r>
        <w:rPr/>
        <w:t>2</w:t>
      </w:r>
      <w:r>
        <w:rPr>
          <w:rtl w:val="true"/>
        </w:rPr>
        <w:t xml:space="preserve">. </w:t>
      </w:r>
      <w:r>
        <w:rPr>
          <w:rtl w:val="true"/>
        </w:rPr>
        <w:t>علم آینده</w:t>
      </w:r>
      <w:bookmarkEnd w:id="43"/>
    </w:p>
    <w:p>
      <w:pPr>
        <w:pStyle w:val="BookText"/>
        <w:rPr/>
      </w:pPr>
      <w:r>
        <w:rPr>
          <w:rFonts w:ascii="IRNazanin" w:hAnsi="IRNazanin" w:eastAsia="IRNazanin"/>
          <w:color w:val="111111"/>
          <w:sz w:val="28"/>
          <w:sz w:val="28"/>
          <w:szCs w:val="28"/>
          <w:rtl w:val="true"/>
          <w:lang w:bidi="fa-IR"/>
        </w:rPr>
        <w:t xml:space="preserve">چنان که پیش‌تر عنوان شد، علم و فناوری انسان را قادر ساخته است که محیط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و ژنتیکی خود را کنترل کند و خیرات و شرور بسیاری برای بشر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انسان هم‌اکنون با آلودگی محیط زیست، تضییع منابع طبیعی و وسایل تخریب جمعی روبه‌رو است؛ و همان‌طور که به پیش می‌رویم، آثار علم بر انسان با میزان روزافزونی رشد می‌کند؛ لذا این سؤال مطرح می‌شود که آیا باید اجازه داد که علم بدون هیچ‌گونه محدودیتی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باید علل رخداد شرور ناشی از علم و فناوری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آثار منفی علم و فناوری را می‌توان حذف کرد اگر اقدامات زیر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توسعة علم و فناوری به دلیل خودش و بدون دغدغه‌ای دربارة تأثیر آن بر جامعه و محیط زیست، تهدید زیادی را برای نژاد انسانی فراهم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حساسیت در برابر دغدغه‌های اخلاقی در کار علمی افزایش یابد؛ این امر مخصوصاً در مورد عصر ما، که زیست‌شناسی مولکولی و مهندسی ژنتیک توان انسانی برای دستکاری موجودات زنده را به‌نحو بی‌سابقه‌ای افزایش داده،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 قطب‌نمای اخلاقی، هر چیزی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آنتونی گیدنز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Giddens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به تأثیر خارجی، بلکه همچنین به منطق توسعة بدون ملاحظة علم و فناوری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آسیب جدّی و برگشت‌ناپذیر جلوگیری شود، انسانی ساختن فناوری احتمالاً مشتمل است بر وارد کردن رو به افزایش ملاحظات اخلاقی در رابطة فعلاً ابزاری، که بین انسان و محیط ایجاد شده‌است</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بیان زیبا و پربصیرت فریمان دایسون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فناوری در مسیر فعلی‌اش ادامه یابد، و نیازهای فقرا و منافع روزافزون اغنیا را نادیده بگیرد، فقرا دیر یا زود علیه ظلم فناوری شورش خواهند کرد و در پی علاج‌های غیر عقلانی و خشن بر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رو به افزایش بین فناوری و نیازهای انسانی، تنها با اخلاق قابل پر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می‌تواند نیرویی بس قوی‌تر از سیاست و اقتصاد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آزاد به خودی خود فناوری مناسبی را برای فقرا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فناوری هدایت‌شده با اخلاق می‌تواند چنین کاری را بکند</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دستورالعمل اخلاقی برای پزشکان وجود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در عصر ما سرنوشت انسانیت در دستان علماست، به دستورالعمل اخلاقی برای علمای تمام حرفه‌ها نیاز است و برای آزمودن آثار درازمدت پروژه‌های علمی باید کمیته‌های اخلاقی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بخش قابل ملاحظه‌ای از جامعة علمی در خدمت تقاضاهای سیاستمداران و مؤسسات نظامی قرار گرفته‌است، بدون آنکه دغدغه‌ای برای کارهای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نقش عالمانی که در صنعت سلاح‌های نظامی یا تحقیقات نظامی کار می‌کنند، تجدید نظری جدّی شود و در مورد کاربردهای دانش علمی بحث‌های جدّی صورت گیرد؛ که این، مستلزم کار بین‌رشته‌ای علوم فیزیکی و زیستی با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ابعاد مختلف جوامع انسانی، از قبیل مسائل اخلاقی، اجتماعی و محیطی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شاملی که بر علم آینده حاکم می‌شود، باید علم و اخلاق را در هم آمیزد؛ و این امر، مستلزم آن است که تربیت محققان با آموزش اخلاقی همراه باشد تا احساس مسئولیت در همة مراحل حیات را به آنها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یک زمینة دینی می‌توان به بهترین وجه انجام داد؛ زیرا دین می‌تواند برای ارزش‌های اخلاقی توجیه فراهم کند و انسان‌ها را برای حفظ محیط زیست به تحرک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شوماخر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ممکن است بدون ایمان به معانی و ارزش‌هایی که فراتر از آسایش‌های فایده‌گرایانه و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بدون یک ایمان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باقی بماند</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دین است که شناختی متقن و منسجم از حیات، انسان‌ها و کیهان به دست می‌آید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وسطی، علم عمدتاً وسیله‌ای برای دستیابی انسان به حقیقت به شمار </w:t>
      </w:r>
    </w:p>
    <w:p>
      <w:pPr>
        <w:pStyle w:val="BookText"/>
        <w:rPr/>
      </w:pPr>
      <w:r>
        <w:rPr>
          <w:rFonts w:ascii="IRNazanin" w:hAnsi="IRNazanin" w:eastAsia="IRNazanin"/>
          <w:color w:val="111111"/>
          <w:sz w:val="28"/>
          <w:sz w:val="28"/>
          <w:szCs w:val="28"/>
          <w:rtl w:val="true"/>
          <w:lang w:bidi="fa-IR"/>
        </w:rPr>
        <w:t>می‌رفت و انتظار می‌رفت که به انسان‌ها در سطح عملی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معاصر، بسیاری از این اهداف از دست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کار علمی را اغلب حکومت‌ها سرما‌یه‌گذاری می‌کنند، و در کشورهای پیشرفتة صنعتی، کار علمی، غالباً تحت‌الشعاع اهداف عملی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حوزه‌هایی از علم حمایت می‌شود که اهداف فایده‌گرایانه دارند و به تقویت قدرت سیاسی و اقتصادی و نظامی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تجاری شدن علم باعث شده که هم ارزش آن پایین بیاید و هم غیر انسانی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علم باید ارتقای ابعاد بالاتر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فقط وقتی می‌تواند برای انسان خوشبختی و نجات به بار آورد که با حکمت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عنوان شد، علم فعلی فقط با جهات فیزیکی جهان ما سر و کار دارد و واقعیات فوق فیزیکی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اساسی علم این است که تمامی پدیده‌های طبیعی را بر حسب فیزیک و شیمی توضیح دهد؛ پس در نظم طبیعی جایی برای خدا در 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به نیازهای مادی انسان توجه دارد و برای کنترل طبیعت و جوامع انسانی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که علم معاصر دیدگاه محدودی از واقعیت داشته باشد و علم و محصولات آن به‌عنوان ابزارهای شیطانی برای انحراف انسان از نقشی که خداوند برای وی مقرر کرده‌است،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قضیه در تغییر جهت‌گیری و هدف علم و فناوری است و اینکه از چهارچوبی وحدت‌بخش استفاده شود که همة سطوح واقعیت و تمامی ابعاد حیات انسانی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الیس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 Ellis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مطلب را زیبا بیان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زیربنایی جهان وسیع‌تر از آن است که صرفاً با شناخت فیزیک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با کل عمق تجارب انسانی، خصوصاً فراهم کردن مبنایی برای اخلاق و معنا، مرتبط است</w:t>
      </w:r>
      <w:r>
        <w:rPr>
          <w:rFonts w:eastAsia="IRNazanin" w:cs="IRNazanin"/>
          <w:color w:val="111111"/>
          <w:sz w:val="28"/>
          <w:szCs w:val="28"/>
          <w:rtl w:val="true"/>
          <w:lang w:bidi="fa-IR"/>
        </w:rPr>
        <w:t>.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الیس برای تمایز قائل شدن بین این چهارچوب وسیع‌تر و دیدگاه رایج، واژة کیهان‌شناسی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cosmology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حرف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کوچک را برای ارجاع به ابعاد فنی کیهان‌شناسی فیزیکی به کار می‌برد و کیهان‌شناسی با حرف بزرگ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زمانی استفاده می‌کرد که مسائلی نظیر ارزش‌ها، هدف، دین، و سؤالات نهایی را نیز شامل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اسلامی، واقعیت هم ابعاد مادی دارد هم ابعاد معنوی؛ پس علم آینده باید هر دو جنبة واقعیت و تعامل آنها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تحت هدایت چنین جهان‌بینی </w:t>
      </w:r>
    </w:p>
    <w:p>
      <w:pPr>
        <w:pStyle w:val="BookText"/>
        <w:rPr/>
      </w:pPr>
      <w:r>
        <w:rPr>
          <w:rFonts w:ascii="IRNazanin" w:hAnsi="IRNazanin" w:eastAsia="IRNazanin"/>
          <w:color w:val="111111"/>
          <w:sz w:val="28"/>
          <w:sz w:val="28"/>
          <w:szCs w:val="28"/>
          <w:rtl w:val="true"/>
          <w:lang w:bidi="fa-IR"/>
        </w:rPr>
        <w:t>است که انسان‌ها می‌توانند هماهنگ با طبیعت و سایر موجودات زندگی کنند و دیدگاهی جامع‌تر دربارة واقعیت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برتراند راسل نقل شد، منافع علم به ثروتمندان و قدرتمندان رسیده، ولی دانش علمی فقر را حذف نکرده‌است؛ بنابراین رؤیای نهرو در این باره که علم مسائل گرسنگی و فقر را حل کند، در قرن بیستم تحقق نیافت و در حقیقت، علم و فناوری، شکاف بین اغنیا و فقرا را پر نکرده‌اند و کیفیت حیات انسانی را به سطح قابل قبولی نرسانده‌اند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آینده باید این توزیع ناهموار برکات علم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باید وسیلة برکتی برای همة مردم باشد، نه ابزار غلبه بر طبیعت و سایر هم‌نوعان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عنوان شد، جدا شدن حوزه‌های علمی از یکدیگر، ما را از رسیدن به یک دیدگاه وحدت‌بخش از واقعیت محروم کرده‌است؛ البتّه نباید مانع از تخصصی شدن گردید؛ چرا که نه ممکن است نه قابل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ضمن نباید از ضرورت درج تخصص فرد در یک چهارچوب وسیع‌تر غفلت کرد؛</w:t>
      </w:r>
    </w:p>
    <w:p>
      <w:pPr>
        <w:pStyle w:val="BookText"/>
        <w:rPr/>
      </w:pPr>
      <w:r>
        <w:rPr>
          <w:rFonts w:ascii="IRNazanin" w:hAnsi="IRNazanin" w:eastAsia="IRNazanin"/>
          <w:color w:val="111111"/>
          <w:sz w:val="28"/>
          <w:sz w:val="28"/>
          <w:szCs w:val="28"/>
          <w:rtl w:val="true"/>
          <w:lang w:bidi="fa-IR"/>
        </w:rPr>
        <w:t>وگرنه دید وحدت‌بخش از واقعیت و نیز معنای حیات خویش را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ترکیب نتایج تخصص‌ها نیاز داریم؛ به نحوی که خصوصیات ویژة آنها حفظ شود و در ضمن نشان دهد که حوزه‌های متفاوت چگونه با هم تلفیق می‌شوند و چگونه می‌توان آنها را در متن وسیع‌تری به هم مربوط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اهمیت و وضعیت حوزه‌های مختلف را در متن شخص انسان و جهان بزرگ دید و آنها را بر حسب پیچیدگی‌شان در سطوح دارای مراتب مختلف قرار داد؛ به طوری که از فیزیک شروع و به علوم انسانی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مطلب آن است که فیزیک مفصل‌ترین اطلاعات را دربارة جهان مادی می‌دهد و ما با گذر از سطوح بالا، به علوم انسانی می‌رسیم که رفتار انسان را توصیف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 دیگر این است که دانش علمی تنها نوع دانش معتبر نیست؛ بلکه بعضی حوزه‌های مورد توجه انسان وجود دارد که علم نمی‌تواند چیزی دربارة آنها بگوید؛ برای مثال علم نمی‌تواند دربارة ارزش‌های اخلاقی، کارهای هنری و حوزة ماورای طبیعی چیزی بگوید یا به سؤالات نهایی انسان پاسخ دهد یا مبانی خود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پرداختن به این مسائل عمیق‌تر، علم باید جا را به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به‌زبان پیتر مداوار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Medawar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برندة جایزة نوبل در پزشکی</w:t>
      </w:r>
      <w:r>
        <w:rPr>
          <w:rFonts w:eastAsia="IRNazanin" w:cs="IRNazanin"/>
          <w:color w:val="111111"/>
          <w:sz w:val="28"/>
          <w:szCs w:val="28"/>
          <w:rtl w:val="true"/>
          <w:lang w:bidi="fa-IR"/>
        </w:rPr>
        <w:t xml:space="preserve">): </w:t>
      </w:r>
      <w:bookmarkStart w:id="44" w:name="pg5817_43545"/>
    </w:p>
    <w:p>
      <w:pPr>
        <w:pStyle w:val="BookText"/>
        <w:rPr/>
      </w:pPr>
      <w:bookmarkEnd w:id="44"/>
      <w:r>
        <w:rPr>
          <w:rFonts w:ascii="IRNazanin" w:hAnsi="IRNazanin" w:eastAsia="IRNazanin"/>
          <w:color w:val="111111"/>
          <w:sz w:val="28"/>
          <w:sz w:val="28"/>
          <w:szCs w:val="28"/>
          <w:rtl w:val="true"/>
          <w:lang w:bidi="fa-IR"/>
        </w:rPr>
        <w:t>پس فقط علم نیست که برای پاسخ دادن به سؤالات مربوط به اشیا اول و آخر باید به آن رجوع کرد، بلکه برای این‌منظور، از ادبیات تخیلی یا دین هم باید استعانت جست</w:t>
      </w:r>
      <w:r>
        <w:rPr>
          <w:rFonts w:eastAsia="IRNazanin" w:cs="IRNazanin"/>
          <w:color w:val="111111"/>
          <w:sz w:val="28"/>
          <w:szCs w:val="28"/>
          <w:rtl w:val="true"/>
          <w:lang w:bidi="fa-IR"/>
        </w:rPr>
        <w:t>. (</w:t>
      </w:r>
      <w:r>
        <w:rPr>
          <w:rFonts w:eastAsia="IRNazanin" w:cs="IRNazanin"/>
          <w:color w:val="111111"/>
          <w:sz w:val="28"/>
          <w:szCs w:val="28"/>
          <w:lang w:bidi="fa-IR"/>
        </w:rPr>
        <w:t>60:1984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نادیده‌گرفتن این سؤالاتِ فوق علمی است که علم را غیر انسانی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سحر، آسترولوژی و عرفان در غرب، شاهدی گویا بر ناتوانی علم در ارضای نیازهای عمیق انسان است؛ بنابراین، به ارزیابی مجددی از نظام آموزشی فعلی نیاز است تا بر بصیرت دانش‌پژوهان بیفزاید و آنها را از همبستگی حوزه‌های مختلف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 با افزودن تعدادی دروس علوم انسانی به برنامة علوم مهندسی دانشگاه‌ها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کوشش در بعضی از دانشگاه‌های مهم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استانفورد، کمبریج و آکسفورد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شده‌است، ولی کشورهای اسلامی در این زمینه عقب هستند</w:t>
      </w:r>
      <w:r>
        <w:rPr>
          <w:rFonts w:eastAsia="IRNazanin" w:cs="IRNazanin"/>
          <w:color w:val="111111"/>
          <w:sz w:val="28"/>
          <w:szCs w:val="28"/>
          <w:rtl w:val="true"/>
          <w:lang w:bidi="fa-IR"/>
        </w:rPr>
        <w:t>.</w:t>
      </w:r>
    </w:p>
    <w:p>
      <w:pPr>
        <w:pStyle w:val="Heading3"/>
        <w:numPr>
          <w:ilvl w:val="2"/>
          <w:numId w:val="1"/>
        </w:numPr>
        <w:rPr/>
      </w:pPr>
      <w:bookmarkStart w:id="45" w:name="__RefHeading___Toc4540683_581953129"/>
      <w:bookmarkStart w:id="46" w:name="_Toc16"/>
      <w:bookmarkEnd w:id="45"/>
      <w:r>
        <w:rPr/>
        <w:t>3</w:t>
      </w:r>
      <w:r>
        <w:rPr>
          <w:rtl w:val="true"/>
        </w:rPr>
        <w:t xml:space="preserve">. </w:t>
      </w:r>
      <w:r>
        <w:rPr>
          <w:rtl w:val="true"/>
        </w:rPr>
        <w:t>نتیجه</w:t>
      </w:r>
      <w:bookmarkEnd w:id="46"/>
    </w:p>
    <w:p>
      <w:pPr>
        <w:pStyle w:val="BookText"/>
        <w:rPr/>
      </w:pPr>
      <w:r>
        <w:rPr>
          <w:rFonts w:ascii="IRNazanin" w:hAnsi="IRNazanin" w:eastAsia="IRNazanin"/>
          <w:color w:val="111111"/>
          <w:sz w:val="28"/>
          <w:sz w:val="28"/>
          <w:szCs w:val="28"/>
          <w:rtl w:val="true"/>
          <w:lang w:bidi="fa-IR"/>
        </w:rPr>
        <w:t>چنان که اشاره شد، علم جدید دانش ما دربارة جهان فیزیکی را افزایش داده و به خیرات و شرور زیادی برای بشر منجر شده‌است؛ امّا وزن شرور، آیندة انسانیت را تهدید می‌کند، همچنین خاطرنشان شد که منشأ این شرور، جهان‌بینی رایج حاکم بر علم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رایج، انسان را به حوزة مادّه محدود کرده، احساس اخلاقی انسان معاصر را تضعیف کرده، وسعت دید را از عالمان گرفته و علم را در خدمت قدرتمندان و ثروتمندان قرار داده‌است تا از طبیعت و انسان‌ها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ما، از آثار سوء علم می‌توان پرهیز کرد اگر به جای جهان‌بینی رایج، یک جهان‌بینی شامل‌تر قرار داد که نیازهای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مادی و نیازهای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داشته باشد و حیات انسانی را با بقیة جهان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اسلامی، چنین چهارچوبی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محور توحید می‌چرخد؛ در وحی اسلامی ریشه دارد؛ دیدگاهی کل‌نگر به طبیعت دارد؛ ساختاری سلسله‌مراتبی برای واقعیت قائل است؛ و منافع درازمدت انسان‌ها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جهان‌بینی، انسان بخشی از یک نظم کیهانی است و باید همة فعالیت‌های خود، از جمله فعالیت‌های علمی و فناورانه، را با این نظم کیهانی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تغییر اساسی در ذهنیت علمای نسل ما صورت نگیرد، علم آینده به نتایج تخریبی بیشتری منجر خواهد شد و آینده‌ای برای انسانیت باقی نخواهد ماند</w:t>
      </w:r>
      <w:r>
        <w:rPr>
          <w:rFonts w:eastAsia="IRNazanin" w:cs="IRNazanin"/>
          <w:color w:val="111111"/>
          <w:sz w:val="28"/>
          <w:szCs w:val="28"/>
          <w:rtl w:val="true"/>
          <w:lang w:bidi="fa-IR"/>
        </w:rPr>
        <w:t xml:space="preserve">. </w:t>
      </w:r>
      <w:bookmarkStart w:id="47" w:name="pg5817_43546"/>
    </w:p>
    <w:p>
      <w:pPr>
        <w:pStyle w:val="Heading3"/>
        <w:numPr>
          <w:ilvl w:val="2"/>
          <w:numId w:val="1"/>
        </w:numPr>
        <w:rPr/>
      </w:pPr>
      <w:bookmarkStart w:id="48" w:name="__RefHeading___Toc4540685_581953129"/>
      <w:bookmarkStart w:id="49" w:name="_Toc17"/>
      <w:bookmarkEnd w:id="47"/>
      <w:bookmarkEnd w:id="48"/>
      <w:r>
        <w:rPr>
          <w:rtl w:val="true"/>
        </w:rPr>
        <w:t>منابع</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Artigas, M. 2000, The Mind of the Universe, Philadelphia: Templeton Foundation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Dyson, F. Dec. 1997, "Can Science Be Ethical?", Christian Ethics Today, Vol. 3, No.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Ellis, George. 1993, Before the Beginning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Boyars/Bowerdean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French, A. P. 1974, Einstein: A Centenary Volume,. London: Heinmann Educational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Giddens, A. 1990, The Consequences of Modernity,.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Heisenberg, W. 1970, The Physicists Conception of Nature, trans. From German by A. J. Pomerans, Westport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Conn: Green Wood Press Pub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Philosophical Problems of Quantum Physics, Woodbridge, Conn: Ox Bow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Medawar, P. 1984, The Limits of Science, Oxford: 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Nehru, Jawaherlal. 1960, Proceedings of the National Institute of Science,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Popper, K. R. 1987, "Natural Selection and the Emergence of Mind," in Evolutionary Epistemology, Rationality and the Sociology of Knowledge, ed: by Gerard Radnitzky &amp; William W. Bartley, III. La Sall, 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Open Court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Russell, Bertrand. 1924, ICARUS or the Future of Science, London: Kegan Paul, Trench, Tubner &amp; Co., LTD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Religion and Science,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Schumacher, E. F. 1977, A Guide for the Perplexed, London: Jonathan Cape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Wilber, K. (ed.). 1984, Quantum Questions, Shambhala: New Science Library</w:t>
      </w:r>
      <w:r>
        <w:rPr>
          <w:rFonts w:eastAsia="Times New Roman" w:cs="Times New Roman" w:ascii="Times New Roman" w:hAnsi="Times New Roman"/>
          <w:color w:val="111111"/>
          <w:sz w:val="28"/>
          <w:szCs w:val="28"/>
          <w:rtl w:val="true"/>
          <w:lang w:val="en-US" w:bidi="en-US"/>
        </w:rPr>
        <w:t xml:space="preserve">. </w:t>
      </w:r>
      <w:bookmarkStart w:id="50" w:name="pg5817_43547"/>
    </w:p>
    <w:p>
      <w:pPr>
        <w:pStyle w:val="Heading2"/>
        <w:numPr>
          <w:ilvl w:val="1"/>
          <w:numId w:val="1"/>
        </w:numPr>
        <w:rPr/>
      </w:pPr>
      <w:bookmarkStart w:id="51" w:name="__RefHeading___Toc4540687_581953129"/>
      <w:bookmarkStart w:id="52" w:name="_Toc18"/>
      <w:bookmarkEnd w:id="50"/>
      <w:bookmarkEnd w:id="51"/>
      <w:r>
        <w:rPr>
          <w:rtl w:val="true"/>
        </w:rPr>
        <w:t xml:space="preserve">بررسی دیدگاه گوتلوب فرگه در باب معنا </w:t>
      </w:r>
      <w:r>
        <w:rPr>
          <w:rtl w:val="true"/>
        </w:rPr>
        <w:t xml:space="preserve">/ </w:t>
      </w:r>
      <w:r>
        <w:rPr>
          <w:rtl w:val="true"/>
        </w:rPr>
        <w:t>مهدی عبداللهی</w:t>
      </w:r>
      <w:bookmarkEnd w:id="52"/>
    </w:p>
    <w:p>
      <w:pPr>
        <w:pStyle w:val="Heading3"/>
        <w:numPr>
          <w:ilvl w:val="2"/>
          <w:numId w:val="1"/>
        </w:numPr>
        <w:rPr/>
      </w:pPr>
      <w:bookmarkStart w:id="53" w:name="__RefHeading___Toc4540689_581953129"/>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مهدی عبداللهی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20/6/89</w:t>
      </w:r>
    </w:p>
    <w:p>
      <w:pPr>
        <w:pStyle w:val="Heading3"/>
        <w:numPr>
          <w:ilvl w:val="2"/>
          <w:numId w:val="1"/>
        </w:numPr>
        <w:rPr/>
      </w:pPr>
      <w:bookmarkStart w:id="55" w:name="__RefHeading___Toc4540691_581953129"/>
      <w:bookmarkStart w:id="56" w:name="_Toc20"/>
      <w:bookmarkEnd w:id="55"/>
      <w:r>
        <w:rPr>
          <w:rtl w:val="true"/>
        </w:rPr>
        <w:t>چکیده</w:t>
      </w:r>
      <w:bookmarkEnd w:id="56"/>
    </w:p>
    <w:p>
      <w:pPr>
        <w:pStyle w:val="BookText"/>
        <w:rPr/>
      </w:pPr>
      <w:r>
        <w:rPr>
          <w:rFonts w:ascii="IRNazanin" w:hAnsi="IRNazanin" w:eastAsia="IRNazanin"/>
          <w:color w:val="111111"/>
          <w:sz w:val="28"/>
          <w:sz w:val="28"/>
          <w:szCs w:val="28"/>
          <w:rtl w:val="true"/>
          <w:lang w:bidi="fa-IR"/>
        </w:rPr>
        <w:t>فرگه بنیان‌گذار منطق نمادین و پدر فلسفة معاصر، برای تبیین رابطة زبان با واقعیت خارجی، معتقد است که علاوه بر مفهوم ذهنی و محکی خارجی الفاظ، امر سومی نیز متناظر با واژگان وجود دارد که بیانگر نحوة حکایت الفاظ از محکیات خارجی است، که وی آن را معنا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برخلاف مفهوم که امری ذهنی و شخصی است، واقعیتی عینی و خارجی است که همة افراد می‌توانند از آن برخوردار شوند و بدین ترتیب معرفت مشترک میان انسان‌ها حاصل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فرگه از جهات مختلف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تهافت در کلام فرگه در عینی یا خیالی دانستن معنا، استدلال وی از اثبات عینیت خارجی </w:t>
      </w:r>
      <w:bookmarkStart w:id="57" w:name="pg5817_43548"/>
    </w:p>
    <w:p>
      <w:pPr>
        <w:pStyle w:val="BookText"/>
        <w:rPr/>
      </w:pPr>
      <w:bookmarkEnd w:id="57"/>
      <w:r>
        <w:rPr>
          <w:rFonts w:ascii="IRNazanin" w:hAnsi="IRNazanin" w:eastAsia="IRNazanin"/>
          <w:color w:val="111111"/>
          <w:sz w:val="28"/>
          <w:sz w:val="28"/>
          <w:szCs w:val="28"/>
          <w:rtl w:val="true"/>
          <w:lang w:bidi="fa-IR"/>
        </w:rPr>
        <w:t>معنا ناتوان بوده، بالاتر از آن اصل مدعای خارجیت معنا نادرست است و در نهایت بر فرض قبول دیدگاه وی، او نتوانسته مشکل روان‌شناسی‌گری را که به دنبال حل آن بود، از سر راه معرفت بشری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تحلیلی، فلسفة زبان، روان‌شناسی‌گری، فرگه، زبان، معنا، اسم خاص، قضایای این‌همانی</w:t>
      </w:r>
      <w:r>
        <w:rPr>
          <w:rFonts w:eastAsia="IRNazanin" w:cs="IRNazanin"/>
          <w:color w:val="111111"/>
          <w:sz w:val="28"/>
          <w:szCs w:val="28"/>
          <w:rtl w:val="true"/>
          <w:lang w:bidi="fa-IR"/>
        </w:rPr>
        <w:t>.</w:t>
      </w:r>
    </w:p>
    <w:p>
      <w:pPr>
        <w:pStyle w:val="Heading3"/>
        <w:numPr>
          <w:ilvl w:val="2"/>
          <w:numId w:val="1"/>
        </w:numPr>
        <w:rPr/>
      </w:pPr>
      <w:bookmarkStart w:id="58" w:name="__RefHeading___Toc4540693_581953129"/>
      <w:bookmarkStart w:id="59" w:name="_Toc21"/>
      <w:bookmarkEnd w:id="58"/>
      <w:r>
        <w:rPr>
          <w:rtl w:val="true"/>
        </w:rPr>
        <w:t>مقدمه</w:t>
      </w:r>
      <w:bookmarkEnd w:id="59"/>
    </w:p>
    <w:p>
      <w:pPr>
        <w:pStyle w:val="BookText"/>
        <w:rPr/>
      </w:pPr>
      <w:r>
        <w:rPr>
          <w:rFonts w:ascii="IRNazanin" w:hAnsi="IRNazanin" w:eastAsia="IRNazanin"/>
          <w:color w:val="111111"/>
          <w:sz w:val="28"/>
          <w:sz w:val="28"/>
          <w:szCs w:val="28"/>
          <w:rtl w:val="true"/>
          <w:lang w:bidi="fa-IR"/>
        </w:rPr>
        <w:t>اینک که در طلیعة سدة بیست و یکم، اندیشة مغرب‌زمین آبستن فلسفه‌های معاصر است، یکی از مکاتب فلسفی پرنفوذ که رهیافت غالب کشورهای انگلیسی زبان می‌باشد، نهضت فلسفة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هر چه دقیق‌تر و آسان‌تر به عمق اندیشة فلاسفة تحلیلی، عطف توجه به بنیادهای این نحلة فلسفی ضروری می‌نماید، از این رو، باید به سراغ گوتلوب فرگه، متفکر پرآوازة آلمانی قرن نوزدهم، رفت که او نه تنها آغازگر فلسفة تحلیلی است؛ بلکه به گفتة ژان لاکوست، فلسفة معاصر با کتاب منطقی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مفهوم‌نگاشت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 بعضی می‌پندارند که فرگه، دکارتِ فلسفة معاصر است و او فیلسوفی است که در آغاز یک عصر قرار دارد و همه چیز دوباره از او آغاز شده‌است</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فرگه، تأثیری ژرف بر فیلسوفان تحلیلی متأخر خود همچون راسل، ویتگنشتاین، ادوارد مور و کارنپ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ویتگنشتاین در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لب به اعتراف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بدین اشاره می‌کنم که در انگیزة بسیاری از اندیشه‌های خود مدیون آثار عظیم فرگه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او با نقد آنچه آن را روان‌شناسی‌گری می‌نامید، هوسرل را به بازنگری در فلسفه‌اش واداشت و بدین ترتیب، نقش مهمی در تأسیس روش پدیدارشناسانه ایفا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می‌شود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تمایل شدیدی میان فلاسفة بریتانیا و ایالات متحده نسبت به اندیشه‌های او در باب منطق فلسفی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Dummett, (1967: V. 3:225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میان مباحث متعددی که فرگه در حوزة منطق فلسفی و فلسفة ریاضی مطرح نموده است، نظریة وی در باب معنا، از جایگاه ویژه‌ای برخوردار است؛ به گفتة هانس </w:t>
      </w:r>
      <w:bookmarkStart w:id="60" w:name="pg5817_43549"/>
    </w:p>
    <w:p>
      <w:pPr>
        <w:pStyle w:val="BookText"/>
        <w:rPr/>
      </w:pPr>
      <w:bookmarkEnd w:id="60"/>
      <w:r>
        <w:rPr>
          <w:rFonts w:ascii="IRNazanin" w:hAnsi="IRNazanin" w:eastAsia="IRNazanin"/>
          <w:color w:val="111111"/>
          <w:sz w:val="28"/>
          <w:sz w:val="28"/>
          <w:szCs w:val="28"/>
          <w:rtl w:val="true"/>
          <w:lang w:bidi="fa-IR"/>
        </w:rPr>
        <w:t xml:space="preserve">اسلوگا،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منطقی او، در منطق معاصر جذب شده‌است، با کشف تناقض راسل، فلسفة ریاضی او در هم ریخته‌است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هم‌چنان بارز و برجسته باقی می‌ماند، منطق فلسفی اوست که نظریة معنی و محکی در مرکز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فرگه،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یادداشت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فلسفة تحلیلی معاصر، این نظریه بارزترین و جالب‌ترین نظریة فرگه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فرگه برای تبیین رابطة زبان با واقعیت خارجی معتقد شده که علاوه بر مفهومی که از واژگان زبانی در ذهن وجود دارد، و نیز محکی و مدلولی که الفاظ در خارج دارند، امر سومی نیز متناظر با این واژگان وجود دارد که بیان‌گر نحوة حکایت الفاظ از محکیات خارجی است، او این امر سوم را معنا می‌داند که به خلاف مفهوم که امری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واقعیتی عینی و خارجی است که همة افراد می‌توانند در آن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علاوه بر اسامی خاص، اسامی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خودش مفهوم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نیز دارای معنا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تمایز موجود میان معنا و محکی را نخست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و مفهوم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Function and Concept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نمود و پس از آن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معنا و محکی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On Sense and 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را بسط داد، برای آن استدلال نمود و درصدد پاسخ به اعتراضات احتمالی برآمد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Kenny, 1995: 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نوشته بر آن است که نظریة فرگه دربارة معنا، ناتمام است و نمی‌توان به وجود امر چهارمی در کنار الفاظ، مفاهیم ذهنی و محکیات خارجی قائل شد، زیرا استدلال فرگه برای اثبات وجود معنا، ناتمام است، همچنین دیدگاه وی گرفتاری همان مشکلی است که وی را به چنین نظری سوق داده‌است</w:t>
      </w:r>
      <w:r>
        <w:rPr>
          <w:rFonts w:eastAsia="IRNazanin" w:cs="IRNazanin"/>
          <w:color w:val="111111"/>
          <w:sz w:val="28"/>
          <w:szCs w:val="28"/>
          <w:rtl w:val="true"/>
          <w:lang w:bidi="fa-IR"/>
        </w:rPr>
        <w:t>.</w:t>
      </w:r>
    </w:p>
    <w:p>
      <w:pPr>
        <w:pStyle w:val="Heading3"/>
        <w:numPr>
          <w:ilvl w:val="2"/>
          <w:numId w:val="1"/>
        </w:numPr>
        <w:rPr/>
      </w:pPr>
      <w:bookmarkStart w:id="61" w:name="__RefHeading___Toc4540695_581953129"/>
      <w:bookmarkStart w:id="62" w:name="_Toc22"/>
      <w:bookmarkEnd w:id="61"/>
      <w:r>
        <w:rPr>
          <w:rtl w:val="true"/>
        </w:rPr>
        <w:t>مسئلة اصلی فرگه در نظریة معنا</w:t>
      </w:r>
      <w:bookmarkEnd w:id="6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اصلی فرگه در نظریة وی در باب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قضایای این‌همانی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Equality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او ابتدا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مفهوم‌نگاشت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Begriffsschrift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راه‌حلی را برای این مشکل ارائه می‌کند، ولی مدتی بعد،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معنا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آلمانی </w:t>
      </w:r>
      <w:r>
        <w:rPr>
          <w:rFonts w:eastAsia="Times New Roman" w:cs="Times New Roman" w:ascii="Times New Roman" w:hAnsi="Times New Roman"/>
          <w:color w:val="111111"/>
          <w:sz w:val="28"/>
          <w:szCs w:val="28"/>
          <w:lang w:val="en-US" w:bidi="en-US"/>
        </w:rPr>
        <w:t>Sinn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آلمانی </w:t>
      </w:r>
      <w:r>
        <w:rPr>
          <w:rFonts w:eastAsia="Times New Roman" w:cs="Times New Roman" w:ascii="Times New Roman" w:hAnsi="Times New Roman"/>
          <w:color w:val="111111"/>
          <w:sz w:val="28"/>
          <w:szCs w:val="28"/>
          <w:lang w:val="en-US" w:bidi="en-US"/>
        </w:rPr>
        <w:t>Bedeutung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آن راه‌حل عدول نموده، دیدگاه دیگری را برمی‌گزیند که همان نظریة خاص وی در باب معناست؛ به اعتقاد وی، معنا امری خارجی </w:t>
      </w:r>
    </w:p>
    <w:p>
      <w:pPr>
        <w:pStyle w:val="BookText"/>
        <w:rPr/>
      </w:pPr>
      <w:r>
        <w:rPr>
          <w:rFonts w:ascii="IRNazanin" w:hAnsi="IRNazanin" w:eastAsia="IRNazanin"/>
          <w:color w:val="111111"/>
          <w:sz w:val="28"/>
          <w:sz w:val="28"/>
          <w:szCs w:val="28"/>
          <w:rtl w:val="true"/>
          <w:lang w:bidi="fa-IR"/>
        </w:rPr>
        <w:t>است که غیر از محکی لفظ بوده و همة انسان‌ها می‌توانند در آن سهیم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مشکلی که او از رهگذر پاسخ به آن، به نظریة معنای خود منتقل شد، این بود که طرفین نسبت در قضایای این‌همانی چیست؟</w:t>
      </w:r>
    </w:p>
    <w:p>
      <w:pPr>
        <w:pStyle w:val="BookText"/>
        <w:rPr/>
      </w:pPr>
      <w:r>
        <w:rPr>
          <w:rFonts w:ascii="IRNazanin" w:hAnsi="IRNazanin" w:eastAsia="IRNazanin"/>
          <w:color w:val="111111"/>
          <w:sz w:val="28"/>
          <w:sz w:val="28"/>
          <w:szCs w:val="28"/>
          <w:rtl w:val="true"/>
          <w:lang w:bidi="fa-IR"/>
        </w:rPr>
        <w:t xml:space="preserve">مراد فرگه از قضایای این‌همانی، قضایایی است که در آنها حکم به این‌همانی دو اسم خاص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Proper 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شده‌است و اسم خاص، یعنی واژه، علامت یا عبارتی است که بر شیء معینی دلالت می‌کند، مثل ارسطو، شاگرد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مفهوم 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چیزی را که علامت یک شیء باشد، اسم خاص می‌نامم</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گزاره‌های این‌همانی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همان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رابطة بین طرفین، تطابق کامل و هوهویت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روشن‌تر شدن مقصود فرگه از قضایای این‌همانی باید به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مراجعه نماییم، وی در این مقاله توضیح می‌دهد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گونه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فعل ربطی به کار می‌رود و صرف یک علامت لفظی برای حمل است، به همین سبب، می‌توان آن را با الفاظ دیگری جایگزین نمود،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به جای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فرگه معتقد است که مفاد چنین قضایایی، اندراج یک شیء، تحت یک مفهوم است، مثلاً مفاد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سبز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مفهوم محمول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محمول و علامت حمل در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این‌همانی به کار می‌رود و همانند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معادلات ریاضی عمل می‌کند، که در این صورت، برخلاف کاربرد اول، دیگر علامت حمل نیست، بلکه خودش جزئی از محمول است،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ستارة صبح‌گاهی، زهره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صبح‌گاهی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اسم خاص برای شیئی واحد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محمول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تحلیل خاصی که فرگه از مفاد قضیة حملیه دارد، و معتقد است که مفاد قضیة حملیه، اندراج موضوع تحت مفهوم محمول است، قضایایی که از سنخ دستة دوم باشند، دیگر قضیة حملیه نخواهند بود، زیرا در این قضایا دو اسم خاص داریم که هر دو بر یک شیء دلالت می‌کنند، بنابراین نمی‌توان اسم دوم را محمول قضیه دانست، زیرا محمول </w:t>
      </w:r>
      <w:bookmarkStart w:id="63" w:name="pg5817_43551"/>
    </w:p>
    <w:p>
      <w:pPr>
        <w:pStyle w:val="BookText"/>
        <w:rPr/>
      </w:pPr>
      <w:bookmarkEnd w:id="63"/>
      <w:r>
        <w:rPr>
          <w:rFonts w:ascii="IRNazanin" w:hAnsi="IRNazanin" w:eastAsia="IRNazanin"/>
          <w:color w:val="111111"/>
          <w:sz w:val="28"/>
          <w:sz w:val="28"/>
          <w:szCs w:val="28"/>
          <w:rtl w:val="true"/>
          <w:lang w:bidi="fa-IR"/>
        </w:rPr>
        <w:t>باید یک مفهوم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اسم دوم، محمول نبود،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دیگر علامت حمل نبوده، بلکه جزئی از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فرگه چنین قضایایی را که دو طرف آنها اسم خاص باشد، قضایای این‌همانی می‌نامد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اساسی فرگه این است که در قضایای این‌همانی یا اتحادی، دو طرف نسبت این‌همانی و اتحاد چیست؟ به تعبیر منطق ارسطویی، موضوع و محمول این قضایا که با یکدیگر متحدند، چیست؟</w:t>
      </w:r>
    </w:p>
    <w:p>
      <w:pPr>
        <w:pStyle w:val="BookText"/>
        <w:rPr/>
      </w:pPr>
      <w:r>
        <w:rPr>
          <w:rFonts w:ascii="IRNazanin" w:hAnsi="IRNazanin" w:eastAsia="IRNazanin"/>
          <w:color w:val="111111"/>
          <w:sz w:val="28"/>
          <w:sz w:val="28"/>
          <w:szCs w:val="28"/>
          <w:rtl w:val="true"/>
          <w:lang w:bidi="fa-IR"/>
        </w:rPr>
        <w:t>او معتقد است که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نسبت این‌همانی میان خود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که آن دو، علامت و نشانه یک 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نسبت اتحاد بین محکی این دو لفظ برقرار است که درواقع همان امور خارجی‌اند که الفاظ، نشانه و علامت آنها می‌باشند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540697_581953129"/>
      <w:bookmarkStart w:id="65" w:name="_Toc23"/>
      <w:bookmarkEnd w:id="64"/>
      <w:r>
        <w:rPr>
          <w:rtl w:val="true"/>
        </w:rPr>
        <w:t xml:space="preserve">دیدگاه فرگه در کتاب </w:t>
      </w:r>
      <w:r>
        <w:rPr>
          <w:rtl w:val="true"/>
        </w:rPr>
        <w:t>«</w:t>
      </w:r>
      <w:r>
        <w:rPr>
          <w:rtl w:val="true"/>
        </w:rPr>
        <w:t>مفهوم‌نگاشت</w:t>
      </w:r>
      <w:r>
        <w:rPr>
          <w:rtl w:val="true"/>
        </w:rPr>
        <w:t>»</w:t>
      </w:r>
      <w:bookmarkEnd w:id="65"/>
    </w:p>
    <w:p>
      <w:pPr>
        <w:pStyle w:val="Heading4"/>
        <w:numPr>
          <w:ilvl w:val="3"/>
          <w:numId w:val="1"/>
        </w:numPr>
        <w:rPr/>
      </w:pPr>
      <w:bookmarkStart w:id="66" w:name="__RefHeading___Toc4540699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فرگه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اول را اختیار نموده، معتقد است که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چیز دلالت می‌کنند، و درواقع موضوع بحث در قضیه، خود این اسامی و علامت‌ها هستند، نه محکی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فرگه در این کتاب به نحو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این‌همانی را نسبت بین محکی‌هایی بدانیم که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دلالت دارند، در این صورت،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با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چرا که روشن است که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بیان‌گر نسبتی خواهد بود که یک شیء با خودش دارد، یعنی همان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 قضیة شرطی باطل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ارزش معرفتی با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تفاوت عمده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بوده، متضمن معرفت جدیدی نیست، به خلاف گزاره‌هایی 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ترکیبی بوده، موجب گسترش معرفت ما می‌گردند، مثلاً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طالع در هر روز، همان خورشید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w:t>
      </w:r>
      <w:bookmarkStart w:id="68" w:name="pg5817_43552"/>
    </w:p>
    <w:p>
      <w:pPr>
        <w:pStyle w:val="BookText"/>
        <w:rPr/>
      </w:pPr>
      <w:bookmarkEnd w:id="68"/>
      <w:r>
        <w:rPr>
          <w:rFonts w:ascii="IRNazanin" w:hAnsi="IRNazanin" w:eastAsia="IRNazanin"/>
          <w:color w:val="111111"/>
          <w:sz w:val="28"/>
          <w:sz w:val="28"/>
          <w:szCs w:val="28"/>
          <w:rtl w:val="true"/>
          <w:lang w:bidi="fa-IR"/>
        </w:rPr>
        <w:t>مفیدترین اکتشافات علم نجوم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پیشینی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گزاره‌هایی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به نحو پیشینی نمی‌توان اثبات نمود؛ مثلاً حتی امروزه نیز تشخیص مجدد یک سیاره یا ستاره دنباله‌دار، همواره امری بدیهی نیست</w:t>
      </w:r>
      <w:r>
        <w:rPr>
          <w:rFonts w:eastAsia="IRNazanin" w:cs="IRNazanin"/>
          <w:color w:val="111111"/>
          <w:sz w:val="28"/>
          <w:szCs w:val="28"/>
          <w:rtl w:val="true"/>
          <w:lang w:bidi="fa-IR"/>
        </w:rPr>
        <w:t>.</w:t>
      </w:r>
    </w:p>
    <w:p>
      <w:pPr>
        <w:pStyle w:val="Heading4"/>
        <w:numPr>
          <w:ilvl w:val="3"/>
          <w:numId w:val="1"/>
        </w:numPr>
        <w:rPr/>
      </w:pPr>
      <w:bookmarkStart w:id="69" w:name="__RefHeading___Toc4540701_581953129"/>
      <w:bookmarkStart w:id="70" w:name="_Toc25"/>
      <w:bookmarkEnd w:id="69"/>
      <w:r>
        <w:rPr>
          <w:rtl w:val="true"/>
        </w:rPr>
        <w:t>نتیجه</w:t>
      </w:r>
      <w:bookmarkEnd w:id="70"/>
    </w:p>
    <w:p>
      <w:pPr>
        <w:pStyle w:val="BookText"/>
        <w:rPr/>
      </w:pPr>
      <w:r>
        <w:rPr>
          <w:rFonts w:ascii="IRNazanin" w:hAnsi="IRNazanin" w:eastAsia="IRNazanin"/>
          <w:color w:val="111111"/>
          <w:sz w:val="28"/>
          <w:sz w:val="28"/>
          <w:szCs w:val="28"/>
          <w:rtl w:val="true"/>
          <w:lang w:bidi="fa-IR"/>
        </w:rPr>
        <w:t xml:space="preserve">پس احتمال دوم از دو احتمال گذشته باطل است، از این رو باید بگوییم که نسبت این‌همانی بین خود دو لفظ برقرار است، نه محکی آنها، و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دو 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چیز دلالت می‌نمایند و با این عبارت، نسبت بین این دو علامت بیان می‌شود، که خود این نسبت، درواقع به‌واسطة پیوندی است که هر یک از این دو علامت حاکی، با آن محکی واحد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4540703_581953129"/>
      <w:bookmarkStart w:id="72" w:name="_Toc26"/>
      <w:bookmarkEnd w:id="71"/>
      <w:r>
        <w:rPr>
          <w:rtl w:val="true"/>
        </w:rPr>
        <w:t xml:space="preserve">دیدگاه فرگه در مقالة </w:t>
      </w:r>
      <w:r>
        <w:rPr>
          <w:rtl w:val="true"/>
        </w:rPr>
        <w:t>«</w:t>
      </w:r>
      <w:r>
        <w:rPr>
          <w:rtl w:val="true"/>
        </w:rPr>
        <w:t>دربارة معنا و محکی</w:t>
      </w:r>
      <w:r>
        <w:rPr>
          <w:rtl w:val="true"/>
        </w:rPr>
        <w:t>»</w:t>
      </w:r>
      <w:bookmarkEnd w:id="72"/>
    </w:p>
    <w:p>
      <w:pPr>
        <w:pStyle w:val="BookText"/>
        <w:rPr/>
      </w:pPr>
      <w:r>
        <w:rPr>
          <w:rFonts w:ascii="IRNazanin" w:hAnsi="IRNazanin" w:eastAsia="IRNazanin"/>
          <w:color w:val="111111"/>
          <w:sz w:val="28"/>
          <w:sz w:val="28"/>
          <w:szCs w:val="28"/>
          <w:rtl w:val="true"/>
          <w:lang w:bidi="fa-IR"/>
        </w:rPr>
        <w:t>فرگه در این مقاله، رأیی خلاف دیدگاه سابقش را برمی‌گزیند، او معتقد است که این‌همانی ناظر به امر سومی است که غیر از خود الفاظ و محکی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فرگه در این مقاله، بر آن است که استدلال سابقش در نفی اینکه قضایای این‌همانی، ناظر به محکی طرفین هستند، بر صواب است، ولی از اثبات اینکه این قضایا ناظر به خود الفاظ باشند، قاصر است، زیرا برخلاف آنچه گذشت، مسئلة دایر بین دو امر نیست که با نفی یکی، دیگری خود به خود اثبات شود، بلکه پای امر سومی نیز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وی در این مقاله را می‌توان بدین نحو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استدلالی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روشن گردید که مراد از قضایای این‌همانی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واحدی دلالت می‌کنند، یعنی این جمله، از نسبت بین خود نشانه‌ها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تنها تا وقتی این نسبت برقرار است که آن دو، علامت و اسم امر واحدی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پیوندی که هر یک از آن دو علامت، با محکی واحد خود دارند، واسطة نسبت میان آن دو علامت است؛ این‌همانی میان این دو علامت معلول رابطه‌ای است که هر یک از آن دو با محکی خود دارند، یعنی چون هر دوی آنها علامت و </w:t>
      </w:r>
    </w:p>
    <w:p>
      <w:pPr>
        <w:pStyle w:val="BookText"/>
        <w:rPr/>
      </w:pPr>
      <w:r>
        <w:rPr>
          <w:rFonts w:ascii="IRNazanin" w:hAnsi="IRNazanin" w:eastAsia="IRNazanin"/>
          <w:color w:val="111111"/>
          <w:sz w:val="28"/>
          <w:sz w:val="28"/>
          <w:szCs w:val="28"/>
          <w:rtl w:val="true"/>
          <w:lang w:bidi="fa-IR"/>
        </w:rPr>
        <w:t>اسم امر واحدی می‌باشند، لذا می‌توان نسبت این‌همانی بین آنها برقرار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آنچه انسان از آن به‌عنوان علامت یک شیء استفاده می‌نماید، به اختیار و قرارداد خود اوست؛ و او می‌تواند هر چه را که خواست، ایجاد نموده، علامت شیئی قرارش دهد، یعنی امر وضع و جعل علامت برای یک شیء، به اختیار واضع است، و او می‌تواند آزادانه و بدون هرگونه محدودیتی هر امری را که خواست علامت امری دیگر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سه مقدمه، آن است که مفاد قضایای این‌همانی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اموری است که انسان به اختیار و دل‌خواه خودش آنها را علامت امور خارجی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صرفاً ناظر به اموری‌اند که تابع محض قرارداد انسان‌ها می‌باشند، ولی در باب واقعیات و محکیات نفس‌الامری آن امور هیچ مطلبی را بیان نمی‌کنند؛ بنابراین، این قضایا متضمن هیچ معرفت جدیدی دربارة مدلول الفاظ و عالم واقع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سه مقدمه درواقع، لازمة دیدگاه سابق فرگه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فرگه با این بیانات درصدد بیان این نکته است که اگر دیدگاه سابق وی صحیح باشد و نسبت این‌همانی در قضایای مذکور، میان خود الفاظ برقرار باشد، از آنجا که امر جعل و وضع الفاظ به‌عنوان علامت و نشانة محکیات خارجی، امری دلبخواهی و اختیاری است، در این صورت، قضایای این‌همانی متضمن هیچ‌گونه معرفتی در باب عالم واقع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روشن است که مقصود ما از ابراز قضایای این‌همانی در بسیاری از موارد، بیان دانشی جدید دربارة عالم واقع و مدالیل خارجی این الفاظ و علامات است؛ مثلاً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شب، همان ستارة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معرفتی جدید در باب عالم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آنکه فرگه تا بدین جا در قالب قیاسی استثنایی با رفع تالی استدلال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طرف نسبت در قضایای این‌همانی،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علامت یا اسم چیزی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این قضایا هیچ معرفت جدیدی را دربارة آن چیز افاده نخواهند کرد، در حالی که مقصود از به کارگیری این قضایا، در بسیاری از موارد، بیان دانشی جدید دربارة عالم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طرفین نسبت در این قضایا، خود الفاظ نیستند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فرگه با این استدلال دیدگاه سابق خود را رد نمود، و روشن ساخت که نسبت </w:t>
      </w:r>
    </w:p>
    <w:p>
      <w:pPr>
        <w:pStyle w:val="BookText"/>
        <w:rPr/>
      </w:pPr>
      <w:r>
        <w:rPr>
          <w:rFonts w:ascii="IRNazanin" w:hAnsi="IRNazanin" w:eastAsia="IRNazanin"/>
          <w:color w:val="111111"/>
          <w:sz w:val="28"/>
          <w:sz w:val="28"/>
          <w:szCs w:val="28"/>
          <w:rtl w:val="true"/>
          <w:lang w:bidi="fa-IR"/>
        </w:rPr>
        <w:t>این‌همانی میان دو لفظ و علامت برقرار نیست، باید دید که این نسبت میان کدام دو شیء وجود دارد؟</w:t>
      </w:r>
    </w:p>
    <w:p>
      <w:pPr>
        <w:pStyle w:val="BookText"/>
        <w:rPr/>
      </w:pPr>
      <w:r>
        <w:rPr>
          <w:rFonts w:ascii="IRNazanin" w:hAnsi="IRNazanin" w:eastAsia="IRNazanin"/>
          <w:color w:val="111111"/>
          <w:sz w:val="28"/>
          <w:sz w:val="28"/>
          <w:szCs w:val="28"/>
          <w:rtl w:val="true"/>
          <w:lang w:bidi="fa-IR"/>
        </w:rPr>
        <w:t xml:space="preserve">همان‌طور که گذشت اگر در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باشد که آنها دو شیءاند که دلالت بر شیء واحدی می‌نمایند، مثلاً اختلافشان تنها به شکلشان است، و در نحوة دلالت بر آن شیء تفاوتی نداشته باشند، در این صورت ارزش معرفتی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ارزش معرفتی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خواهد بود، و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بوده، معرفت جدیدی دربارة عالم واقع به دست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خواهد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نحوة دلالتشان بر محکی خود، با یکدیگر تفاوت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معرفتی این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پدید می‌آید که تفاوت بین نشانه‌های متناظر با تفاوت در نحوة نمایش شیء معرفی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خط باشند که رأس‌های یک مثلث را به وسط ضلع‌های روبه‌روی آنها وصل می‌کنند، نقطة 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نقطة 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برای یک نقطه، دو نام مختلف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نقطة 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نام‌ها نیز بر نحوة نمایش اشاره دارند، از این رو، این گزاره حاوی یک دانش واقعی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برای اینکه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معرفتی غیر از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دلالت بر محکی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چیزی که نشانه بر آن دلالت دارد، و می‌توان آن را محکی نشانه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شیء سومی وجود دارد که نحوة نمایش نشانه در آن نهفته است، که فرگه آن را معنا می‌نامد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56-7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مثال پیشین، محکی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تقاطع 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تقاطع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اما معنای آن دو، یکی نیست، همان‌طور که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معنایشان متفاوت است؛ بنابراین نتیجه آنکه، در قضایای این‌همانی که حکم به این‌همانی اسمای خاص می‌شود، نسبت این‌همانی و هوهویت، نه میان خود آن اسما و الفاظ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فرگه با استدلالی که آورد، این احتمال را 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میان محکی آن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محکی این الفاظ امر واحدی است و نسبت میان شیء با خودش غیر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نسبت میان دو معنایی است که هر یک از </w:t>
      </w:r>
      <w:bookmarkStart w:id="73" w:name="pg5817_43555"/>
    </w:p>
    <w:p>
      <w:pPr>
        <w:pStyle w:val="BookText"/>
        <w:rPr/>
      </w:pPr>
      <w:bookmarkEnd w:id="73"/>
      <w:r>
        <w:rPr>
          <w:rFonts w:ascii="IRNazanin" w:hAnsi="IRNazanin" w:eastAsia="IRNazanin"/>
          <w:color w:val="111111"/>
          <w:sz w:val="28"/>
          <w:sz w:val="28"/>
          <w:szCs w:val="28"/>
          <w:rtl w:val="true"/>
          <w:lang w:bidi="fa-IR"/>
        </w:rPr>
        <w:t>این الفاظ بر آنها دلالت می‌کنند</w:t>
      </w:r>
      <w:r>
        <w:rPr>
          <w:rFonts w:eastAsia="IRNazanin" w:cs="IRNazanin"/>
          <w:color w:val="111111"/>
          <w:sz w:val="28"/>
          <w:szCs w:val="28"/>
          <w:rtl w:val="true"/>
          <w:lang w:bidi="fa-IR"/>
        </w:rPr>
        <w:t>.</w:t>
      </w:r>
    </w:p>
    <w:p>
      <w:pPr>
        <w:pStyle w:val="Heading3"/>
        <w:numPr>
          <w:ilvl w:val="2"/>
          <w:numId w:val="1"/>
        </w:numPr>
        <w:rPr/>
      </w:pPr>
      <w:bookmarkStart w:id="74" w:name="__RefHeading___Toc4540705_581953129"/>
      <w:bookmarkStart w:id="75" w:name="_Toc27"/>
      <w:bookmarkEnd w:id="74"/>
      <w:r>
        <w:rPr>
          <w:rtl w:val="true"/>
        </w:rPr>
        <w:t>رابطة اسم خاص، معنا و محکی</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معمول میان نشانه، معنای آن، و محکی آن، ارتباطی است از این نوع که معنای معینی با یک نشانه تناظر دارد و محکی معینی با یک معنا تناظر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محکی هر اسم خاص، خود آن شیء خارجی است که با اسم خاص نشان می‌دهیم، تصور مربوط به آن، امری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اما معنا، امری بین این دو است که ذهنی نیست، و در عین حال خود شیء هم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فرگه رابطة اسم خاص، معنا و محکی آن را در قالب مثالی به‌خوبی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با تلسکوپ ماه را می‌بیند، محکی به منزلة خود ماه مورد مشاهده است، اما در این مشاهده، دو واسطه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تصویری واقعی که بر عدسی داخل تلسکوپ می‌افتد و دیگری تصویری است که در شبکیة چشم بیننده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فرگه، معنا را به تصویر عدسی و تصور یا تجربه را به تصویر موجود در شبکیه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منعکس در تلسکوپ، هر چند تابع موقف مشاهده است، اما عینی است و چندین مشاهده‌گر می‌توانند از آن استفاده نمایند، ولی هر یک از این بینندگان تصویر شبکیه‌ای خاص خود را دارد؛ به گونه‌ای که حتی نمی‌توان دم از تشابه هندسی آنها زد، چرا که چشم‌های مشاهده‌گران اشکال مختلفی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فرگه بر آن است که هر کس که با زبان آشنایی داشته باشد، معنای اسم خاص را درک می‌کند، اما باید توجه داشت که دریافتن معنا، فقط یکی از جنبه‌های محکی را روشن می‌کند و معرفت کامل به هر محکی، زمانی حاصل می‌شود که دربارة هر معنایی، بتوانیم بگوییم که متعلق به آن محکی می‌باشد، یا نه؟ البته چنین معرفتی برای ما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نهایت رابطة این سه امر را به‌صورت زیر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اسم خاص، معنایش را بیان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Express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بر محکی خود دلالت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Standfor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استعمال یک نشانه، معنای آن را بیان می‌کنیم و مدلولش را نشان می‌دهیم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Designate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Ibid: 61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که فرگه با این استدلال اثبات نمود، باید گفت که پای چهار امر در میان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مفهوم، معنا و محکی</w:t>
      </w:r>
      <w:r>
        <w:rPr>
          <w:rFonts w:eastAsia="IRNazanin" w:cs="IRNazanin"/>
          <w:color w:val="111111"/>
          <w:sz w:val="28"/>
          <w:szCs w:val="28"/>
          <w:rtl w:val="true"/>
          <w:lang w:bidi="fa-IR"/>
        </w:rPr>
        <w:t xml:space="preserve">. </w:t>
      </w:r>
      <w:bookmarkStart w:id="76" w:name="pg5817_43556"/>
    </w:p>
    <w:p>
      <w:pPr>
        <w:pStyle w:val="BookText"/>
        <w:rPr/>
      </w:pPr>
      <w:bookmarkEnd w:id="76"/>
      <w:r>
        <w:rPr>
          <w:rFonts w:ascii="IRNazanin" w:hAnsi="IRNazanin" w:eastAsia="IRNazanin"/>
          <w:color w:val="111111"/>
          <w:sz w:val="28"/>
          <w:sz w:val="28"/>
          <w:szCs w:val="28"/>
          <w:rtl w:val="true"/>
          <w:lang w:bidi="fa-IR"/>
        </w:rPr>
        <w:t>زبان از طریق معنا ما را با خارج مرتبط می‌کند، اسم، معنا را اظهار می‌کند و معنا، محکی را تعیین می‌کند، پس اسم، با واسطة معنا به محکی خارجی خود اشاره دارد؛ همواره بین زبان و خارج یک واسطه وجود دارد که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خاص دست کم باید معنا داشته باشد، و گرنه رشته‌ای از حروف تهی خواهد بود که اسم نامیدنش نادرست است، ولی اگر قرار است این واژه در علم به کار رود، لازم است محکی نیز داشته باشد؛ یعنی بر شیئی دلالت نماید، یا نام شیئی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معنا و فقط از طریق معناست که اسم خاص به یک شیء مربوط می‌شود</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180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4540707_581953129"/>
      <w:bookmarkStart w:id="78" w:name="_Toc28"/>
      <w:bookmarkEnd w:id="77"/>
      <w:r>
        <w:rPr>
          <w:rtl w:val="true"/>
        </w:rPr>
        <w:t>دیدگاه فرگه در باب تصورات و مفاهیم ذهنی</w:t>
      </w:r>
      <w:bookmarkEnd w:id="78"/>
    </w:p>
    <w:p>
      <w:pPr>
        <w:pStyle w:val="BookText"/>
        <w:rPr/>
      </w:pPr>
      <w:r>
        <w:rPr>
          <w:rFonts w:ascii="IRNazanin" w:hAnsi="IRNazanin" w:eastAsia="IRNazanin"/>
          <w:color w:val="111111"/>
          <w:sz w:val="28"/>
          <w:sz w:val="28"/>
          <w:szCs w:val="28"/>
          <w:rtl w:val="true"/>
          <w:lang w:bidi="fa-IR"/>
        </w:rPr>
        <w:t xml:space="preserve">طبق آنچه گذشت، فرگه در بررسی احتمالات موجود در طرفین نسبت این‌همانی، هیچ اسمی از تصورات ذهنی به میان نمی‌رود، با اینکه جا دارد که به بحث از صور ذهنی نیز بپردازد،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منطق و فلسفة سنتی، رابطة این‌همانی میان صورت‌های ذهنی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نظریة رایج در معرفت‌شناسی، سر از روان‌شناسی‌گری درمی‌آورد که او به‌شدت با آن مخالف است، از این رو، برای اینکه از غلطیدن در دام اصالت روان‌شناسی در امان بمانیم، باید دست از دیدگاه سنتی شسته، دست توسل به دامان نظریة دیگری دراندازیم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معنا و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اندکی پس از استدلال خود، به این مطلب اشاره می‌کند و تذکر می‌دهد که باید معنا و محکی لفظ را که تا به حال از آنها سخن می‌گفتیم، از تصور مربوط به لفظ تمییز داد و نباید تصوری را که از شنیدن یک واژه برایمان تداعی می‌شود، با معنا یا محکی آن واژه اشتباه بگیریم</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وی از تصور، صورت درونی یک شیء محسوس است که زاییدة انطباعات حسی، و اعمال درونی و بیرونی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را از تصور روشن نموده‌است، او می‌گوید که واژة تصور را به جهت اختصار برای همة امور ذیل به کار می‌برد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انطباعات حسی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Sense impressions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تصورات خیالی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Imaginations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احساسات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Sensations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هیجانات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Feelings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روحیات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Inclinations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آرزوها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Wishes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Ibid: 334</w:t>
      </w:r>
      <w:r>
        <w:rPr>
          <w:rFonts w:eastAsia="Times New Roman" w:cs="Times New Roman" w:ascii="Times New Roman" w:hAnsi="Times New Roman"/>
          <w:color w:val="111111"/>
          <w:sz w:val="28"/>
          <w:szCs w:val="28"/>
          <w:rtl w:val="true"/>
          <w:lang w:val="en-US" w:bidi="en-US"/>
        </w:rPr>
        <w:t xml:space="preserve">). </w:t>
      </w:r>
      <w:bookmarkStart w:id="79" w:name="pg5817_43557"/>
    </w:p>
    <w:p>
      <w:pPr>
        <w:pStyle w:val="BookText"/>
        <w:rPr/>
      </w:pPr>
      <w:bookmarkEnd w:id="79"/>
      <w:r>
        <w:rPr>
          <w:rFonts w:ascii="IRNazanin" w:hAnsi="IRNazanin" w:eastAsia="IRNazanin"/>
          <w:color w:val="111111"/>
          <w:sz w:val="28"/>
          <w:sz w:val="28"/>
          <w:szCs w:val="28"/>
          <w:rtl w:val="true"/>
          <w:lang w:bidi="fa-IR"/>
        </w:rPr>
        <w:t>فرگه معتقد است که این گونه تصورات، نه تنها به حسب افراد متعدد، متفاوت می‌شوند، بلکه تصور ذهنی‌ای که یک فرد از معنای واحد دارد، همواره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امری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در نتیجه تصوراتی که به یک معنای واحد مربوط می‌شوند، متفاوت می‌شوند؛ نقاش، سوارکار و جانورشناس، هر یک تصور متفاوتی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بوسفالوس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اسب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تصور و معنا نیز در همین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واژه، میان افراد بسیاری مشاع است، از این رو، جزئی از ذهن فرد یا حالتی از حالات آن نیست، زیرا نمی‌توان انکار نمود که نوع انسان ذخیرة مشترکی از اندیشه‌ها دارد که از نسلی به نسل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هر عبارت، می‌توان از معنای واحد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تصور متناسب با فردِ دارای آن و زمان آن، متفاوت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 از یک معنای معین، به دقت بسیار نیازی نیست، در حالی که هنگام سخن گفتن دربارة یک تصور، اگر بخواهیم دقیق سخن بگوییم، باید بیفزاییم که دربارة تصور چه کسی، و در چه زمانی سخن می‌گوییم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:59-60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سخن فرگه آن است که تصورات و مفاهیم، اموری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می‌باشند، که نه تنها از فردی به فرد دیگر متفاوت می‌شوند، بلکه تصوری که یک فرد در یک زمان از یک محکی دارد، با تصور همان محکی در زمان دیگر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بار سنگین معرفت را بر دوش نحیف این تصورات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ذهنی، یارای این ایفای نقش را ندارند، از این رو، این وظیفة سترگ، شایستة معانی‌ای است که به اعتقاد او قائم به ذهن هیچ فردی نیستند، از این رو، امری غیر شخصی و غیر ذهنی به‌شمار می‌روند و همة افراد انسان می‌توانند از آن برخوردار شوند، و با فراچنگ آوردن این معانی است که انسان‌ها به علم و معرفت نایل آمده، قدرت بر مفاهمه و تعلیم و تعلم را پیدا می‌کنند</w:t>
      </w:r>
      <w:r>
        <w:rPr>
          <w:rFonts w:eastAsia="IRNazanin" w:cs="IRNazanin"/>
          <w:color w:val="111111"/>
          <w:sz w:val="28"/>
          <w:szCs w:val="28"/>
          <w:rtl w:val="true"/>
          <w:lang w:bidi="fa-IR"/>
        </w:rPr>
        <w:t>.</w:t>
      </w:r>
    </w:p>
    <w:p>
      <w:pPr>
        <w:pStyle w:val="Heading3"/>
        <w:numPr>
          <w:ilvl w:val="2"/>
          <w:numId w:val="1"/>
        </w:numPr>
        <w:rPr/>
      </w:pPr>
      <w:bookmarkStart w:id="80" w:name="__RefHeading___Toc4540709_581953129"/>
      <w:bookmarkStart w:id="81" w:name="_Toc29"/>
      <w:bookmarkEnd w:id="80"/>
      <w:r>
        <w:rPr>
          <w:rtl w:val="true"/>
        </w:rPr>
        <w:t>نقد دیدگاه فرگه در معنا‌ی اسامی خاص</w:t>
      </w:r>
      <w:bookmarkEnd w:id="81"/>
    </w:p>
    <w:p>
      <w:pPr>
        <w:pStyle w:val="Heading4"/>
        <w:numPr>
          <w:ilvl w:val="3"/>
          <w:numId w:val="1"/>
        </w:numPr>
        <w:rPr/>
      </w:pPr>
      <w:bookmarkStart w:id="82" w:name="__RefHeading___Toc4540711_581953129"/>
      <w:bookmarkStart w:id="83" w:name="_Toc30"/>
      <w:bookmarkEnd w:id="82"/>
      <w:r>
        <w:rPr>
          <w:rtl w:val="true"/>
        </w:rPr>
        <w:t>اشکال اول</w:t>
      </w:r>
      <w:r>
        <w:rPr>
          <w:rtl w:val="true"/>
        </w:rPr>
        <w:t xml:space="preserve">: </w:t>
      </w:r>
      <w:r>
        <w:rPr>
          <w:rtl w:val="true"/>
        </w:rPr>
        <w:t>جواب نقد فرگه بر منطق سنتی</w:t>
      </w:r>
      <w:bookmarkEnd w:id="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ارزیابی دیدگاه فرگه، ما ابتدا به سراغ سخن وی در باب مفاهیم و تصورات ذهنی </w:t>
      </w:r>
    </w:p>
    <w:p>
      <w:pPr>
        <w:pStyle w:val="BookText"/>
        <w:rPr/>
      </w:pPr>
      <w:r>
        <w:rPr>
          <w:rFonts w:ascii="IRNazanin" w:hAnsi="IRNazanin" w:eastAsia="IRNazanin"/>
          <w:color w:val="111111"/>
          <w:sz w:val="28"/>
          <w:sz w:val="28"/>
          <w:szCs w:val="28"/>
          <w:rtl w:val="true"/>
          <w:lang w:bidi="fa-IR"/>
        </w:rPr>
        <w:t>می‌رویم که درواقع نقد او بر دیدگاه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دید آیا آنچه وی مشکل این دیدگاه انگاشته، و به‌جهت آن، از دیدگاه فوق روی‌گردانده و نظریة نوینی ارائه داده‌است، به‌درستی، مشکل این دیدگاه به‌شمار می‌آید یا نه؟</w:t>
      </w:r>
    </w:p>
    <w:p>
      <w:pPr>
        <w:pStyle w:val="BookText"/>
        <w:rPr/>
      </w:pPr>
      <w:r>
        <w:rPr>
          <w:rFonts w:ascii="IRNazanin" w:hAnsi="IRNazanin" w:eastAsia="IRNazanin"/>
          <w:color w:val="111111"/>
          <w:sz w:val="28"/>
          <w:sz w:val="28"/>
          <w:szCs w:val="28"/>
          <w:rtl w:val="true"/>
          <w:lang w:bidi="fa-IR"/>
        </w:rPr>
        <w:t>در این زمینه باید بگوییم که اشکال فرگه بر این دیدگاه ناشی از عدم تفکیک وی میان دو حیثیت صورت‌های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آنچه فرگه در باب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بودن صورت‌ها و مفاهیم ذهنی گفته، در جای خود درست است، ولی طبق دیدگاه سنتی در منطق و فلسفه، این مفاهیم حیثیت دیگری نیز دارند که به لحاظ آن حیثیت، مشترک میان افراد انسان‌ها بوده، در زمان‌های متعدد، مختلف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طبق منطق و فلسفة اسلامی، صورت‌های ذهنی دو حیثیت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استقلالی و فی‌نفسه، حیث مرآتی و حکایت‌گری، زیرا به هر مفهومی می‌توان دو گونه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مفهومی را فی‌نفسه و به نحو مستقل لحاظ کنیم و به خود آن نظر داشته باشیم، طبق دیدگاه مشهور، کیف نفسانی و وجودی عرضی برای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مفهوم به این نحو لحاظ می‌گردد، موجودی متشخص و قائم به ذهن دارندة آن است، و با مفهومی که در ذهن دیگری است، هر چند هر دو، مفهوم و صورت ذهنی یک شیء واحد باشند، متفاوت است، بلکه صورتی که در زمانی خاص در یک ذهن و نفس موجود می‌شود، غیر از صورتی است که در همان ذهن، ولی در زمانی دیگر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صورت‌های ذهنی در این لحاظ، مختص افراد می‌باشند، نه مشاع میان همة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مرآتی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 ذهنی با اینکه برای خود یک موجود محسوب می‌شود، ولی نمایان‌گر و آینة موجود دیگری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مفاهیم ذهنی حکم تصویر و آینه را دارند که با اینکه خود وجود مستقلی دارند، حاکی و نشان‌دهندة موجود دیگری نیز می‌باشند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فلاسفة اسلامی در بحث وجود ذهنی به تفصیل به این بحث پرداخته و بیان نموده‌اند که تمامی صور و مفاهیم ذهنی، به لحاظ استقلالی، هیچ تفاوتی با موجودات خارجی ندارند؛ از این رو، معنای نفسی خارجیت شامل آنها نیز می‌شود، و تمامی موجودات به این </w:t>
      </w:r>
    </w:p>
    <w:p>
      <w:pPr>
        <w:pStyle w:val="BookText"/>
        <w:rPr/>
      </w:pPr>
      <w:r>
        <w:rPr>
          <w:rFonts w:ascii="IRNazanin" w:hAnsi="IRNazanin" w:eastAsia="IRNazanin"/>
          <w:color w:val="111111"/>
          <w:sz w:val="28"/>
          <w:sz w:val="28"/>
          <w:szCs w:val="28"/>
          <w:rtl w:val="true"/>
          <w:lang w:bidi="fa-IR"/>
        </w:rPr>
        <w:t>معنا،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ذهنی وقتی تحقق می‌یابد که آن موجود خارجی در موطن ذهن موجود می‌شود و تمام آثار مترتب از آن موجود را ندارد، مثل اینکه آتش خارجی در خارج می‌سوزاند، ولی وقتی آن را در ذهن تصور می‌نماییم، دیگر سوزانندگی ندارد، فلاسفه این نحوه از وجود را وجود ذهنی می‌نامند که خاصیت حکایت‌گری دارد؛ هر مفهومی حکایت‌گر مابه‌ازای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دو حیث از صورت‌های ذهنی، روشن می‌شود که فرگه حکم حیثیت اول را به خطا به حیثیت دوم نسبت داده؛ یعنی درست است که مفاهیم ذهنی و معانی الفاظ وقتی به‌تنهایی لحاظ می‌شوند، اموری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هستند، ولی به لحاظ حیث حکایی و آینگی آنها، می‌توانند با یکدیگر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چند مفهومی که هر فرد از یک شیء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غیر از مفهومی است که فرد دیگر از آن دارد، ولی این دو مفهوم در این که هر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 با یکدیگر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نقد فرگه بر دیدگاه منطق سنتی ناتمام است، از این رو دیگر جای ندارد که به دنبال امور دیگری بگردیم که این‌همانی میان آنها برقرار 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پاسخ، مشکل را حل نمی‌کند، زیرا صحیح است که صورت‌های ذهنی، علاوه بر حیثیت نفسانی خود، واجد حیثیت حکایت از ماورای خود نیز می‌باشند؛ اما سخن در این است که به چه دلیل حیثیت حکایی صورت موجود در ذهن افراد، یکی است؛ چه دلیلی وجود دارد که حکایت صورت موجود در ذهن من، درست به همان نحوی است که صورت موجود در ذهن شما یا دیگران از شیء خارجی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حیثیت فی‌نفسه صورت‌های ذهنی بدون شک، امری شخصی و قائم به اذهان گوناگون است، و صورت‌های ذهنی افراد مختلف در این حیثیت با یک‌یگر تفاوت دارند؛ اما در باب حیثیت حکایت‌گری، هرچند به ضرس قاطع نمی‌توان سخن از غیریت و اختلاف زد، درعین‌حال ادعای عینیت نیز بدون دلیل است و نتیجه آن که اشتراک صور ذهنی افراد در نحوة حکایت‌گری‌شان نیازمند تبیین است و مشکل دیگر اذهان با این ادعا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باید رابطة ذاتی موجود میان صورت ذهنی و محکی آن را تبیین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وجود ذهنی در فلسفة اسلامی متکفل توضیح این مسئله است</w:t>
      </w:r>
      <w:r>
        <w:rPr>
          <w:rFonts w:eastAsia="IRNazanin" w:cs="IRNazanin"/>
          <w:color w:val="111111"/>
          <w:sz w:val="28"/>
          <w:szCs w:val="28"/>
          <w:rtl w:val="true"/>
          <w:lang w:bidi="fa-IR"/>
        </w:rPr>
        <w:t xml:space="preserve">. </w:t>
      </w:r>
      <w:bookmarkStart w:id="84" w:name="pg5817_43560"/>
    </w:p>
    <w:p>
      <w:pPr>
        <w:pStyle w:val="Heading4"/>
        <w:numPr>
          <w:ilvl w:val="3"/>
          <w:numId w:val="1"/>
        </w:numPr>
        <w:rPr/>
      </w:pPr>
      <w:bookmarkStart w:id="85" w:name="__RefHeading___Toc4540713_581953129"/>
      <w:bookmarkStart w:id="86" w:name="_Toc31"/>
      <w:bookmarkEnd w:id="84"/>
      <w:bookmarkEnd w:id="85"/>
      <w:r>
        <w:rPr>
          <w:rtl w:val="true"/>
        </w:rPr>
        <w:t>اشکال دوم</w:t>
      </w:r>
      <w:r>
        <w:rPr>
          <w:rtl w:val="true"/>
        </w:rPr>
        <w:t xml:space="preserve">: </w:t>
      </w:r>
      <w:r>
        <w:rPr>
          <w:rtl w:val="true"/>
        </w:rPr>
        <w:t>تهافت در کلام فرگه</w:t>
      </w:r>
      <w:bookmarkEnd w:id="86"/>
    </w:p>
    <w:p>
      <w:pPr>
        <w:pStyle w:val="BookText"/>
        <w:rPr/>
      </w:pPr>
      <w:r>
        <w:rPr>
          <w:rFonts w:ascii="IRNazanin" w:hAnsi="IRNazanin" w:eastAsia="IRNazanin"/>
          <w:color w:val="111111"/>
          <w:sz w:val="28"/>
          <w:sz w:val="28"/>
          <w:szCs w:val="28"/>
          <w:rtl w:val="true"/>
          <w:lang w:bidi="fa-IR"/>
        </w:rPr>
        <w:t xml:space="preserve">همان گونه که گذشت، فرگه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معنا و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بیان این مدعا بود که معانی واژه‌ها، اموری عینی و غیر ذهنی‌اند، و غیر از واقعیات خارجی که محکی و مدلول واژه‌ها می‌باشند، و تصورات و امور ذهنی، امر سومی در خارج از اذهان وجود دارد، و به‌دلیل آنکه ذهنی و شخصی نیست، می‌تواند امری مشاع و مشترک میان همة انسان‌ها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وی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توضیحاتی دربارة معنا و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معناداری واژه‌ها را به مقام وهم و خیال نسبت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قاعده، با هر مفهوم واژه یا اسم خاص، یک معنا و یک محکی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من این واژه‌ها را به کار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متناظر است؛ البته در وهم و خیال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واژه‌ها فقط معنا دارند، ولی در علم و هر جایی که ما دل‌مشغول صدق هستیم، حاضر نیستیم به معنای صرف رضایت دهیم، بلکه محکی‌ای را نیز به اسامی خاص یا مفهوم واژه‌ها نسبت می‌دهیم</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173,180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اینکه محکی و مدلول اسامی خاص، عینی و خارجی‌اند، سخنی نیست، ولی فرگه با این بیان خود، معنا را متعلق به وهم و خیال دانسته‌است، در حالی که تمام تلاش وی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معنا و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که معنا را به‌عنوان امری عینی و خارج از اذهان معرفی و اثبات نماید تا از این رهگذر مشکل معرفت و شناخت واقعیت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وی دربارة معنای اسمای عام نیز، شبیه همین سخن را ابراز داشته‌است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180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540715_581953129"/>
      <w:bookmarkStart w:id="88" w:name="_Toc32"/>
      <w:bookmarkEnd w:id="87"/>
      <w:r>
        <w:rPr>
          <w:rtl w:val="true"/>
        </w:rPr>
        <w:t>اشکال سوم</w:t>
      </w:r>
      <w:r>
        <w:rPr>
          <w:rtl w:val="true"/>
        </w:rPr>
        <w:t xml:space="preserve">: </w:t>
      </w:r>
      <w:r>
        <w:rPr>
          <w:rtl w:val="true"/>
        </w:rPr>
        <w:t>ناتمامی استدلال فرگه</w:t>
      </w:r>
      <w:bookmarkEnd w:id="88"/>
    </w:p>
    <w:p>
      <w:pPr>
        <w:pStyle w:val="BookText"/>
        <w:rPr/>
      </w:pPr>
      <w:r>
        <w:rPr>
          <w:rFonts w:ascii="IRNazanin" w:hAnsi="IRNazanin" w:eastAsia="IRNazanin"/>
          <w:color w:val="111111"/>
          <w:sz w:val="28"/>
          <w:sz w:val="28"/>
          <w:szCs w:val="28"/>
          <w:rtl w:val="true"/>
          <w:lang w:bidi="fa-IR"/>
        </w:rPr>
        <w:t>فرگه هیچ دلیلی برای وجود خارجی معانی الفاظ در جهان واقع اقامه نکرده‌است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مهم‌ترین قسمت استدلال فرگه در اثبات دیدگاهش، مقدمة پنجم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تفصیلی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مقدمه به‌درستی متوجه این نکته شده بود که ارزش معرفتی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خواهد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نحوة دلالتشان بر محکی خود، با یکد‌یگر تفاوت داشته باشند، یعنی از آنجا که محکی 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است، تغایر و دوگانگی این دو گزاره، تنها در </w:t>
      </w:r>
      <w:bookmarkStart w:id="89" w:name="pg5817_43561"/>
    </w:p>
    <w:p>
      <w:pPr>
        <w:pStyle w:val="BookText"/>
        <w:rPr/>
      </w:pPr>
      <w:bookmarkEnd w:id="89"/>
      <w:r>
        <w:rPr>
          <w:rFonts w:ascii="IRNazanin" w:hAnsi="IRNazanin" w:eastAsia="IRNazanin"/>
          <w:color w:val="111111"/>
          <w:sz w:val="28"/>
          <w:sz w:val="28"/>
          <w:szCs w:val="28"/>
          <w:rtl w:val="true"/>
          <w:lang w:bidi="fa-IR"/>
        </w:rPr>
        <w:t xml:space="preserve">صورتی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نحوة حکایتشان از آن محکی واحد، با یکدیگر اختلاف داشته باشند، والّا اگر در این امر نیز مثل یکدیگر باشند، دیگر راهی برای دوگانگی این دو قضیه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فرگه، حکایت از دقت نظر وی در مسئله دارد، ولی نتیجه‌ای که او از رهگذر این سخن صواب بدان رسیده‌است، مقصدی نیست که این راه بدان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فرگه پس از بیان نکتة فوق، این گونه نتیجه‌گیری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طبیعی است که فکر کنیم افزون بر چیزی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ترکیبی از کلمات،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می‌توان آن را محکی نشانه نامید، چیز دیگری هم با نشانه پیوند دارد که من آن را معنای نشانه می‌خوانم که نحوة نمایش در آن نهفته است</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این بیان، در مقدمة پنجم استدلال از لزوم تفاوت الفاظ در نحوة حکایت از محکی و نشان دادن آن، به این نتیجه رسیده که یک امر عینی خارجی علاوه بر محکی و مصداق لفظ وجود دارد که نحوة نمایش لفظ در آن نهفته است، ولی روشن است که این نتیجه‌گیری تمام نمی‌باشد، زیرا تفاوت دو اسم و علامت در نحوة حکایت از محکی واحد، هیچ دلالتی ندارد که در کنار آن محکی، امر عینی دیگری نیز وجود دارد که محتوای آن، همان نحوة نمایش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فرگه چگونه از اختلاف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محکی یکسان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نحوة حکایت از محکی، به این نتیجه رسیده که علاوه بر دو لفظ و یک محکی، دو امر دیگر به‌عنوان معنای آن دو لفظ، وجود خارجی دارند</w:t>
      </w:r>
      <w:r>
        <w:rPr>
          <w:rFonts w:eastAsia="IRNazanin" w:cs="IRNazanin"/>
          <w:color w:val="111111"/>
          <w:sz w:val="28"/>
          <w:szCs w:val="28"/>
          <w:rtl w:val="true"/>
          <w:lang w:bidi="fa-IR"/>
        </w:rPr>
        <w:t>.</w:t>
      </w:r>
    </w:p>
    <w:p>
      <w:pPr>
        <w:pStyle w:val="Heading4"/>
        <w:numPr>
          <w:ilvl w:val="3"/>
          <w:numId w:val="1"/>
        </w:numPr>
        <w:rPr/>
      </w:pPr>
      <w:bookmarkStart w:id="90" w:name="__RefHeading___Toc4540717_581953129"/>
      <w:bookmarkStart w:id="91" w:name="_Toc33"/>
      <w:bookmarkEnd w:id="90"/>
      <w:r>
        <w:rPr>
          <w:rtl w:val="true"/>
        </w:rPr>
        <w:t>اشکال چهارم</w:t>
      </w:r>
      <w:r>
        <w:rPr>
          <w:rtl w:val="true"/>
        </w:rPr>
        <w:t xml:space="preserve">: </w:t>
      </w:r>
      <w:r>
        <w:rPr>
          <w:rtl w:val="true"/>
        </w:rPr>
        <w:t>ابهام در رابطة معنا با محکی</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فرگه بتواند وجود معنای عینی خارجی را برای اسامی خاص اثبات نماید، باید رابطة معانی گوناگون با محکی واحد را روشن نماید؛ وقتی اسامی خاص متعدد همچون ارسطو، شاگرد افلاطون، مدوّن منطق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 خارجی واحدی دارند، ولی به اعتقاد فرگه هر یک، معنایی خارجی و مستقل از معنای سایر الفاظ دارند، فرگه باید نحوة پیوند این معانی با آن محکی و مصداق را به‌روشنی بیان نماید تا بتواند با نظریة خویش، هدفی را که به دنبال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تبیین معرفت و شناخت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نماید، به دلیل آنکه علم ما به عالم خارج، علم به مصداق‌ها و مدلول‌های الفاظ است، در حالی که فرگه بر فرض تمام بودن استدلالش تنها خواهد توانست، علم ما به معانی الفاظ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باید به فکر برقراری یک پل ارتباطی میان معانی و مصداق باشد، تا به هدف خود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که معتقد به اتحاد معانی الفاظ با مصادیقشان هستیم، این مشکل راه‌حل دارد؛ به نظر ما نیز معانی الفاظ، اموری خارجی و عینی‌اند، و وقتی واضعی لفظی را وضع می‌کند، آن را برای امری خارجی وضع می‌کند؛ اما ذهن ما به‌سبب محدودیت ذاتی‌اش، هیچ‌گاه واقعیات خارجی را یک جا و به‌تمامی نمی‌تواند ادراک نماید، و همواره با وجوهی از واقعیت و با حیثیاتی از آن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هر پنجره‌ای تنها منظره‌ای خاص از عالم بیرون را می‌توان مشاهده نمود، به همین نحو، در باب مفاهیم نیز، هر مفهومی حیثیت و بعد خاصی از شیء مورد نظر را به 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متعددی که از یک شیء در ذهن ما شکل می‌گیرند، مانند پنجره‌های متفاوتی هستند که به یک فضای واحد باز می‌شوند، ولی با وجود یکی بودن آن فضا، از هر یک از این پنجره‌ها، منظرة خاصی را می‌توان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معرفتی که از رهگذر نظاره از هر پنجره‌ای نصیب حال نظاره‌گر می‌شود، تنها به مقداری است که ابعاد آن پنجره اقتضای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وسعت شعاع دید ما نسبت به فضایی که از دریچة پنجره‌ای به تماشای آن می‌نشینیم، بستگی تمام به وسعت خود آن پنجره دارد، در باب مفاهیم نیز همین گونه است که هر مفهومی، تنها پنجره‌ای به‌سوی عالم واقعیت به روی ما می‌گشاید، و هیچ پنجره‌ای نیست که از طریق آن بتوان تمامی واقعیت یک شیء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تمامی محیط حیاط پیش روی خود را ببیند، باید از پنجره دور شود، به سراغ در حیاط رفته، وارد خود حیاط شود، و گرنه تا زمانی که از پشت پنجره‌های ذهنی به واقعیات می‌نگریم، باید برای ازدیاد معرفت خود از حیثیات مختلف آن، پنجره‌های بیشتری را به‌سوی عالم خارج گشوده، از طریق آنها به واقعیت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ذهن ما برای شناختن یک شیء واحد خارجی، چاره‌ای جز دست و پا کردن مفاهیم متعدد ندارد، و میزان معرفت ما به یک شیء، بستگی تمام به تعداد مفاهیم و صور ذهنی‌ای دارد که ما در ذهن خود از آن شیء داریم</w:t>
      </w:r>
      <w:r>
        <w:rPr>
          <w:rFonts w:eastAsia="IRNazanin" w:cs="IRNazanin"/>
          <w:color w:val="111111"/>
          <w:sz w:val="28"/>
          <w:szCs w:val="28"/>
          <w:rtl w:val="true"/>
          <w:lang w:bidi="fa-IR"/>
        </w:rPr>
        <w:t>.</w:t>
      </w:r>
      <w:r>
        <w:rPr>
          <w:rStyle w:val="FootnoteAnchor"/>
          <w:rtl w:val="true"/>
        </w:rPr>
        <w:footnoteReference w:id="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به معنای شکاکیت یا نسبی‌انگاری نیست، زیرا سخن بر سر آن است که هرچند براساس رئالیسم معرفتی، شناخت عالم خارج ممکن است و ما می‌توانیم از رهگذر صورت‌های ذهنی خود، به عالم واقع معرفت پیدا نماییم، هیچ مفهوم و تصور ذهنی خاصی به‌تنهایی، آینة تمام‌نمای همة واقعیت نیست؛ بلکه هر امر خارجی وجوه و حیثیات متعددی </w:t>
      </w:r>
      <w:bookmarkStart w:id="92" w:name="pg5817_43563"/>
    </w:p>
    <w:p>
      <w:pPr>
        <w:pStyle w:val="BookText"/>
        <w:rPr/>
      </w:pPr>
      <w:bookmarkEnd w:id="92"/>
      <w:r>
        <w:rPr>
          <w:rFonts w:ascii="IRNazanin" w:hAnsi="IRNazanin" w:eastAsia="IRNazanin"/>
          <w:color w:val="111111"/>
          <w:sz w:val="28"/>
          <w:sz w:val="28"/>
          <w:szCs w:val="28"/>
          <w:rtl w:val="true"/>
          <w:lang w:bidi="fa-IR"/>
        </w:rPr>
        <w:t>دارد که علم به هر یک از آنها نیازمند مفهومی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می‌گردد که برخلاف تصور فرگه، معنای یک اسم خاص، در عرض محکی و مصداق آن نیست، بلکه معانی متعدد در یک مصداق واحد جمع می‌شوند و هر مصداقی مجمع معانی متعددی است که هر یک از آن معناها، درواقع همان فضایی است که پنجرة مفهوم، آن را برای ما هویدا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ما از پنجره‌های متعدد نظاره‌گر واقعیت خارجی است و از هر پنجره‌ای تنها حیثیتی از آن واقعیت را می‌نگرد، حال پس از آنکه، واقعیت را به‌صورت پنجره‌ای و با تقسیم به اجزا و حیثیات گوناگون شناخت، در مقام مفاهمه نیز برای هر یک از این حیثیات، لفظی را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معنای هر واژه، امری خارجی است، ولی این امر خارجی، امری مستقل از مصداق و محکی آن واژه نیست، بلکه معانی متعدد، همان وجوه و حیثیات گوناگون یک واقعیت خارجی‌اند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93" w:name="__RefHeading___Toc4540719_581953129"/>
      <w:bookmarkStart w:id="94" w:name="_Toc34"/>
      <w:bookmarkEnd w:id="93"/>
      <w:r>
        <w:rPr>
          <w:rtl w:val="true"/>
        </w:rPr>
        <w:t>اشکال پنجم</w:t>
      </w:r>
      <w:r>
        <w:rPr>
          <w:rtl w:val="true"/>
        </w:rPr>
        <w:t xml:space="preserve">: </w:t>
      </w:r>
      <w:r>
        <w:rPr>
          <w:rtl w:val="true"/>
        </w:rPr>
        <w:t>ناتوانی نظریة فرگه از حل مشکل مورد نظر وی</w:t>
      </w:r>
      <w:bookmarkEnd w:id="94"/>
    </w:p>
    <w:p>
      <w:pPr>
        <w:pStyle w:val="BookText"/>
        <w:rPr/>
      </w:pPr>
      <w:r>
        <w:rPr>
          <w:rFonts w:ascii="IRNazanin" w:hAnsi="IRNazanin" w:eastAsia="IRNazanin"/>
          <w:color w:val="111111"/>
          <w:sz w:val="28"/>
          <w:sz w:val="28"/>
          <w:szCs w:val="28"/>
          <w:rtl w:val="true"/>
          <w:lang w:bidi="fa-IR"/>
        </w:rPr>
        <w:t>اشکالی که فرگه براساس آن از دیدگاه رایج دست شسته و دیدگاه جدیدی را ارائه داده‌است، به‌عینه بر نظریة خود وی نیز وارد است، زیرا اگر آن گونه که وی می‌گوید معنا امری عینی و خارج از اذهان آدمیان است و قائم به هیچ شخص و ذهنی نیست، این سؤال مطرح می‌شود که انسان‌ها چگونه به آن دست یافته، آن را فراچنگ می‌آورند؟ امری که خارج از وجود انسان است، چگونه در دام وی اسیر می‌شود؟ روشن است که برای تحقق علم به امری ورای وجود خود، باید نوعی اتحاد و رابطة وجودی با آن پیدا نماییم و مادام که هیچ گونه ارتباط وجودی میان فرد انسانی و شیء خارجی پیدا نشده باشد، آن فرد عالم به آن شیء، و آن شیء معلوم آن فرد نخواهد گردید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فرگه برای پاسخ به این سؤال، تنها دو راه پیش 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بگوید که افراد انسانی با خود آن معانی متحد می‌شوند، یا اینکه صورت و مفهومی از آن معانی در اذهان انسان‌ها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راه نخست، پیمودنی نیست؛ چرا که هر فردی به‌وضوح می‌یابد که وقتی به امری خارج از وجود خود، علم و معرفت پیدا می‌کند، با آن متحد نمی‌شود، و آن امر بیرونی در حیطة وجودی او وارد نمی‌شود، بلکه شیء معلوم، هم چنان خارج از دایرة وجود عالِم باقی می‌ماند</w:t>
      </w:r>
      <w:r>
        <w:rPr>
          <w:rFonts w:eastAsia="IRNazanin" w:cs="IRNazanin"/>
          <w:color w:val="111111"/>
          <w:sz w:val="28"/>
          <w:szCs w:val="28"/>
          <w:rtl w:val="true"/>
          <w:lang w:bidi="fa-IR"/>
        </w:rPr>
        <w:t xml:space="preserve">. </w:t>
      </w:r>
      <w:bookmarkStart w:id="95" w:name="pg5817_43564"/>
    </w:p>
    <w:p>
      <w:pPr>
        <w:pStyle w:val="BookText"/>
        <w:rPr/>
      </w:pPr>
      <w:bookmarkEnd w:id="95"/>
      <w:r>
        <w:rPr>
          <w:rFonts w:ascii="IRNazanin" w:hAnsi="IRNazanin" w:eastAsia="IRNazanin"/>
          <w:color w:val="111111"/>
          <w:sz w:val="28"/>
          <w:sz w:val="28"/>
          <w:szCs w:val="28"/>
          <w:rtl w:val="true"/>
          <w:lang w:bidi="fa-IR"/>
        </w:rPr>
        <w:t>پس به‌ناچار باید راه دوم را بپیماید و آن اینکه فرد عالِم، از طریق صورت ذهنی که از آن معنا در ذهن او نقش می‌بندد، علم به آن معنا پیدا می‌کند، یعنی نه با خود آن معنا، بلکه با امری که آینه و حاکی آن است، ارتباط وجودی پیدا می‌کند و از طریق این واسطه، آن معنا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ناگفته پیداست که عین همان اشکالی که فرگه بر دیدگاه رایج سنتی وارد نمود، و نقطة عزیمت او به نظریة خاص معنا گردید، بر خود وی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این فراز و فرودها، نتوانست از اصالت روان‌شناسی رها شود، بلکه تنها کاری که توانست بکند، این بود که جایگاه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بحث معنا منحصر به اسمای خاص نیست و فرگه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معنا و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معنای اسمای خاص، مسئلة معنا را در جملات خبری نیز مطرح نمود،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توضیحاتی درباره معنا و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از معنای اسمای عام و کلی بحث نموده است</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172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ولی به‌دلیل تنگی مجال این نوشتار از پرداختن به آنها معذوریم</w:t>
      </w:r>
      <w:r>
        <w:rPr>
          <w:rFonts w:eastAsia="IRNazanin" w:cs="IRNazanin"/>
          <w:color w:val="111111"/>
          <w:sz w:val="28"/>
          <w:szCs w:val="28"/>
          <w:rtl w:val="true"/>
          <w:lang w:bidi="fa-IR"/>
        </w:rPr>
        <w:t>.</w:t>
      </w:r>
    </w:p>
    <w:p>
      <w:pPr>
        <w:pStyle w:val="Heading3"/>
        <w:numPr>
          <w:ilvl w:val="2"/>
          <w:numId w:val="1"/>
        </w:numPr>
        <w:rPr/>
      </w:pPr>
      <w:bookmarkStart w:id="96" w:name="__RefHeading___Toc4540721_581953129"/>
      <w:bookmarkStart w:id="97" w:name="_Toc35"/>
      <w:bookmarkEnd w:id="96"/>
      <w:r>
        <w:rPr>
          <w:rtl w:val="true"/>
        </w:rPr>
        <w:t>نتیجه</w:t>
      </w:r>
      <w:bookmarkEnd w:id="97"/>
    </w:p>
    <w:p>
      <w:pPr>
        <w:pStyle w:val="BookText"/>
        <w:rPr/>
      </w:pPr>
      <w:r>
        <w:rPr>
          <w:rFonts w:ascii="IRNazanin" w:hAnsi="IRNazanin" w:eastAsia="IRNazanin"/>
          <w:color w:val="111111"/>
          <w:sz w:val="28"/>
          <w:sz w:val="28"/>
          <w:szCs w:val="28"/>
          <w:rtl w:val="true"/>
          <w:lang w:bidi="fa-IR"/>
        </w:rPr>
        <w:t xml:space="preserve">محصول آنچه گذشت، این بود که فرگه رسالت خود در پایه‌ریزی نظریه‌ای جدید در باب معنا را با بیان مشکل قضایای این‌همانی که از اسمای خاص دارای محکی واحد تشکیل می‌شوند، آغاز نمود و به این نتیجه رسید که اسامی خاص، علاوه بر محکی خارجی، واجد معنای خارجی نیز هستند که برخلاف مفهوم ذهنی آنها، امری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نبوده، می‌تواند مشاع همگان باشد و بدین ترتیب معرفت مشترک میان انسان‌ها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معنای خارجی را برای مفهوم واژه‌ها و جملات خبری نیز مطرح می‌کند و به این نتیجه می‌رسد که معنای مفهوم واژه، مفهوم به معنای خاص آن است و معنای جملة خبری، عبارت است از اندیشه که همان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محکی نیز که تنها در جملات خبری جای بحث داشت، از آنجا که محکی اسامی خاص و مفهوم واژه‌ها روشن بود، فرگه به این نتیجه رسید که محکی جملات خبری همان صدق یا کذب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نگارنده، دیدگاه فرگه از جهات مختلفی جای اشکال دارد که یکی از مهم‌ترین آنها خارجی دانستن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تهافت در کلام فرگه در عینی یا خیالی دانستن معنا، </w:t>
      </w:r>
      <w:bookmarkStart w:id="98" w:name="pg5817_43565"/>
    </w:p>
    <w:p>
      <w:pPr>
        <w:pStyle w:val="BookText"/>
        <w:rPr/>
      </w:pPr>
      <w:bookmarkEnd w:id="98"/>
      <w:r>
        <w:rPr>
          <w:rFonts w:ascii="IRNazanin" w:hAnsi="IRNazanin" w:eastAsia="IRNazanin"/>
          <w:color w:val="111111"/>
          <w:sz w:val="28"/>
          <w:sz w:val="28"/>
          <w:szCs w:val="28"/>
          <w:rtl w:val="true"/>
          <w:lang w:bidi="fa-IR"/>
        </w:rPr>
        <w:t>استدلال وی نیز از اثبات معنای خارجی عینی ناتوان بود، و بالاتر از آن اصل مدعای خارجیت معنا نادرست است، و در نهایت بر فرض قبول دیدگاه وی، او نتوانسته‌است مشکل روان‌شناسی‌گری را که به دنبال حل آن بود، از سر راه معرفت بشری بردارد و اما دیدگاه وی در باب محکی جملة خبری نیز علاوه بر ناسازگاری با دیدگاه حق در تفسیر صدق و کذب، با قسمت دیگر سخن خود او قابل جمع نیست</w:t>
      </w:r>
      <w:r>
        <w:rPr>
          <w:rFonts w:eastAsia="IRNazanin" w:cs="IRNazanin"/>
          <w:color w:val="111111"/>
          <w:sz w:val="28"/>
          <w:szCs w:val="28"/>
          <w:rtl w:val="true"/>
          <w:lang w:bidi="fa-IR"/>
        </w:rPr>
        <w:t>.</w:t>
      </w:r>
    </w:p>
    <w:p>
      <w:pPr>
        <w:pStyle w:val="Heading3"/>
        <w:numPr>
          <w:ilvl w:val="2"/>
          <w:numId w:val="1"/>
        </w:numPr>
        <w:rPr/>
      </w:pPr>
      <w:bookmarkStart w:id="99" w:name="__RefHeading___Toc4540723_581953129"/>
      <w:bookmarkStart w:id="100" w:name="_Toc36"/>
      <w:bookmarkEnd w:id="99"/>
      <w:r>
        <w:rPr>
          <w:rtl w:val="true"/>
        </w:rPr>
        <w:t>منابع فارسی</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فرگه، گوتلوب،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معنی 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منوچهر بدیعی، نشریه فرهنگ، سال اول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 فیروزجائی، یارعلی،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فلسفة فرگه،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مؤسسة آموزشی و پژوهشی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لاکوست، ژان،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فلسفه در قرن بیستم، ترجمةدکتر رضا داوری اردکانی،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موحد، ضیاء،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فرگه بر پسیکولوژیسم هوسرل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پدیدارشناسی،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01" w:name="pg5817_43566"/>
    </w:p>
    <w:p>
      <w:pPr>
        <w:pStyle w:val="Heading3"/>
        <w:numPr>
          <w:ilvl w:val="2"/>
          <w:numId w:val="1"/>
        </w:numPr>
        <w:rPr/>
      </w:pPr>
      <w:bookmarkStart w:id="102" w:name="__RefHeading___Toc4540725_581953129"/>
      <w:bookmarkStart w:id="103" w:name="_Toc37"/>
      <w:bookmarkEnd w:id="101"/>
      <w:bookmarkEnd w:id="102"/>
      <w:r>
        <w:rPr>
          <w:rtl w:val="true"/>
        </w:rPr>
        <w:t>منابع انگلیسی</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Dummett, Michael, 1967, "Gottlob Frege", in Encyclopedia of Philosophy, ed. Paul Edwards, New</w:t>
      </w:r>
    </w:p>
    <w:p>
      <w:pPr>
        <w:pStyle w:val="BookText"/>
        <w:rPr/>
      </w:pPr>
      <w:r>
        <w:rPr>
          <w:rFonts w:eastAsia="Times New Roman" w:cs="Times New Roman" w:ascii="Times New Roman" w:hAnsi="Times New Roman"/>
          <w:color w:val="111111"/>
          <w:sz w:val="28"/>
          <w:szCs w:val="28"/>
          <w:lang w:val="en-US" w:bidi="en-US"/>
        </w:rPr>
        <w:t>York, London, , V.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Gottlob, 1997, A, "[Comments on Sinn and Bedeutung]", in The Frege Reader, ed: Michael Beaney, tr: Peter Long and Roger White, 1st. pub, 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Gottlob, 1997, B, "Thought", in The Frege Reader, ed: Michael Beaney, tr: Peter Long and Roger White, 1st. pub, 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Gottlob,1977, A, "On Concept and Object", trans. P. T. Geach, from eds: Peter Geach &amp; Max Black, Translations from the Philosophical Writings of Gottlob Frege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Basil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Gottlob, 1977, B, "On Sense and Reference", trans. Max Black, from eds: Peter Geach &amp; Max Black, Translations from the Philosophical Writings of Gottlob Frege, Oxford, Basil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Kenny, Anthony, 1995, An introduction to the founder of modern analytic philosophy Frege, New</w:t>
      </w:r>
    </w:p>
    <w:p>
      <w:pPr>
        <w:pStyle w:val="BookText"/>
        <w:rPr/>
      </w:pPr>
      <w:r>
        <w:rPr>
          <w:rFonts w:eastAsia="Times New Roman" w:cs="Times New Roman" w:ascii="Times New Roman" w:hAnsi="Times New Roman"/>
          <w:color w:val="111111"/>
          <w:sz w:val="28"/>
          <w:szCs w:val="28"/>
          <w:lang w:val="en-US" w:bidi="en-US"/>
        </w:rPr>
        <w:t>York, Penguin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Wittgenstein, Ludwig, 1995, Tractatus Logico-Philosophicus, German text with an English translation en regard by C. K. Ogden, London and New York, Routledge</w:t>
      </w:r>
      <w:r>
        <w:rPr>
          <w:rFonts w:eastAsia="Times New Roman" w:cs="Times New Roman" w:ascii="Times New Roman" w:hAnsi="Times New Roman"/>
          <w:color w:val="111111"/>
          <w:sz w:val="28"/>
          <w:szCs w:val="28"/>
          <w:rtl w:val="true"/>
          <w:lang w:val="en-US" w:bidi="en-US"/>
        </w:rPr>
        <w:t>.</w:t>
      </w:r>
      <w:bookmarkStart w:id="104" w:name="pg5817_43567"/>
    </w:p>
    <w:p>
      <w:pPr>
        <w:pStyle w:val="Heading2"/>
        <w:numPr>
          <w:ilvl w:val="1"/>
          <w:numId w:val="1"/>
        </w:numPr>
        <w:rPr/>
      </w:pPr>
      <w:bookmarkStart w:id="105" w:name="__RefHeading___Toc4540727_581953129"/>
      <w:bookmarkStart w:id="106" w:name="_Toc38"/>
      <w:bookmarkEnd w:id="104"/>
      <w:bookmarkEnd w:id="105"/>
      <w:r>
        <w:rPr>
          <w:rtl w:val="true"/>
        </w:rPr>
        <w:t xml:space="preserve">ارجاع و معناداری نزد فرگه، هوسرل و کواین </w:t>
      </w:r>
      <w:r>
        <w:rPr>
          <w:rtl w:val="true"/>
        </w:rPr>
        <w:t xml:space="preserve">/ </w:t>
      </w:r>
      <w:r>
        <w:rPr>
          <w:rtl w:val="true"/>
        </w:rPr>
        <w:t>اصغر سلیمی نوه</w:t>
      </w:r>
      <w:bookmarkEnd w:id="106"/>
    </w:p>
    <w:p>
      <w:pPr>
        <w:pStyle w:val="Heading3"/>
        <w:numPr>
          <w:ilvl w:val="2"/>
          <w:numId w:val="1"/>
        </w:numPr>
        <w:rPr/>
      </w:pPr>
      <w:bookmarkStart w:id="107" w:name="__RefHeading___Toc4540729_581953129"/>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اصغر سلیمی نوه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16/5/89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w:t>
      </w:r>
      <w:r>
        <w:rPr>
          <w:rFonts w:eastAsia="IRNazanin" w:cs="IRNazanin"/>
          <w:color w:val="111111"/>
          <w:sz w:val="28"/>
          <w:szCs w:val="28"/>
          <w:lang w:bidi="fa-IR"/>
        </w:rPr>
        <w:t>3/7/89</w:t>
      </w:r>
    </w:p>
    <w:p>
      <w:pPr>
        <w:pStyle w:val="Heading3"/>
        <w:numPr>
          <w:ilvl w:val="2"/>
          <w:numId w:val="1"/>
        </w:numPr>
        <w:rPr/>
      </w:pPr>
      <w:bookmarkStart w:id="109" w:name="__RefHeading___Toc4540731_581953129"/>
      <w:bookmarkStart w:id="110" w:name="_Toc40"/>
      <w:bookmarkEnd w:id="109"/>
      <w:r>
        <w:rPr>
          <w:rtl w:val="true"/>
        </w:rPr>
        <w:t>چکیده</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پدیدارشناسان و فلاسفه تحلیلی نقاط اشتراک و افتراق فراوانی وجود دارد که در بحث معناداری، این موضوع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هوسرل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کاربرد وسیعی به کار می‌گیرد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شهودهای منفرد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اعمال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نوئتیکی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خصایل اعمال فکری اطلاق می‌کند که کارش تحلیل اشکال جدیدی از آگاهی غیر از شهود 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فرگه زبان را محملی برای انتقال معنا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تفاوت بنیادینی میان معنا و تصورات ذهنی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کواین نیز بر این اعتقاد است که جملات قابل ارجاع به زبان داده‌های حسی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همواره از دلالت معنایی خاصی ندارند و آنچه دلالت الفاظ را </w:t>
      </w:r>
      <w:bookmarkStart w:id="111" w:name="pg5817_43568"/>
    </w:p>
    <w:p>
      <w:pPr>
        <w:pStyle w:val="BookText"/>
        <w:rPr/>
      </w:pPr>
      <w:bookmarkEnd w:id="111"/>
      <w:r>
        <w:rPr>
          <w:rFonts w:ascii="IRNazanin" w:hAnsi="IRNazanin" w:eastAsia="IRNazanin"/>
          <w:color w:val="111111"/>
          <w:sz w:val="28"/>
          <w:sz w:val="28"/>
          <w:szCs w:val="28"/>
          <w:rtl w:val="true"/>
          <w:lang w:bidi="fa-IR"/>
        </w:rPr>
        <w:t xml:space="preserve">میسر می‌سازد،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همواره دارای معنای حقیقی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ارجاع، شیء، حیث التفاتی، گزاره‌های تحلیلی و ترکیبی</w:t>
      </w:r>
      <w:r>
        <w:rPr>
          <w:rFonts w:eastAsia="IRNazanin" w:cs="IRNazanin"/>
          <w:color w:val="111111"/>
          <w:sz w:val="28"/>
          <w:szCs w:val="28"/>
          <w:rtl w:val="true"/>
          <w:lang w:bidi="fa-IR"/>
        </w:rPr>
        <w:t>.</w:t>
      </w:r>
    </w:p>
    <w:p>
      <w:pPr>
        <w:pStyle w:val="Heading3"/>
        <w:numPr>
          <w:ilvl w:val="2"/>
          <w:numId w:val="1"/>
        </w:numPr>
        <w:rPr/>
      </w:pPr>
      <w:bookmarkStart w:id="112" w:name="__RefHeading___Toc4540733_581953129"/>
      <w:bookmarkStart w:id="113" w:name="_Toc41"/>
      <w:bookmarkEnd w:id="112"/>
      <w:r>
        <w:rPr>
          <w:rtl w:val="true"/>
        </w:rPr>
        <w:t>الف</w:t>
      </w:r>
      <w:r>
        <w:rPr>
          <w:rtl w:val="true"/>
        </w:rPr>
        <w:t xml:space="preserve">) </w:t>
      </w:r>
      <w:r>
        <w:rPr>
          <w:rtl w:val="true"/>
        </w:rPr>
        <w:t>معنا نزد فرگه</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گوتلوب فرگه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Gottlob Frege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ینا دکتری ریاضی گرفته بود و در همین دانشگاه ریاضیات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وی به مبانی ریاضیات، به‌خصوص تأمل در مفهوم عدد، او را با دشواری‌هایی در تعریف آن روبه‌رو کرد که ناچار فرگه را به منطق کشانید و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کوچکی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مفهوم‌نگاری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Begriffsschrift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کرد که تاکنون مهم‌ترین کتاب نوشته‌شده در منطق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فرگه در این رسالة هشتاد و هشت صفحه‌ای با ارائة نخستین نظام کامل منطق جملات، تحلیل جمله به تابع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سرشناسه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Argument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موضوع و محمول، نظریة تسویر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Quantification Theory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نظام کامل صوری استنتاجی و تعریف منطقی دنبالة ریاضی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Mathematical Sequence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انقلابی در منطق پدید آورد که یکی از نتایج آن، آشکار کردن ناتوانایی‌ها و نواقص ذاتی منطق ارسطویی و پایان دادن به سلطة دوهزارسالة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معنا و صدق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Uber sinn und Bedeutung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تألیف کرد که در آن ابتدا پارادوکسی در مورد مسئلة این‌همانی مطرح می‌کند و سپس برای حل آن به تمایز موجود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اسامی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بحث را به محمول‌ها و جملات نیز تعمیم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اصل این‌همانی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Principle of Identity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که سابقة آن به لایب‌نیتس می‌رسد، تنها برای اشیا به کار می‌رود و شرط آن این است که وقتی ما می‌گوییم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هر مفهومی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مصداق همان مفهوم می‌باشد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گفتن از این‌همانی دو مفهوم معنایی ندارد؛ اما می‌توان برای مفاهیم چیزی متناظر با آن پیدا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دایره مصادیق دو مفهوم یکسان باشد، آن دو مفهوم به‌گونه‌ای مساوی هستند؛ برای مثال شرط تساوی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کند، مساوی است با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p>
    <w:p>
      <w:pPr>
        <w:pStyle w:val="BookText"/>
        <w:rPr/>
      </w:pPr>
      <w:r>
        <w:rPr>
          <w:rFonts w:ascii="IRNazanin" w:hAnsi="IRNazanin" w:eastAsia="IRNazanin"/>
          <w:color w:val="111111"/>
          <w:sz w:val="28"/>
          <w:sz w:val="28"/>
          <w:szCs w:val="28"/>
          <w:rtl w:val="true"/>
          <w:lang w:bidi="fa-IR"/>
        </w:rPr>
        <w:t>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اگر و تنها اگر مصادیق این دو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فرگه برای نشان دادن ماهیت ناتمام مفاهیم آنها را به 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فاصله نشانة ناتمام بودن مفهوم و درواقع نشانة جای خالی شیء است که تا پر نشود، مفهوم، به اصطلاحِ فرگه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Saturated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ارسطویی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بنیادین نظام منطقی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اعتبار مفهوم بودن، شیئی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نحوة ارتباط و دلالت این دو شیء چگونه است؟چگونه می‌توان گفت که این شیء همان شیء است؟ وحدت موجود میان این دو از کجا ناشی می‌شود؟ پاسخ فرگه به این سؤالات مبتنی بر تفاوت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هم در معنا و هم در مصداق ماهیتی اخباری و اسنادی دارد و به همین دلیل فرگه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منطق ارسطویی این جمله را به سه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رابطة جزء سومی به حساب می‌آورند، به این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می‌پندارند و ناچار گرفتار این مشکل می‌شوند که اتحاد دو شیء چه معنایی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فرگه اشتباه این تحلیل در این است که گمان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جزء مستقلی به‌شمار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جدایی‌ناپذیر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جزئی است که ماهیت ناتمام و اسنادی مفهوم را در زبان نشان می‌دهد؛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ابزار زبانی برای ظاهر کردن حالت اسنادی کلات است که این حالت را از خود در زبان نشان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فرگه در این بحث عنوان کرد که هر قضیه‌ای دارای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ملاک درستی و نادرستی یک جمله به مرجع آن است و هیچ‌گاه معنا با شیئی که مرجع واقعی تعبیر است، مشتبه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فرگه جمله معنایی دارد که اشخاص مختلف می‌توانند آن را دریابند، این مضمون عینی را فرگه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Der Gedanke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لاگوست،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مثال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اورست </w:t>
      </w:r>
      <w:r>
        <w:rPr>
          <w:rFonts w:eastAsia="IRNazanin" w:cs="IRNazanin"/>
          <w:color w:val="111111"/>
          <w:sz w:val="28"/>
          <w:szCs w:val="28"/>
          <w:lang w:bidi="fa-IR"/>
        </w:rPr>
        <w:t>8880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کوه اورست</w:t>
      </w:r>
      <w:r>
        <w:rPr>
          <w:rFonts w:eastAsia="IRNazanin" w:cs="IRNazanin"/>
          <w:color w:val="111111"/>
          <w:sz w:val="28"/>
          <w:szCs w:val="28"/>
          <w:lang w:bidi="fa-IR"/>
        </w:rPr>
        <w:t>8880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دیگر، و این دو جمله از حیث دستور زبان با هم اختلاف دارند؛ اما هر دو یک چیز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جمله را پیش از آنکه درستی و نادرستی آن را بدانیم، درمی‌یابیم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فکری تفکر فرگه این است که زبان با واقعیت پیوندی استوار دارد</w:t>
      </w:r>
      <w:r>
        <w:rPr>
          <w:rFonts w:eastAsia="IRNazanin" w:cs="IRNazanin"/>
          <w:color w:val="111111"/>
          <w:sz w:val="28"/>
          <w:szCs w:val="28"/>
          <w:rtl w:val="true"/>
          <w:lang w:bidi="fa-IR"/>
        </w:rPr>
        <w:t xml:space="preserve">. </w:t>
      </w:r>
      <w:bookmarkStart w:id="114" w:name="pg5817_43570"/>
    </w:p>
    <w:p>
      <w:pPr>
        <w:pStyle w:val="BookText"/>
        <w:rPr/>
      </w:pPr>
      <w:bookmarkEnd w:id="114"/>
      <w:r>
        <w:rPr>
          <w:rFonts w:ascii="IRNazanin" w:hAnsi="IRNazanin" w:eastAsia="IRNazanin"/>
          <w:color w:val="111111"/>
          <w:sz w:val="28"/>
          <w:sz w:val="28"/>
          <w:szCs w:val="28"/>
          <w:rtl w:val="true"/>
          <w:lang w:bidi="fa-IR"/>
        </w:rPr>
        <w:t>زبان آیینه‌ای است که می‌تواند ساختار منطقی جهان را در خود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مجموعه‌ای است از اشیا و هر کدام از این شی‌ءها ویژگی‌هایی دارد که با مفهوم‌ها بیان می‌شوند، همچنین هر شیء با شیءهای دیگر به اعتبارهای مختلف وضع‌هایی دارد که با نسبت‌ها بیان می‌شوند؛ بنابراین جهان مجموعه‌ای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شیء‌ها و مفهوم‌ها و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شیء قائم به ذات بودن است و ویژگی اصلی مفهوم یا نسبت ناتمام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ناتمام بودن بدین معناست که تا بر شیء حمل نشود یا طرف نسبت آن معلوم نباشد، اندیشة کاملی از آن ساخته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فرگه همچنین میان معنا و تصورات ذهنی تمایز قائل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معنا دارای دو خاصیت تعین داشتن وانتقال‌پذیری از یک ذهن به ذهن دیگر است که می‌توان آن را مستقل از ذهن و تصورات ذهنی قلمداد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لاگوست،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ذهن ما تنها می‌تواند معنا را دریابد و کشف کند؛ اما نمی‌تواند خالق و صانع آن باشد</w:t>
      </w:r>
      <w:r>
        <w:rPr>
          <w:rFonts w:eastAsia="IRNazanin" w:cs="IRNazanin"/>
          <w:color w:val="111111"/>
          <w:sz w:val="28"/>
          <w:szCs w:val="28"/>
          <w:rtl w:val="true"/>
          <w:lang w:bidi="fa-IR"/>
        </w:rPr>
        <w:t>.</w:t>
      </w:r>
    </w:p>
    <w:p>
      <w:pPr>
        <w:pStyle w:val="Heading3"/>
        <w:numPr>
          <w:ilvl w:val="2"/>
          <w:numId w:val="1"/>
        </w:numPr>
        <w:rPr/>
      </w:pPr>
      <w:bookmarkStart w:id="115" w:name="__RefHeading___Toc4540735_581953129"/>
      <w:bookmarkStart w:id="116" w:name="_Toc42"/>
      <w:bookmarkEnd w:id="115"/>
      <w:r>
        <w:rPr>
          <w:rtl w:val="true"/>
        </w:rPr>
        <w:t>ب</w:t>
      </w:r>
      <w:r>
        <w:rPr>
          <w:rtl w:val="true"/>
        </w:rPr>
        <w:t xml:space="preserve">) </w:t>
      </w:r>
      <w:r>
        <w:rPr>
          <w:rtl w:val="true"/>
        </w:rPr>
        <w:t>معنا نزد هوسرل</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ادموند گوستا و آلبرشت هوسرل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Edmund Gustav &amp; Albrecht Husserl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پروزنیتس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Prossnitz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امپراطوری اتریش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 سابق و چکسلواکی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تحصیلات دانشگاهی خود را شروع کرد علاقة زیادی به ریاضیات و علوم طبیعی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لایپزیگ رفت و در آنجا در کلاس درس ویلهلم وونت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Wilhelm Wundt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بنیان‌گذار روان‌شناسی تجربی حاضر شد؛ البته وونت تأثیر خاصی بر او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به برلین رفت تا به تحصیل ریاضیات بپردازد، سپس به وین رفت و در آنجا رسالة دکتری‌اش را دربارة مسئله‌ای ریاضی نوشت و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دکتری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مدتی کوتاه به‌عنوان استادیار در دانشگاه برلین به تدریس ریاضی پرداخت و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وین مراجعت کرد و در آن جا به جمع شاگردان فرانتس برنتانو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Franz Brentano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پیوست و از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برنتانو فلسفه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برای تعمیق بیشتر در ریاضیات به فلسفه متمایل شد و زیر نظر شاگرد برنتانو، کارل شتومپف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Carl Stumpf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رسالة دکتری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علم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هوسرل و شتومپف صمیمانه بود و درواقع به </w:t>
      </w:r>
    </w:p>
    <w:p>
      <w:pPr>
        <w:pStyle w:val="BookText"/>
        <w:rPr/>
      </w:pPr>
      <w:r>
        <w:rPr>
          <w:rFonts w:ascii="IRNazanin" w:hAnsi="IRNazanin" w:eastAsia="IRNazanin"/>
          <w:color w:val="111111"/>
          <w:sz w:val="28"/>
          <w:sz w:val="28"/>
          <w:szCs w:val="28"/>
          <w:rtl w:val="true"/>
          <w:lang w:bidi="fa-IR"/>
        </w:rPr>
        <w:t xml:space="preserve">پاس قدردانی از محبت‌های شتومپف بود که هوسرل کتاب پرآوازة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منطقی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Logical Investigation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اعطا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محصول تلاش‌های هوسرل برای توضیح مبادی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هوسرل که از اصل ریاضی‌دان بود به اندیشه‌هایی ژرف در باب مفاهیم اصلی و اصولی ریاضیات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ریاضی‌دانی که به فلسفه راه برده‌است با پرسش‌هایی روبه‌روست؛ پرسش‌هایی از این دست که حقیقت مفاهیم ریاضی چیست؟ نحوة خاص برهان ریاضی کدام است؟ معنا و حقیقت شناخت، در شناخت‌هایی از نوع ریاضیات را کجا باید جست؟ نیز پرسش‌هایی در باب ذات و ماهیت ریاضیات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این پرسش‌ها منجر شد به پرسش اصلی و محوری، پرسش از معنای حقیقت، خاصه معنای حقیقت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هوسرل نخست می‌کوشید این مسائل و مسائلی از این دست را به مدد بینش فلسفی غالب در آخرین دهة قرن نوزدهم، حل کند و سعی داشت تا با تحلیل‌های روان‌شناسانه از تفکر ریاضی به کشف صورت خاص قوانین ریاضی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فلسفی نیز که انتشار داد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علم حساب</w:t>
      </w:r>
      <w:r>
        <w:rPr>
          <w:rFonts w:eastAsia="IRNazanin" w:cs="IRNazanin"/>
          <w:color w:val="111111"/>
          <w:sz w:val="28"/>
          <w:szCs w:val="28"/>
          <w:rtl w:val="true"/>
          <w:lang w:bidi="fa-IR"/>
        </w:rPr>
        <w:t>»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البته این کتاب جلد دومی نیافت و عنوان فرعی‌اش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روان‌شناسی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امر نشان‌دهندة رهیافت روان‌شناختی او به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به مبادی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هوسرل در این کتاب این بود که مفهوم بنیادی ریاضیات را بر پایة پدیده‌های روان‌شناختی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کتاب نقد کوبنده فرگه را در پی داشت که تأثیر قاطعی بر اندیشه هوسرل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تحول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نقد چندان کوبنده بود که درواقع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آرای پیشین خود در فلسفة علم حساب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انتقاد فرگه به شرح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هوسرل عدد ناظر بر تکثر و تعدد است و جملات عددی چیزی دربارة تکثر بیان می‌کنند؛ اما از آنجا که عدد چیز مجردی است و تکثر مجموعه‌ای از اشیاست که می‌توانند مجرد یا مادی باشند، باید معلوم کرد که چگونه به دو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عضوهای یکی گربه و دیگری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اعضای مساوی دارند، می‌توان یک عدد نسبت داد بی آنکه گربه بودن یا سیب بودن در رسیدن به آن عدد دخالتی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هوسرل کلید این معما را عمل انتزاع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یک عمل ذهنی است که با توسل به آن می‌توان صفت‌های شی‌ء را یکی پس از دیگری از آن سلب کرد و درواقع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مجموعه‌ای از سه گربه </w:t>
      </w:r>
    </w:p>
    <w:p>
      <w:pPr>
        <w:pStyle w:val="BookText"/>
        <w:rPr/>
      </w:pPr>
      <w:r>
        <w:rPr>
          <w:rFonts w:ascii="IRNazanin" w:hAnsi="IRNazanin" w:eastAsia="IRNazanin"/>
          <w:color w:val="111111"/>
          <w:sz w:val="28"/>
          <w:sz w:val="28"/>
          <w:szCs w:val="28"/>
          <w:rtl w:val="true"/>
          <w:lang w:bidi="fa-IR"/>
        </w:rPr>
        <w:t xml:space="preserve">داشته باشیم و بخواهیم با عمل انتزاع به عدد سه برسیم یا عدد سه را از این مجموعه انتزاع کنیم، نخست رنگ آنها را نادیده می‌گیریم، بعد اندازة آنها را، بعد کیفیت پهلوی هم قرار گرفتن آنها را، بعد مکان آنها و به همین ترتیب آنچه را سبب تمایز گربه‌ای از گربة دیگر می‌شود، در ذهن خود از آن سلب می‌کنیم تا جایی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گربة الف و ب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 چیزی و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 یک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به عدد 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فرگه به این تحلیل روان‌شناختی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این روش را به کار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نخست این است که با این عمل سلب صفت‌ها از سه گربه چیزی باقی می‌ماند یا نه؟ اگر باقی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 مدلولی نخواهد داشت جز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 سه بار که هیچ اگر هزاران بار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کنیم، نتیجه هیچ خواهد شد نه سه یا هر عدد دیگر، و اگر در پایان چیزی باقی بماند نتیجه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هر سه مورد این چیز یک چیز است یا سه چیز متفاوت، که اگر سه چیز متفاوت باشد که مسئله همان مسئلة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سه چیز متفاوت با هم معنایی نخواهد داشت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 چیزی و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مصداق جداگانه‌ای خواهد داشت و در این جا هم از عدد سه به همان اندازه دوریم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گربة الف و گربة ب و گربة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چیز باقی بماند این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مفهوم نمی‌تواند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شی‌ء واحد از جمیع جهات، تعددپذیر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اگر یک مفهوم را هزار بار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مفهوم عطف کنیم، نتیجه همان مفهوم خواهد بود نه یک 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عدد را ناظر به تکثر بدانیم، دیگر نه صفر را می‌توان عدد دانست و نه یک را؛ زیرا در هیچ کدام تکثر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عدد محصول اعمال ذهن باشد، ناچار محدودیت‌های ذهنی دامنگیر آن خواهد شد و باید از پرداختن به اعداد بزرگ و بی‌نهایت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انتزاع از رسیدن به همان اعداد متناهی نخستین هم در می‌ماند، چه رسد از رسیدن به اعداد بزرگ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Schmitt, V. 5&amp; 6: 136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ادموند هوسرل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خود چیزها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Zu den Sachen selbest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پی دست یافتن به معنای چیزها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یافتن نخست در مرحلة حس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اشیا را با حواس ادراک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ادراک ما از چیزها با حواس آغاز می‌شود، هوسرل با پوزیتیویست‌ها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مذهب تحصلی همان سعی و کوششی باشد، آزاد از هرگونه قید پیش‌داوری برای تأسیس علوم بر مبنای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هستیم که باید تحصلی مذهب حقیقی خوانده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روژه،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هوسرل در تأویل فلسفی در پی آن است که ذهن با کنار گذاشتن تمام سیستم‌ها، فقط به عین اشیا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پدیدارشناسی با تعلیق حکم وجودی راجع به جهان، ذهن فقط مواجه با صرف پدیدار گردد و درتأویل مثالی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بین‌الهلالین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Bracketing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،گذاشتن امور ناضروری ممکن، ذات آنها برای ذهن مکشوف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 پدیدار و آگاهی نوعی تضایف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Correlation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اعتبار ابژه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ابژه به اعتبار سوژه است که معنادار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و معانی اشیا فاعلیت نفس ما دخیل است و قیام آنها به نفس صدوری است نه 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هوسرل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که در عالم هست، هر هستی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هر وجود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آن روی هست که من آن را می‌آزمایم، ادراک می‌کنم، به خاطر می‌آورم، به وجهی دربارة آن می‌اندیشم، حکم می‌کنم، ارزیابی می‌کنم، آن را می‌خواهم و قس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را، همچنان که می‌دانیم دکارت در زیر نام </w:t>
      </w:r>
      <w:r>
        <w:rPr>
          <w:rFonts w:eastAsia="Times New Roman" w:cs="Times New Roman" w:ascii="Times New Roman" w:hAnsi="Times New Roman"/>
          <w:color w:val="111111"/>
          <w:sz w:val="28"/>
          <w:szCs w:val="28"/>
          <w:lang w:val="en-US" w:bidi="en-US"/>
        </w:rPr>
        <w:t>Cogito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برای من اصلاً جز آنچه که در این </w:t>
      </w:r>
      <w:r>
        <w:rPr>
          <w:rFonts w:eastAsia="Times New Roman" w:cs="Times New Roman" w:ascii="Times New Roman" w:hAnsi="Times New Roman"/>
          <w:color w:val="111111"/>
          <w:sz w:val="28"/>
          <w:szCs w:val="28"/>
          <w:lang w:val="en-US" w:bidi="en-US"/>
        </w:rPr>
        <w:t>Cogitationes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اندیشیدنی‌ها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من واقع می‌شود و نزد من معتبر است،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تمام معنا و اعتبار خود را از هم </w:t>
      </w:r>
      <w:r>
        <w:rPr>
          <w:rFonts w:eastAsia="Times New Roman" w:cs="Times New Roman" w:ascii="Times New Roman" w:hAnsi="Times New Roman"/>
          <w:color w:val="111111"/>
          <w:sz w:val="28"/>
          <w:szCs w:val="28"/>
          <w:lang w:val="en-US" w:bidi="en-US"/>
        </w:rPr>
        <w:t>Cogitationes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حیات من در عالم در اینهاست که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جز در همین عالمی که در من و از من معنا و اعتبار می‌پذیرد زندگانی کنم، بیازمایم، بیندیشم، ارج بگذارم و به عمل بپردازم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هوسرل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چهارم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معناداری و ایدة گرامر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رابطة آن را با منطق بیان کرده‌است</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هوسرل میان معانی ساده و مرکب تمایز قائل شده،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دوگانة معنا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ساده و مرکب مطابق است با تمایز گرامری میان عبارات ساده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مرکب عبارتی است که دارای یک معناست که از بخش‌های گوناگون تشکیل شده که خود آنها نیز یک عبارت هستند و برای خودشان دارای معنا </w:t>
      </w:r>
    </w:p>
    <w:p>
      <w:pPr>
        <w:pStyle w:val="BookText"/>
        <w:rPr/>
      </w:pPr>
      <w:r>
        <w:rPr>
          <w:rFonts w:ascii="IRNazanin" w:hAnsi="IRNazanin" w:eastAsia="IRNazanin"/>
          <w:color w:val="111111"/>
          <w:sz w:val="28"/>
          <w:sz w:val="28"/>
          <w:szCs w:val="28"/>
          <w:rtl w:val="true"/>
          <w:lang w:bidi="fa-IR"/>
        </w:rPr>
        <w:t xml:space="preserve">هستند؛ برای مثال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بخش‌های معناداری برای بیان این عبارت استفاده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جملات مرکب را تحلیل کنیم، این سیر تا بی‌نهایت ادامه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این تقسیم باید نهایتاً به معانی ساده ختم گردد که به‌واسطة موارد غیر قابل شک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بیانگر این است که عبارتی که بدون شک مرکب باشد، معنای آن نشانی از مرکب بودن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هست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هوسرل همچنین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بی‌معنا بودن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Nonsense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Absurd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تمایز قائل شده، معتقد است که امور محال،</w:t>
      </w:r>
    </w:p>
    <w:p>
      <w:pPr>
        <w:pStyle w:val="BookText"/>
        <w:rPr/>
      </w:pPr>
      <w:r>
        <w:rPr>
          <w:rFonts w:ascii="IRNazanin" w:hAnsi="IRNazanin" w:eastAsia="IRNazanin"/>
          <w:color w:val="111111"/>
          <w:sz w:val="28"/>
          <w:sz w:val="28"/>
          <w:szCs w:val="28"/>
          <w:rtl w:val="true"/>
          <w:lang w:bidi="fa-IR"/>
        </w:rPr>
        <w:t>بی‌معنا نیستند؛ بلکه گونه‌ای از معنا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نحوة وجودی در قلمرو معانی مثالی دارد؛ اما هیچ عین موجودی با این معنای از وجود، نمی‌تواند وجود داشته باشد؛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معنایی مطابق با این ترکیب زبانی وجود ندارد و اجزای معناداری که بدین نحو جمع شده‌اند، نمی‌توانند با یکدیگر در معنای واحدی 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خود معنا در این ترکیبات غایب است و آنچه باعث جدایی گزاره‌های معنادار از بی‌معنا می‌شوند،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ایدة گرامر محض شامل قوانینی است که در حوزة معانی مرکب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Complex Meanings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حاکم اند و نقش آنها جدایی معنا از بی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هوسرل معنا را قابل تعریف نمی‌داند و آن را به دو قسم نمادین و شهودی تقسیم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معنا چیست، موضوعی است که بی‌واسطه نظیر طبیعت رنگ و صدا به 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معنا قابل تعریف نیست؛ بلکه وصف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عملی از بیان را انجام دهیم یا درک کنیم، معنایی برای ما دارد و از معنای آن یک آگاهی بالفعل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درک، این معنا دادن یا فعال شدن معنا با شنیدن کلام ملفوظ یا تجربة بعضی از تصاویر همزمان 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یک‌سو تمایز بنیادی میان معانی نمادین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معناهایی که به‌طور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کرد و از سوی دیگر به انواع ماهوی معنا و نحوه‌های ترکیب معانی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رشیدیان،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هوسرل معنا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در گسترة وسیعی به کار برده و آن را اعم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یک وضع امور، یک خاصه، یک چیز مادی و یک لحظه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Husserl, A, 1982: 99,129 -133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پژوهش‌های پنجم و ششم واژة معنا را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Intentionality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برده که شامل سه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ابژة مورد افاده در التفات‌های مختلف، نظیر تعیین شخص واحدی با صفات مختلف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lived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معنایی که از یک التفات به التفات دیگر تفاوت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التفاتی یا معنابخش که کیفیت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ماده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مدّنظر هوسرل می‌باشد، این است که عنصر معنادار بودن را اساساً در تجربة عمل آگاهی باید جستجو کرد، نه در ابژه یا متعلق این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 یک عین را حاضر می‌کند، نه اینکه آن را تصویر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بیشتر عبارت است از نوعی قصد و التفات که می‌تواند به هر چیز و همه چیز مستقل و غیر مستقل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بتواند به‌مثابة یک عین، مورد افادة عینی شود، می‌تواند یک عین قصدی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Husserl, C, 1982: 137</w:t>
      </w:r>
    </w:p>
    <w:p>
      <w:pPr>
        <w:pStyle w:val="BookText"/>
        <w:rPr/>
      </w:pPr>
      <w:r>
        <w:rPr>
          <w:rFonts w:ascii="IRNazanin" w:hAnsi="IRNazanin" w:eastAsia="IRNazanin"/>
          <w:color w:val="111111"/>
          <w:sz w:val="28"/>
          <w:sz w:val="28"/>
          <w:szCs w:val="28"/>
          <w:rtl w:val="true"/>
          <w:lang w:bidi="fa-IR"/>
        </w:rPr>
        <w:t>هوسرل محتوای اعمال آگاهی را دو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ابژة فردی و دیگری ابژة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ابژة فردی مبنای تصوری برای عمل ارجاع فردی فراهم می‌کند؛ عملی که در آن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ابژة کلی مبنای تصوری برای عملی مفهومی و ارجاع به نوع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حالت ما محتوا یا مثال آن نوع را افاده می‌کنیم؛ برای مثال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قهوه‌ای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خود قهوه‌ای به‌طور کلی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ما در این عمل نوع را به‌مثابة یک ابژة کلی در مقابل ما قرار می‌دهد و سایر ویژگی‌هایی را که برای این ابژه وجود دارد، پدیدار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میان کلیت نوع و پراکندگی آن در تمام مصادیق مربوط است به صورت محض امکان آگاهی به‌طور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رشیدیان،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هوسرل زبان اصل هدایت‌کنندة معنا نیست؛ بلکه این معناست که اصل هدایت‌کنندة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همواره چه به‌صورت صامت و چه غیر صامت می‌تواند مورد ارجاع باشد؛ بنابراین قلمرو معنا به زبان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آن ذاتاً غیر زبانی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پیشازبانی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Pre-Linguistic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اگرچه باید در زبان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محملی است که نقش روشن‌سازی مقصود اندیشه یا انتقال آن به دیگری را بر عهده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هیچ بیان یا زبانی بدون سخن وجود ندارد؛ اما لزوماً همه چیز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سخن بدون یک هستة بیان‌کننده نخواهد بود، اما می‌توان گفت </w:t>
      </w:r>
      <w:bookmarkStart w:id="117" w:name="pg5817_43576"/>
    </w:p>
    <w:p>
      <w:pPr>
        <w:pStyle w:val="BookText"/>
        <w:rPr/>
      </w:pPr>
      <w:bookmarkEnd w:id="117"/>
      <w:r>
        <w:rPr>
          <w:rFonts w:ascii="IRNazanin" w:hAnsi="IRNazanin" w:eastAsia="IRNazanin"/>
          <w:color w:val="111111"/>
          <w:sz w:val="28"/>
          <w:sz w:val="28"/>
          <w:szCs w:val="28"/>
          <w:rtl w:val="true"/>
          <w:lang w:bidi="fa-IR"/>
        </w:rPr>
        <w:t>که تقریباً کل سخن در شبکة نشانه‌ای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ما را به بحث ارجاع و معناداری نزد کواین نزدیک می‌سازد</w:t>
      </w:r>
      <w:r>
        <w:rPr>
          <w:rFonts w:eastAsia="IRNazanin" w:cs="IRNazanin"/>
          <w:color w:val="111111"/>
          <w:sz w:val="28"/>
          <w:szCs w:val="28"/>
          <w:rtl w:val="true"/>
          <w:lang w:bidi="fa-IR"/>
        </w:rPr>
        <w:t>.</w:t>
      </w:r>
    </w:p>
    <w:p>
      <w:pPr>
        <w:pStyle w:val="Heading3"/>
        <w:numPr>
          <w:ilvl w:val="2"/>
          <w:numId w:val="1"/>
        </w:numPr>
        <w:rPr/>
      </w:pPr>
      <w:bookmarkStart w:id="118" w:name="__RefHeading___Toc4540737_581953129"/>
      <w:bookmarkStart w:id="119" w:name="_Toc43"/>
      <w:bookmarkEnd w:id="118"/>
      <w:r>
        <w:rPr>
          <w:rtl w:val="true"/>
        </w:rPr>
        <w:t>ج</w:t>
      </w:r>
      <w:r>
        <w:rPr>
          <w:rtl w:val="true"/>
        </w:rPr>
        <w:t>)</w:t>
      </w:r>
      <w:r>
        <w:rPr>
          <w:rtl w:val="true"/>
        </w:rPr>
        <w:t>معناداری نزد کواین</w:t>
      </w:r>
      <w:bookmarkEnd w:id="119"/>
    </w:p>
    <w:p>
      <w:pPr>
        <w:pStyle w:val="BookText"/>
        <w:rPr/>
      </w:pPr>
      <w:r>
        <w:rPr>
          <w:rFonts w:ascii="IRNazanin" w:hAnsi="IRNazanin" w:eastAsia="IRNazanin"/>
          <w:color w:val="111111"/>
          <w:sz w:val="28"/>
          <w:sz w:val="28"/>
          <w:szCs w:val="28"/>
          <w:rtl w:val="true"/>
          <w:lang w:bidi="fa-IR"/>
        </w:rPr>
        <w:t>کواین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Willard Van Orman Quine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مقام فیلسوف اعلام کرده‌است که علم شعور معمولی خودآگاه است و آموزه‌های او امتداد و بسط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فلسفی او را می‌توان در سه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منطقی، مرحلة معناشناسی مرحلة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سوم که نظام فکری او را نیز تشکیل می‌دهد، وی متافیزیک سنتی، تمایز قضایای تحلیلی وترکیبی، نظریة تقلیل‌گرایی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Redouction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منطق موجهات، ذات‌گرایی، و شک‌گرایی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کواین مانند هوسرل معتقد است که تمامی دانش بشری از تجربة حسی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فروکاست‌گرایی بنیادی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فروکاستن همة احکام به احکام تجربی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حکم معناداری قابل برگردان به یک حکم صادق یا کاذب دربارة تجربة بی‌واسطه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 عبارت برای آنکه معنادار باشد، باید نام یک دادة حسی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قابل ارجاع به زبان داده‌های حسی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پیچیده‌تر، این دیدگاه بر آن است که گفته‌های ما به‌صورت کل قابل برگردان به زبان داده‌های حسی هستند؛ اما نه آنکه لفظ به لفظ قابل برگردان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جهت‌گیری جدید محمل اولیة معنا، حکم است نه تک‌تک اجزای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کواین کسانی چون لاک، هیوم، فرگه و راسل را از طرفداران این نظریه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علم برساختة از نظریه‌هاست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منفرد مخزن و مرجع معنا نیست؛ بلکه معنای جملات تشکیل‌دهنده و واژه‌های تشکیل‌دهندة آنها بستگی به خصلت نظریه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ما دربارة جهان خارج، نه به انفراد بلکه به‌صورت یک کالبد کلی روبه‌روی دادگاه تجربة حسی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کالبد کلی که واحد معنای تجربی است، چیزی کمتر از کل علم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بحث از معنا معتقد است که الفاظ همواره دلالت معنایی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لفظی در هر زبانی معنای خاص خود را داشته باشد و با ترجمه کردن آن در زبان دیگر همان معنا انتقال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انتقال معنا از یک زبان به </w:t>
      </w:r>
    </w:p>
    <w:p>
      <w:pPr>
        <w:pStyle w:val="BookText"/>
        <w:rPr/>
      </w:pPr>
      <w:r>
        <w:rPr>
          <w:rFonts w:ascii="IRNazanin" w:hAnsi="IRNazanin" w:eastAsia="IRNazanin"/>
          <w:color w:val="111111"/>
          <w:sz w:val="28"/>
          <w:sz w:val="28"/>
          <w:szCs w:val="28"/>
          <w:rtl w:val="true"/>
          <w:lang w:bidi="fa-IR"/>
        </w:rPr>
        <w:t>زبان دیگر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دلالت الفاظ را میسر می‌سازد،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همواره انگیزه هستند، نه اینکه دارای معنای حقیقی باشند؛ برای مثال وقتی که ماه می‌تابد، فرد بومی برای خبر دادن از آن، چیزی می‌گوید که برای مردم‌شناس فقط یک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می‌شنود که بومی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گاگاوایی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حدس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گاگاوایی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راجع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 جملات موقعی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Occasion Sentences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تابع حضور مؤثر انگیزة خارجی و توافق یا اختلاف نظر شخص بومی است، زمینة ساختن جملات گزاره‌ای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می‌شود؛ بنابراین وقتی بومی و کاشف بیگانه در یک موقعیت قرار گرفته باشند، بومی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گاگاوایی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بیگانه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آنکه این دو لفظ معنی و دلالت مشترکی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لاگوست،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کواین در خصوص ترجمه، ناظر به همین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ما از جملات نمی‌توانیم یک ترجمة صرف و منحصربه‌فرد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ترجمه‌ای متکی بر یک نظریه یا فرضیه‌ای عمومی است که زبان‌شناس از زبان خودش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زبان‌شناس به روش‌های گوناگون بکوشد که این لفظ به چه چیزی دلالت می‌کند، باز تفاسیر دیگری که بعضاً ناسازگار باشند، امکان‌پذیراست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منحصربه‌فرد بودن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لفظ به لفظ و حتی عبارت به عبارت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نظریة کل‌گرایی کواین است که در آن کل مقدم بر اجزای خود می‌باشد و قابل تحلیل و تقلیل به اجزای خود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کواین دوتا از مفروضات روش‌های سنتی تحلیل منطقی و علم‌شناختی را به پرسش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که تمایزی روشن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منطق و دیگر رشته‌هایی که شخص را قادر می‌سازد بدون رجوع به این رشته‌های دیگر به تحلیل منطقی یک گزاره بپردازد؛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که زنجیری واحد از توجیه وجود دارد که از مشاهده آغاز و به ادعاهای نظری‌تر دربارة جهان می‌رسد و اینها شخص را قادر به ساختن تحلیلی علم‌شناختی از دومی برحسب اولی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کواین در هر دو مورد مدلل می‌سازد که ما درواقع تنها شبکه‌ای مرکب از روابط به هم وابسته را می‌یابیم که چشم‌انداز تحلیل‌های منطقی مشخص یا علم‌شناختی را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او بعدها مدلل ساخت که فهم ما از </w:t>
      </w:r>
    </w:p>
    <w:p>
      <w:pPr>
        <w:pStyle w:val="BookText"/>
        <w:rPr/>
      </w:pPr>
      <w:r>
        <w:rPr>
          <w:rFonts w:ascii="IRNazanin" w:hAnsi="IRNazanin" w:eastAsia="IRNazanin"/>
          <w:color w:val="111111"/>
          <w:sz w:val="28"/>
          <w:sz w:val="28"/>
          <w:szCs w:val="28"/>
          <w:rtl w:val="true"/>
          <w:lang w:bidi="fa-IR"/>
        </w:rPr>
        <w:t>یکدیگر، و به‌ویژه از سخنان یکدیگر، عموماً با مشاهدات یکدیگر سست می‌شود، و در نتیجه، معنای اکثر گفته‌های ما باید اساساً نامشخص باشد چون برای معنای آنها چیزی بیش از آنکه برای ناظری هوشمند در دسترس است، نمی‌تواند وجود داشته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Baldwin,1999, V.1: 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کواین ضمن انکار وجود احکام تحلیلی، می‌گوید که هیچ گزاره‌ای را هم نداریم که قطعاً بتوانیم حکم کنیم که همواره صادق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تحلیلی وجود ندارد، زیرا تمام احکام را می‌توان تصحیح کرد و مورد تجدیدنظر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اعتقادات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Web Of Belief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می‌توان حقیقت هر جمله‌ای را هر چه باشد و با هر شرایطی که باشد، با تعدیل جملات دیگر که در جایی از سیستم قرار دارد،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لاگوست،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کواین معتقد است که جملات مشاهده‌ای نیز همانند قضایای علوم همواره در معرض تجدیدنظر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قوانین ریاضی و منطقی که به نظر قطعی و یقینی می‌باشند هم معاف از بعضی تجدیدنظرها و به تعبیر توماس کوهن برکنار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دیدگاه درست باشد، سخن گفتن از محتوای تجربی یک گزارة منفرد گمراه‌کننده است، همچنین جستجوی مرزی بین احکام ترکیبی، که به نحوی امکانی بر حسب تجربة صادق‌اند و احکام تحلیلی که هر چه پیش آیند، صادقند، احمقانه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گزاره‌ای اگر تعدیل‌هایی به اندازة کافی مؤثر در جاهای دیگر نظام انجام دهیم، می‌تواند هر چه پیش آید،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حکمی بسیار نزدیک به پیرامون را می‌توان با پیش کشیدن ادعای توهم یا با اصلاح برخی از آن‌گونه حکم‌ها که قانون منطقی خوانده می‌شوند، به‌رغم تجربه‌ای که آن را نقض می‌کند، صادق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به همین منوال هیچ حکمی مصون از بازنگری نیست،حتی پیشنهاد بازنگری در قانون منطقی امتناع شق ثالث برای ساده کردن مکانیک کوانتمی مطرح شده‌است؛ بنابراین چه تفاوتی هست بین چنین تغییری و تغییری که از طریق آن کپلر جای بطلمیوس را گرفت یا انیشتین جای نیوتن را یا داروین جای ارسطو 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Quine,1953: 43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کواین صحت هر حکم یا گزاره‌ای را می‌توان ابقا کرد، به شرط آنکه در جای دیگری از سیستم تصحیح‌های لازم صورت گیرد</w:t>
      </w:r>
      <w:r>
        <w:rPr>
          <w:rFonts w:eastAsia="IRNazanin" w:cs="IRNazanin"/>
          <w:color w:val="111111"/>
          <w:sz w:val="28"/>
          <w:szCs w:val="28"/>
          <w:rtl w:val="true"/>
          <w:lang w:bidi="fa-IR"/>
        </w:rPr>
        <w:t xml:space="preserve">. </w:t>
      </w:r>
      <w:bookmarkStart w:id="120" w:name="pg5817_43579"/>
    </w:p>
    <w:p>
      <w:pPr>
        <w:pStyle w:val="Heading3"/>
        <w:numPr>
          <w:ilvl w:val="2"/>
          <w:numId w:val="1"/>
        </w:numPr>
        <w:rPr/>
      </w:pPr>
      <w:bookmarkStart w:id="121" w:name="__RefHeading___Toc4540739_581953129"/>
      <w:bookmarkStart w:id="122" w:name="_Toc44"/>
      <w:bookmarkEnd w:id="120"/>
      <w:bookmarkEnd w:id="121"/>
      <w:r>
        <w:rPr>
          <w:rtl w:val="true"/>
        </w:rPr>
        <w:t>د</w:t>
      </w:r>
      <w:r>
        <w:rPr>
          <w:rtl w:val="true"/>
        </w:rPr>
        <w:t xml:space="preserve">) </w:t>
      </w:r>
      <w:r>
        <w:rPr>
          <w:rtl w:val="true"/>
        </w:rPr>
        <w:t>نتیجه و ارزیابی</w:t>
      </w:r>
      <w:bookmarkEnd w:id="122"/>
    </w:p>
    <w:p>
      <w:pPr>
        <w:pStyle w:val="BookText"/>
        <w:rPr/>
      </w:pPr>
      <w:r>
        <w:rPr>
          <w:rFonts w:ascii="IRNazanin" w:hAnsi="IRNazanin" w:eastAsia="IRNazanin"/>
          <w:color w:val="111111"/>
          <w:sz w:val="28"/>
          <w:sz w:val="28"/>
          <w:szCs w:val="28"/>
          <w:rtl w:val="true"/>
          <w:lang w:bidi="fa-IR"/>
        </w:rPr>
        <w:t>هوسرل بر کسان بسیاری تأثیر گذاشت، ولیکن تعداد اندکی فلسفة او را کاملاً پذیرفتند که نامورترین آنها مارتین هیدگر بود که راه گرداند و به تعبیر خودش در راه تفکرش گشتی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Kehre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پدیدار شد و به راهی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سیری که از هوسرل به هیدگر می‌رسد تا ژان پل سارتر ادامه دارد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تلویحاً کنایه‌ای به کتاب پرآوازة هیدگر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حاکی از اذعان به تأثیر هیدگر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شاخص دیگر در این حوزة فکری، موریس مرلوپونتی است که کتاب مهمی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نمایندگان و مروجان این فلسفه که شیوة پدیدارشناختی را مشخصاً در مذهب و اخلاق به کار بست، ماکس شلر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پدیدارشناسی هوسرل بحث از معنا و عین، گسترة وسیعی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هوسرل ملاک معناداری همان حیث التفاتی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هیچ گزاره‌ای، هیچ متعلقی، نمی‌تواند بدون ارجاع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فارغ از ذهنِ سوژه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حیثیت روی آورندگی به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روی‌آوری است که نفس مصدری برای پیدایش معانی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فرگه به ادات ربط و حروف عطفی، انفصالی، نفی و شرطی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درستی و نادرستی جملات مرکب را تابع درستی و نادرستی جملات ابتدایی و ساده 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ایجاد یک سلسله علائم رمزی توانست ابهام‌های زبان را کاهش دهد و از خطاهای ناشی از اغتشاش و اشتباه میان معانی یک لفظ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کواین نیز به پیروی از راسل بیان کرد که الفاظ معانی خاص خود را دارند و با ترجمه کردن نمی‌توان معنای حقیقی را به فرد دیگر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راه را بر هرگونه تأویل و نسبی‌گرایی و تفسیر به رأی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کواین به بازسازی زبان و نظریه قائل است؛ اما مرز میان زبان و نظریه را مبهم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اصطلاحاتی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وضوح بیشتری دارند، کواین برای تبیین آنها از روان‌شناسی رفتارگرا کمک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دو خصیصة درک نشدنی بودن و مرتبط با نظریه پیشین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درک نشدنی بودن آن این است که شواهدی برای قطعی کردن آن وجود ندارد و مرتبط با نظریه است، بدان جهت که در دستگاه زبانی هر فرضیه‌ای را که دوباره به دست می‌آوریم، مرتبط با نظریة پیشن است و </w:t>
      </w:r>
    </w:p>
    <w:p>
      <w:pPr>
        <w:pStyle w:val="BookText"/>
        <w:rPr/>
      </w:pPr>
      <w:r>
        <w:rPr>
          <w:rFonts w:ascii="IRNazanin" w:hAnsi="IRNazanin" w:eastAsia="IRNazanin"/>
          <w:color w:val="111111"/>
          <w:sz w:val="28"/>
          <w:sz w:val="28"/>
          <w:szCs w:val="28"/>
          <w:rtl w:val="true"/>
          <w:lang w:bidi="fa-IR"/>
        </w:rPr>
        <w:t>در آن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فلسفة زبان کواین با سنت فلسفة تحلیلی رابطة نزدیکی دارد، حیثیت التفاتی هوسرل با آن دارای وجوه مشترکی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مجموعه‌های غیر شفاف، اعمالی با حیثیت التفاتی دارند که دارای ویژگی خاصی می‌باشند که در نتیجه رجوع دادن چنین مجموعه‌ای را به مجموعه‌ای که فاقد حیثیت التفاتی است، ناممکن می‌سازد، همچنین معتقد است که حیثیت التفاتی تقلیل‌ناپذیر به یک حیثیت غیر التفاتی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کواین این غیر قابل رجوع بودن را نشانه‌ای برای تهی بودن همة جملات عطفی دارای حیثیت التفاتی می‌داند و بدین ترتیب هر علمی را که دارای حیثیت التفاتی باشد، بی‌اعتبار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می‌توان گفت که فلسفة زبان کواین به جهت جبریت منطقی حاکم برآن، باعث از میان رفتن حیثیت التفاتی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رویکردی که فرگه و هوسرل به ارجاع و معنا دارند، معنا خود هویتی ذهنی ندارد، بلکه به‌وسیلة حالات ذهنی و درونی ما مشخص می‌گردد؛ به‌عنوان مثال دربارة اسامی خاص، معنای یک عبارت زبانی عبارت است از توصیفاتی که ما در هنگام مواجهه با اسم خاص درک می‌کنیم و مدلول اسم خاص آن شیئی در جهان است که این وصف‌ها را به‌صورت یکجا برآورده می‌کند؛ بنابراین اگر دو نفر از یک چیز خاص معنای یکسانی را درک کنند، آن معنا به یک شی‌ء در جهان ارجاع پیدا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کواین آنچه ما علم بشر تلقی می‌کنیم، تنها از جملاتی منفرد که بعضاً هم صادق هستند تدوین نشده‌است؛ بلکه دانش مجموعه‌ای از جملاتی است که برای تمام روزگار صادق بوده و همگان به آنها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جملاتی را کواین جملات ابدی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Eternal Sentences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جملات موقعیتی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Occasion Sentences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فرگه در طرح خود مفهوم و مقصود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دربارة اسامی خاص و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می‌گیرد، ولی آیا اسم‌های خاص مفهوم دارند؟ طبق نظر فرگه آری، اما دیدگاه‌ها دربارة مفهوم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ممکن است آن 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اسکندر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گیرد؛ در حالی که شخص دیگر ممکن است آن 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اسکندر کبیر که در استاگیرا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کند، ولی او می‌افزاید چون در نهایت، مقصود یک چیز است، چنین اختلافاتی در مفهوم را می‌توان تحمل کرد، اگرچه در یک زبان کامل بنا نیست چنین رویدادهایی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فرگه در برابر این نظر که مفهوم، جنبة شخصی </w:t>
      </w:r>
    </w:p>
    <w:p>
      <w:pPr>
        <w:pStyle w:val="BookText"/>
        <w:rPr/>
      </w:pPr>
      <w:r>
        <w:rPr>
          <w:rFonts w:ascii="IRNazanin" w:hAnsi="IRNazanin" w:eastAsia="IRNazanin"/>
          <w:color w:val="111111"/>
          <w:sz w:val="28"/>
          <w:sz w:val="28"/>
          <w:szCs w:val="28"/>
          <w:rtl w:val="true"/>
          <w:lang w:bidi="fa-IR"/>
        </w:rPr>
        <w:t>دارد، موضع انکار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می‌تواند تداعی‌های گوناگونی یا تصوراتی را در انسان‌های مختلف برانگیزد، ولی آن تصورات همان مفهوم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یک عبارت ممکن است همان خصوصیت مشترک میان افراد بسیار باشد و لذا بخشی یا درجه‌ای از ذهن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شخص نیازی به وقت زیاد در سخن گفتن از مفهوم یک عبارت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فرگه معنا نمی‌تواند هویتی ذهنی باشد؛ چرا که در این صورت امکان انتقال آن از طریق زبان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ذهنی کاملاً خصوصی است و امکان دسترسی دیگران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معنا معادل مصداق خارجی یک عبارت زبانی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 اشتراکی نظریة فرگه و هوسرل، این است که در نظریة فرگه می‌بینیم که اگر محمول ارجاعی وجود داشته باشد، اسامی زیادی نیز جفت‌جفت با مصادیق مختلفشان وجود دارند که با وجود این، همگی دارای این محمول ارجاعی به‌عنوان عامل مسمای مشابه می‌باشند؛ ولی عکس این قضیه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دو اسم دارای همان مصداق باشند و با وجود این محمول‌های ارجاعی مختلف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نظریة هوسرل اگر محمول عمل دارای حیثیت التفاتی وجود داشته باشد، برای این محمول اعمال مختلف با معانی مختلف می‌تواند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منتقدان بزرگ نظریات فرگه و هوسرل می‌توان به هیلاری پاتنم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H.Putnam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سول کریپکی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S.Kripke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تیلور برج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T.Burge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کریپکی در رد نظریة فرگه بیان می‌کند که نام‌های خاص با وصف‌های خود همواره هم‌معنا نمی‌توانند باشند و چه بسا که در ساختار یک استدلال اگر ما جای یک نام خاص وصف معینی از آن نام خاص را به کار ببریم، ارزش معنایی کل آن عبارت تغییر کرده، باعث شود که ویژگی‌های موجهه و معرفتی جملات حاوی نام خاص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نباید در یک استدلال اگر ارزش معنایی دو عبارت یکسان باشند با جایگزین نمودن یک وصفی به جای دیگری ارزش معنایی کل آن عبارت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کریپکی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الفاظ ارجاعی در یک جامعة زبانی از طریق یک زنجیرة علّی تعیین می‌شود و محتوای معنایی آن لفظ همان شی‌ء آن است؛ بنابراین وصف‌های معین متناظر با نام یک شی‌ء نیست که مدلول آن نام خاص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کریپکی ممکن است که توصیف‌هایی که ما یک شی‌ء را معمولاً با آن می‌شناسیم، نادرست باشد یا اصلاً شی‌ء </w:t>
      </w:r>
      <w:bookmarkStart w:id="123" w:name="pg5817_43582"/>
    </w:p>
    <w:p>
      <w:pPr>
        <w:pStyle w:val="BookText"/>
        <w:rPr/>
      </w:pPr>
      <w:bookmarkEnd w:id="123"/>
      <w:r>
        <w:rPr>
          <w:rFonts w:ascii="IRNazanin" w:hAnsi="IRNazanin" w:eastAsia="IRNazanin"/>
          <w:color w:val="111111"/>
          <w:sz w:val="28"/>
          <w:sz w:val="28"/>
          <w:szCs w:val="28"/>
          <w:rtl w:val="true"/>
          <w:lang w:bidi="fa-IR"/>
        </w:rPr>
        <w:t>مشخصی را در جهان بر نگزیند و با این حال ما وقتی آن نام خاص را به کار می‌بریم موفق می‌شویم به‌درستی به مدلول آن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ما در ارجاع به مدلول یک لفظ، وابسته به این امر است که ما در یک زنجیرة علّی مناسب از کاربرد آن لفظ قرار گرفته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124" w:name="__RefHeading___Toc4540741_581953129"/>
      <w:bookmarkStart w:id="125" w:name="_Toc45"/>
      <w:bookmarkEnd w:id="124"/>
      <w:r>
        <w:rPr>
          <w:rtl w:val="true"/>
        </w:rPr>
        <w:t>منابع فارسی</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اورام، استرول،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فلسفه تحلیلی درقرن بیستم، ترجمۀ فریدون فاطمی،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رشیدیان، عبدالکریم،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هوسرل در متن آثارش،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روژه، ورنو و وال، ژان،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نگاهی به پدیدارشناسی و فلسفه‌های هست بودن، ترجمۀ دکتر یحیی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اگوست، ژان،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فلسفه در قرن بیستم، ترجمۀ دکتر رضا داوری اردکانی،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ضیاء،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گوتلوب فرگه و تحلیل منطقی زبان، فصلنامۀ ارغنون،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طیبی، ساجد،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برهان معناشناختی در رد شک‌گرایی، فصلنامۀ ذهن،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علی،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درآمدی بر پدیدارشناسی هوسرل، فصلنامۀ مفید،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26" w:name="__RefHeading___Toc4540743_581953129"/>
      <w:bookmarkStart w:id="127" w:name="_Toc46"/>
      <w:bookmarkEnd w:id="126"/>
      <w:r>
        <w:rPr>
          <w:rtl w:val="true"/>
        </w:rPr>
        <w:t>منابع انگلیسی</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Husserl Edmund, 1982, A, Ideas I, Edited by Dermot Moran, London and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Husserl Edmund, 1982, B, Logical Investigation II, Edited by Dermot Moran”, London and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Husserl Edmund, 1982, C, Logical Investigation IV, Edited by Dermot Moran”, London and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Quine,W.V.O,1953, From a Logical Point of View. New York:Harper and 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Schmitt Richard , "Phenomenology", The Encyclopedia of Philosophy: Editor in Cheif Paul V.5&amp;6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Baldwin Thomas, 1999, "Analytical Philosophy", in Encyclopedia of Philosophy, ed. Edward Craig, London: Routledge, V.1</w:t>
      </w:r>
      <w:r>
        <w:rPr>
          <w:rFonts w:eastAsia="Times New Roman" w:cs="Times New Roman" w:ascii="Times New Roman" w:hAnsi="Times New Roman"/>
          <w:color w:val="111111"/>
          <w:sz w:val="28"/>
          <w:szCs w:val="28"/>
          <w:rtl w:val="true"/>
          <w:lang w:val="en-US" w:bidi="en-US"/>
        </w:rPr>
        <w:t xml:space="preserve">. </w:t>
      </w:r>
      <w:bookmarkStart w:id="128" w:name="pg5817_43583"/>
    </w:p>
    <w:p>
      <w:pPr>
        <w:pStyle w:val="Heading2"/>
        <w:numPr>
          <w:ilvl w:val="1"/>
          <w:numId w:val="1"/>
        </w:numPr>
        <w:rPr/>
      </w:pPr>
      <w:bookmarkStart w:id="129" w:name="__RefHeading___Toc4540745_581953129"/>
      <w:bookmarkStart w:id="130" w:name="_Toc47"/>
      <w:bookmarkEnd w:id="128"/>
      <w:bookmarkEnd w:id="129"/>
      <w:r>
        <w:rPr>
          <w:rtl w:val="true"/>
        </w:rPr>
        <w:t>آیا تمایز تحلیلی</w:t>
      </w:r>
      <w:r>
        <w:rPr>
          <w:rtl w:val="true"/>
        </w:rPr>
        <w:t xml:space="preserve">/ </w:t>
      </w:r>
      <w:r>
        <w:rPr>
          <w:rtl w:val="true"/>
        </w:rPr>
        <w:t>تألیفی جزمی است؟ تمایز تحلیلی</w:t>
      </w:r>
      <w:r>
        <w:rPr>
          <w:rtl w:val="true"/>
        </w:rPr>
        <w:t xml:space="preserve">/ </w:t>
      </w:r>
      <w:r>
        <w:rPr>
          <w:rtl w:val="true"/>
        </w:rPr>
        <w:t xml:space="preserve">تألیفی در نزاع بین کارنپ و کواین </w:t>
      </w:r>
      <w:r>
        <w:rPr>
          <w:rtl w:val="true"/>
        </w:rPr>
        <w:t xml:space="preserve">/ </w:t>
      </w:r>
      <w:r>
        <w:rPr>
          <w:rtl w:val="true"/>
        </w:rPr>
        <w:t>مصطفی مهاجری</w:t>
      </w:r>
      <w:bookmarkEnd w:id="130"/>
    </w:p>
    <w:p>
      <w:pPr>
        <w:pStyle w:val="Heading3"/>
        <w:numPr>
          <w:ilvl w:val="2"/>
          <w:numId w:val="1"/>
        </w:numPr>
        <w:rPr/>
      </w:pPr>
      <w:bookmarkStart w:id="131" w:name="__RefHeading___Toc4540747_581953129"/>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در نزاع بین کارنپ و کواین</w:t>
      </w:r>
    </w:p>
    <w:p>
      <w:pPr>
        <w:pStyle w:val="BookText"/>
        <w:rPr/>
      </w:pPr>
      <w:r>
        <w:rPr>
          <w:rFonts w:ascii="IRNazanin" w:hAnsi="IRNazanin" w:eastAsia="IRNazanin"/>
          <w:color w:val="111111"/>
          <w:sz w:val="28"/>
          <w:sz w:val="28"/>
          <w:szCs w:val="28"/>
          <w:rtl w:val="true"/>
          <w:lang w:bidi="fa-IR"/>
        </w:rPr>
        <w:t>مصطفی مهاجری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23/2/89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w:t>
      </w:r>
      <w:r>
        <w:rPr>
          <w:rFonts w:eastAsia="IRNazanin" w:cs="IRNazanin"/>
          <w:color w:val="111111"/>
          <w:sz w:val="28"/>
          <w:szCs w:val="28"/>
          <w:lang w:bidi="fa-IR"/>
        </w:rPr>
        <w:t>30/5/89</w:t>
      </w:r>
    </w:p>
    <w:p>
      <w:pPr>
        <w:pStyle w:val="Heading3"/>
        <w:numPr>
          <w:ilvl w:val="2"/>
          <w:numId w:val="1"/>
        </w:numPr>
        <w:rPr/>
      </w:pPr>
      <w:bookmarkStart w:id="133" w:name="__RefHeading___Toc4540749_581953129"/>
      <w:bookmarkStart w:id="134" w:name="_Toc49"/>
      <w:bookmarkEnd w:id="133"/>
      <w:r>
        <w:rPr>
          <w:rtl w:val="true"/>
        </w:rPr>
        <w:t>چکیده</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موجود میان صدق‌های تحلیلی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Analytic Truths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صدق‌هایی که فقط ریشه در معانی دارند و به امور واقع وابسته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صدق‌های تألیفی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Synthetic Truths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به امور واقع وابسته‌اند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مناقشات فراوانی را سبب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بررسی تاریخچة این تمایز، دلایل اهمیت آن را برای تجربه‌گرایان جدید روشن خواهیم کرد و پس از آن به نحوة برقراری این تمایز در زبان‌های مصنوعی از دید کارنپ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کواین، مشهورترین منتقد این تمایز، ملاکِ تمیز کارنپ را ناکافی دانسته، پذیرش آن را به ارائة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معیارهای تجربی در ترم‌های </w:t>
      </w:r>
      <w:bookmarkStart w:id="135" w:name="pg5817_43584"/>
    </w:p>
    <w:p>
      <w:pPr>
        <w:pStyle w:val="BookText"/>
        <w:rPr/>
      </w:pPr>
      <w:bookmarkEnd w:id="135"/>
      <w:r>
        <w:rPr>
          <w:rFonts w:ascii="IRNazanin" w:hAnsi="IRNazanin" w:eastAsia="IRNazanin"/>
          <w:color w:val="111111"/>
          <w:sz w:val="28"/>
          <w:sz w:val="28"/>
          <w:szCs w:val="28"/>
          <w:rtl w:val="true"/>
          <w:lang w:bidi="fa-IR"/>
        </w:rPr>
        <w:t>رفتارگرایانة قابل کاربرد در زبان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خواستة کواین، روش تجربی کارنپ که مطابق آن می‌توان با مشاهدة رفتار زبانی یک فرد، مشخص کرد که یک جملة خاص، آن گونه که او آن را به کار می‌برد تحلیلی است یا خیر،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ضمنِ بررسی مباحث صورت‌گرفته دربارۀ این موضوع، نشان خواهیم داد که به‌رغم ادعای کواین، طردِ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ثمرات بدیعی برای تجربه‌گرایی نداشته و بسیاری از دستاوردهایی که او آنها را نتیجة طرد این تمایز می‌داند، یا پیش از او بدون طرد تمایز قابل حصول بوده‌اند یا نتیجة سایر نظرات او می‌باشند، که آنها نیز مستلزم طرد تمایز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نتیجه می‌گیریم که صرف اعتقاد به وجود افتراق میان صدق‌های تحلیلی و تألیفی نه تنها جزمی نیست؛ بلکه اصرار بر طرد این تمایز در حالی که به روش تجربی می‌توان آن را مشخص کرد و نیز با وجود نتایج عملی و نظری آن، خود یک جزم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تالیفی، کواین، کارنپ، پیشینی، پسینی</w:t>
      </w:r>
    </w:p>
    <w:p>
      <w:pPr>
        <w:pStyle w:val="Heading3"/>
        <w:numPr>
          <w:ilvl w:val="2"/>
          <w:numId w:val="1"/>
        </w:numPr>
        <w:rPr/>
      </w:pPr>
      <w:bookmarkStart w:id="136" w:name="__RefHeading___Toc4540751_581953129"/>
      <w:bookmarkStart w:id="137" w:name="_Toc50"/>
      <w:bookmarkEnd w:id="136"/>
      <w:r>
        <w:rPr>
          <w:rtl w:val="true"/>
        </w:rPr>
        <w:t>مقدمه</w:t>
      </w:r>
      <w:bookmarkEnd w:id="137"/>
    </w:p>
    <w:p>
      <w:pPr>
        <w:pStyle w:val="BookText"/>
        <w:rPr/>
      </w:pP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سعید امامی آمر قتل‌های زنجیر‌ه‌ای نبوده است، یا مرگ او در اثر خودکشی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مرد مجردی خوشبخت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ایران غنی‌سازی اورانیوم را شروع کرده باشد، مصوبات شورای حکام را نقض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مرگ سعید امامی در اثر خودکشی بوده، یا در اثر خودکشی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مرد مجردی بی‌زن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ایران غنی‌سازی اورانیوم را شروع کرده باشد، جزو کشورهایی است که غنی‌سازی اورانیوم انجام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محتمل است که در میان روزنامه‌های سال‌های پایانی دهة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سیاسی یافت شود که موضوع آن فرضیه‌ای شبیه به جملة </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و چه بسا روزنامه‌نگارانی که بارها چنین فرضیه‌هایی را در ذهن پرورده‌اند، ولی بنا بر مصالحی آن را منتشر نکرده‌اند، در </w:t>
      </w:r>
    </w:p>
    <w:p>
      <w:pPr>
        <w:pStyle w:val="BookText"/>
        <w:rPr/>
      </w:pPr>
      <w:r>
        <w:rPr>
          <w:rFonts w:ascii="IRNazanin" w:hAnsi="IRNazanin" w:eastAsia="IRNazanin"/>
          <w:color w:val="111111"/>
          <w:sz w:val="28"/>
          <w:sz w:val="28"/>
          <w:szCs w:val="28"/>
          <w:rtl w:val="true"/>
          <w:lang w:bidi="fa-IR"/>
        </w:rPr>
        <w:t xml:space="preserve">مقابل گمان می‌کنم همة سردبیران روزنامه‌ها اتفاق نظر دارند که جمله‌ای مانند </w:t>
      </w: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واضحات است و هیچ توجهی را برنمی‌انگیزد؛ هرچند ممکن است طبق بعضی از دستور‌العمل‌ها چاپ آن نیز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فارسی‌زبانان مانند آن سردبیر روزنامه تمایز آشکاری را بین جملات ستون سمت راست و ستون سمت چپ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شنیدن انکار تمایزِ بین این جملات از سوی کواین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مشهورترین فیلسوفان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تعجب خواهند کرد؛ البته بیشترِ آنان ممکن است چندان اهمیتی برای این موضوع قائل نباشند و از اینکه اطلاع یابند بسیاری از فیلسوفانِ معاصر این موضوع را مهم پنداشته‌اند و دربارۀ آن کتاب‌ها و مقالات متعددی نوشته‌اند بیشتر متعجب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چرا این تمایز برای فیلسوفان مهم تلقی می‌شود؟ و چرا تلاش کرده‌اند تا چنین تمیزی را برقرار سازند؟ آیا هر ملاک تمیزی، مثلاً اینکه یک دسته از این جملات سمت راست کاغذ نوشته شده‌اند و دستة دیگر در سمت چپ، می‌تواند اهداف تمایز را برآورد؟ ارزیابی ملاک‌های تمیز فارغ از اهدافی که تمایز باید برآورد،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اقتضا دارد که ملاک‌های تمیز در زمینه و متن خود ملاحظه شوند و مباحثات موافقان و مخالفان در زمینة تاریخی‌شان طرح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به نظر می‌رسد که برای ارزیابی نظر هر یک از فیلسوفانی که مدعی ارائة یک ملاک تمیز هستند، لااقل باید به این سؤالات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طرح تمایز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ملاک و معیاری که برای برقراری تمایز ارائه شده، غیر مبهم و شفاف بیان شده‌است؟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ملاک به تمایزِ قاطع منجر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ملاک تمیز هدف تمایز را برآوده می‌کند؟</w:t>
      </w:r>
    </w:p>
    <w:p>
      <w:pPr>
        <w:pStyle w:val="BookText"/>
        <w:rPr/>
      </w:pPr>
      <w:r>
        <w:rPr>
          <w:rFonts w:ascii="IRNazanin" w:hAnsi="IRNazanin" w:eastAsia="IRNazanin"/>
          <w:color w:val="111111"/>
          <w:sz w:val="28"/>
          <w:sz w:val="28"/>
          <w:szCs w:val="28"/>
          <w:rtl w:val="true"/>
          <w:lang w:bidi="fa-IR"/>
        </w:rPr>
        <w:t>در مقابل در مورد فیلسوفانی که به نقد ملاک‌های تمیز می‌پردازند، باید مشخص کنیم که از چه موضِعی انتقاد می‌کنند؛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مدعی هستند که ملاک ارائه‌شده مبهم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ادعا می‌کنند که با استفاده از ملاک نمی‌توان تمیز قاطع برقرار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ادعا می‌کنند که ملاک ارائه‌شده هدف تمایز را برآورده نمی‌کند؟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نقد یک ملاک تمیز می‌پردازد، ممکن است درصدد پیشنهاد یک ملاک </w:t>
      </w:r>
      <w:bookmarkStart w:id="138" w:name="pg5817_43586"/>
    </w:p>
    <w:p>
      <w:pPr>
        <w:pStyle w:val="BookText"/>
        <w:rPr/>
      </w:pPr>
      <w:bookmarkEnd w:id="138"/>
      <w:r>
        <w:rPr>
          <w:rFonts w:ascii="IRNazanin" w:hAnsi="IRNazanin" w:eastAsia="IRNazanin"/>
          <w:color w:val="111111"/>
          <w:sz w:val="28"/>
          <w:sz w:val="28"/>
          <w:szCs w:val="28"/>
          <w:rtl w:val="true"/>
          <w:lang w:bidi="fa-IR"/>
        </w:rPr>
        <w:t>جایگزین باشد، یا به‌طور کلی هرگونه تمایزی را انکار کند؛ در مورد اخیر مسائل دیگری هم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نقدِ ملاک‌های تمیز چه دلیلی برای طرد تمایز ارائه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طرد تمایز گرفته شده‌است؟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که با استفاده از تمایز حل می‌شدند، چه وضعیتی را پیدا کرده‌اند؟</w:t>
      </w:r>
    </w:p>
    <w:p>
      <w:pPr>
        <w:pStyle w:val="Heading3"/>
        <w:numPr>
          <w:ilvl w:val="2"/>
          <w:numId w:val="1"/>
        </w:numPr>
        <w:rPr/>
      </w:pPr>
      <w:bookmarkStart w:id="139" w:name="__RefHeading___Toc4540753_581953129"/>
      <w:bookmarkStart w:id="140" w:name="_Toc51"/>
      <w:bookmarkEnd w:id="139"/>
      <w:r>
        <w:rPr>
          <w:rtl w:val="true"/>
        </w:rPr>
        <w:t>بررسی تاریخی تمایز تحلیلی</w:t>
      </w:r>
      <w:r>
        <w:rPr>
          <w:rtl w:val="true"/>
        </w:rPr>
        <w:t xml:space="preserve">/ </w:t>
      </w:r>
      <w:r>
        <w:rPr>
          <w:rtl w:val="true"/>
        </w:rPr>
        <w:t>تألیفی</w:t>
      </w:r>
      <w:bookmarkEnd w:id="140"/>
    </w:p>
    <w:p>
      <w:pPr>
        <w:pStyle w:val="Heading4"/>
        <w:numPr>
          <w:ilvl w:val="3"/>
          <w:numId w:val="1"/>
        </w:numPr>
        <w:rPr/>
      </w:pPr>
      <w:bookmarkStart w:id="141" w:name="__RefHeading___Toc4540755_581953129"/>
      <w:bookmarkStart w:id="142" w:name="_Toc52"/>
      <w:bookmarkEnd w:id="141"/>
      <w:r>
        <w:rPr>
          <w:rtl w:val="true"/>
        </w:rPr>
        <w:t>کانت</w:t>
      </w:r>
      <w:bookmarkEnd w:id="142"/>
    </w:p>
    <w:p>
      <w:pPr>
        <w:pStyle w:val="BookText"/>
        <w:rPr/>
      </w:pP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Immanuel Kant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نخستین فردی است که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Analytic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Synthetic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نامیدن دو دسته از احکام متمایز استفاده کرد، به همین دلیل بررسی تاریخیِ تمایز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را با بررسی آثارِ کانت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ویژگی‌هایی که کانت برای احکام تحلیلی مطرح کرده،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قضایای تحلیلی محمول در موضوع مندرج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قضایای تحلیلی به تناقض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ویژگی‌ها به‌عنوان معیار تمیز، معیار اول فقط برای قضایای حملیِ ایجابی قابل استفاده است، ولی معیار دوم را می‌توان برای دیگر قضایا نیز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تقسیم‌بندی احکام از وجهه نظر نسبت، احکام حملی، شرطی و انفصالی را از یکدیگر تفکیک می‌کند و نیز احکام سلبی را در تقسیم‌بندی احکام از وجهه نظر کیفیت، مورد توجه قرار می‌دهد، ولی هنگام بحث از احکام تحلیلی و تألیفی فقط به قضایای حملی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تأیید این تمایز، دلیلی وجود ندارد که بحث به قضایای موضوع محمولی محدود شود، این نخستین انتقادی است که پیش از هر چیز، حتی توضیح ملاک تمیز، به کانت وارد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فیلسوفان از جمله فردریک وایسمان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Friedrich Waismann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کواین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تناقض انجامیدن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مبهم دانسته‌اند و به این ترتیب از نظر مبهم بودن معیار تمیز، به این ملاک‌ها انتقاد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دشت‌بزرگی،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آلفرد آیر از موضِعی دیگر به نقد این معیارها می‌پردازد، او معتقد است دو معیار ارائه‌شده متفاوت هستند، در </w:t>
      </w:r>
    </w:p>
    <w:p>
      <w:pPr>
        <w:pStyle w:val="BookText"/>
        <w:rPr/>
      </w:pPr>
      <w:r>
        <w:rPr>
          <w:rFonts w:ascii="IRNazanin" w:hAnsi="IRNazanin" w:eastAsia="IRNazanin"/>
          <w:color w:val="111111"/>
          <w:sz w:val="28"/>
          <w:sz w:val="28"/>
          <w:szCs w:val="28"/>
          <w:rtl w:val="true"/>
          <w:lang w:bidi="fa-IR"/>
        </w:rPr>
        <w:t>حالی که معیار اول اندراج مفهوم را مورد توجه قرار داده و یک معیار روانشناختی است و معیار دوم به‌دلیل توجه به تناقض، یک معیار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این انتقاد چون ما ابهام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پذیرفته‌ایم، نمی‌توانیم به‌طور قاطع حکم کنیم که اندراج مفهومی روانشناختی است، از نظر ما ممکن است بتوان تفسیری منطقی از اندراج ارائه کرد که البته در این صورت باز هم جای بررسی وجود دارد که آیا دو معیار با اینکه هر دو منطقی هستند، متفاوتند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انتقاد شده که کانت در نقد عقل محض در قضایای وجودی،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را محمول نمی‌داند، ولی در بحث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از این مطلب غفلت کرده و تمام قضایا را به‌صورت حملی مدّنظر قرار داده‌است، از این رو به نظر می‌رسد که می‌توان این انتقاد را بدون ایجاد مشکل جدید پاسخ داد و گفت که او قضایای وجودی را تحلیلی نمی‌داند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نقش تمایز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در فلسفة کانت لازم است که ارتباط آن با تمایز ماتقدم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 </w:t>
      </w:r>
      <w:r>
        <w:rPr>
          <w:rFonts w:eastAsia="Times New Roman" w:cs="Times New Roman" w:ascii="Times New Roman" w:hAnsi="Times New Roman"/>
          <w:color w:val="111111"/>
          <w:sz w:val="28"/>
          <w:szCs w:val="28"/>
          <w:lang w:val="en-US" w:bidi="en-US"/>
        </w:rPr>
        <w:t>A Priori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پسینی </w:t>
      </w:r>
      <w:r>
        <w:rPr>
          <w:rFonts w:eastAsia="Times New Roman" w:cs="Times New Roman" w:ascii="Times New Roman" w:hAnsi="Times New Roman"/>
          <w:color w:val="111111"/>
          <w:sz w:val="28"/>
          <w:szCs w:val="28"/>
          <w:lang w:val="en-US" w:bidi="en-US"/>
        </w:rPr>
        <w:t>A Posteriori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ذهن بتواند بدون رجوع به تجربه، حکم به صدق آن بدهد، ماتقدم و جمله‌ای که ذهن نتواند پیش از تجربه، موضعی دربارة صدق و کذب آن اتخاذ کند، ماتأخر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کانت معرفت مقدم بر تجربه، ضروری و کلی است، و در مقابل از تجربة خالص نمی‌توان معرفت کلی و ضروری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در فلسفة کانت تعمیم استقرایی را شامل نمی‌شود، بلکه نوعی کلیت دقیق و مطلق است که به همین دلیل آرتور پاپ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Arthur Pap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ویژگی کلیت و ضرورت را یکی دانسته، کلیت را همان ضرورت 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دشت‌بزرگی،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تقسیم‌بندیِ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و ماتقدم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ماتأخر، می‌توان چهار نوع حکم را از هم تفکیک کرد؛ از این میان کانت احکام تحلیلی ماتأخر را متناقض‌نما می‌داند، اما برای سه نوع دیگر مصداق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تحلیلی ماتقدم و ترکیبی ماتأخر چندان مسئله‌آفرین نیستند و تمام مسائل به احکام ترکیبی ماتقدم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تا نشان دهد که چگونه ممکن است حکمی تألیفی ماتقدم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نظر او معرفتی است که واجد قضایای تألیفی مقدم بر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ماتقدم هم کلی و ضروری، و هم واجد اطلاع تازه است؛ از نظر کانت احکام ریاضی هندسه و پیش‌فرض‌های علوم طبیعی همه تألیفی ماتقدم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فلسفۀ کانت تحلیلی بودنِ یک حکم برای آن امتیازِ مثبتی </w:t>
      </w:r>
      <w:bookmarkStart w:id="143" w:name="pg5817_43588"/>
    </w:p>
    <w:p>
      <w:pPr>
        <w:pStyle w:val="BookText"/>
        <w:rPr/>
      </w:pPr>
      <w:bookmarkEnd w:id="143"/>
      <w:r>
        <w:rPr>
          <w:rFonts w:ascii="IRNazanin" w:hAnsi="IRNazanin" w:eastAsia="IRNazanin"/>
          <w:color w:val="111111"/>
          <w:sz w:val="28"/>
          <w:sz w:val="28"/>
          <w:szCs w:val="28"/>
          <w:rtl w:val="true"/>
          <w:lang w:bidi="fa-IR"/>
        </w:rPr>
        <w:t>محسوب نمی‌شود؛ بلکه وصف تحلیلی بودن بیان می‌کند که آن حکم هیچ مطلب تازه و مهمی را در بر ندارد، و به بیان دیگر معرفت ما به با احکام تحلیلی گسترش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ویژگی‌های مطرح‌شده، کلیت و ضرورت، که ویژگی‌های مثبتی برای یک حکم تلقی می‌شوند، به احکام ماتقدم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احکام ماتأخر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شده‌اند، بنابراین تمایز اصلی و مهم در فلسفة کانت، تمایز ماتقدم و ماتأخر است و شاید دلیل سهل‌انگاری‌های کانت در تمایز تحلیلی ترکیبی نیز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معیارِ تمیز احکام ماتقدم از احکام ماتأخر، انتقادِ مقدر کواین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توضیح دارد و نمی‌تواند به این صورت به‌عنوان معیار تمیز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دربارۀ کانت را به پایان می‌بریم و قبل از پرداختن به اسلاف او به ریشه‌های تاریخی بحث او در کارهای لایب‌نیتس و هیوم اشاره می‌کنیم</w:t>
      </w:r>
      <w:r>
        <w:rPr>
          <w:rFonts w:eastAsia="IRNazanin" w:cs="IRNazanin"/>
          <w:color w:val="111111"/>
          <w:sz w:val="28"/>
          <w:szCs w:val="28"/>
          <w:rtl w:val="true"/>
          <w:lang w:bidi="fa-IR"/>
        </w:rPr>
        <w:t>.</w:t>
      </w:r>
    </w:p>
    <w:p>
      <w:pPr>
        <w:pStyle w:val="Heading4"/>
        <w:numPr>
          <w:ilvl w:val="3"/>
          <w:numId w:val="1"/>
        </w:numPr>
        <w:rPr/>
      </w:pPr>
      <w:bookmarkStart w:id="144" w:name="__RefHeading___Toc4540757_581953129"/>
      <w:bookmarkStart w:id="145" w:name="_Toc53"/>
      <w:bookmarkEnd w:id="144"/>
      <w:r>
        <w:rPr>
          <w:rtl w:val="true"/>
        </w:rPr>
        <w:t>لایب‌نیتس</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لایب‌نیتس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Gottfried Leibniz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توجیه وجودِ هم‌زمانِ شر و نیز خدایی عالمِ مطلق، قادرِ مطلق و خیرخواهِ مطلق در جهان، مفاهیمِ جدیدی را به فلسفه وارد کرد که بعداً در حوزه‌های دیگر بسیار مورد استفاده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جهان‌های ممکن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فقط به امور ممکن تعلق می‌گیرد و جهان ما در بین جهان‌های ممکن کمترین میزان شر را واجد است یا به عبارت دیگر جهانی که شرور کمتری را واجد باشد، اصلاًٌ ممکن نیست، به این ترتیب وجود شرور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می‌دانیم که جهانی با شرور کمتر ممکن نیست؟ لایب‌نیتس بین حقایقِ عقلی و حقایقِ واقعی تمایز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واقعی فقط در جهانِ فعلی که در آن زندگی می‌کنیم صادق هستند ولی حقایق عقلی ضروری هستند و در تمام جهان‌های ممکن صادقند و برای دریافت صدق آنها رجوع به جهان خارج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اصطلاحات کانت صحبت کنیم حقایق عقلی ترکیبیِ ماتقدم هستند، چون اولاً در مورد جهان خارج حکم می‌کنند و ثانیاً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عقلی خود به دو دسته قابل تقسیم هستند، حقایقِ عقلیِ متناهی و حقایقِ عقلیِ نامتناهی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نامتناهی انسان فقط می‌تواند حقایق عقلی نامتناهی را دریابد؛ از این راه که انکار آنها به تناقض می‌انجامد؛ در مقابل حقایق عقلی نامتناهی بر اصل جهت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استوارند و فقط عقل نامتناهی </w:t>
      </w:r>
      <w:bookmarkStart w:id="146" w:name="pg5817_43589"/>
    </w:p>
    <w:p>
      <w:pPr>
        <w:pStyle w:val="BookText"/>
        <w:rPr/>
      </w:pPr>
      <w:bookmarkEnd w:id="146"/>
      <w:r>
        <w:rPr>
          <w:rFonts w:ascii="IRNazanin" w:hAnsi="IRNazanin" w:eastAsia="IRNazanin"/>
          <w:color w:val="111111"/>
          <w:sz w:val="28"/>
          <w:sz w:val="28"/>
          <w:szCs w:val="28"/>
          <w:rtl w:val="true"/>
          <w:lang w:bidi="fa-IR"/>
        </w:rPr>
        <w:t>می‌تواند دلایل کافی برای صادق بودن آنها در همة جهان‌ها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عقلی در مجموع موارد بسیاری را شامل می‌شوند، هر حکم صادقی که محمولش وجود نباشد، حقیقت عقلی است؛ البته غیر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به‌رغم آنکه محمولش وجود است، حقیقت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فلسفة لایب‌نیتس نیز مانند کانت تحلیلی بودن اهمیت چندانی ندارد، بلکه ماتقدم بودن واجد اهمیت است، ضمن اینکه ملاک‌های ارائه‌شده هم برای تمایز کاربرد عملی ندارند، چون خود لایب‌نیتس اظهار می‌کند که عقول متناهی قادر به کشف همة حقایق عقلی نیست و بسیار بعید است که امروز فیلسوفی تمایل داشته باشد ضرورت متافیزیکی لایب‌نیتس را بپذیرد</w:t>
      </w:r>
      <w:r>
        <w:rPr>
          <w:rFonts w:eastAsia="IRNazanin" w:cs="IRNazanin"/>
          <w:color w:val="111111"/>
          <w:sz w:val="28"/>
          <w:szCs w:val="28"/>
          <w:rtl w:val="true"/>
          <w:lang w:bidi="fa-IR"/>
        </w:rPr>
        <w:t>.</w:t>
      </w:r>
    </w:p>
    <w:p>
      <w:pPr>
        <w:pStyle w:val="Heading4"/>
        <w:numPr>
          <w:ilvl w:val="3"/>
          <w:numId w:val="1"/>
        </w:numPr>
        <w:rPr/>
      </w:pPr>
      <w:bookmarkStart w:id="147" w:name="__RefHeading___Toc4540759_581953129"/>
      <w:bookmarkStart w:id="148" w:name="_Toc54"/>
      <w:bookmarkEnd w:id="147"/>
      <w:r>
        <w:rPr>
          <w:rtl w:val="true"/>
        </w:rPr>
        <w:t>هیوم</w:t>
      </w:r>
      <w:bookmarkEnd w:id="148"/>
    </w:p>
    <w:p>
      <w:pPr>
        <w:pStyle w:val="BookText"/>
        <w:rPr/>
      </w:pP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Hume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مدرکات عقلی را برحسب درجه و قوتشان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انطباعات و تصورات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انطباعات به داده‌های مستقیم تجربة حسی گفته می‌شود و تصورات صورت‌های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متعلقات عقل و تحقیق انسانی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موجود بین تصورات و نسبت‌های بین امور واقع؛ و نسبت‌های موجود بین تصورات یقینی، اما نسبت‌های بین امور واقع ممکن و غیر یقینی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ریاضیات را نسبت‌های موجود بین تصورات می‌داند و به این ترتیب اگر نسبت‌های بین تصورات را معادل تحلیلی بگیریم، در فلسفة هیوم برخلاف کانت و لایب‌نیتس، احکام تحلیلی اهمیت پیدا می‌کنند؛ اما هیوم معیاری برای تمیز نسبت‌های موجود بین امور واقع و نسبت‌های بین تصورات ارائه نداده‌است</w:t>
      </w:r>
      <w:r>
        <w:rPr>
          <w:rFonts w:eastAsia="IRNazanin" w:cs="IRNazanin"/>
          <w:color w:val="111111"/>
          <w:sz w:val="28"/>
          <w:szCs w:val="28"/>
          <w:rtl w:val="true"/>
          <w:lang w:bidi="fa-IR"/>
        </w:rPr>
        <w:t>.</w:t>
      </w:r>
    </w:p>
    <w:p>
      <w:pPr>
        <w:pStyle w:val="Heading3"/>
        <w:numPr>
          <w:ilvl w:val="2"/>
          <w:numId w:val="1"/>
        </w:numPr>
        <w:rPr/>
      </w:pPr>
      <w:bookmarkStart w:id="149" w:name="__RefHeading___Toc4540761_581953129"/>
      <w:bookmarkStart w:id="150" w:name="_Toc55"/>
      <w:bookmarkEnd w:id="149"/>
      <w:r>
        <w:rPr>
          <w:rtl w:val="true"/>
        </w:rPr>
        <w:t>اهمیت یافتن تمایز</w:t>
      </w:r>
      <w:bookmarkEnd w:id="1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کانت تقریباً تمام فیلسوفان تجربی، مسلک احکام تألیفی مقدم بر تجربه را 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مرز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و ماتقدم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ماتأخر بر یکدیگر منطبق شد؛ حال مسئله این بود که احکام مهمی را که کانت آنها را مهم‌ترین احکام علوم می‌دانست، در کدام دسته قرار دهند، اگر آنها را تحلیلی اعلام می‌کردند، باید قبول می‌کردند که هیچ اطلاعی از عالم خارج نمی‌دهند و اگر ماتأخر اعلام می‌کردند، پذیرفته بودند که کلی و </w:t>
      </w:r>
      <w:bookmarkStart w:id="151" w:name="pg5817_43590"/>
    </w:p>
    <w:p>
      <w:pPr>
        <w:pStyle w:val="BookText"/>
        <w:rPr/>
      </w:pPr>
      <w:bookmarkEnd w:id="151"/>
      <w:r>
        <w:rPr>
          <w:rFonts w:ascii="IRNazanin" w:hAnsi="IRNazanin" w:eastAsia="IRNazanin"/>
          <w:color w:val="111111"/>
          <w:sz w:val="28"/>
          <w:sz w:val="28"/>
          <w:szCs w:val="28"/>
          <w:rtl w:val="true"/>
          <w:lang w:bidi="fa-IR"/>
        </w:rPr>
        <w:t>ضروری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Stuart Mill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همۀ آنها، از جمله منطق و ریاضیات را تجربی دانست؛ اما این برای ریاضی‌دانانی مانند فرگه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Gottlob Frege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چندان خوشایند نبود؛ آنها حاضر نبودند که ضرورت منطق و ریاضیات را به پای معنای تجربی آنها قربانی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Rey,2003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پروژة منطق‌گرایی، فرگه با تحلیلی در نظر گرفتن منطق، تلاش داشت تا صدق‌های ریاضیات را به منطق تحویل کند و از این راه آنها را تحلیلی اعلام کرده، جایگاه آنها را استحکام بخشد؛ هرچند این کار در نهایت، لااقل در شکل اولیة آن، میسر نشد ولی بسیاری از فیلسوفان از جمله اعضای حلقه وین ریاضیات را تحلیلی دانستند؛ اکنون که ریاضیات تحلیلی اعلام شده بود و احکام تحلیلی اهمیت یافته بودند، لازم بود تا معیار دقیقی برای تمیز احکام تحلیلی از احکام تألیفی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اهمیت این موضوع این است که مسئلة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یکی از مباحث عمده در جلسات حلقه 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پوزیتیویست‌های منطقی، تحلیلی بودنِ یک حکم مجوز این بود که بدون برآوردن شرایطِ اصلِ تحقیق‌پذیری بامعنا اعلام شود، همچنین در معرفت‌شناسی از توجیه معاف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کارنپ یکی از اعضای برجستة حلقۀ وین است که تلاش کرده‌است تا ملاک تمیز مناسبی را ارائه کند</w:t>
      </w:r>
      <w:r>
        <w:rPr>
          <w:rFonts w:eastAsia="IRNazanin" w:cs="IRNazanin"/>
          <w:color w:val="111111"/>
          <w:sz w:val="28"/>
          <w:szCs w:val="28"/>
          <w:rtl w:val="true"/>
          <w:lang w:bidi="fa-IR"/>
        </w:rPr>
        <w:t>.</w:t>
      </w:r>
    </w:p>
    <w:p>
      <w:pPr>
        <w:pStyle w:val="Heading3"/>
        <w:numPr>
          <w:ilvl w:val="2"/>
          <w:numId w:val="1"/>
        </w:numPr>
        <w:rPr/>
      </w:pPr>
      <w:bookmarkStart w:id="152" w:name="__RefHeading___Toc4540763_581953129"/>
      <w:bookmarkStart w:id="153" w:name="_Toc56"/>
      <w:bookmarkEnd w:id="152"/>
      <w:r>
        <w:rPr>
          <w:rtl w:val="true"/>
        </w:rPr>
        <w:t>تمایز تحلیلی</w:t>
      </w:r>
      <w:r>
        <w:rPr>
          <w:rtl w:val="true"/>
        </w:rPr>
        <w:t xml:space="preserve">/ </w:t>
      </w:r>
      <w:r>
        <w:rPr>
          <w:rtl w:val="true"/>
        </w:rPr>
        <w:t>تألیفی در معناشناسی</w:t>
      </w:r>
      <w:bookmarkEnd w:id="153"/>
    </w:p>
    <w:p>
      <w:pPr>
        <w:pStyle w:val="Heading4"/>
        <w:numPr>
          <w:ilvl w:val="3"/>
          <w:numId w:val="1"/>
        </w:numPr>
        <w:rPr/>
      </w:pPr>
      <w:bookmarkStart w:id="154" w:name="__RefHeading___Toc4540765_581953129"/>
      <w:bookmarkStart w:id="155" w:name="_Toc57"/>
      <w:bookmarkEnd w:id="154"/>
      <w:r>
        <w:rPr>
          <w:rtl w:val="true"/>
        </w:rPr>
        <w:t>کارنپ</w:t>
      </w:r>
      <w:bookmarkEnd w:id="155"/>
    </w:p>
    <w:p>
      <w:pPr>
        <w:pStyle w:val="BookText"/>
        <w:rPr/>
      </w:pPr>
      <w:r>
        <w:rPr>
          <w:rFonts w:ascii="IRNazanin" w:hAnsi="IRNazanin" w:eastAsia="IRNazanin"/>
          <w:color w:val="111111"/>
          <w:sz w:val="28"/>
          <w:sz w:val="28"/>
          <w:szCs w:val="28"/>
          <w:rtl w:val="true"/>
          <w:lang w:bidi="fa-IR"/>
        </w:rPr>
        <w:t>به عقیدة کارنپ زبان‌های طبیعی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Natural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ابهام دارند و به همین دلیل نمی‌توان معیارِ تشخیصِ قاطعی را برای صدق‌های تحلیلی در زبان‌های طبیعی مشخص کرد؛ اما او برخلاف ویتگنشتاین برای زبان‌های مصنوعی اهمیت زیادی را قائل بود و تلاش کرد تا تمایز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را در زبان‌های مصنوعی به‌دقت مشخص کند؛ البته در نهایت یک روش تجربی را ارائه می‌کند که طبق آن می‌توان در مورد فرضیة تحلیلی بودن یک جمله در یک زبان طبیعی برای یک نفر در زمانی خاص،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تمایز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لازم است که ابتدا مختصراً با بعضی از واژگان مورد استفادة کارنپ در این بحث، آشنا شویم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ویژگی‌های زبانی را مطالعه می‌کنیم، زبانی که در مورد آن تحقیق می‌کنیم </w:t>
      </w:r>
      <w:bookmarkStart w:id="156" w:name="pg5817_43591"/>
    </w:p>
    <w:p>
      <w:pPr>
        <w:pStyle w:val="BookText"/>
        <w:rPr/>
      </w:pPr>
      <w:bookmarkEnd w:id="156"/>
      <w:r>
        <w:rPr>
          <w:rFonts w:ascii="Amiri" w:hAnsi="Amiri" w:eastAsia="Amiri" w:cs="Amiri"/>
          <w:color w:val="111111"/>
          <w:sz w:val="28"/>
          <w:sz w:val="28"/>
          <w:szCs w:val="28"/>
          <w:rtl w:val="true"/>
          <w:lang w:bidi="ar-SA"/>
        </w:rPr>
        <w:t>زبانِ موضوع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Object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زبانی که نتایج تحقیق دربارۀ زبانِ موضوع در آن صورت‌بندی می‌شود فرازبان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Metalanguage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نظریه‌ای که در مورد زبان موضوع در فرازبان صورت‌بندی می‌شود، فرانظریة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Meta-Theory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زبان می‌گویند که متشکل از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Syntax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معناشناسی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پراگماتیک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Pragmatics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صفاتِ صوری عبارات زبان و روابط صوری آنها را بررسی می‌کند؛ بنابراین واژگان، قواعد ساخت، اصول موضوعه و قواعد استنتاج یک نظام، نحو آن نظام نامیده می‌شود، بعضی از مفاهیمی که در فرانظریة یک زبان دربارۀ آنها بحث می‌شود، به حوزه نحو تعلق دارند؛ مثلاً کارنپ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منطقی زبان</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مفاهیمِ اثبات‌پذیری و استقلال منطقی، مفاهیم نحوی هستند و باید در نحو صورت‌بندی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دشت‌بزرگی،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معناشناسی، عبارات زبان و رابطة آنها با مدلول‌هایشان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دقیق مفاهیم معناشناختی نخستین بار به دست تارسکی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Alfred Tarski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 نظریة مفاهیمِ معنا و صدق، همچنین قواعدِ معناشناختی نیز در معناشناسی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پراگماتیک، مطالعة روابط موجود بین عبارات و استفاده از آنها یا استفاده‌کنندگان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تألیفی یا تمایز مربوط به صدق منطقی و صدق مربوط به واقع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ضرورت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Carnap, 1947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به‌عنوان یک مسئلة معناشناختی بحث شده‌است</w:t>
      </w:r>
      <w:r>
        <w:rPr>
          <w:rFonts w:eastAsia="IRNazanin" w:cs="IRNazanin"/>
          <w:color w:val="111111"/>
          <w:sz w:val="28"/>
          <w:szCs w:val="28"/>
          <w:rtl w:val="true"/>
          <w:lang w:bidi="fa-IR"/>
        </w:rPr>
        <w:t>.</w:t>
      </w:r>
    </w:p>
    <w:p>
      <w:pPr>
        <w:pStyle w:val="Heading3"/>
        <w:numPr>
          <w:ilvl w:val="2"/>
          <w:numId w:val="1"/>
        </w:numPr>
        <w:rPr/>
      </w:pPr>
      <w:bookmarkStart w:id="157" w:name="__RefHeading___Toc4540767_581953129"/>
      <w:bookmarkStart w:id="158" w:name="_Toc58"/>
      <w:bookmarkEnd w:id="157"/>
      <w:r>
        <w:rPr>
          <w:rtl w:val="true"/>
        </w:rPr>
        <w:t>تمایز تحلیلی</w:t>
      </w:r>
      <w:r>
        <w:rPr>
          <w:rtl w:val="true"/>
        </w:rPr>
        <w:t>/</w:t>
      </w:r>
      <w:r>
        <w:rPr>
          <w:rtl w:val="true"/>
        </w:rPr>
        <w:t>تألیفی در زبان مصنوعی به شکل غیرِ صوری</w:t>
      </w:r>
      <w:bookmarkEnd w:id="158"/>
    </w:p>
    <w:p>
      <w:pPr>
        <w:pStyle w:val="BookText"/>
        <w:rPr/>
      </w:pPr>
      <w:r>
        <w:rPr>
          <w:rFonts w:ascii="IRNazanin" w:hAnsi="IRNazanin" w:eastAsia="IRNazanin"/>
          <w:color w:val="111111"/>
          <w:sz w:val="28"/>
          <w:sz w:val="28"/>
          <w:szCs w:val="28"/>
          <w:rtl w:val="true"/>
          <w:lang w:bidi="fa-IR"/>
        </w:rPr>
        <w:t>کارنپ واژه‌های مورد استفاده در زبان علمی را به سه بخش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منطقی و واژه‌های ریاضیات محض؛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مشاهدتی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که مابازای خارجی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واژه‌هایی که در فیزیک نظری به کار می‌روند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تمایز واژگان مشاهدتی و نظری می‌توان گفت که این مرز تا حدودی دلخواه است و شاید اساساً این تمایز ممکن نباشد و همة واژه‌ها بار نظری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w:t>
      </w:r>
      <w:bookmarkStart w:id="159" w:name="pg5817_43592"/>
    </w:p>
    <w:p>
      <w:pPr>
        <w:pStyle w:val="BookText"/>
        <w:rPr/>
      </w:pPr>
      <w:bookmarkEnd w:id="159"/>
      <w:r>
        <w:rPr>
          <w:rFonts w:ascii="IRNazanin" w:hAnsi="IRNazanin" w:eastAsia="IRNazanin"/>
          <w:color w:val="111111"/>
          <w:sz w:val="28"/>
          <w:sz w:val="28"/>
          <w:szCs w:val="28"/>
          <w:rtl w:val="true"/>
          <w:lang w:bidi="fa-IR"/>
        </w:rPr>
        <w:t>در اینجا به این موضوع وابستگی چندانی ندارد، لذا از این گذر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کارنپ واژه‌های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واژه‌های توصیفی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یا علائم توصیفی بر اشیا یا صفات اشیا و روابط موجود میان آنها دلالت می‌کند و در مقابل واژه‌ها یا ثوابت منطقی، علائم توصیفی را به یکدیگر ربط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تمایز واژگان دستة اول از واژه‌های توصیفی، فرض بر این است که لااقل می‌توانیم آنها را به‌وسیلة شمارش از بقیة واژه‌ها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زبان مصنوعی را در نظر می‌گیریم که در آن واژگان منطقی از واژگان توصیفی متمایز هستند؛ کارنپ در چنین شرایطی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L-true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صدق‌های منطقی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Logical Truth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جمله، زمانی صدق منطقی است که براساس شکل و معانی، واژه‌های منطقی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نیازی به دانستن اجزای غیر منطقی جمله نیست و صرف تشخیص واژه‌های منطقیِ جمله،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کارنپ تمام قضایای منطق و ریاضیات به این صورت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جملات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A-true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تعیین صدق این جملات علاوه بر دانستن معنای واژه‌های منطقی، باید معنای واژه‌های توصیفی آن را نیز بدانیم و این برای دانستن صدق این جملات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یک ملاحظۀ فرعی، در اینجا می‌توان اضافه کرد که با توجه به اینکه در جملات اتمی هیچ واژة منطقی‌ای به کار نمی‌رود، آنها هیچ گاه صدق منطقی نیستند</w:t>
      </w:r>
      <w:r>
        <w:rPr>
          <w:rFonts w:eastAsia="IRNazanin" w:cs="IRNazanin"/>
          <w:color w:val="111111"/>
          <w:sz w:val="28"/>
          <w:szCs w:val="28"/>
          <w:rtl w:val="true"/>
          <w:lang w:bidi="fa-IR"/>
        </w:rPr>
        <w:t>.</w:t>
      </w:r>
    </w:p>
    <w:p>
      <w:pPr>
        <w:pStyle w:val="Heading3"/>
        <w:numPr>
          <w:ilvl w:val="2"/>
          <w:numId w:val="1"/>
        </w:numPr>
        <w:rPr/>
      </w:pPr>
      <w:bookmarkStart w:id="160" w:name="__RefHeading___Toc4540769_581953129"/>
      <w:bookmarkStart w:id="161" w:name="_Toc59"/>
      <w:bookmarkEnd w:id="160"/>
      <w:r>
        <w:rPr>
          <w:rtl w:val="true"/>
        </w:rPr>
        <w:t>تمایز تحلیلی</w:t>
      </w:r>
      <w:r>
        <w:rPr>
          <w:rtl w:val="true"/>
        </w:rPr>
        <w:t xml:space="preserve">/ </w:t>
      </w:r>
      <w:r>
        <w:rPr>
          <w:rtl w:val="true"/>
        </w:rPr>
        <w:t>تألیفی در زبان مصنوعی به شکل صوری</w:t>
      </w:r>
      <w:bookmarkEnd w:id="161"/>
    </w:p>
    <w:p>
      <w:pPr>
        <w:pStyle w:val="BookText"/>
        <w:rPr/>
      </w:pPr>
      <w:r>
        <w:rPr>
          <w:rFonts w:ascii="IRNazanin" w:hAnsi="IRNazanin" w:eastAsia="IRNazanin"/>
          <w:color w:val="111111"/>
          <w:sz w:val="28"/>
          <w:sz w:val="28"/>
          <w:szCs w:val="28"/>
          <w:rtl w:val="true"/>
          <w:lang w:bidi="fa-IR"/>
        </w:rPr>
        <w:t>بیان تمایز به شکل صوری، مستلزم معرفی بعضی از اصطلاحات محوری کارنپ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حالت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State-Description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مجموعه‌ای از جملات در نظام زبانی </w:t>
      </w:r>
      <w:r>
        <w:rPr>
          <w:rFonts w:eastAsia="Times New Roman" w:cs="Times New Roman" w:ascii="Times New Roman" w:hAnsi="Times New Roman"/>
          <w:color w:val="111111"/>
          <w:sz w:val="28"/>
          <w:szCs w:val="28"/>
          <w:lang w:val="en-US" w:bidi="en-US"/>
        </w:rPr>
        <w:t>SL</w:t>
      </w:r>
      <w:r>
        <w:rPr>
          <w:rFonts w:ascii="IRNazanin" w:hAnsi="IRNazanin" w:eastAsia="IRNazanin"/>
          <w:color w:val="111111"/>
          <w:sz w:val="28"/>
          <w:sz w:val="28"/>
          <w:szCs w:val="28"/>
          <w:rtl w:val="true"/>
          <w:lang w:bidi="fa-IR"/>
        </w:rPr>
        <w:t>، یک توصیف حالت نامیده می‌شود، اگر فقط هر جمله اتمی یا نقیض آن و نه هر دو آنها را در برداشته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Carnap, 1956: 224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معناشناختی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Semantical Rules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قواعد برای هر جمله در </w:t>
      </w:r>
      <w:r>
        <w:rPr>
          <w:rFonts w:eastAsia="Times New Roman" w:cs="Times New Roman" w:ascii="Times New Roman" w:hAnsi="Times New Roman"/>
          <w:color w:val="111111"/>
          <w:sz w:val="28"/>
          <w:szCs w:val="28"/>
          <w:lang w:val="en-US" w:bidi="en-US"/>
        </w:rPr>
        <w:t>SL</w:t>
      </w:r>
      <w:r>
        <w:rPr>
          <w:rFonts w:ascii="IRNazanin" w:hAnsi="IRNazanin" w:eastAsia="IRNazanin"/>
          <w:color w:val="111111"/>
          <w:sz w:val="28"/>
          <w:sz w:val="28"/>
          <w:szCs w:val="28"/>
          <w:rtl w:val="true"/>
          <w:lang w:bidi="fa-IR"/>
        </w:rPr>
        <w:t>، مشخص می‌کنند که آیا آن در توصیف حالت خاصی صادق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درواقع معنای واژه‌های منطقی را مشخص می‌کنند؛ مثلاً یک قاعدة معناشناختی می‌تواند به این شکل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توصیف حالت صادق است اگر و فقط اگر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توصیف حالت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اصطلاحات فوق می‌توان صدق منطقی را به این صورت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نظام معناشناختی </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صدق منطقی است و اگر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تمام توصیفات حالت آن نظام زبانی صادق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همچنین به همین ترتیب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موضوعة معنایی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 Postulates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اصطلاح دیگری است که برای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صادق‌ها را هم شامل شود، به آن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زبانی </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شامل ادات منطقی، متغییرهای فردی، ثابت‌های فردی و محمول‌های توصیفی می‌شود، در نظر بگیریم، اصول موضوعة معنایی، جملاتی هستند که در این نظام زبانی به‌صورت قراردادی صادق فرض می‌شوند، این جملات بدون اینکه معنای واژگان توصیفی را مشخص کنند، روابط معنایی آنها را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ترکیب عطفی تمام اصول موضوعة معنایی را با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دهیم، در این صورت یک جملة تحلیلی را می‌توان به‌صورت زیر تعریف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نظام زبانی </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است، اگر و فقط اگر در نظام زبانی </w:t>
      </w:r>
      <w:r>
        <w:rPr>
          <w:rFonts w:eastAsia="Times New Roman" w:cs="Times New Roman" w:ascii="Times New Roman" w:hAnsi="Times New Roman"/>
          <w:color w:val="111111"/>
          <w:sz w:val="28"/>
          <w:szCs w:val="28"/>
          <w:lang w:val="en-US" w:bidi="en-US"/>
        </w:rPr>
        <w:t>SL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مستلزم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یعنی در هر توصیف حالتی که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صادق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به‌عنوان مثال جملة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Bx</w:t>
      </w:r>
      <w:r>
        <w:rPr>
          <w:rFonts w:eastAsia="Times New Roman" w:cs="Times New Roman" w:ascii="Times New Roman" w:hAnsi="Times New Roman"/>
          <w:color w:val="111111"/>
          <w:sz w:val="28"/>
          <w:szCs w:val="28"/>
          <w:rtl w:val="true"/>
          <w:lang w:val="en-US" w:bidi="en-US"/>
        </w:rPr>
        <w:t xml:space="preserve"> --&gt;  </w:t>
      </w:r>
      <w:r>
        <w:rPr>
          <w:rFonts w:ascii="IRNazanin" w:hAnsi="IRNazanin" w:eastAsia="IRNazanin"/>
          <w:color w:val="111111"/>
          <w:sz w:val="28"/>
          <w:sz w:val="28"/>
          <w:szCs w:val="28"/>
          <w:rtl w:val="true"/>
          <w:lang w:bidi="fa-IR"/>
        </w:rPr>
        <w:t xml:space="preserve">مد </w:t>
      </w:r>
      <w:r>
        <w:rPr>
          <w:rFonts w:eastAsia="Times New Roman" w:cs="Times New Roman" w:ascii="Times New Roman" w:hAnsi="Times New Roman"/>
          <w:color w:val="111111"/>
          <w:sz w:val="28"/>
          <w:szCs w:val="28"/>
          <w:lang w:val="en-US" w:bidi="en-US"/>
        </w:rPr>
        <w:t>Mx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 در نظر می‌گیریم، اگر این جمله در نظام زبانی </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قراردادی صادق فرض شود، جملة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w:t>
      </w:r>
      <w:r>
        <w:rPr>
          <w:rFonts w:eastAsia="Times New Roman" w:cs="Times New Roman" w:ascii="Times New Roman" w:hAnsi="Times New Roman"/>
          <w:color w:val="111111"/>
          <w:sz w:val="28"/>
          <w:szCs w:val="28"/>
          <w:rtl w:val="true"/>
          <w:lang w:val="en-US" w:bidi="en-US"/>
        </w:rPr>
        <w:t xml:space="preserve"> --&gt;  </w:t>
      </w:r>
      <w:r>
        <w:rPr>
          <w:rFonts w:ascii="IRNazanin" w:hAnsi="IRNazanin" w:eastAsia="IRNazanin"/>
          <w:color w:val="111111"/>
          <w:sz w:val="28"/>
          <w:sz w:val="28"/>
          <w:szCs w:val="28"/>
          <w:rtl w:val="true"/>
          <w:lang w:bidi="fa-IR"/>
        </w:rPr>
        <w:t xml:space="preserve">مد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نظام زبانی </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تحلیلی و صادق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می‌توان پرسید که آیا هر زبانی الزاماً به اصول موضوعة معنایی احتیاج دارد؟ نمی‌توان زبانی داشت که در آن اصول موضوعة معنایی نداشته باشیم؟ به نظر می‌رسد که حتی اگر هم این موضوع الزامی نباشد، به لحاظ عملی برای ارتباط دادن بین حوزه‌های مختلف بین علوم یا درون یک علم، بین نظریات مختلف آن، و نیز برای ساده‌سازی نظریات اصول موضوعة معنایی لازم باشند</w:t>
      </w:r>
      <w:r>
        <w:rPr>
          <w:rFonts w:eastAsia="IRNazanin" w:cs="IRNazanin"/>
          <w:color w:val="111111"/>
          <w:sz w:val="28"/>
          <w:szCs w:val="28"/>
          <w:rtl w:val="true"/>
          <w:lang w:bidi="fa-IR"/>
        </w:rPr>
        <w:t xml:space="preserve">. </w:t>
      </w:r>
      <w:bookmarkStart w:id="162" w:name="pg5817_43594"/>
    </w:p>
    <w:p>
      <w:pPr>
        <w:pStyle w:val="Heading3"/>
        <w:numPr>
          <w:ilvl w:val="2"/>
          <w:numId w:val="1"/>
        </w:numPr>
        <w:rPr/>
      </w:pPr>
      <w:bookmarkStart w:id="163" w:name="__RefHeading___Toc4540771_581953129"/>
      <w:bookmarkStart w:id="164" w:name="_Toc60"/>
      <w:bookmarkEnd w:id="162"/>
      <w:bookmarkEnd w:id="163"/>
      <w:r>
        <w:rPr>
          <w:rtl w:val="true"/>
        </w:rPr>
        <w:t>کواین</w:t>
      </w:r>
      <w:bookmarkEnd w:id="164"/>
    </w:p>
    <w:p>
      <w:pPr>
        <w:pStyle w:val="Heading4"/>
        <w:numPr>
          <w:ilvl w:val="3"/>
          <w:numId w:val="1"/>
        </w:numPr>
        <w:rPr/>
      </w:pPr>
      <w:bookmarkStart w:id="165" w:name="__RefHeading___Toc4540773_581953129"/>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کواین مشهورترین فیلسوف قرن بیستم و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دوجزم تجربه‌گرایی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Quine, 1951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مشهورترین و جنجال‌برانگیزترین مقالة قرن بیستم است که بخش اعظم آن به طرد به‌اصطلاح جزم اول؛ یعنی همان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نخستین بار در ژانویة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مجلة </w:t>
      </w:r>
      <w:r>
        <w:rPr>
          <w:rFonts w:eastAsia="Times New Roman" w:cs="Times New Roman" w:ascii="Times New Roman" w:hAnsi="Times New Roman"/>
          <w:color w:val="111111"/>
          <w:sz w:val="28"/>
          <w:szCs w:val="28"/>
          <w:lang w:val="en-US" w:bidi="en-US"/>
        </w:rPr>
        <w:t>Philosophical 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 در حالی که پیش از آن در دسامبر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تورنتو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کمتر از یک سال دو همایش در بوستون و استنفورد دربارة آن مقاله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کواین نخستین بار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وین رفت و در مارس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کارنپ دیدار کرد و با دیدگاه‌های او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تابستان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مباحثات با نلسون گودمن و مرتون وایت برای نخستین بار تردید‌های خود در مورد مفهوم تحلیلیت را علنی کرد و در دروس تابستانی خود در همان سال صراحتاً مفهوم تحلیلی بودن را رد کرده، آن را نامعقول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او در مقالة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از طریق قرارداد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Quine, 1936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پیش‌تر در سه سخنرانی که در هاروارد در مورد افکار کارنپ ایراد کرده بود، در چارچوب با کارنپ همگرایی نشان داده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او در سخنرانی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قبل از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صدق منطق و ریاضیات به‌وسیلة قرارداد دفاع می‌کند، و در مورد احکام تحلیلی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تحلیلی، نتایج تعریف هستند؛ یعنی قراردادهایی برای کاربرد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نتایج قراردادهای زبانی‌اند، آنها به‌وضوح مقدم بر تجربه‌اند و صدق آنها بر واژگان مبتنی است و نه تجربه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Creath, 1990: 102-3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دو نوع تعریف را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صریح و تعریف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صریح صرفاً قراردادِ کوتاه‌نویسی است؛ ولی در تعریف ضمنی یک لغت، به طور قراردادی مشخص می‌کنیم که مجموعة جملات معینی که آن لغت را در بردارند، صادق هستند، درواقع صدق این جملات، معنای لغت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قرارداد‌های زبانی که معنای یک لغت را تبیین می‌کنند، سؤال از درست بودن مطرح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کواین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از طریق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رویکرد قراردادگرایانه به منطق را به این صورت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مشکل اینجاست که اگر کار منطق با وساطت </w:t>
      </w:r>
      <w:bookmarkStart w:id="167" w:name="pg5817_43595"/>
    </w:p>
    <w:p>
      <w:pPr>
        <w:pStyle w:val="BookText"/>
        <w:rPr/>
      </w:pPr>
      <w:bookmarkEnd w:id="167"/>
      <w:r>
        <w:rPr>
          <w:rFonts w:ascii="IRNazanin" w:hAnsi="IRNazanin" w:eastAsia="IRNazanin"/>
          <w:color w:val="111111"/>
          <w:sz w:val="28"/>
          <w:sz w:val="28"/>
          <w:szCs w:val="28"/>
          <w:rtl w:val="true"/>
          <w:lang w:bidi="fa-IR"/>
        </w:rPr>
        <w:t>قراردادها پیش رود، آنگاه برای استنتاج منطق از قراردادها، به خود منطق نیاز است</w:t>
      </w:r>
      <w:r>
        <w:rPr>
          <w:rFonts w:eastAsia="IRNazanin" w:cs="IRNazanin"/>
          <w:color w:val="111111"/>
          <w:sz w:val="28"/>
          <w:szCs w:val="28"/>
          <w:rtl w:val="true"/>
          <w:lang w:bidi="fa-IR"/>
        </w:rPr>
        <w:t>.»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کواین این مشکل را خود به این ترتیب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را از طریق رفتار بدون اینکه آنها را ابتدا به زبان آوریم انتخاب می‌کنیم و سپس هنگامی که زبان در اختیار ماست، قراردادهایمان را به‌صورت صوری صورت‌بندی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انتقادات کواین از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لازم است ابتدا تعدادی از مؤلفه‌های اصلی تفکر او که مبانی انتقادات او را نیز تشکیل می‌دهند، مطرح کنیم</w:t>
      </w:r>
      <w:r>
        <w:rPr>
          <w:rFonts w:eastAsia="IRNazanin" w:cs="IRNazanin"/>
          <w:color w:val="111111"/>
          <w:sz w:val="28"/>
          <w:szCs w:val="28"/>
          <w:rtl w:val="true"/>
          <w:lang w:bidi="fa-IR"/>
        </w:rPr>
        <w:t>.</w:t>
      </w:r>
    </w:p>
    <w:p>
      <w:pPr>
        <w:pStyle w:val="Heading4"/>
        <w:numPr>
          <w:ilvl w:val="3"/>
          <w:numId w:val="1"/>
        </w:numPr>
        <w:rPr/>
      </w:pPr>
      <w:bookmarkStart w:id="168" w:name="__RefHeading___Toc4540775_581953129"/>
      <w:bookmarkStart w:id="169" w:name="_Toc62"/>
      <w:bookmarkEnd w:id="168"/>
      <w:r>
        <w:rPr>
          <w:rtl w:val="true"/>
        </w:rPr>
        <w:t>مبانی اصلی کواین در نقد تمایز تحلیلی</w:t>
      </w:r>
      <w:r>
        <w:rPr>
          <w:rtl w:val="true"/>
        </w:rPr>
        <w:t>/</w:t>
      </w:r>
      <w:r>
        <w:rPr>
          <w:rtl w:val="true"/>
        </w:rPr>
        <w:t>تألیفی</w:t>
      </w:r>
      <w:bookmarkEnd w:id="169"/>
    </w:p>
    <w:p>
      <w:pPr>
        <w:pStyle w:val="BookText"/>
        <w:rPr/>
      </w:pPr>
      <w:r>
        <w:rPr>
          <w:rFonts w:ascii="IRNazanin" w:hAnsi="IRNazanin" w:eastAsia="IRNazanin"/>
          <w:color w:val="111111"/>
          <w:sz w:val="28"/>
          <w:sz w:val="28"/>
          <w:szCs w:val="28"/>
          <w:rtl w:val="true"/>
          <w:lang w:bidi="fa-IR"/>
        </w:rPr>
        <w:t>مهم‌ترین مبنای کواین برای نقد تمایز مورد بحث، نظریة کل‌گرایی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طبق آن، جملات علمی در مواجهه با مشاهدات مخالف و ناسازگار به‌طور جداگانه آسیب‌پذیر نیستند؛ زیرا چنین جملاتی فقط به‌طور یکپارچه و به‌عنوان یک نظریه بر نتایج قابل مشاهده، دلالت می‌کنند، همچنین هیچ جمله‌ای از بازنگر مصون نیست؛ تمام موضوع این است که محافظه‌کاری اقتضا دارد که کل دستگاه معرفتی‌مان را حتی‌المقدور کمتر بر هم بزنیم؛ البته کواین در این میان جملات مشاهدتی را استثنا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کواین اصالت تجربة قبل از خود را اصالت تجربة رادیکال نامیده، معتقد است که آنها به اشتباه در نظریه‌های علمی برای هر جمله‌ای معنای تجربی جداگانه و منحصربه‌فردی را لحاظ کرده‌اند؛ در حالی که مطابق با نظریة کل‌گرایی جملات به‌صورت یک کل با تجربه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انتقادات، کواین معتقد است که اصالت تجربه هنوز دو اصل یا اعتقاد اساسیِ درست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 گونه شاهدی برای علم وجود داشته باشد، شواهد حسی خواهد بود و دیگر این است که فراگیری و القای معانی لغات باید نهایتاً بر شواهد حسی مبتنی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مهم دیگر کواین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نظریة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گیبسون تز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زبان را شامل دو نظریه می‌داند</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رفتاری فراگیری زبان؛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رفتاری معنای زبان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رفتاری فراگیری زبان، شیوه‌ها و ساز و کارهای اکتسابِ زبان را آشکار می‌کند، </w:t>
      </w:r>
      <w:bookmarkStart w:id="170" w:name="pg5817_43596"/>
    </w:p>
    <w:p>
      <w:pPr>
        <w:pStyle w:val="BookText"/>
        <w:rPr/>
      </w:pPr>
      <w:bookmarkEnd w:id="170"/>
      <w:r>
        <w:rPr>
          <w:rFonts w:ascii="IRNazanin" w:hAnsi="IRNazanin" w:eastAsia="IRNazanin"/>
          <w:color w:val="111111"/>
          <w:sz w:val="28"/>
          <w:sz w:val="28"/>
          <w:szCs w:val="28"/>
          <w:rtl w:val="true"/>
          <w:lang w:bidi="fa-IR"/>
        </w:rPr>
        <w:t>طبق این نظریه دو شیوة کلی برای فراگیری زبان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شدن مستقیم و تمثیل یا تألیف تمثیلی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نظریة رفتاری معنای زبان، کواین تمام نظریه‌های اشاره‌ای معنا را کنار می‌گذارد؛ برای او معنای یک لغت یا عبارت، شیئی که آن لغت یا عبارت به آن اشاره کند، نیست، خواه این شی‌ء مفهوم، ایده، گزاره یا جسم فیزیکی باشد و خواه مُثل افلاطونی؛ بلکه باید معنا را در رفتار آشکار مردمی جستجو کنیم که زبان را به کار می‌برند؛ بنابراین معانی لغات و عبارات، در ترم‌های رفتاری مشخص و شناخته می‌شوند و باید بتوانیم که معانی را با توصیفات رفتاری توضیح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دشت‌بزرگی،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چنین دیدگاهی است که کواین اشیای مفهومی از جمله ترادف، تحلیلیت، تمایز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معانی و این قبیل مفاهیم را طرد و نفی می‌کند؛ زیرا معتقد است که برای آنها معیار این‌همانی رفتارگرایانه وجود ندارد</w:t>
      </w:r>
      <w:r>
        <w:rPr>
          <w:rFonts w:eastAsia="IRNazanin" w:cs="IRNazanin"/>
          <w:color w:val="111111"/>
          <w:sz w:val="28"/>
          <w:szCs w:val="28"/>
          <w:rtl w:val="true"/>
          <w:lang w:bidi="fa-IR"/>
        </w:rPr>
        <w:t>.</w:t>
      </w:r>
    </w:p>
    <w:p>
      <w:pPr>
        <w:pStyle w:val="Heading4"/>
        <w:numPr>
          <w:ilvl w:val="3"/>
          <w:numId w:val="1"/>
        </w:numPr>
        <w:rPr/>
      </w:pPr>
      <w:bookmarkStart w:id="171" w:name="__RefHeading___Toc4540777_581953129"/>
      <w:bookmarkStart w:id="172" w:name="_Toc63"/>
      <w:bookmarkEnd w:id="171"/>
      <w:r>
        <w:rPr>
          <w:rtl w:val="true"/>
        </w:rPr>
        <w:t>انتقادات کواین به تمایز تحلیلی</w:t>
      </w:r>
      <w:r>
        <w:rPr>
          <w:rtl w:val="true"/>
        </w:rPr>
        <w:t>/</w:t>
      </w:r>
      <w:r>
        <w:rPr>
          <w:rtl w:val="true"/>
        </w:rPr>
        <w:t>تألیفی</w:t>
      </w:r>
      <w:bookmarkEnd w:id="172"/>
    </w:p>
    <w:p>
      <w:pPr>
        <w:pStyle w:val="BookText"/>
        <w:rPr/>
      </w:pPr>
      <w:r>
        <w:rPr>
          <w:rFonts w:ascii="IRNazanin" w:hAnsi="IRNazanin" w:eastAsia="IRNazanin"/>
          <w:color w:val="111111"/>
          <w:sz w:val="28"/>
          <w:sz w:val="28"/>
          <w:szCs w:val="28"/>
          <w:rtl w:val="true"/>
          <w:lang w:bidi="fa-IR"/>
        </w:rPr>
        <w:t xml:space="preserve">کواین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استدلال برای طرد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ارائه می‌کند</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 تا سه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تا اثبات نماید تعاریف ارائه‌شده از حکم تحلیلی دوری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 حکم تحلیلی و تمایز آن از حکم تألیفی در زبان‌های مصنوعی اعتراض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کل‌گرایی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یک تا سه مقاله انتقادات به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به‌صورت عام مطرح می‌شود، اما برای کسی مانند کارنپ که ممکن نبودن برقراری تمایز دقیق در زبان طبیعی را ناشی از ابهام آن می‌داند، این انتقادات با ارجاع به ابهام زبان طبیعی رفع می‌شوند و استدلال های کواین در برابر او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کواین جملات معروف به تحلیلی را به دو دسته تقسیم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صدق‌های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آنهایی که هر تفسیری از اجزای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ادات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صادق باقی می‌مانند؛ مثال کواین برای این دسته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بی‌زنی زن‌دار نیست</w:t>
      </w:r>
      <w:r>
        <w:rPr>
          <w:rFonts w:eastAsia="IRNazanin" w:cs="IRNazanin"/>
          <w:color w:val="111111"/>
          <w:sz w:val="28"/>
          <w:szCs w:val="28"/>
          <w:rtl w:val="true"/>
          <w:lang w:bidi="fa-IR"/>
        </w:rPr>
        <w:t xml:space="preserve">. </w:t>
      </w:r>
      <w:bookmarkStart w:id="173" w:name="pg5817_43597"/>
    </w:p>
    <w:p>
      <w:pPr>
        <w:pStyle w:val="BookText"/>
        <w:rPr/>
      </w:pPr>
      <w:bookmarkEnd w:id="173"/>
      <w:r>
        <w:rPr>
          <w:rFonts w:ascii="IRNazanin" w:hAnsi="IRNazanin" w:eastAsia="IRNazanin"/>
          <w:color w:val="111111"/>
          <w:sz w:val="28"/>
          <w:sz w:val="28"/>
          <w:szCs w:val="28"/>
          <w:rtl w:val="true"/>
          <w:lang w:bidi="fa-IR"/>
        </w:rPr>
        <w:t xml:space="preserve">دستة دیگر جملاتی هستند که با جایگزین کردن واژه‌های مترادف تبدیل به صدق منطقی می‌شوند؛ مانند هیچ مجردی زن‌دار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کارنپ دستة اول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دستة دوم 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بخش‌های اول تا سوم مقاله، انتقادات کواین متوجه دستة دوم است و به همین دلیل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ولی در ادامه ناگهان تغییر رویه داده، به انتقاد از دستة اول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سوم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مبتنی بر کل‌گرایی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است، چون به نقد هر دو جزم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کل‌گرایی این است که هیچ حکمی به لحاظ معرفتی از تجدید نظر مستثنی نیست، تا جایی که در مواجهه با تجربه، حتی قضایای منطق و ریاضیات را هم می‌توان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کواین درصدد طرد آن بود، نفس تمایز بود چنان‌که در ابتدای مقاله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دو حکم اعتقاد به وجود افتراق اساسی میان صدق‌هایی است که تحلیلی هستند یا ریشه در معانی دارند و وابسته به امور واقع نیستند و صدق‌هایی که تألیفی هستند و ریشه در امر واقع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چرخشی انجام می‌شود و غیر قابل اصلاح دانستن دسته‌ای از قضایا جزم تلقی می‌گردد</w:t>
      </w:r>
      <w:r>
        <w:rPr>
          <w:rFonts w:eastAsia="IRNazanin" w:cs="IRNazanin"/>
          <w:color w:val="111111"/>
          <w:sz w:val="28"/>
          <w:szCs w:val="28"/>
          <w:rtl w:val="true"/>
          <w:lang w:bidi="fa-IR"/>
        </w:rPr>
        <w:t>.</w:t>
      </w:r>
    </w:p>
    <w:p>
      <w:pPr>
        <w:pStyle w:val="Heading4"/>
        <w:numPr>
          <w:ilvl w:val="3"/>
          <w:numId w:val="1"/>
        </w:numPr>
        <w:rPr/>
      </w:pPr>
      <w:bookmarkStart w:id="174" w:name="__RefHeading___Toc4540779_581953129"/>
      <w:bookmarkStart w:id="175" w:name="_Toc64"/>
      <w:bookmarkEnd w:id="174"/>
      <w:r>
        <w:rPr>
          <w:rtl w:val="true"/>
        </w:rPr>
        <w:t>انتقادات کواین به تمایز تحلیلی</w:t>
      </w:r>
      <w:r>
        <w:rPr>
          <w:rtl w:val="true"/>
        </w:rPr>
        <w:t xml:space="preserve">/ </w:t>
      </w:r>
      <w:r>
        <w:rPr>
          <w:rtl w:val="true"/>
        </w:rPr>
        <w:t>تألیفی در زبان طبیعی</w:t>
      </w:r>
      <w:bookmarkEnd w:id="175"/>
    </w:p>
    <w:p>
      <w:pPr>
        <w:pStyle w:val="BookText"/>
        <w:rPr/>
      </w:pPr>
      <w:r>
        <w:rPr>
          <w:rFonts w:ascii="IRNazanin" w:hAnsi="IRNazanin" w:eastAsia="IRNazanin"/>
          <w:color w:val="111111"/>
          <w:sz w:val="28"/>
          <w:sz w:val="28"/>
          <w:szCs w:val="28"/>
          <w:rtl w:val="true"/>
          <w:lang w:bidi="fa-IR"/>
        </w:rPr>
        <w:t>یکی از انتقادات کواین این است که هر تعریفی که برای قضایای تحلیلی ارائه شده و هر مفهومی که برای توضیح آن به کار رفته همه به یک حلقه مفهومی تعلق دارند که اعضای آن بیش‌تر از مفهوم تحلیلیت نیازمند توضیحند</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چون معنی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ترادف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Synonymy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تحلیلی، تألیفی، ضروری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Necessary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Contradiction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قواعد معناشناختی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Semantical Rules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اعضای این حلقه را تشکیل می‌دهند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دوم از جملات تحلیلی، آنهایی بودند که با جایگزین کردن واژگان مترادف تبدیل به صدق منطقی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توضیح است؛ برای توضیح ترادف کواین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مختلف آن متوسل می‌شود؛ اما از چنین تلاشی نتیجة مناسبی حاصل نمی‌شود، زیرا برای توضیح آنها به ترادف و تحلیلیت احتیاج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تعریف قراردادی که به ترادف‌های پیشین باز نمی‌گردد، ضمن اینکه از نظر او چنین تعاریفی در زبان طبیعی کاربرد کمّی دارند، معتقد </w:t>
      </w:r>
    </w:p>
    <w:p>
      <w:pPr>
        <w:pStyle w:val="BookText"/>
        <w:rPr/>
      </w:pPr>
      <w:r>
        <w:rPr>
          <w:rFonts w:ascii="IRNazanin" w:hAnsi="IRNazanin" w:eastAsia="IRNazanin"/>
          <w:color w:val="111111"/>
          <w:sz w:val="28"/>
          <w:sz w:val="28"/>
          <w:szCs w:val="28"/>
          <w:rtl w:val="true"/>
          <w:lang w:bidi="fa-IR"/>
        </w:rPr>
        <w:t xml:space="preserve">است که آنها به قیمت تهی کردن مفهوم ترادف، دو واژه را مترادف اعلام می‌کنند و در بخش سوم او نشان می‌دهد که مفهوم تعویض‌پذیری نیز با تمام اصلاحاتی که در آن صورت می‌گیرد، نمی‌تواند برای توضیح ترادف مفید واقع شود، زیرا برای اینکه در یک زبان تعویض‌پذیری حافظ‌الصدق شرط کافی ترادف خبری باشد، باید آن زبان قید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بنابر نظر کواین چنین زبانی فقط در صورتی فهمیده می‌شود که مفهوم تحلیلیت از پیش درک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گیلبرت هارمن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Gilbert Harman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 که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برای کواین مانند تمایز میان رنگ قرمز و نارنجی نیست که در نهایت تمایزی ولو مبهم وجود دارد، بلکه مانند تمایز جادوگر و غیر جادوگر است، که اصلاً نمی‌توان بین آنها تمایزی را تشخیص داد، زیرا اصلاً جادوگری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دشت‌بزرگی،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نگاهی دقیق‌تر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این بخش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تمایز مانند تمایز جادوگر و غیر جادوگر هم نیست، چون بین جادوگر و غیر جادوگر تمایز هست، الا اینکه همة موجودارت غیر جادوگر هستند، ولی کواین به تعاریف تحلیلی ایراد می‌گیرد؛ این مثل این است که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 فهمم این جادوگری که شما می‌گویید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مقاله، کواین این پیشنهاد را بررسی می‌کند که برای توضیح ترادف از نظریة تحقیق‌پذیری معنا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پیشنهاد ترادف به این صورت توضیح داده می‌شود که دو یا چند جمله با هم مترادفند اگر و تنها اگر در روش تأیید یا ابطال تجربی همانند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کواین سپس با طردِ تحویل‌گرایی مبنای این نحو تمایز را کج‌بنیاد و آن را جزم دیگری می‌داند، و به این دلیل این پیشنهاد را کنار می‌گذارد؛ اما به نظر می‌رسد که نظریة تحقیق‌پذیری معنا هر چند قادر به تبیین ترادف باشد، ولی در حل مشکل تحلیلیت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تبدیل دستة دوم احکام تحلیلی به 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ندارد و کواین از این مسئله غفلت کرده‌است؛ توضیح اینکه اگر بنا به فرض کسی روش تحقیق یک جمله را بداند، مستقیماً می‌تواند تحلیلی بودن آن را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تحلیلی از نظر روش تحقیق همه مانند هم هستند؛ یا احتیاج به تحقیق ندارند یا در تمام تجارب تحقیق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نیازی به ترادف ندارد، در این صورت تحلیلی‌های دستة دوم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قابل تشخیص هستند و این روش هر دو دسته را یکسان می‌انگارد</w:t>
      </w:r>
      <w:r>
        <w:rPr>
          <w:rFonts w:eastAsia="IRNazanin" w:cs="IRNazanin"/>
          <w:color w:val="111111"/>
          <w:sz w:val="28"/>
          <w:szCs w:val="28"/>
          <w:rtl w:val="true"/>
          <w:lang w:bidi="fa-IR"/>
        </w:rPr>
        <w:t xml:space="preserve">. </w:t>
      </w:r>
      <w:bookmarkStart w:id="176" w:name="pg5817_43599"/>
    </w:p>
    <w:p>
      <w:pPr>
        <w:pStyle w:val="Heading4"/>
        <w:numPr>
          <w:ilvl w:val="3"/>
          <w:numId w:val="1"/>
        </w:numPr>
        <w:rPr/>
      </w:pPr>
      <w:bookmarkStart w:id="177" w:name="__RefHeading___Toc4540781_581953129"/>
      <w:bookmarkStart w:id="178" w:name="_Toc65"/>
      <w:bookmarkEnd w:id="176"/>
      <w:bookmarkEnd w:id="177"/>
      <w:r>
        <w:rPr>
          <w:rtl w:val="true"/>
        </w:rPr>
        <w:t>انتقادات کواین به تمایز تحلیلی</w:t>
      </w:r>
      <w:r>
        <w:rPr>
          <w:rtl w:val="true"/>
        </w:rPr>
        <w:t xml:space="preserve">/ </w:t>
      </w:r>
      <w:r>
        <w:rPr>
          <w:rtl w:val="true"/>
        </w:rPr>
        <w:t>تألیفی زبان‌های مصنوعی</w:t>
      </w:r>
      <w:bookmarkEnd w:id="178"/>
    </w:p>
    <w:p>
      <w:pPr>
        <w:pStyle w:val="BookText"/>
        <w:rPr/>
      </w:pPr>
      <w:r>
        <w:rPr>
          <w:rFonts w:ascii="IRNazanin" w:hAnsi="IRNazanin" w:eastAsia="IRNazanin"/>
          <w:color w:val="111111"/>
          <w:sz w:val="28"/>
          <w:sz w:val="28"/>
          <w:szCs w:val="28"/>
          <w:rtl w:val="true"/>
          <w:lang w:bidi="fa-IR"/>
        </w:rPr>
        <w:t xml:space="preserve">کواین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می‌گویند که دشواری تمیز جملات تحلیلی از جملات ترکیبی در زبان طبیعی به‌سبب ابهام زبان طبیعی است و اگر یک زبان مصنوعی دقیق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صریحی داشته باشد، تمایز آن دو نوع جمله روشن می‌گردد؛ اما من اکنون نشان خواهم داد که این نکته نوعی خلط مبحث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کواین دو چرخش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بحث را به زبان مصنوعی محدود می‌کند و ثانیاً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معناشناختی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بررسی تحلیلیت دستة دوم جملات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دستة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در جای دیگر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کارنپ و صدق منطقی</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مشکلات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در اینجا به‌دلیل پیوستگی بحث ابتدا آن مطلب را بررسی کرده، سپس انتقادات او را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طرح انتقاد کواین ابتدا لازم است تعریف کارنپ را که در بخش‌های قبل مطرح شد، به یاد بیاوریم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نظام زبانی </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است، اگر و فقط اگر در نظام زبانی </w:t>
      </w:r>
      <w:r>
        <w:rPr>
          <w:rFonts w:eastAsia="Times New Roman" w:cs="Times New Roman" w:ascii="Times New Roman" w:hAnsi="Times New Roman"/>
          <w:color w:val="111111"/>
          <w:sz w:val="28"/>
          <w:szCs w:val="28"/>
          <w:lang w:val="en-US" w:bidi="en-US"/>
        </w:rPr>
        <w:t>SL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مستلزم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یعنی در هر توصیف حالتی که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کواین این تبیین از مفهوم تحلیلیت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خود اصول موضوعة معنایی فقط به‌وسیلة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موضوعة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شناخت هستند</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دید او عین همین اشکال را در مورد قواعد معناشناختی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قواعد معناشناختی فقط از این طریق قابل تشخیص هستند که روی برگه‌ای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انتقاد کواین در مورد نحوة تشخیص اصول موضوعة معنایی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P-Rules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قوانین علمی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L-Rules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درست باشد، اصول موضوعة معنایی از نظر شکل صوری تفاوتی با قوانین علمی ندارند و تفکیک آنها فقط با قرارداد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یکی از اوراق و نوشته‌های کارنپ که پس از مرگ او به دست آمده‌است، نیز جالب توجه است</w:t>
      </w:r>
      <w:r>
        <w:rPr>
          <w:rFonts w:eastAsia="IRNazanin" w:cs="IRNazanin"/>
          <w:color w:val="111111"/>
          <w:sz w:val="28"/>
          <w:szCs w:val="28"/>
          <w:rtl w:val="true"/>
          <w:lang w:bidi="fa-IR"/>
        </w:rPr>
        <w:t xml:space="preserve">: </w:t>
      </w:r>
      <w:bookmarkStart w:id="179" w:name="pg5817_43600"/>
    </w:p>
    <w:p>
      <w:pPr>
        <w:pStyle w:val="BookText"/>
        <w:rPr/>
      </w:pPr>
      <w:bookmarkEnd w:id="179"/>
      <w:r>
        <w:rPr>
          <w:rFonts w:ascii="IRNazanin" w:hAnsi="IRNazanin" w:eastAsia="IRNazanin"/>
          <w:color w:val="111111"/>
          <w:sz w:val="28"/>
          <w:sz w:val="28"/>
          <w:szCs w:val="28"/>
          <w:rtl w:val="true"/>
          <w:lang w:bidi="fa-IR"/>
        </w:rPr>
        <w:t xml:space="preserve">کواین </w:t>
      </w:r>
      <w:r>
        <w:rPr>
          <w:rFonts w:eastAsia="IRNazanin" w:cs="IRNazanin"/>
          <w:color w:val="111111"/>
          <w:sz w:val="28"/>
          <w:szCs w:val="28"/>
          <w:lang w:bidi="fa-IR"/>
        </w:rPr>
        <w:t>31/3/1933</w:t>
      </w:r>
    </w:p>
    <w:p>
      <w:pPr>
        <w:pStyle w:val="BookText"/>
        <w:rPr/>
      </w:pPr>
      <w:r>
        <w:rPr>
          <w:rFonts w:ascii="IRNazanin" w:hAnsi="IRNazanin" w:eastAsia="IRNazanin"/>
          <w:color w:val="111111"/>
          <w:sz w:val="28"/>
          <w:sz w:val="28"/>
          <w:szCs w:val="28"/>
          <w:rtl w:val="true"/>
          <w:lang w:bidi="fa-IR"/>
        </w:rPr>
        <w:t>او پس از خواندن کتاب نحو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اصل تمایزی بین اصول موضوعه منطقی و جملات تجربی وجود دارد؟ به عقیدة او چنین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در جستجوی تمایزی فقط به‌دلیل مطلوبیت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حق با اوست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Quine, 1991: 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دوباره به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کواین در ادامه به بررسی قواعد معناشناختی می‌پردازد و متذکر می‌شود که قواعد معناشناختی کارنپ اشکال گوناگونی دارد و او ناگزیر به طرح بعضی از آنهاست، آنگاه قواعدی را در نظر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صراحت تمام قضایای تحلیلی زبان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مشخص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کواین،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این رهیافت این‌گونه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این بیان ما درمی‌یابیم که قواعد معناشناختی به چه جملاتی، نسبت تحلیلی می‌دهند؛ اما نمی‌دانیم آنچه قواعد به آن عبارات نسبت می‌دهند،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دیگر او به نحوة تشخیص قواعد معناشناختی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قواعد معناشناختی فقط به این طریق شناخته می‌شوند که روی صفحة کاغذی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این عنوان خود بی‌معناست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انتقاد کواین در مورد ناممکن بودن تمایز بین اصول موضوعة معنایی و قوانین علمی وارد بود؛ ولی به نظر می‌رسد که با توضیحات کارنپ قواعد معناشناختی به اندازة کافی روشن هستند، آنها در فرانظریه صورت‌بندی می‌شوند و برای هر جمله در </w:t>
      </w:r>
      <w:r>
        <w:rPr>
          <w:rFonts w:eastAsia="Times New Roman" w:cs="Times New Roman" w:ascii="Times New Roman" w:hAnsi="Times New Roman"/>
          <w:color w:val="111111"/>
          <w:sz w:val="28"/>
          <w:szCs w:val="28"/>
          <w:lang w:val="en-US" w:bidi="en-US"/>
        </w:rPr>
        <w:t>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می‌کنند که آیا آن در توصیف حالت خاصی صادق است یا خیر، آنها درواقع معنای ادات منطقی را روشن می‌کنند و تعداد آنها نیز محدود است</w:t>
      </w:r>
      <w:r>
        <w:rPr>
          <w:rFonts w:eastAsia="IRNazanin" w:cs="IRNazanin"/>
          <w:color w:val="111111"/>
          <w:sz w:val="28"/>
          <w:szCs w:val="28"/>
          <w:rtl w:val="true"/>
          <w:lang w:bidi="fa-IR"/>
        </w:rPr>
        <w:t>.</w:t>
      </w:r>
    </w:p>
    <w:p>
      <w:pPr>
        <w:pStyle w:val="Heading4"/>
        <w:numPr>
          <w:ilvl w:val="3"/>
          <w:numId w:val="1"/>
        </w:numPr>
        <w:rPr/>
      </w:pPr>
      <w:bookmarkStart w:id="180" w:name="__RefHeading___Toc4540783_581953129"/>
      <w:bookmarkStart w:id="181" w:name="_Toc66"/>
      <w:bookmarkEnd w:id="180"/>
      <w:r>
        <w:rPr>
          <w:rtl w:val="true"/>
        </w:rPr>
        <w:t>انتقادات مطرح بر دیدگاه‌های کواین</w:t>
      </w:r>
      <w:bookmarkEnd w:id="181"/>
    </w:p>
    <w:p>
      <w:pPr>
        <w:pStyle w:val="BookText"/>
        <w:rPr/>
      </w:pPr>
      <w:r>
        <w:rPr>
          <w:rFonts w:ascii="IRNazanin" w:hAnsi="IRNazanin" w:eastAsia="IRNazanin"/>
          <w:color w:val="111111"/>
          <w:sz w:val="28"/>
          <w:sz w:val="28"/>
          <w:szCs w:val="28"/>
          <w:rtl w:val="true"/>
          <w:lang w:bidi="fa-IR"/>
        </w:rPr>
        <w:t xml:space="preserve">در پاسخ به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Quine, 1951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مقالات متعددی نوشته شده که از آن جمله می‌توان به مقالۀ گرایس و استراسون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گرایس و استراسون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یک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آنچه کواین به بهترین وجهی نشان می‌دهد، این است که تمایز غیر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نتیجه گرفته غلط واهی و بی‌ثمر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تمایز نه تنها نقش مهم و مؤثری در تاریخ </w:t>
      </w:r>
      <w:bookmarkStart w:id="182" w:name="pg5817_43601"/>
    </w:p>
    <w:p>
      <w:pPr>
        <w:pStyle w:val="BookText"/>
        <w:rPr/>
      </w:pPr>
      <w:bookmarkEnd w:id="182"/>
      <w:r>
        <w:rPr>
          <w:rFonts w:ascii="IRNazanin" w:hAnsi="IRNazanin" w:eastAsia="IRNazanin"/>
          <w:color w:val="111111"/>
          <w:sz w:val="28"/>
          <w:sz w:val="28"/>
          <w:szCs w:val="28"/>
          <w:rtl w:val="true"/>
          <w:lang w:bidi="fa-IR"/>
        </w:rPr>
        <w:t>فلسفه ایفا کرده، بلکه حتی نقش خود را در سنت فلسفی معاصر نیز ادامه داده‌است</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پاتنم استدلال گرایس و استراسون را تأیید می‌کند و آن را درست و واجد نوآوری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آنها را این چنین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توافق و اتفاقی بر کاربرد اصطلاحاتی چون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تألیفی وجود داشته باشد، در جایی که چنین مواردی لیست بسته‌ای تشکیل ندهند، آنگاه ضرورتاً باید نوعی تمایز وجود داشته باشد</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پاتنم توضیح می‌دهد که کواین به اشتباه دو مفهوم تحلیلیت و مقدم بر تجربه بودن را یکی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صدقی که در هر شرایطی تأیید شود، مفهوم مقدم بر تجربه بودن است و نه مفهوم تحلیلیت؛ سپس او مفهوم مقدم بر تجربه بودن را همراه کواین رد می‌کند، ولی اعلام می‌کند که صدق‌های تحلیلی واقعاً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پاتنم از طرد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تجربه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صدق‌های تحلیلی تجربی هستند، او صرفاً می‌خواسته قابل تجدید نظر بودن آنها را مورد تأکید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موضوعی است که در ادامه بیشتر به آن می‌پردازیم و نشان می‌دهیم که کارنپ هم می‌تواند با مبانی خود آن را بپذیرد</w:t>
      </w:r>
      <w:r>
        <w:rPr>
          <w:rFonts w:eastAsia="IRNazanin" w:cs="IRNazanin"/>
          <w:color w:val="111111"/>
          <w:sz w:val="28"/>
          <w:szCs w:val="28"/>
          <w:rtl w:val="true"/>
          <w:lang w:bidi="fa-IR"/>
        </w:rPr>
        <w:t>.</w:t>
      </w:r>
    </w:p>
    <w:p>
      <w:pPr>
        <w:pStyle w:val="Heading3"/>
        <w:numPr>
          <w:ilvl w:val="2"/>
          <w:numId w:val="1"/>
        </w:numPr>
        <w:rPr/>
      </w:pPr>
      <w:bookmarkStart w:id="183" w:name="__RefHeading___Toc4540785_581953129"/>
      <w:bookmarkStart w:id="184" w:name="_Toc67"/>
      <w:bookmarkEnd w:id="183"/>
      <w:r>
        <w:rPr>
          <w:rtl w:val="true"/>
        </w:rPr>
        <w:t>تمایز تحلیلی</w:t>
      </w:r>
      <w:r>
        <w:rPr>
          <w:rtl w:val="true"/>
        </w:rPr>
        <w:t xml:space="preserve">/ </w:t>
      </w:r>
      <w:r>
        <w:rPr>
          <w:rtl w:val="true"/>
        </w:rPr>
        <w:t>تألیفی بدون جزم</w:t>
      </w:r>
      <w:bookmarkEnd w:id="18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کارنپ انتخاب نظام زبانی و اصول موضوعة معنایی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Meaning Postulates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موضوعاتی قراردادی می‌داند، به این معنی که اولاً برای آنها جایگزین وجود دارد و ثانیاً هیچ دلیل معرفتی خاصی برای ترجیح یک زبان معین و اصول موضوعة معنایی معین نسبت به زبان و اصول موضوعة معنایی دیگر وجود ندارد؛ بلکه انتخاب اصول موضوعه و زبان دلایل پراگماتیک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اینکه کسی نظامی از اصول موضوعة ناسازگار و متناقض را به وجود نمی‌آورد، به این دلیل است که چنین نظامی در علم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مورد می‌توان به کارنپ اعتراض کرد و گفتة دیگر او را شاهد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اصول موضوعه‌ای را که ظاهراً با اصول موضوعة دیگران در تعارض است، انتخاب کند در حقیقت عدم تعارضی وجود ندارد؛ زیرا هر اصل موضوعی تشکیل‌دهندة مفاهیمی است که خود آنها را به کار می‌برد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Carnap, 1947: 215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ولی در اینجا او در مقام توضیح عمل‌گرایی در انتخاب نظام‌های زبانی است نه معنای ترم‌های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نتایج دیدگاه کارنپ این است که معتقدات بنیادی مابعدالطبیعه، قواعد منطقی و اصول </w:t>
      </w:r>
    </w:p>
    <w:p>
      <w:pPr>
        <w:pStyle w:val="BookText"/>
        <w:rPr/>
      </w:pPr>
      <w:r>
        <w:rPr>
          <w:rFonts w:ascii="IRNazanin" w:hAnsi="IRNazanin" w:eastAsia="IRNazanin"/>
          <w:color w:val="111111"/>
          <w:sz w:val="28"/>
          <w:sz w:val="28"/>
          <w:szCs w:val="28"/>
          <w:rtl w:val="true"/>
          <w:lang w:bidi="fa-IR"/>
        </w:rPr>
        <w:t>معرفت‌شناسی همه به زبان قائم هستند، یعنی به اینکه ما در زبان چه تعاریفی را اتخاذ می‌کنیم،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رویکرد قراردادگرایانة او عدم اتکا به شهود مابعدالطبیعی است که قطعاً برای کواین هم خوشایند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دشت‌بزرگی،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کارنپ اصالت قرار داد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منطقی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اخلاقیات وجود ندارد، هرکس آزاد است تا منطق خویش را، یعنی شکل خاصی از زبان را که خود می‌خواهد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برای او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تمایل دارد آن را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روش‌های خود را به‌طور واضح بیان کند و قواعد نحوی را به جای استدلال‌های فلسفی ارائه دهد</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کارنپ در انتهای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کواین دربارة تحلیلیت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کواین را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بازنگری تمام نظام علم هیچ حکم و قاعده‌ای تغییرناپذیر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با کواین موافق است، زیرا به اعتقاد او هر انسانی می‌تواند منطق خودش را انتخاب کند و فی‌المثل منطق شهودی یا منطق سه ارزشی را به جای شکل معمولی منطق انتخاب کند</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اختلاف خود را با کواین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نمی‌توانم با کواین موافق باشم، وقتی که او نتیجه می‌گیرد که هیچ مرز قاطعی بین فیزیک و منطق وجود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در نهایت این مرز برای او با قرارداد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جنبه یا خصوصیتی از قضایای تحلیلی نیست که این قضایا تغییرناپذیرند و اینکه آنها هرگز نباید و نمی‌توانند در بازنگری علم ابطال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تحلیلی و تألیفی تفاوتی است داخلی نسبت به دو نوع جمله در نظام زبانی مفروض و این تفاوت به انتقال از یک زبان به زبان دیگر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معنای صدقِ مبتنی بر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تغییر ساختار منطقی زبان هر چیزی می‌تواند تغییر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یک جمله می‌تواند در یک نظام زبانی تحلیلی باشد و در نظام زبانی دیگر تألیفی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کواین اصرار دارد که مسئلة تحلیلیت را به‌عنوان یک سؤال خارجی مطرح کند که طبیعتاً چنین روشی از نظر کارنپ ناموفق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تغییر و اصلاح قواعد معناشناختی و در نتیجه غیر تحلیلی شدن صدق‌های </w:t>
      </w:r>
      <w:bookmarkStart w:id="185" w:name="pg5817_43603"/>
    </w:p>
    <w:p>
      <w:pPr>
        <w:pStyle w:val="BookText"/>
        <w:rPr/>
      </w:pPr>
      <w:bookmarkEnd w:id="185"/>
      <w:r>
        <w:rPr>
          <w:rFonts w:ascii="IRNazanin" w:hAnsi="IRNazanin" w:eastAsia="IRNazanin"/>
          <w:color w:val="111111"/>
          <w:sz w:val="28"/>
          <w:sz w:val="28"/>
          <w:szCs w:val="28"/>
          <w:rtl w:val="true"/>
          <w:lang w:bidi="fa-IR"/>
        </w:rPr>
        <w:t xml:space="preserve">منطقی و نیز به طریق اولی تغییر تعاریف یا اصولِ موضوعة معنایی و در نتیجه غیر تحلیلی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تحلیلیت کارنپی را مخدوش نمی‌کند و این جایی برای اتهام جزمی بودن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نشان دادیم که طرد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برخلاف ادعای کواین ثمرات بدیعی برای تجربه‌گرایی به بار نیاورده‌است و بسیاری از دستاوردهایی که کواین آنها را نتیجة طرد این تمایز می‌داند، یا پیش از او بدون طرد تمایز قابل حصول بوده‌اند یا نتیجة سایر نظرات او می‌باشند، که آنها نیز مستلزم طرد تمایز نیستند</w:t>
      </w:r>
      <w:r>
        <w:rPr>
          <w:rFonts w:eastAsia="IRNazanin" w:cs="IRNazanin"/>
          <w:color w:val="111111"/>
          <w:sz w:val="28"/>
          <w:szCs w:val="28"/>
          <w:rtl w:val="true"/>
          <w:lang w:bidi="fa-IR"/>
        </w:rPr>
        <w:t>.</w:t>
      </w:r>
    </w:p>
    <w:p>
      <w:pPr>
        <w:pStyle w:val="Heading3"/>
        <w:numPr>
          <w:ilvl w:val="2"/>
          <w:numId w:val="1"/>
        </w:numPr>
        <w:rPr/>
      </w:pPr>
      <w:bookmarkStart w:id="186" w:name="__RefHeading___Toc4540787_581953129"/>
      <w:bookmarkStart w:id="187" w:name="_Toc68"/>
      <w:bookmarkEnd w:id="186"/>
      <w:r>
        <w:rPr>
          <w:rtl w:val="true"/>
        </w:rPr>
        <w:t>تمایز تحلیلی</w:t>
      </w:r>
      <w:r>
        <w:rPr>
          <w:rtl w:val="true"/>
        </w:rPr>
        <w:t xml:space="preserve">/ </w:t>
      </w:r>
      <w:r>
        <w:rPr>
          <w:rtl w:val="true"/>
        </w:rPr>
        <w:t>تألیفی در پراگماتیک</w:t>
      </w:r>
      <w:bookmarkEnd w:id="187"/>
    </w:p>
    <w:p>
      <w:pPr>
        <w:pStyle w:val="BookText"/>
        <w:rPr/>
      </w:pPr>
      <w:r>
        <w:rPr>
          <w:rFonts w:ascii="IRNazanin" w:hAnsi="IRNazanin" w:eastAsia="IRNazanin"/>
          <w:color w:val="111111"/>
          <w:sz w:val="28"/>
          <w:sz w:val="28"/>
          <w:szCs w:val="28"/>
          <w:rtl w:val="true"/>
          <w:lang w:bidi="fa-IR"/>
        </w:rPr>
        <w:t>بحث ما در این بخش بیشتر به زبان‌های طبیعی مربوط می‌شود، به این دلیل که کواین هنگام نقد معیارهای ارائه‌شده برای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آنجا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این بیان ما درمی‌یابیم که قواعد معناشناختی به چه جملاتی، نسبت تحلیلی می‌دهند؛ اما نمی‌دانیم آنچه قواعد به آن عبارات نسبت می‌دهند،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انتقاد به نحوة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موضوعة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معناشناختی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آنها را فقط به این طریق قابل شناخت می‌دانست که روی صفحة کاغذی زیر آن عنوان‌ها قرار می‌گیرند، خواسته بود که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به‌وسیلة معیاری تجربی و در ترم‌های رفتارگرایانه که برای زبان طبیعی قابل کاربرد باشد، توضیح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دشت‌بزرگی،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کارنپ و صدق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تحلیلیت را زمانی می‌توان پذیرفت که نه تنها به‌وسیلة قواعد معناشناختی محض، بلکه به‌وسیلة معیارهای تجربی در ترم‌های رفتارگرایانة قابل کاربرد در زبان طبیعی 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کارنپ به خواستة او معترض بود،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کواین برای برخی از مفاهیم معناشناختی از قبیل تحلیلیت و ترادف تعریفی از مفهوم تجربی و پراگماتیکی مربوط به آنها تقاضا کرده، در حالی که برای مفاهیم معناشناختی دیگر همچون صدق چنین درخواستی نمی‌کند؟ با وجود این اعتراض، کارنپ معتقد است که برای مفاهیم معنایی از جمله ترادف و تحلیلیت می‌توان معیاری تجربی و قابل کاربرد در زبان‌های طبیعی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ترادف در زبان‌های طبیعی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این مقاله این است که ماهیت مفهوم پراگماتیکی معنا را در زبان‌های طبیعی </w:t>
      </w:r>
    </w:p>
    <w:p>
      <w:pPr>
        <w:pStyle w:val="BookText"/>
        <w:rPr/>
      </w:pPr>
      <w:r>
        <w:rPr>
          <w:rFonts w:ascii="IRNazanin" w:hAnsi="IRNazanin" w:eastAsia="IRNazanin"/>
          <w:color w:val="111111"/>
          <w:sz w:val="28"/>
          <w:sz w:val="28"/>
          <w:szCs w:val="28"/>
          <w:rtl w:val="true"/>
          <w:lang w:bidi="fa-IR"/>
        </w:rPr>
        <w:t>وضوح بخشد و روش علمی و رفتارگرایانه‌ای برای آن 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اعتباری عملی برای مفاهیمِ معناییِ معناشناختی ارائه می‌دهد</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فلسفة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من به نام معنا و ترادف در زبان‌های طبیعی تمایز تحلیلی و تألیفی را نه در یک زبان مصنوعی بلکه در یک زبان متداول مانند انگلیسی روزمره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تلاش‌های کواین برای تعریف تحلیلت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اگر بتوانیم یکی از مفاهیم حلقة تحلیلیت شامل معنا، ترادف، ضرورت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کنیم، می‌توان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کارنپ موفق شود یکی از این مفاهیم را به نحو مطلوب روشن کند، به‌طور غیر مستقیم معیاری مناسب برای تمایز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ارائه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به بررسی مفهوم پراگماتیکی معنا آن گونه که کارنپ آن را شرح می‌دهد، نمی‌پردازیم و صرفاً روش تجربی را که برای تشخیص احکام تحلیلی ارائه داده‌است،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کارنپ در پاسخ به مقالة کواین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کارنپ و صدق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تلاش می‌کند تا یک روش تجربی را ارائه کند که طبق آن بتوان با مشاهدة رفتار زبانی یک فرد، مشخص کرد یک جملة خاص آن گونه که او آن را به کار می‌برد، تحلیلی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زبان‌شناسی، زبان طبیعی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شکلی مطالعه می‌کند شخص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ارجاعات به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سادگی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بداند که آیا جملة </w:t>
      </w:r>
      <w:r>
        <w:rPr>
          <w:rFonts w:eastAsia="Times New Roman" w:cs="Times New Roman" w:ascii="Times New Roman" w:hAnsi="Times New Roman"/>
          <w:color w:val="111111"/>
          <w:sz w:val="28"/>
          <w:szCs w:val="28"/>
          <w:lang w:val="en-US" w:bidi="en-US"/>
        </w:rPr>
        <w:t>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شخص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تحلیلی است یا خیر؟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همة زاغ‌ها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فرضیة مورد آزمون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فرضیه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می‌گوییم که آقای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مدعی است، زاغی یافته که سیاه نیست، بلکه سفید است آیا از اعتقادت دست برمی‌داری؟</w:t>
      </w:r>
    </w:p>
    <w:p>
      <w:pPr>
        <w:pStyle w:val="BookText"/>
        <w:rPr/>
      </w:pPr>
      <w:r>
        <w:rPr>
          <w:rFonts w:ascii="IRNazanin" w:hAnsi="IRNazanin" w:eastAsia="IRNazanin"/>
          <w:color w:val="111111"/>
          <w:sz w:val="28"/>
          <w:sz w:val="28"/>
          <w:szCs w:val="28"/>
          <w:rtl w:val="true"/>
          <w:lang w:bidi="fa-IR"/>
        </w:rPr>
        <w:t xml:space="preserve">شخص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پاسخ‌های مختلفی بدهد که دو نمونه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فکر نمی‌کردم که زاغ‌های سفید وجود دارند، هنوز هم باور نمی‌کنم، مگر</w:t>
      </w:r>
      <w:bookmarkStart w:id="188" w:name="pg5817_43605"/>
    </w:p>
    <w:p>
      <w:pPr>
        <w:pStyle w:val="BookText"/>
        <w:rPr/>
      </w:pPr>
      <w:bookmarkEnd w:id="188"/>
      <w:r>
        <w:rPr>
          <w:rFonts w:ascii="IRNazanin" w:hAnsi="IRNazanin" w:eastAsia="IRNazanin"/>
          <w:color w:val="111111"/>
          <w:sz w:val="28"/>
          <w:sz w:val="28"/>
          <w:szCs w:val="28"/>
          <w:rtl w:val="true"/>
          <w:lang w:bidi="fa-IR"/>
        </w:rPr>
        <w:t>آنکه خودم آنها را ببینم؛ در آن صورت البته از باورم دست خواهم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زاغ های سفید نمی‌توانند وجود داشته باشند؛ اگر پرنده‌ای سیاه نیست آنگاه زاغ نیست، اگر آقای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 زاغ او سیاه نیست بدون شک باید کاربرد او از لغت سیاه با کاربرد من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را تأیید نمی‌کند، در حالی که پاسخ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کارنپ نشان می‌دهد که فرضیة تحلیلی بودن یک جمله، فرضیه‌ای تجربی است که می‌توان آن را بر مبنای مشاهدات رفتار گفتاری شخص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تجربی کارنپ، که بر مبنای آن می‌توانیم مشخص کنیم فرضیة تحلیلی بودن یک جمله نزد یک شخص صحیح است یا نه، مانند هر روش تجربی دیگری متضمن خطاست، ولی این از اعتبار آن نمی‌کاهد و لااقل معنای تحلیلی بودن یک حکم را روشن می‌کند</w:t>
      </w:r>
      <w:r>
        <w:rPr>
          <w:rFonts w:eastAsia="IRNazanin" w:cs="IRNazanin"/>
          <w:color w:val="111111"/>
          <w:sz w:val="28"/>
          <w:szCs w:val="28"/>
          <w:rtl w:val="true"/>
          <w:lang w:bidi="fa-IR"/>
        </w:rPr>
        <w:t>.</w:t>
      </w:r>
    </w:p>
    <w:p>
      <w:pPr>
        <w:pStyle w:val="Heading3"/>
        <w:numPr>
          <w:ilvl w:val="2"/>
          <w:numId w:val="1"/>
        </w:numPr>
        <w:rPr/>
      </w:pPr>
      <w:bookmarkStart w:id="189" w:name="__RefHeading___Toc4540789_581953129"/>
      <w:bookmarkStart w:id="190" w:name="_Toc69"/>
      <w:bookmarkEnd w:id="189"/>
      <w:r>
        <w:rPr>
          <w:rtl w:val="true"/>
        </w:rPr>
        <w:t>نتیجه</w:t>
      </w:r>
      <w:bookmarkEnd w:id="190"/>
    </w:p>
    <w:p>
      <w:pPr>
        <w:pStyle w:val="BookText"/>
        <w:rPr/>
      </w:pPr>
      <w:r>
        <w:rPr>
          <w:rFonts w:ascii="IRNazanin" w:hAnsi="IRNazanin" w:eastAsia="IRNazanin"/>
          <w:color w:val="111111"/>
          <w:sz w:val="28"/>
          <w:sz w:val="28"/>
          <w:szCs w:val="28"/>
          <w:rtl w:val="true"/>
          <w:lang w:bidi="fa-IR"/>
        </w:rPr>
        <w:t>از بحث‌های مطرح‌شده در دو بخش قبل نتیجه گرفتیم که صرف اعتقاد به وجود افتراق میان صدق‌های تحلیلی و تألیفی خصوصاً با در نظر گرفتن تفسیر کارنپی، آن نمی‌تواند جزم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 بخش گذشته به نظر می‌رسد که اصرار بر طرد این تمایز در حالی که به روش تجربی می‌توان آن را مشخص کرد و نیز با وجود نتایج عملی و نظری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مثال در مقالۀ گرایس و استراسون</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و در اینجا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شبیه یک جزم است</w:t>
      </w:r>
      <w:r>
        <w:rPr>
          <w:rFonts w:eastAsia="IRNazanin" w:cs="IRNazanin"/>
          <w:color w:val="111111"/>
          <w:sz w:val="28"/>
          <w:szCs w:val="28"/>
          <w:rtl w:val="true"/>
          <w:lang w:bidi="fa-IR"/>
        </w:rPr>
        <w:t>.</w:t>
      </w:r>
    </w:p>
    <w:p>
      <w:pPr>
        <w:pStyle w:val="Heading3"/>
        <w:numPr>
          <w:ilvl w:val="2"/>
          <w:numId w:val="1"/>
        </w:numPr>
        <w:rPr/>
      </w:pPr>
      <w:bookmarkStart w:id="191" w:name="__RefHeading___Toc4540791_581953129"/>
      <w:bookmarkStart w:id="192" w:name="_Toc70"/>
      <w:bookmarkEnd w:id="191"/>
      <w:r>
        <w:rPr>
          <w:rtl w:val="true"/>
        </w:rPr>
        <w:t>منابع فارسی</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آیر،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زبان، حقیقت، منطق، ترجمة منوچهر بزرگمهر،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شفیعی</w:t>
      </w:r>
      <w:r>
        <w:rPr>
          <w:rFonts w:eastAsia="IRNazanin" w:cs="IRNazanin"/>
          <w:color w:val="111111"/>
          <w:sz w:val="28"/>
          <w:szCs w:val="28"/>
          <w:rtl w:val="true"/>
          <w:lang w:bidi="fa-IR"/>
        </w:rPr>
        <w:t>.</w:t>
      </w:r>
      <w:bookmarkStart w:id="193" w:name="pg5817_43606"/>
    </w:p>
    <w:p>
      <w:pPr>
        <w:pStyle w:val="BookText"/>
        <w:rPr/>
      </w:pPr>
      <w:bookmarkEnd w:id="1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 علی،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کارنپ و فلسفة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فصلنامة فلسفی، ادبی، فرهنگی ارغنون،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دشت‌بزرگی، مهدی،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قضایای تحلیلی و تألیفی از دیدگاه پوزیتیویسم منطقی و کواین، رسالة دورة دکتری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کارنپ، رودلف،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مقدمه‌ای بر فلسفة علم، ترجمة یوسف عفیفی، 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حکمِ جزمی تجربه‌گرایی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منوچهر بدیعی، فصلنامة ارغنون،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و پیتر اف استراسون،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یک حکم جزمی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غلام‌رضا نظریان، نشریه ذهن،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 سوزان،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فلسفة منطق، ترجمة سیدمحمدعلی حجتی،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هاملین، دیوید،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تحلیلی و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رحمت‌الله رضایی، دانشنامة فلسفیِ پل ادواردز، مجله معرفت، شماره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94" w:name="__RefHeading___Toc4540793_581953129"/>
      <w:bookmarkStart w:id="195" w:name="_Toc71"/>
      <w:bookmarkEnd w:id="194"/>
      <w:r>
        <w:rPr>
          <w:rtl w:val="true"/>
        </w:rPr>
        <w:t>منابع انگلیسی</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 R. (1937/2002), The logical syntax of language, Translated by Amethe Smeaton. Open Court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 R. 1988, (1947/56), Meaning and Necessity, Chicago: University of Chicago Press. Midway Riprint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 R. 1956, “Meaning Postulates”, Reprinted in Meaning and Necessity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 R. 1956, B, “Meaning and Synonymy in Natural Languages”, Reprinted in Meaning and Necessity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 R. 1963, “Quine on Logical Truth”, in Schilpp, P. A., The philosophy of Rudolf Carnap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 R. 1990, “Quine on Analyticity”, in Creath, (1990), Dear Carnap, dear Van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Creath, Richard. 1990, “Dear Carnap, dear Van: the Quine-Carnap correspondence and related work”,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Gibson, Roger F. 1988, Enlightened empiricism: an examination of W.V. Quine's theory of knowledge, University Press of Florida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Grice, P. and Strawson, P. 1956, “In Defense of a Dogma”, Philosophical Review LXV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Putnam, H. (1965/75), “The Analytic and the Synthetic”, in his Philosophical Papers, vol. 2,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Quine, W. V. 1936, “Truth by Convention”, in his Ways of Paradox and Other Essays, 2nd ed.,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Quine, W. V. 1951, “Two Dogmas of Empiricism”, Philosophical Review, Vol.60, No.1. Reprinted in From a Logical Point of View (Cambridge, MA: Harvard University Press,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Quine, W. V. (1966/76), The Ways of Paradox and Other Essays,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Quine, W. V. (1953/80), From a Logical Point of View, second ed.,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Quine, W. V. 1963, “Carnap and Logical Truth”, in Schilpp, P. A., The philosophy of Rudolf Carnap, pp. 385-406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Quine, W. V. 1991, “Tow Dogmas in Retrospect”, Canadian Journal of Philosophy. Vol. 21 No. 3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Rey, G. 2003, “The analytic/synthetic distinction”, in Stanford Encyclopedia of Philosophy</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Schilpp, P. A. (1963/91), The philosophy of Rudolf Carnap, Open Court Publishing Company</w:t>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5817_43609"/>
      <w:bookmarkStart w:id="197" w:name="pg5817_43609"/>
      <w:bookmarkEnd w:id="197"/>
    </w:p>
    <w:p>
      <w:pPr>
        <w:pStyle w:val="Heading2"/>
        <w:numPr>
          <w:ilvl w:val="1"/>
          <w:numId w:val="1"/>
        </w:numPr>
        <w:rPr/>
      </w:pPr>
      <w:bookmarkStart w:id="198" w:name="pg5817_43609"/>
      <w:bookmarkStart w:id="199" w:name="__RefHeading___Toc4540795_581953129"/>
      <w:bookmarkStart w:id="200" w:name="_Toc72"/>
      <w:bookmarkEnd w:id="198"/>
      <w:bookmarkEnd w:id="199"/>
      <w:r>
        <w:rPr>
          <w:rtl w:val="true"/>
        </w:rPr>
        <w:t xml:space="preserve">نظریة معناشناسی نقاط ثابت کریپکی </w:t>
      </w:r>
      <w:r>
        <w:rPr>
          <w:rtl w:val="true"/>
        </w:rPr>
        <w:t xml:space="preserve">/ </w:t>
      </w:r>
      <w:r>
        <w:rPr>
          <w:rtl w:val="true"/>
        </w:rPr>
        <w:t>محمد اردشیر، احسان سیاوشی</w:t>
      </w:r>
      <w:bookmarkEnd w:id="200"/>
    </w:p>
    <w:p>
      <w:pPr>
        <w:pStyle w:val="Heading3"/>
        <w:numPr>
          <w:ilvl w:val="2"/>
          <w:numId w:val="1"/>
        </w:numPr>
        <w:rPr/>
      </w:pPr>
      <w:bookmarkStart w:id="201" w:name="__RefHeading___Toc4540797_581953129"/>
      <w:bookmarkStart w:id="202" w:name="_Toc7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محمد اردشیر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احسان سیاوشی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8/6/89</w:t>
      </w:r>
    </w:p>
    <w:p>
      <w:pPr>
        <w:pStyle w:val="Heading3"/>
        <w:numPr>
          <w:ilvl w:val="2"/>
          <w:numId w:val="1"/>
        </w:numPr>
        <w:rPr/>
      </w:pPr>
      <w:bookmarkStart w:id="203" w:name="__RefHeading___Toc4540799_581953129"/>
      <w:bookmarkStart w:id="204" w:name="_Toc74"/>
      <w:bookmarkEnd w:id="203"/>
      <w:r>
        <w:rPr>
          <w:rtl w:val="true"/>
        </w:rPr>
        <w:t>چکیده</w:t>
      </w:r>
      <w:bookmarkEnd w:id="204"/>
    </w:p>
    <w:p>
      <w:pPr>
        <w:pStyle w:val="BookText"/>
        <w:rPr/>
      </w:pPr>
      <w:r>
        <w:rPr>
          <w:rFonts w:ascii="IRNazanin" w:hAnsi="IRNazanin" w:eastAsia="IRNazanin"/>
          <w:color w:val="111111"/>
          <w:sz w:val="28"/>
          <w:sz w:val="28"/>
          <w:szCs w:val="28"/>
          <w:rtl w:val="true"/>
          <w:lang w:bidi="fa-IR"/>
        </w:rPr>
        <w:t>اگرچه نظریة معناشناسی کلاسیک آلفرد تارسکی هنوز به‌عنوان اصلی‌ترین نظریه در بسیاری از شاخه‌های فلسفه نظیر منطق، معرفت‌شناسی و فلسفة زبان محسوب می‌شود؛ ولی خصوصاً در نیم قرن اخیر با انتقادات فراوانی مواجه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میدان را برای نظریه‌های رقیب گشوده‌است، یکی از این رُقبا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ثابت سؤل کریپکی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اصلی این نظریه که خصوصاً آن را از نظریة تارسکی متمایز می‌کند، به‌طور خلاصه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معناشناسی مبتنی بر یک منطق سه‌ارزشی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نظریة تارسکی که محمول صدق را در فرازبان تعریف می‌کرد، در اینجا زبانی داریم که شامل محمول صدق خودش است</w:t>
      </w:r>
      <w:r>
        <w:rPr>
          <w:rFonts w:eastAsia="IRNazanin" w:cs="IRNazanin"/>
          <w:color w:val="111111"/>
          <w:sz w:val="28"/>
          <w:szCs w:val="28"/>
          <w:rtl w:val="true"/>
          <w:lang w:bidi="fa-IR"/>
        </w:rPr>
        <w:t xml:space="preserve">. </w:t>
      </w:r>
      <w:bookmarkStart w:id="205" w:name="pg5817_43610"/>
    </w:p>
    <w:p>
      <w:pPr>
        <w:pStyle w:val="BookText"/>
        <w:rPr/>
      </w:pPr>
      <w:bookmarkEnd w:id="205"/>
      <w:r>
        <w:rPr>
          <w:rFonts w:ascii="IRNazanin" w:hAnsi="IRNazanin" w:eastAsia="IRNazanin"/>
          <w:color w:val="111111"/>
          <w:sz w:val="28"/>
          <w:sz w:val="28"/>
          <w:szCs w:val="28"/>
          <w:rtl w:val="true"/>
          <w:lang w:bidi="fa-IR"/>
        </w:rPr>
        <w:t>مقالة حاضر ضمن شرح نظریة کریپکی، برخی از انتقادات وارد بر آن را نیز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صدق، نقطة ثابت، پارادکس دروغگو، جملة راستگو، معناشناسی، منطق سه‌ارزشی</w:t>
      </w:r>
      <w:r>
        <w:rPr>
          <w:rFonts w:eastAsia="IRNazanin" w:cs="IRNazanin"/>
          <w:color w:val="111111"/>
          <w:sz w:val="28"/>
          <w:szCs w:val="28"/>
          <w:rtl w:val="true"/>
          <w:lang w:bidi="fa-IR"/>
        </w:rPr>
        <w:t>.</w:t>
      </w:r>
    </w:p>
    <w:p>
      <w:pPr>
        <w:pStyle w:val="Heading3"/>
        <w:numPr>
          <w:ilvl w:val="2"/>
          <w:numId w:val="1"/>
        </w:numPr>
        <w:rPr/>
      </w:pPr>
      <w:bookmarkStart w:id="206" w:name="__RefHeading___Toc4540801_581953129"/>
      <w:bookmarkStart w:id="207" w:name="_Toc75"/>
      <w:bookmarkEnd w:id="206"/>
      <w:r>
        <w:rPr>
          <w:rtl w:val="true"/>
        </w:rPr>
        <w:t>مقدمه</w:t>
      </w:r>
      <w:bookmarkEnd w:id="207"/>
    </w:p>
    <w:p>
      <w:pPr>
        <w:pStyle w:val="BookText"/>
        <w:rPr/>
      </w:pPr>
      <w:r>
        <w:rPr>
          <w:rFonts w:ascii="IRNazanin" w:hAnsi="IRNazanin" w:eastAsia="IRNazanin"/>
          <w:color w:val="111111"/>
          <w:sz w:val="28"/>
          <w:sz w:val="28"/>
          <w:szCs w:val="28"/>
          <w:rtl w:val="true"/>
          <w:lang w:bidi="fa-IR"/>
        </w:rPr>
        <w:t>سؤل کریپکی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Saul Kripke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فیلسوف و منطق‌دان آمریکایی،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معروفی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دربارة یک نظریة صدق</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مجلة فلسفه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Journal of 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مشهور است، تارسکی و گودل قضیة تعریف‌ناپذیری صدق را برای منطق مرتبة اول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طبق این قضیه در چهارچوب منطق کلاسیک امکان داشتن زبانی که شامل محمول صدق خودش باشد، منتفی است، تارسکی نتیجه گرفت که محمول صدق را باید در فرازبان تعریف کرد</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خواهیم دید که کریپکی با استفاده از منطق سه ارزشی کلینی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Kleene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نظریة صدقی را پرورانده که شامل محمول صدق خودش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کریپکی، برخی از فلاسفه مانند باس ون فراسن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 van Frasen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روبرت مارتین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 Martin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برای حل پارادکس دروغگو، نظریه‌ای با عنوان رهیافت رخنة صدق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Truth-gap Approach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فراسن مفهوم ابر ارزش‌دهی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 Valuation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معرفی می‌کند که به‌وسیلة یک منطق سه‌ارزشی اما با روشی متفاوت با کار کریپکی درصدد حل پارادکس دروغگوست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Van Frassen 1966, 481-495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روبرت مارتین هم پیش از کریپکی مقالات متعددی دربارة نظریة رخنة صدق نوشته بود که کریپکی به برخی از آنها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او تنها یک محمول صدق وجود دارد و نیازی به محمول‌های مختلف برای هر لایه از زبان نیست</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آنها امیدوار بودند که بتوانند نشان دهند که همة احکام، لزوماً صادق یا کاذب نیستند، بلکه به برخی از آنان اساساً نمی‌توان ارزش صدق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جملاتی نظیر جملة دروغگو نه صادق است و نه کاذب، بلکه باید ارزش سومی برای آنان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بیان ایشان نادقیق و غیر صوری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کریپکی این ایده‌ها را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نظریة خود به‌دقت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خود </w:t>
      </w:r>
      <w:bookmarkStart w:id="208" w:name="pg5817_43611"/>
    </w:p>
    <w:p>
      <w:pPr>
        <w:pStyle w:val="BookText"/>
        <w:rPr/>
      </w:pPr>
      <w:bookmarkEnd w:id="208"/>
      <w:r>
        <w:rPr>
          <w:rFonts w:ascii="IRNazanin" w:hAnsi="IRNazanin" w:eastAsia="IRNazanin"/>
          <w:color w:val="111111"/>
          <w:sz w:val="28"/>
          <w:sz w:val="28"/>
          <w:szCs w:val="28"/>
          <w:rtl w:val="true"/>
          <w:lang w:bidi="fa-IR"/>
        </w:rPr>
        <w:t>سلسله‌مراتبی از زبان‌ها را معرفی می‌کند که در نهایت به زبانی منتهی می‌شوند که شامل محمول صدق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زبانی را کریپکی به دلایلی که خواهیم دید یک نقطة ثابت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Fixed 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نظریة کریپکی را نظریة نقطة ثابت صدق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حائز اهمیت دیگر دربارة مقالة کریپکی این است که او شهودات فلسفی خود را از نظریة استراوسون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Strawson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باب صدق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استراوسون جملات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Sentences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متناسب با زمینه‌ای که در آن بیان می‌شوند، ممکن است حکمی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کنند یا نکنند</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جمله با حکم در این است که جمله صورت زبانی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امری بیرونی است؛ مثلاً این مطلبِ صحیح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است، در صورتی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 سفید است یا </w:t>
      </w:r>
      <w:r>
        <w:rPr>
          <w:rFonts w:eastAsia="Times New Roman" w:cs="Times New Roman" w:ascii="Times New Roman" w:hAnsi="Times New Roman"/>
          <w:color w:val="111111"/>
          <w:sz w:val="28"/>
          <w:szCs w:val="28"/>
          <w:lang w:val="en-US" w:bidi="en-US"/>
        </w:rPr>
        <w:t>Snow is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نمایندگان زبانی آن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استراوسن اینکه آیا جمله‌ای حکمی است یا نه، وابسته به بستر، زمینه یا سیاقی است که آن جمله در آن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توضیح خواهیم داد یک جملة واحد ممکن است در شرایطی خاص حکمی را بیان کند، اما در شرایط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کریپکی نشان می‌دهد که نظریة او ایده‌های فلسفی استراوسن را صوری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حاضر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برخی از مسائل فلسفی دربارة صدق مطرح می‌شود، سپس در بخش دوم طبیعتاً نظریة کریپکی را شرح خواهیم داد و بعد از آن در بخش سوم با ابزاری که کریپکی در اختیارمان گذاشته به بررسی مشکلات فلسفی‌ای می‌پردازیم که در بخش اول معرفی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به‌رغم برتری‌های انکارناپذیرش، از برخی انتقادات نیز مصون نمانده‌است که برخی از آنها را در آخرین بخش آورده‌ایم</w:t>
      </w:r>
      <w:r>
        <w:rPr>
          <w:rFonts w:eastAsia="IRNazanin" w:cs="IRNazanin"/>
          <w:color w:val="111111"/>
          <w:sz w:val="28"/>
          <w:szCs w:val="28"/>
          <w:rtl w:val="true"/>
          <w:lang w:bidi="fa-IR"/>
        </w:rPr>
        <w:t>.</w:t>
      </w:r>
    </w:p>
    <w:p>
      <w:pPr>
        <w:pStyle w:val="Heading3"/>
        <w:numPr>
          <w:ilvl w:val="2"/>
          <w:numId w:val="1"/>
        </w:numPr>
        <w:rPr/>
      </w:pPr>
      <w:bookmarkStart w:id="209" w:name="__RefHeading___Toc4540803_581953129"/>
      <w:bookmarkStart w:id="210" w:name="_Toc76"/>
      <w:bookmarkEnd w:id="209"/>
      <w:r>
        <w:rPr/>
        <w:t>1</w:t>
      </w:r>
      <w:r>
        <w:rPr>
          <w:rtl w:val="true"/>
        </w:rPr>
        <w:t xml:space="preserve">. </w:t>
      </w:r>
      <w:r>
        <w:rPr>
          <w:rtl w:val="true"/>
        </w:rPr>
        <w:t>صدق، دروغگو، راستگو</w:t>
      </w:r>
      <w:bookmarkEnd w:id="21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به تبعیت از کریپکی سعی می‌کنیم بیان نسبتاً دقیقی از پارادکس دروغگو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w:t>
      </w:r>
      <w:r>
        <w:rPr>
          <w:rFonts w:eastAsia="Times New Roman" w:cs="Times New Roman" w:ascii="Times New Roman" w:hAnsi="Times New Roman"/>
          <w:color w:val="111111"/>
          <w:sz w:val="28"/>
          <w:szCs w:val="28"/>
          <w:lang w:val="en-US" w:bidi="en-US"/>
        </w:rPr>
        <w:t>Q(x)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محمول‌هایی برای جملات زبان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آنها به ترتیب محمول‌های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فرمولی در خط سوم بخش اول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فرمول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P(x) → Q(x)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خود این فرمول تنها فرمولی است که محمول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آن قابل حمل است، زیرا تنها فرمولی است که </w:t>
      </w:r>
    </w:p>
    <w:p>
      <w:pPr>
        <w:pStyle w:val="BookText"/>
        <w:rPr/>
      </w:pPr>
      <w:r>
        <w:rPr>
          <w:rFonts w:ascii="IRNazanin" w:hAnsi="IRNazanin" w:eastAsia="IRNazanin"/>
          <w:color w:val="111111"/>
          <w:sz w:val="28"/>
          <w:sz w:val="28"/>
          <w:szCs w:val="28"/>
          <w:rtl w:val="true"/>
          <w:lang w:bidi="fa-IR"/>
        </w:rPr>
        <w:t xml:space="preserve">در خط سوم بخش اول این مقاله وجود دارد و به این ترتیب فرمول فوق درواقع بیان‌کنندة این نکته است که هر فرمولی که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یعنی خودش، دارای خاصیت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آنگاه فرمول فوق معادل جملة دروغگو خواهد بود؛ زیرا از کذب خود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دقیق‌تر اگر این فرمول را صادق فرض کنیم، آنگاه </w:t>
      </w:r>
      <w:r>
        <w:rPr>
          <w:rFonts w:eastAsia="Times New Roman" w:cs="Times New Roman" w:ascii="Times New Roman" w:hAnsi="Times New Roman"/>
          <w:color w:val="111111"/>
          <w:sz w:val="28"/>
          <w:szCs w:val="28"/>
          <w:lang w:val="en-US" w:bidi="en-US"/>
        </w:rPr>
        <w:t>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برقرار است و </w:t>
      </w:r>
      <w:r>
        <w:rPr>
          <w:rFonts w:eastAsia="Times New Roman" w:cs="Times New Roman" w:ascii="Times New Roman" w:hAnsi="Times New Roman"/>
          <w:color w:val="111111"/>
          <w:sz w:val="28"/>
          <w:szCs w:val="28"/>
          <w:lang w:val="en-US" w:bidi="en-US"/>
        </w:rPr>
        <w:t>Q(x)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P(x) → Q(x)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کاذب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اگر فرض کنیم که کاذب باشد آنگاه هم </w:t>
      </w:r>
      <w:r>
        <w:rPr>
          <w:rFonts w:eastAsia="Times New Roman" w:cs="Times New Roman" w:ascii="Times New Roman" w:hAnsi="Times New Roman"/>
          <w:color w:val="111111"/>
          <w:sz w:val="28"/>
          <w:szCs w:val="28"/>
          <w:lang w:val="en-US" w:bidi="en-US"/>
        </w:rPr>
        <w:t>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 </w:t>
      </w:r>
      <w:r>
        <w:rPr>
          <w:rFonts w:eastAsia="Times New Roman" w:cs="Times New Roman" w:ascii="Times New Roman" w:hAnsi="Times New Roman"/>
          <w:color w:val="111111"/>
          <w:sz w:val="28"/>
          <w:szCs w:val="28"/>
          <w:lang w:val="en-US" w:bidi="en-US"/>
        </w:rPr>
        <w:t>Q(x)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ارضا می‌شوند و لذا باید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کریپکی استدلال می‌کند که بروز پارادکس دروغگو و نظایرش ناشی از وجود مشکلی در شکل یا ساختار چنین جملاتی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برای یافتن عیبی در شکل و ساختار این جملات را باید کنار گذاشت، زیرا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عادی ما دربارة صدق یا کذب قابلیت این را دارند که در شرایط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وضعیت‌های تجربی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پارادکس منجر شوند؛ به‌عنوان نمونه فرض کنید که جان، جملة عادی زیر را در مورد واقعة واترگیت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ادعاهای نیکسون دربارة واترگیت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نمی‌رسد که در شکل، ساختار یا گرامر این جمله هیچ ویژگی خاصی وجود داشته باشد، بلکه کاملاً شبیه جملات عادی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همة آنچه نیکسون دربارة واترگیت گفته‌است، بررسی شوند و نیمی از آن ادعاها صادق و نیمی کاذب باشند، مگر جملة زیر که تکلیفش نامعلوم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جان دربارة واترگیت گفته،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فرض کنید که ادعای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ادعای جان دربارة واقعة واترگیت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به تناقض منجر می‌شود، زیرا اگر جملة جان یعنی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آنگاه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کاذب باشد؛ اما اگر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باشد معنایش این می‌شود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کاذب باشد که خلاف فرض اولیة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کاذب بودن جملة جان هم به همین ترتیب می‌توانیم به تناقض برسیم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فوق برای کریپکی از دو نظر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نشان می‌دهد اینکه جمله‌ای پارادکسیکال هست یا نه، به بستر و شرایطی که جمله در آن بیان شده، بستگی دارد نه به ساختار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به‌وضوح تأییدی ضمنی بر تلقی استراوسنی از صدق است که </w:t>
      </w:r>
    </w:p>
    <w:p>
      <w:pPr>
        <w:pStyle w:val="BookText"/>
        <w:rPr/>
      </w:pPr>
      <w:r>
        <w:rPr>
          <w:rFonts w:ascii="IRNazanin" w:hAnsi="IRNazanin" w:eastAsia="IRNazanin"/>
          <w:color w:val="111111"/>
          <w:sz w:val="28"/>
          <w:sz w:val="28"/>
          <w:szCs w:val="28"/>
          <w:rtl w:val="true"/>
          <w:lang w:bidi="fa-IR"/>
        </w:rPr>
        <w:t>می‌گوید اینکه جمله‌ای حکمی را بیان کند یا نه، به وضعیتی بستگی دارد که آن جمله در آن بیان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نشان می‌دهد حال که حتی ساده‌ترین احکام ما دربارة صدق و کذب ممکن است در شرایط خاصی به پارادکس منجر شود، پس ناچاریم به نحوی وجود گریزناپذیر این نوع از جملات را که نه صادقند و نه کاذب،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نیاز به منطقی است که وجود احکام پارادکسیکال را با دادن ارزشی غیر از صدق یا کذب به آنها،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باید توجه داشت که اگرچه پارادکس‌ها خصوصاً پارادکس دروغگو اصلی‌ترین چالش بر سر راه نظریات صدق هستند، همة مشکلات حاضر بر سر راه نظریه‌های صدق، منحصر به موارد پارادکسیکال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زیر را که به راستگو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Truthteller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جملة فوق پارادکسیکال نیست، ولی شرایط صدق آن هم مشخص نیست؛ زیرا بنابر نظریة تناظر صدق،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البته اگر وضع از همان قرار باشد 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صادق است که بررسی صدق آن بار دیگر نیاز به رجوع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به‌صورت مسلسل تا بی‌نهایت ادامه می‌یابد و هرگز تعیین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که البته پارادکس‌ها هم زیرمجموعة آنها هستند، جملات بی‌زمینه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Ungrounded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می‌نامیم؛ یعنی جملاتی که فاقد ارزش صدق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اصطلاح زمینه‌ای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Groundedness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ابتکار کریپکی نیست و اول بار به‌وسیلة هرزبرگر معرفی شده‌است</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بی‌زمینه لزوماً بی‌معنا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استراوسون یک جمله تلاشی است برای بیان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کنونی فرانسه تاس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بامعناست لکن در وضعیت واقعی نمی‌تواند حکمی را بیان کند به این دلیل که فرانسه در زمان کنونی پادشاهی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نظریة صدقی را می‌طلبد که در آن صدق به‌طور جزئی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پس از تعبیر، برخی از جملات، احتمالاً همچنان فاقد ارزش صدق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جملاتی هستند که نتوانسته‌اند حکمی را بیان کنند و لذا فاقد ارزش صدق‌اند</w:t>
      </w:r>
      <w:r>
        <w:rPr>
          <w:rFonts w:eastAsia="IRNazanin" w:cs="IRNazanin"/>
          <w:color w:val="111111"/>
          <w:sz w:val="28"/>
          <w:szCs w:val="28"/>
          <w:rtl w:val="true"/>
          <w:lang w:bidi="fa-IR"/>
        </w:rPr>
        <w:t xml:space="preserve">. </w:t>
      </w:r>
      <w:bookmarkStart w:id="211" w:name="pg5817_43614"/>
    </w:p>
    <w:p>
      <w:pPr>
        <w:pStyle w:val="BookText"/>
        <w:rPr/>
      </w:pPr>
      <w:bookmarkEnd w:id="211"/>
      <w:r>
        <w:rPr>
          <w:rFonts w:ascii="IRNazanin" w:hAnsi="IRNazanin" w:eastAsia="IRNazanin"/>
          <w:color w:val="111111"/>
          <w:sz w:val="28"/>
          <w:sz w:val="28"/>
          <w:szCs w:val="28"/>
          <w:rtl w:val="true"/>
          <w:lang w:bidi="fa-IR"/>
        </w:rPr>
        <w:t>تا اینجا با برخی از مشکلات فلسفی تأسیس یک نظریة صدق، خصوصاً با آن دست از مشکلات که نظریة صدق تناظر با آنها دست به گریبان است،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تمایز جمله و حکم، پارادکس دروغگو، جملة راستگو و ارائة تعریف جزئی از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یعنی پس از آشنایی اجمالی با منطق سه ارزشی کلینی و نظریة نقطة ثابت کریپکی، به این مسائل باز خواهیم گشت تا ببینیم کریپکی چگونه به توضیح و رفع اینها می‌پردازد</w:t>
      </w:r>
      <w:r>
        <w:rPr>
          <w:rFonts w:eastAsia="IRNazanin" w:cs="IRNazanin"/>
          <w:color w:val="111111"/>
          <w:sz w:val="28"/>
          <w:szCs w:val="28"/>
          <w:rtl w:val="true"/>
          <w:lang w:bidi="fa-IR"/>
        </w:rPr>
        <w:t>.</w:t>
      </w:r>
    </w:p>
    <w:p>
      <w:pPr>
        <w:pStyle w:val="Heading3"/>
        <w:numPr>
          <w:ilvl w:val="2"/>
          <w:numId w:val="1"/>
        </w:numPr>
        <w:rPr/>
      </w:pPr>
      <w:bookmarkStart w:id="212" w:name="__RefHeading___Toc4540805_581953129"/>
      <w:bookmarkStart w:id="213" w:name="_Toc77"/>
      <w:bookmarkEnd w:id="212"/>
      <w:r>
        <w:rPr/>
        <w:t>2</w:t>
      </w:r>
      <w:r>
        <w:rPr>
          <w:rtl w:val="true"/>
        </w:rPr>
        <w:t xml:space="preserve">. </w:t>
      </w:r>
      <w:r>
        <w:rPr>
          <w:rtl w:val="true"/>
        </w:rPr>
        <w:t>نظریة نقطة ثابت کریپکی</w:t>
      </w:r>
      <w:bookmarkEnd w:id="213"/>
    </w:p>
    <w:p>
      <w:pPr>
        <w:pStyle w:val="BookText"/>
        <w:rPr/>
      </w:pPr>
      <w:r>
        <w:rPr>
          <w:rFonts w:ascii="IRNazanin" w:hAnsi="IRNazanin" w:eastAsia="IRNazanin"/>
          <w:color w:val="111111"/>
          <w:sz w:val="28"/>
          <w:sz w:val="28"/>
          <w:szCs w:val="28"/>
          <w:rtl w:val="true"/>
          <w:lang w:bidi="fa-IR"/>
        </w:rPr>
        <w:t xml:space="preserve">چون شرح نظریة کریپکی نیازمند آشنایی مقدماتی با منطق سه ارزشی کلینی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Kleene 1952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در این قسمت جنبه‌های اصلی آن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زبان مورد استفاده همان الفبای زبان منطق مرتبة اول، و تفاوت عمده در معناشناسی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قبل گفتیم، کریپکی سعی دارد معناشناسی‌ای بنا کند که ایده‌های استراوسون را برآورده سازد؛ بنابراین او نیازمند نوعی معناشناسی است که صدق یا کذب احکام در آن به‌صورت جزئی تعریف شود؛ به این معنی که وقتی در مدلی تعبیر می‌شود، همواره این طور نباشد که هر جمله‌ای یا صادق یا کاذب باشد؛ بلکه برخی از جملات بدون ارزش صدق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فرض کنید دامنة غیر تهی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اشیا را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محمول مانند </w:t>
      </w:r>
      <w:r>
        <w:rPr>
          <w:rFonts w:eastAsia="Times New Roman" w:cs="Times New Roman" w:ascii="Times New Roman" w:hAnsi="Times New Roman"/>
          <w:color w:val="111111"/>
          <w:sz w:val="28"/>
          <w:szCs w:val="28"/>
          <w:lang w:val="en-US" w:bidi="en-US"/>
        </w:rPr>
        <w:t>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یک جفت مرتب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تعبیر می‌شود که </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زیرمجموعة مجزای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می‌باشند که طبق تعریف </w:t>
      </w:r>
      <w:r>
        <w:rPr>
          <w:rFonts w:eastAsia="Times New Roman" w:cs="Times New Roman" w:ascii="Times New Roman" w:hAnsi="Times New Roman"/>
          <w:color w:val="111111"/>
          <w:sz w:val="28"/>
          <w:szCs w:val="28"/>
          <w:lang w:val="en-US" w:bidi="en-US"/>
        </w:rPr>
        <w:t>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اعضای </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صادق و برای اعضای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کاذب است و ارزش صدقش برای بقیة اعضای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تعمیم این تعریف برای محمول‌های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موضعی بدیهی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قواعد ارزش‌دهی کلینی را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می‌کنیم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صادق است هرگاه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کاذب باشد و تعریف نشده‌است، اگر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فرمول به شکل فصلی صادق است اگر لااقل یکی از طرفین آن صادق باشد و کاذب است اگر هر دو طرف کاذب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موارد هم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توابع صدق نیز از طریق این دو قابل تعریف هسند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صادق است اگر </w:t>
      </w:r>
      <w:r>
        <w:rPr>
          <w:rFonts w:eastAsia="Times New Roman" w:cs="Times New Roman" w:ascii="Times New Roman" w:hAnsi="Times New Roman"/>
          <w:color w:val="111111"/>
          <w:sz w:val="28"/>
          <w:szCs w:val="28"/>
          <w:lang w:val="en-US" w:bidi="en-US"/>
        </w:rPr>
        <w:t>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برخی از اعضای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صادق باشد و کاذب است اگر به ازای هر عضوی از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کاذب باشد و در غیر این دو حالت تعریف نشده‌است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فرض کنید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 مرتبة اول تعبیرشدة کلاسیک است و متغیر‌ها روی دامنة ناتهی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محمول‌های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در طول بحث زیر ثابت است، همچنین لازم است که فرض کنیم زبان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آنقدر غنی است که مثلاً با حسابی کردن می‌تواند دربارة نحو خود صحبت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اضافه کردن محمولی خاص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زبان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گسترش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 تنها به‌صورت جزئی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تعبیر آن به‌وسیلة جفت مرتب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 می‌شود که اعضای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مصداق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و اعضای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اعضایی از دامنه هستند که حمل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آنان کاذب است و برای هر عضوی خارج از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Times New Roman" w:cs="Times New Roman" w:ascii="Times New Roman" w:hAnsi="Times New Roman"/>
          <w:color w:val="111111"/>
          <w:sz w:val="28"/>
          <w:szCs w:val="28"/>
          <w:lang w:val="en-US" w:bidi="en-US"/>
        </w:rPr>
        <w:t>L(S1,S2)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تعبیری از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که از تعبیر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به‌وسیلة جفت مرتب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آمده‌است و تعبیر بقیة محمول‌ها مانند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کنید </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مجموعة جملات صادقِ </w:t>
      </w:r>
      <w:r>
        <w:rPr>
          <w:rFonts w:eastAsia="Times New Roman" w:cs="Times New Roman" w:ascii="Times New Roman" w:hAnsi="Times New Roman"/>
          <w:color w:val="111111"/>
          <w:sz w:val="28"/>
          <w:szCs w:val="28"/>
          <w:lang w:val="en-US" w:bidi="en-US"/>
        </w:rPr>
        <w:t>L(S1,S2)</w:t>
      </w:r>
      <w:r>
        <w:rPr>
          <w:rFonts w:ascii="IRNazanin" w:hAnsi="IRNazanin" w:eastAsia="IRNazanin"/>
          <w:color w:val="111111"/>
          <w:sz w:val="28"/>
          <w:sz w:val="28"/>
          <w:szCs w:val="28"/>
          <w:rtl w:val="true"/>
          <w:lang w:bidi="fa-IR"/>
        </w:rPr>
        <w:t xml:space="preserve">باشد و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مجموعة عناصری از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که جملة کاذبی از </w:t>
      </w:r>
      <w:r>
        <w:rPr>
          <w:rFonts w:eastAsia="Times New Roman" w:cs="Times New Roman" w:ascii="Times New Roman" w:hAnsi="Times New Roman"/>
          <w:color w:val="111111"/>
          <w:sz w:val="28"/>
          <w:szCs w:val="28"/>
          <w:lang w:val="en-US" w:bidi="en-US"/>
        </w:rPr>
        <w:t>L(S1,S2)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به‌صورت یکتایی به‌وسیلة انتخاب جفت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واضح است که اگر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به‌عنوان محمول صدق تعبیر شود، آنگاه ما باید داشته باشیم </w:t>
      </w:r>
      <w:r>
        <w:rPr>
          <w:rFonts w:eastAsia="Times New Roman" w:cs="Times New Roman" w:ascii="Times New Roman" w:hAnsi="Times New Roman"/>
          <w:color w:val="111111"/>
          <w:sz w:val="28"/>
          <w:szCs w:val="28"/>
          <w:lang w:val="en-US" w:bidi="en-US"/>
        </w:rPr>
        <w:t>S1=S1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S2=S2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جفت مرتب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که این ویژگی را برآورده سازد یک نقطه ثابت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نام‌گذاری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تعبیر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به‌صورت </w:t>
      </w:r>
      <w:r>
        <w:rPr>
          <w:rFonts w:eastAsia="Times New Roman" w:cs="Times New Roman" w:ascii="Times New Roman" w:hAnsi="Times New Roman"/>
          <w:color w:val="111111"/>
          <w:sz w:val="28"/>
          <w:szCs w:val="28"/>
          <w:lang w:val="en-US" w:bidi="en-US"/>
        </w:rPr>
        <w:t>F((S1,S2)= (S1’,S2’)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می‌کنیم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تابعی یک موضعی است که دامنه‌اش همة جفت‌های مجزا از زیرمجموعه‌های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یک نقطة ثابت به معنای فوق، یک نقطة ثابتِ تابع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هست، به این معنی که اگر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نقطة ثابت به معنی تعریف فوق باشد، آنگاه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F((S1,S2))= (S1,S2)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صورت </w:t>
      </w:r>
      <w:r>
        <w:rPr>
          <w:rFonts w:eastAsia="Times New Roman" w:cs="Times New Roman" w:ascii="Times New Roman" w:hAnsi="Times New Roman"/>
          <w:color w:val="111111"/>
          <w:sz w:val="28"/>
          <w:szCs w:val="28"/>
          <w:lang w:val="en-US" w:bidi="en-US"/>
        </w:rPr>
        <w:t>L(S1,S2)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یک نقطه ثابت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قادر باشیم نشان دهیم نقاط ثابت وجود دارند، آنگاه زبانی در اختیار داریم که شامل محمول صدق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اصلی‌ترین وظیفة ما هم‌اکنون اثبات وجود نقاط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اثبات از طریق ارائة روشی برای ساخت یک نقطة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با استفاده از سلسله مراتبی از زبان‌ها انجام می‌دهیم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زبان تعبیرشدة </w:t>
      </w:r>
      <w:r>
        <w:rPr>
          <w:rFonts w:eastAsia="Times New Roman" w:cs="Times New Roman" w:ascii="Times New Roman" w:hAnsi="Times New Roman"/>
          <w:color w:val="111111"/>
          <w:sz w:val="28"/>
          <w:szCs w:val="28"/>
          <w:lang w:val="en-US" w:bidi="en-US"/>
        </w:rPr>
        <w:t>L0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تعریف می‌شود، شروع می‌کنیم که در آن نماد </w:t>
      </w:r>
    </w:p>
    <w:p>
      <w:pPr>
        <w:pStyle w:val="BookText"/>
        <w:rPr/>
      </w:pPr>
      <w:r>
        <w:rPr>
          <w:rFonts w:ascii="IRNazanin" w:hAnsi="IRNazanin" w:eastAsia="IRNazanin"/>
          <w:color w:val="111111"/>
          <w:sz w:val="28"/>
          <w:sz w:val="28"/>
          <w:szCs w:val="28"/>
          <w:rtl w:val="true"/>
          <w:lang w:bidi="fa-IR"/>
        </w:rPr>
        <w:t>مجموعة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Times New Roman" w:cs="Times New Roman" w:ascii="Times New Roman" w:hAnsi="Times New Roman"/>
          <w:color w:val="111111"/>
          <w:sz w:val="28"/>
          <w:szCs w:val="28"/>
          <w:lang w:val="en-US" w:bidi="en-US"/>
        </w:rPr>
        <w:t>L0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زبانی است که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کاملاً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Times New Roman" w:cs="Times New Roman" w:ascii="Times New Roman" w:hAnsi="Times New Roman"/>
          <w:color w:val="111111"/>
          <w:sz w:val="28"/>
          <w:szCs w:val="28"/>
          <w:lang w:val="en-US" w:bidi="en-US"/>
        </w:rPr>
        <w:t>L0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هرگز یک نقطة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برای عدد صحیح مثبت </w:t>
      </w:r>
      <w:r>
        <w:rPr>
          <w:rFonts w:eastAsia="Times New Roman" w:cs="Times New Roman" w:ascii="Times New Roman" w:hAnsi="Times New Roman"/>
          <w:color w:val="111111"/>
          <w:sz w:val="28"/>
          <w:szCs w:val="28"/>
          <w:lang w:val="en-US" w:bidi="en-US"/>
        </w:rPr>
        <w:t>n: Ln=L(S1,S2)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در این صورت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Ln+1=L(S1’,S2’)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همچون قبل، </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مجموعة جملات درستِ </w:t>
      </w:r>
      <w:r>
        <w:rPr>
          <w:rFonts w:eastAsia="Times New Roman" w:cs="Times New Roman" w:ascii="Times New Roman" w:hAnsi="Times New Roman"/>
          <w:color w:val="111111"/>
          <w:sz w:val="28"/>
          <w:szCs w:val="28"/>
          <w:lang w:val="en-US" w:bidi="en-US"/>
        </w:rPr>
        <w:t>Ln</w:t>
      </w:r>
      <w:r>
        <w:rPr>
          <w:rFonts w:ascii="IRNazanin" w:hAnsi="IRNazanin" w:eastAsia="IRNazanin"/>
          <w:color w:val="111111"/>
          <w:sz w:val="28"/>
          <w:sz w:val="28"/>
          <w:szCs w:val="28"/>
          <w:rtl w:val="true"/>
          <w:lang w:bidi="fa-IR"/>
        </w:rPr>
        <w:t>است و</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مجموعة عناصری از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جمله‌ا‌ی کاذب از </w:t>
      </w:r>
      <w:r>
        <w:rPr>
          <w:rFonts w:eastAsia="Times New Roman" w:cs="Times New Roman" w:ascii="Times New Roman" w:hAnsi="Times New Roman"/>
          <w:color w:val="111111"/>
          <w:sz w:val="28"/>
          <w:szCs w:val="28"/>
          <w:lang w:val="en-US" w:bidi="en-US"/>
        </w:rPr>
        <w:t>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تعریف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اگر و تنها اگر و باشند، و طبق قرارداد این بسط را به‌صورت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به‌وسیلة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تعبیر شود، آنگاه در هر موردی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ارزش صدق یا کذبی به فرمولی نسبت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همان ارزش صدق را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آنها در مورد برخی از فرمول‌هایی است که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تعریف نشده‌اند، ولی احتمالاً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 یا کاذبند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ویژگی‌های اساسی و مهم قواعد ارزش‌دهی ما این است که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یکنواست، یعنی تحت رابطة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 آنگاه هر جمله‌ای که در </w:t>
      </w:r>
      <w:r>
        <w:rPr>
          <w:rFonts w:eastAsia="Times New Roman" w:cs="Times New Roman" w:ascii="Times New Roman" w:hAnsi="Times New Roman"/>
          <w:color w:val="111111"/>
          <w:sz w:val="28"/>
          <w:szCs w:val="28"/>
          <w:lang w:val="en-US" w:bidi="en-US"/>
        </w:rPr>
        <w:t>L(S1,S2)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صدقش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کذبش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Times New Roman" w:cs="Times New Roman" w:ascii="Times New Roman" w:hAnsi="Times New Roman"/>
          <w:color w:val="111111"/>
          <w:sz w:val="28"/>
          <w:szCs w:val="28"/>
          <w:lang w:val="en-US" w:bidi="en-US"/>
        </w:rPr>
        <w:t>L (S1*,S2*)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عیناً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مهم این است که به این ترتیب، تعبیر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بالا توضیح دادیم، صرفاً با دادن ارزش صدق به احکام تعریف‌نشدة لایه‌های پایین‌تر بسط می‌یابد، بدون اینکه در ارزش صدق فرمول‌هایی که قبلاً ارزشمند شده‌اند، تغییری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ساختمان مورد نظر ما ضروری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خاصیت یکنوایی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می‌توانیم نتیجه بگیریم که برای هر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تعبیر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Ln+1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بسط تعبیر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w:t>
      </w:r>
      <w:r>
        <w:rPr>
          <w:rFonts w:eastAsia="Times New Roman" w:cs="Times New Roman" w:ascii="Times New Roman" w:hAnsi="Times New Roman"/>
          <w:color w:val="111111"/>
          <w:sz w:val="28"/>
          <w:szCs w:val="28"/>
          <w:lang w:val="en-US" w:bidi="en-US"/>
        </w:rPr>
        <w:t>L‌n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اثبات این مطلب از استقرا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برای </w:t>
      </w:r>
      <w:r>
        <w:rPr>
          <w:rFonts w:eastAsia="Times New Roman" w:cs="Times New Roman" w:ascii="Times New Roman" w:hAnsi="Times New Roman"/>
          <w:color w:val="111111"/>
          <w:sz w:val="28"/>
          <w:szCs w:val="28"/>
          <w:lang w:val="en-US" w:bidi="en-US"/>
        </w:rPr>
        <w:t>n=1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بدیهی است، زیرا در اولین لایة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همة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ها تعریف نشده‌است، پس هر تعبیری از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به‌طور خودکار آن را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برای </w:t>
      </w:r>
      <w:r>
        <w:rPr>
          <w:rFonts w:eastAsia="Times New Roman" w:cs="Times New Roman" w:ascii="Times New Roman" w:hAnsi="Times New Roman"/>
          <w:color w:val="111111"/>
          <w:sz w:val="28"/>
          <w:szCs w:val="28"/>
          <w:lang w:val="en-US" w:bidi="en-US"/>
        </w:rPr>
        <w:t>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برقرار باشد، یعنی اگر تعبیر </w:t>
      </w:r>
      <w:r>
        <w:rPr>
          <w:rFonts w:eastAsia="Times New Roman" w:cs="Times New Roman" w:ascii="Times New Roman" w:hAnsi="Times New Roman"/>
          <w:color w:val="111111"/>
          <w:sz w:val="28"/>
          <w:szCs w:val="28"/>
          <w:lang w:val="en-US" w:bidi="en-US"/>
        </w:rPr>
        <w:t>T(x)</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را برای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بسط دهد، آنگاه هر جمله‌ای که در </w:t>
      </w:r>
      <w:r>
        <w:rPr>
          <w:rFonts w:eastAsia="Times New Roman" w:cs="Times New Roman" w:ascii="Times New Roman" w:hAnsi="Times New Roman"/>
          <w:color w:val="111111"/>
          <w:sz w:val="28"/>
          <w:szCs w:val="28"/>
          <w:lang w:val="en-US" w:bidi="en-US"/>
        </w:rPr>
        <w:t>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صادق یا کاذب باشد، در </w:t>
      </w:r>
      <w:r>
        <w:rPr>
          <w:rFonts w:eastAsia="Times New Roman" w:cs="Times New Roman" w:ascii="Times New Roman" w:hAnsi="Times New Roman"/>
          <w:color w:val="111111"/>
          <w:sz w:val="28"/>
          <w:szCs w:val="28"/>
          <w:lang w:val="en-US" w:bidi="en-US"/>
        </w:rPr>
        <w:t>L‌m+1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صادق یا کاذب باقی می‌ماند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S11, S12</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S21, S22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فرض استقرا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F(S11, S12) ≤ F(S21, S2</w:t>
      </w:r>
      <w:r>
        <w:rPr>
          <w:rFonts w:ascii="IRNazanin" w:hAnsi="IRNazanin" w:eastAsia="IRNazanin"/>
          <w:color w:val="111111"/>
          <w:sz w:val="28"/>
          <w:sz w:val="28"/>
          <w:szCs w:val="28"/>
          <w:rtl w:val="true"/>
          <w:lang w:bidi="fa-IR"/>
        </w:rPr>
        <w:t>خاصیت یکنوایی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F(S11, S12) = (S21, S22) , F(S21, S22) = (S‌31, S32)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تشکیل سلسله‌مراتب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S21, S22</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S31, S32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تعاریف، نتیجه می‌گیریم که تعبیر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L‌m+2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تعبیر آن را برای </w:t>
      </w:r>
      <w:r>
        <w:rPr>
          <w:rFonts w:eastAsia="Times New Roman" w:cs="Times New Roman" w:ascii="Times New Roman" w:hAnsi="Times New Roman"/>
          <w:color w:val="111111"/>
          <w:sz w:val="28"/>
          <w:szCs w:val="28"/>
          <w:lang w:val="en-US" w:bidi="en-US"/>
        </w:rPr>
        <w:t>L‌m+1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به‌وسیلة استقرا ثابت کردیم که همواره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مصادیقش و هم ضد مصادیقش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Anti-extensions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حال افزایش هستند؛ همین‌طور که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می‌یابد، جملات بیشتری هم ارزش‌های صدق و کذب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کریپکی این سلسله‌مراتب را به همة اعداد ترتیبی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عدد ترتیبی باشد آنگاه </w:t>
      </w:r>
      <w:r>
        <w:rPr>
          <w:rFonts w:eastAsia="Times New Roman" w:cs="Times New Roman" w:ascii="Times New Roman" w:hAnsi="Times New Roman"/>
          <w:color w:val="111111"/>
          <w:sz w:val="28"/>
          <w:szCs w:val="28"/>
          <w:lang w:val="en-US" w:bidi="en-US"/>
        </w:rPr>
        <w:t>Lα=L(S1,α,S2,α)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و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بسط یافتنِ تعابیر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بی‌نهایت ادامه می‌یابد یا آنکه سرانجام در مرحله‌ای متوقف می‌شود؟ به کمک اثباتی که در ادامه می‌آید و نیاز به اندکی آشنایی با ریاضیات دارد، کریپکی اثبات کرد که این بسط‌های پیاپی سرانجام در مرحله‌ای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نقطة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داریم که جملات زبان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مجموعه‌ای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دو مجموعة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این صورت تعریف می‌کنیم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ترتیب مجموعه‌های متشکل از تمام </w:t>
      </w:r>
      <w:r>
        <w:rPr>
          <w:rFonts w:eastAsia="Times New Roman" w:cs="Times New Roman" w:ascii="Times New Roman" w:hAnsi="Times New Roman"/>
          <w:color w:val="111111"/>
          <w:sz w:val="28"/>
          <w:szCs w:val="28"/>
          <w:lang w:val="en-US" w:bidi="en-US"/>
        </w:rPr>
        <w:t>S1,α</w:t>
      </w:r>
      <w:r>
        <w:rPr>
          <w:rFonts w:ascii="IRNazanin" w:hAnsi="IRNazanin" w:eastAsia="IRNazanin"/>
          <w:color w:val="111111"/>
          <w:sz w:val="28"/>
          <w:sz w:val="28"/>
          <w:szCs w:val="28"/>
          <w:rtl w:val="true"/>
          <w:lang w:bidi="fa-IR"/>
        </w:rPr>
        <w:t xml:space="preserve">ها و </w:t>
      </w:r>
      <w:r>
        <w:rPr>
          <w:rFonts w:eastAsia="Times New Roman" w:cs="Times New Roman" w:ascii="Times New Roman" w:hAnsi="Times New Roman"/>
          <w:color w:val="111111"/>
          <w:sz w:val="28"/>
          <w:szCs w:val="28"/>
          <w:lang w:val="en-US" w:bidi="en-US"/>
        </w:rPr>
        <w:t>S2,α</w:t>
      </w:r>
      <w:r>
        <w:rPr>
          <w:rFonts w:ascii="IRNazanin" w:hAnsi="IRNazanin" w:eastAsia="IRNazanin"/>
          <w:color w:val="111111"/>
          <w:sz w:val="28"/>
          <w:sz w:val="28"/>
          <w:szCs w:val="28"/>
          <w:rtl w:val="true"/>
          <w:lang w:bidi="fa-IR"/>
        </w:rPr>
        <w:t>هایی هستند که به ترتیبی که در بالا گفته شد، طی سلسله‌مراتب فوق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هر زیرمجموعه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در نظر بگیریم، اولاً یک مجموعة کلاً مرتب است و ثانیاً لااقل یک کران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اصل مشهور ریاضی با عنوان لم‌زورن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Zorn’s Lemma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لم‌زورن که حکمی در نظریة مجموعه‌هاست،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مجموعة جزئی مرتب، که در آن هر زنجیری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زیرمجموعه‌های کلاً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کران بالا داشته باشد، حداقل یک عضو ماکسیمال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مجموعة جزئاً مرتب باشد، آنگاه عنصر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ماکسیمال می‌نامیم اگر و تنها اگر برای هر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متعلق به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از </w:t>
      </w:r>
      <w:r>
        <w:rPr>
          <w:rFonts w:eastAsia="Times New Roman" w:cs="Times New Roman" w:ascii="Times New Roman" w:hAnsi="Times New Roman"/>
          <w:color w:val="111111"/>
          <w:sz w:val="28"/>
          <w:szCs w:val="28"/>
          <w:lang w:val="en-US" w:bidi="en-US"/>
        </w:rPr>
        <w:t>e ≤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نتیجه شود که </w:t>
      </w:r>
      <w:r>
        <w:rPr>
          <w:rFonts w:eastAsia="Times New Roman" w:cs="Times New Roman" w:ascii="Times New Roman" w:hAnsi="Times New Roman"/>
          <w:color w:val="111111"/>
          <w:sz w:val="28"/>
          <w:szCs w:val="28"/>
          <w:lang w:val="en-US" w:bidi="en-US"/>
        </w:rPr>
        <w:t>e = 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پس بنا بر لم‌زورن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کدام، دست کم یک عنصر ماکسیمال دارند؛ یعنی عددهای ترتیبی‌ای مانند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برای آنها </w:t>
      </w:r>
      <w:r>
        <w:rPr>
          <w:rFonts w:eastAsia="Times New Roman" w:cs="Times New Roman" w:ascii="Times New Roman" w:hAnsi="Times New Roman"/>
          <w:color w:val="111111"/>
          <w:sz w:val="28"/>
          <w:szCs w:val="28"/>
          <w:lang w:val="en-US" w:bidi="en-US"/>
        </w:rPr>
        <w:t>S1,β</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S2,γ</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ترتیب شامل تمام </w:t>
      </w:r>
      <w:r>
        <w:rPr>
          <w:rFonts w:eastAsia="Times New Roman" w:cs="Times New Roman" w:ascii="Times New Roman" w:hAnsi="Times New Roman"/>
          <w:color w:val="111111"/>
          <w:sz w:val="28"/>
          <w:szCs w:val="28"/>
          <w:lang w:val="en-US" w:bidi="en-US"/>
        </w:rPr>
        <w:t>S1,α</w:t>
      </w:r>
      <w:r>
        <w:rPr>
          <w:rFonts w:ascii="IRNazanin" w:hAnsi="IRNazanin" w:eastAsia="IRNazanin"/>
          <w:color w:val="111111"/>
          <w:sz w:val="28"/>
          <w:sz w:val="28"/>
          <w:szCs w:val="28"/>
          <w:rtl w:val="true"/>
          <w:lang w:bidi="fa-IR"/>
        </w:rPr>
        <w:t xml:space="preserve">ها و </w:t>
      </w:r>
      <w:r>
        <w:rPr>
          <w:rFonts w:eastAsia="Times New Roman" w:cs="Times New Roman" w:ascii="Times New Roman" w:hAnsi="Times New Roman"/>
          <w:color w:val="111111"/>
          <w:sz w:val="28"/>
          <w:szCs w:val="28"/>
          <w:lang w:val="en-US" w:bidi="en-US"/>
        </w:rPr>
        <w:t>S2,α</w:t>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ماکزیمم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کنیم، آنگاه به ازای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S1,σ,S2,σ</w:t>
      </w:r>
      <w:r>
        <w:rPr>
          <w:rFonts w:eastAsia="Times New Roman" w:cs="Times New Roman" w:ascii="Times New Roman" w:hAnsi="Times New Roman"/>
          <w:color w:val="111111"/>
          <w:sz w:val="28"/>
          <w:szCs w:val="28"/>
          <w:rtl w:val="true"/>
          <w:lang w:val="en-US" w:bidi="en-US"/>
        </w:rPr>
        <w:t xml:space="preserve">) </w:t>
      </w:r>
      <w:bookmarkStart w:id="214" w:name="pg5817_43618"/>
    </w:p>
    <w:p>
      <w:pPr>
        <w:pStyle w:val="BookText"/>
        <w:rPr/>
      </w:pPr>
      <w:bookmarkEnd w:id="2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S1,σ+1,S2,σ+1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S1,σ,S2,σ</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نقطة ثابت است و می‌توان نشان داد که این نقطة ثابت، کوچک‌ترین نقطة ثابت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ما زبانی یافته‌ایم که شامل محمول صدق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زبان صوری به ارائة یک‌سری تعاریف می‌پردازیم که بعداً در حل مسائل فلسفی مطرح‌شده در بخش اول، مفید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زمینه‌دار می‌نامیم، هرگاه آن فرمول در کوچک‌ترین نقطة ثابت ارزش صدق داشته باشد و بی‌زمینه می‌نامیم هرگاه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پارادکسیکال می‌نامیم، اگر آن فرمول نه تنها در کوچک‌ترین نقطة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به‌وسیلة سلسله‌مراتب ساخته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هیچ نقطة ثابتی ارزش صدق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نقطة ثابت ماکسیمال، نقطة ثابتی است که هیچ بسط سره‌ای ندارد که یک نقطة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نقطه‌ثابت‌های ماکسیمال را می‌توان این طور در نظر گرفت که فرمول‌هایشان تا آنجا که امکان داشته‌است، ارزش صدق کسب کرده‌اند</w:t>
      </w:r>
      <w:r>
        <w:rPr>
          <w:rFonts w:eastAsia="IRNazanin" w:cs="IRNazanin"/>
          <w:color w:val="111111"/>
          <w:sz w:val="28"/>
          <w:szCs w:val="28"/>
          <w:rtl w:val="true"/>
          <w:lang w:bidi="fa-IR"/>
        </w:rPr>
        <w:t>.</w:t>
      </w:r>
    </w:p>
    <w:p>
      <w:pPr>
        <w:pStyle w:val="Heading3"/>
        <w:numPr>
          <w:ilvl w:val="2"/>
          <w:numId w:val="1"/>
        </w:numPr>
        <w:rPr/>
      </w:pPr>
      <w:bookmarkStart w:id="215" w:name="__RefHeading___Toc4540807_581953129"/>
      <w:bookmarkStart w:id="216" w:name="_Toc78"/>
      <w:bookmarkEnd w:id="215"/>
      <w:r>
        <w:rPr/>
        <w:t>3</w:t>
      </w:r>
      <w:r>
        <w:rPr>
          <w:rtl w:val="true"/>
        </w:rPr>
        <w:t xml:space="preserve">. </w:t>
      </w:r>
      <w:r>
        <w:rPr>
          <w:rtl w:val="true"/>
        </w:rPr>
        <w:t>رهیافت کریپکی به صدق</w:t>
      </w:r>
      <w:bookmarkEnd w:id="216"/>
    </w:p>
    <w:p>
      <w:pPr>
        <w:pStyle w:val="BookText"/>
        <w:rPr/>
      </w:pPr>
      <w:r>
        <w:rPr>
          <w:rFonts w:ascii="IRNazanin" w:hAnsi="IRNazanin" w:eastAsia="IRNazanin"/>
          <w:color w:val="111111"/>
          <w:sz w:val="28"/>
          <w:sz w:val="28"/>
          <w:szCs w:val="28"/>
          <w:rtl w:val="true"/>
          <w:lang w:bidi="fa-IR"/>
        </w:rPr>
        <w:t>اینک آمادگی کافی داریم که به بررسی مشکلات فلسفی‌ای بپردازیم که در بخش اول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کریپکی می‌گوید که بیایید فرض کنیم می‌خواهیم برای فردی که تاکنون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توضیح دهیم که صدق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به این فرد بگوییم، هرگاه در وضعیتی بتوان جمله‌ای مانند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بیان کرد و به کار برد، آنگاه می‌توان گفت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 فرد مذکور می‌تواند بداند که مثلاً همواره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می‌تواند بیان کند، پس او همواره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اما اگر در خود جملة مورد نظر محمول صدق به کار رفته باشد، اوضاع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فرد گفته می‌شود که چنین جملاتی در صورتی صادقند که خود آن ادعا در شرایط مورد نظر، صادق باشد، به همان معنایی که قبلاً گفتیم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اجازه دهید وضعیت این فرد را در سلسله‌مراتب کریپکی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 فرد قبل از اینکه معنای صدق را بداند مانند اولین لایه از سلسله‌مراتب کریپکی است که در آن محمول صدق کلاً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لایة بعد بر هر جمله‌ای که در اولین لایه صادق باشد، حمل می‌شود که معادل با این است که به فرد مورد نظر </w:t>
      </w:r>
    </w:p>
    <w:p>
      <w:pPr>
        <w:pStyle w:val="BookText"/>
        <w:rPr/>
      </w:pPr>
      <w:r>
        <w:rPr>
          <w:rFonts w:ascii="IRNazanin" w:hAnsi="IRNazanin" w:eastAsia="IRNazanin"/>
          <w:color w:val="111111"/>
          <w:sz w:val="28"/>
          <w:sz w:val="28"/>
          <w:szCs w:val="28"/>
          <w:rtl w:val="true"/>
          <w:lang w:bidi="fa-IR"/>
        </w:rPr>
        <w:t>گفته می‌شود حمل محمول صدق بر یک جمله به آن معنی است که آن جمله را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سلسله‌مراتب نیز درواقع همان فرد، جملاتی را که واجد محمول‌های صدق بیشتری هستند، ارزش‌گذاری می‌کند؛ بنابراین می‌بینیم که نظریة کریپکی هم‌خوانی خوبی با ایده‌های استراوسن دارد و شهودات اولیة ما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مسائل پیش‌روی نظریه‌ها‌ی صدق، مسئلة جملة راستگو، پارادکس‌ها و احکام بی‌زمینه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ترتیب با فرمول‌های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P(x) → T(x)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مد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می‌شوند با این فرض اضافه که در هر مورد، خودِ آنها تنها فرمولی هستند که خاصیت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شناختی که تا اینجا از کار کریپکی به دست آوردیم، مسلماً انتظار نداریم که او مانند تارسکی این احکام را به‌عنوان احکامی بدساخت یا بیمار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کریپکی این است که نشان دهد چرا به چنین احکامی ارزش صدق و کذب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فرمول‌های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کوچک‌ترین نقطة ثابت، فاقد ارزش صدق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را برای اولین فرمول ارائه می‌کنیم، راه‌حل برای دومی هم به‌صورت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به‌وسیلة استقرا روی لایه‌های زبان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لایه، برای همة فرمول‌ها،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نشده‌است؛ لذا مقدم فرمول فوق صادق و تالی آن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قواعد کلینی که در بخش قبل توضیح دادیم، نتیجه می‌شود که این فرمول در اولین لایه تعریف نشده‌است، به‌عنوان فرض استقرا، اگر فرمول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لایة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 xml:space="preserve">ام تعریف نشده باشد، آنگاه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ازای </w:t>
      </w:r>
      <w:r>
        <w:rPr>
          <w:rFonts w:eastAsia="Times New Roman" w:cs="Times New Roman" w:ascii="Times New Roman" w:hAnsi="Times New Roman"/>
          <w:color w:val="111111"/>
          <w:sz w:val="28"/>
          <w:szCs w:val="28"/>
          <w:lang w:val="en-US" w:bidi="en-US"/>
        </w:rPr>
        <w:t>x=(x) (P(x) → 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فاقد ارزش صدق خواهد بود؛ لذا باز هم ارزش صدق کل فرمول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تعریف‌نشده خواهد 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کریپکی نشان داده‌است که چرا اطلاق ارزش صدق به این فرمول‌ها صورت نمی‌گیرد؛ اما بین این دو فرمول تفاوت جالب و مطلوبی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نشان می‌دهیم که می‌توان نقطة ثابتی ساخت که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صدق نسبت دهد، در حالی که </w:t>
      </w:r>
    </w:p>
    <w:p>
      <w:pPr>
        <w:pStyle w:val="BookText"/>
        <w:rPr/>
      </w:pPr>
      <w:r>
        <w:rPr>
          <w:rFonts w:ascii="IRNazanin" w:hAnsi="IRNazanin" w:eastAsia="IRNazanin"/>
          <w:color w:val="111111"/>
          <w:sz w:val="28"/>
          <w:sz w:val="28"/>
          <w:szCs w:val="28"/>
          <w:rtl w:val="true"/>
          <w:lang w:bidi="fa-IR"/>
        </w:rPr>
        <w:t xml:space="preserve">این کار برای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ساخت کوچک‌ترین نقطة ثابت، فرض کردیم که در اولین لایة محمول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کلاً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سلسله‌مراتب را به‌صورت دیگری پیش برد؛ یعنی فرض کنید در اولین لایه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همة جملات تعریف نشده باشد، به استثنای جملة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ندارد که چه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یا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سلسله‌مراتب اخیر را ادامه دهیم، بار دیگر به یک نقطة ثابت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این بار مسلماً فرمول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نقطة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کوچک‌ترین نقطة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کار را در مورد فرمول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انجام داد، زیرا به محض آنکه ارزش صدق یا کذبی، در هر لایه، به آن نسبت دهیم بلافاصله به تناقض در آن لایه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اگرچه 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کوچک‌ترین نقطة ثابت فاقد ارزش صدق‌اند، یعنی بنا بر تعریف، بی‌زمینه هستند، ولی اولی در یک نقطة ثابتی دارای ارزش صدق می‌تواند باشد، در حالی که دومی در هیچ نقطة ثابتی نمی‌تواند ارزش صدق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تعاریف بخش قبل برای مفاهیم بی‌زمینه و پارادکسیکال،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بی‌زمینه است؛ در حالی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بی‌زمینه است و هم پارادکسیکال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درواقع راه‌حل مهم کریپکی برای رفع پارادکس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پارادکس دیگری نیز در بخش اول معرفی کردیم که به‌صورت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جان ادعا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ادعاهای نیکسون دربارة واترگیت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شرایطی که تکرارشان نمی‌کنیم، نیکسون هم ادعا کرده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جان دربارة واترگیت گفته،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جملات را بخواهیم به‌صورت فرمول بیان کنیم، می‌توان فرمول‌های زیر را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مد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Q(x)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مد </w:t>
      </w:r>
      <w:r>
        <w:rPr>
          <w:rFonts w:eastAsia="Times New Roman" w:cs="Times New Roman" w:ascii="Times New Roman" w:hAnsi="Times New Roman"/>
          <w:color w:val="111111"/>
          <w:sz w:val="28"/>
          <w:szCs w:val="28"/>
          <w:lang w:val="en-US" w:bidi="en-US"/>
        </w:rPr>
        <w:t>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محمول‌های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که نیکسون دربارة واترگیت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جان دربارة واترگیت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است که آیا با این وضعیت اساساً این جملات زمینه‌ای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لذا به‌وضوح فرض اینکه هر یک </w:t>
      </w:r>
      <w:bookmarkStart w:id="217" w:name="pg5817_43621"/>
    </w:p>
    <w:p>
      <w:pPr>
        <w:pStyle w:val="BookText"/>
        <w:rPr/>
      </w:pPr>
      <w:bookmarkEnd w:id="217"/>
      <w:r>
        <w:rPr>
          <w:rFonts w:ascii="IRNazanin" w:hAnsi="IRNazanin" w:eastAsia="IRNazanin"/>
          <w:color w:val="111111"/>
          <w:sz w:val="28"/>
          <w:sz w:val="28"/>
          <w:szCs w:val="28"/>
          <w:rtl w:val="true"/>
          <w:lang w:bidi="fa-IR"/>
        </w:rPr>
        <w:t>از آنها در لایه‌ای ارزش صدق داشته باشد منتهی به این می‌شود که دیگری هم در لایه‌ای بالاتر و هم در لایه‌ای پایین‌تر از اولی اظهار شده باشد؛ لذا فرض زمینه‌ای بودن هر یک از آنها ناصحیح است و بنابراین این جملات در این شرایط بی‌زمینه هستند و چون فاقد ارزش صدق هستند با تناقضی مواجه نخواهیم شد</w:t>
      </w:r>
      <w:r>
        <w:rPr>
          <w:rFonts w:eastAsia="IRNazanin" w:cs="IRNazanin"/>
          <w:color w:val="111111"/>
          <w:sz w:val="28"/>
          <w:szCs w:val="28"/>
          <w:rtl w:val="true"/>
          <w:lang w:bidi="fa-IR"/>
        </w:rPr>
        <w:t>.</w:t>
      </w:r>
    </w:p>
    <w:p>
      <w:pPr>
        <w:pStyle w:val="Heading3"/>
        <w:numPr>
          <w:ilvl w:val="2"/>
          <w:numId w:val="1"/>
        </w:numPr>
        <w:rPr/>
      </w:pPr>
      <w:bookmarkStart w:id="218" w:name="__RefHeading___Toc4540809_581953129"/>
      <w:bookmarkStart w:id="219" w:name="_Toc79"/>
      <w:bookmarkEnd w:id="218"/>
      <w:r>
        <w:rPr/>
        <w:t>4</w:t>
      </w:r>
      <w:r>
        <w:rPr>
          <w:rtl w:val="true"/>
        </w:rPr>
        <w:t xml:space="preserve">. </w:t>
      </w:r>
      <w:r>
        <w:rPr>
          <w:rtl w:val="true"/>
        </w:rPr>
        <w:t>انتقادات</w:t>
      </w:r>
      <w:bookmarkEnd w:id="219"/>
    </w:p>
    <w:p>
      <w:pPr>
        <w:pStyle w:val="BookText"/>
        <w:rPr/>
      </w:pPr>
      <w:r>
        <w:rPr>
          <w:rFonts w:ascii="IRNazanin" w:hAnsi="IRNazanin" w:eastAsia="IRNazanin"/>
          <w:color w:val="111111"/>
          <w:sz w:val="28"/>
          <w:sz w:val="28"/>
          <w:szCs w:val="28"/>
          <w:rtl w:val="true"/>
          <w:lang w:bidi="fa-IR"/>
        </w:rPr>
        <w:t>به‌رغم زیبایی و صلابتش، متأسفانه انتقادات وارد بر این نظریه کاملاً جدی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انتقاد، ایرادی است که ویسر به استعارة کریپکی در مورد فردی که معنای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 وارد می‌کند</w:t>
      </w:r>
      <w:r>
        <w:rPr>
          <w:rFonts w:eastAsia="IRNazanin" w:cs="IRNazanin"/>
          <w:color w:val="111111"/>
          <w:sz w:val="28"/>
          <w:szCs w:val="28"/>
          <w:rtl w:val="true"/>
          <w:lang w:bidi="fa-IR"/>
        </w:rPr>
        <w:t>(</w:t>
      </w:r>
      <w:r>
        <w:rPr>
          <w:rFonts w:eastAsia="IRNazanin" w:cs="IRNazanin"/>
          <w:color w:val="111111"/>
          <w:sz w:val="28"/>
          <w:szCs w:val="28"/>
          <w:lang w:bidi="fa-IR"/>
        </w:rPr>
        <w:t>200,188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استعارة کریپکی قرار است نشان دهد که ما چگونه معنای صدق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نخست معنای صدق در اولین لایه را تعریف می‌کند و پس از آن با استفاده از ارزش‌دهی جملات در نخستین لایه، ارزش جملات در لایه‌های بعد، مرحله‌به‌مرحله روشن می‌شود؛ اما نکته اینجاست که این فرایند تا رسیدن به کوچک‌ترین نقطة ثابت لزوماً در تعداد متناهی گام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فانیِ فرضیِ مذکور در استعارة کریپکی هرگز معنای کامل صدق را برای تمام جملات درک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بعدی از سوی گوپتا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Anil Gupta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شده‌است، برای بررسی کامل‌تری از انتقادات گوپتا و بلنپ از نظریة کریپکی می‌توانید به فصل سوم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A.Gupta and N.Belnap 1993, 84-112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شهوداً انتظار داریم که فرمول فرمولی صادق باشد، زیرا این فرمول چیزی جز قانون آشنای نفی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داریم که در کوچک‌ترین نقطة ثابت،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گوپتا نشان داد که قواعد قوی ارزش‌دهی کلینی باعث می‌شوند که این فرمول بی‌زمینه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فرمول که بر سر آن سور کلی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ارزش صدقی داشته باشد، بنا بر قواعد ارزش‌دهی کلینی، یا باید برای هر عضو دامنة سور صادق باشد، که در این صورت فرمول مسور صادق خواهد بود یا اینکه لااقل به ازای یک عضو از دامنه، کاذب باشد، که در این صورت کاذب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این دو حالت فاقد ارزش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برای اینکه فرمول ارزش صدقی داشته باشد باید یا برای عضوی از دامنه‌اش </w:t>
      </w:r>
      <w:bookmarkStart w:id="220" w:name="pg5817_43622"/>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مجموعة فرمول‌های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باشد، که این به‌وضوح غیرممکن است، یا آنکه به ازای هر عضو دامنه‌اش صادق باشد؛ اما از آنجا که خود فرمول یکی از اعضای دامنه است و تعیین ارزش صدق آن به معلوم بودن ارزش صدق خودش منوط است؛ این فرمول نمی‌تواند صادق باشد و از آنجا که نه می‌تواند صادق باشد و نه کاذب، بنابراین بی‌زمینه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دیگری از نظریة کریپکی شده که متوجه پارادکس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خود کریپکی در مقالة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گفته که ادعا ندارد که راه‌حل تمام و کمالی برای پارادکس دروغگو ارائه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انتقاد مطرح‌شده ضربة محکمی به ایدة استفاده از یک منطق سه‌ارزشی برای رفع پارادکس‌ها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انتقاد به تقریر سیمونز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معروف دروغگو، همان‌طور که دیدیم به‌وسیلة رهیافت کریپکی به جمله‌ای تبدیل می‌شود که فاقد ارزش صدق است، بدون اینکه تناقضی را در زبان ساخته‌شده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دروغگوی مورد نظر اگر کمی سماجت به خرج دهد، می‌تواند جملة دیگری بسازد که حتی راه‌حل کریپکی نیز از پس آن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زیر را در نظر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یا کاذب است یا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حالت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آنگاه یا کاذب است یا فاقد ارزش، که به تناقض می‌رسیم؛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باشد، آنگاه کاذب یا فاقد ارزش هم هست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که باز هم به تناقض رسیدیم؛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ارزش باشد باز هم مانند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تناقض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 رهیافتی که بخواهد با یک منطق سه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پارادکس‌ها رهایی یابد بار دیگر گرفتار دروغگویی کینه‌جو خواهد شد</w:t>
      </w:r>
      <w:r>
        <w:rPr>
          <w:rFonts w:eastAsia="IRNazanin" w:cs="IRNazanin"/>
          <w:color w:val="111111"/>
          <w:sz w:val="28"/>
          <w:szCs w:val="28"/>
          <w:rtl w:val="true"/>
          <w:lang w:bidi="fa-IR"/>
        </w:rPr>
        <w:t>.</w:t>
      </w:r>
    </w:p>
    <w:p>
      <w:pPr>
        <w:pStyle w:val="Heading3"/>
        <w:numPr>
          <w:ilvl w:val="2"/>
          <w:numId w:val="1"/>
        </w:numPr>
        <w:rPr/>
      </w:pPr>
      <w:bookmarkStart w:id="221" w:name="__RefHeading___Toc4540811_581953129"/>
      <w:bookmarkStart w:id="222" w:name="_Toc80"/>
      <w:bookmarkEnd w:id="221"/>
      <w:r>
        <w:rPr/>
        <w:t>5</w:t>
      </w:r>
      <w:r>
        <w:rPr>
          <w:rtl w:val="true"/>
        </w:rPr>
        <w:t xml:space="preserve">. </w:t>
      </w:r>
      <w:r>
        <w:rPr>
          <w:rtl w:val="true"/>
        </w:rPr>
        <w:t>نتیجه</w:t>
      </w:r>
      <w:bookmarkEnd w:id="2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انتقاداتی که در بخش قبل برخی از آنها را ذکر کردیم، به نظر می‌رسد نظریۀ کریپکی نتوانسته است به نحوی شایسته از پس چالش‌هایی نظیر پارادکس دروغگو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چالش‌ها هرچند نظریۀ کریپکی را به کلی بی‌خاصیت نمی‌کنند، اما بیانگر آنند که </w:t>
      </w:r>
      <w:bookmarkStart w:id="223" w:name="pg5817_43623"/>
    </w:p>
    <w:p>
      <w:pPr>
        <w:pStyle w:val="BookText"/>
        <w:rPr/>
      </w:pPr>
      <w:bookmarkEnd w:id="223"/>
      <w:r>
        <w:rPr>
          <w:rFonts w:ascii="IRNazanin" w:hAnsi="IRNazanin" w:eastAsia="IRNazanin"/>
          <w:color w:val="111111"/>
          <w:sz w:val="28"/>
          <w:sz w:val="28"/>
          <w:szCs w:val="28"/>
          <w:rtl w:val="true"/>
          <w:lang w:bidi="fa-IR"/>
        </w:rPr>
        <w:t>اصلاحات کاملاً اساسی برای ترمیم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نظریۀ کریپکی را باید به لحاظ معناشناسی یکی از مهم‌ترین دستاوردهایی به‌شمار آورد که از زمان تارسکی تاکنون فراچنگ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ناتوانی در ارائۀ توضیحی تمام عیار برای پارادکس دروغگو را به کریپکی خرده می‌گیریم، در عین حال آگاهیم که نه تارسکی و نه سایر نظریه‌های معناشناسی نیز تاکنون نتوانسته‌اند پاسخی شایسته به این پارادکس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نظریۀ کریپکی میدانی وسیع از امکانات صوری را در برابر فیلسوفان و منطق‌دانان قرار داده است که در آن به کاوش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کریپکی لااقل این نوید را به ما می‌دهد که می‌توان نظریه‌های معناشناسی‌ای ارائه داد که شامل محمول صدق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کریپکی نسبت به تارسکی یک گامِ بلند جلوتر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نظریۀ معناشناسی بر بستری از یک نظریۀ عامتر فلسفی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نظریۀ کریپکی صوری‌سازی ایده‌های فلسفی استراوسن بود، همان‌طور که نظریۀ تارسکی متاثر از ایده‌های تناظری و اتمیسم راسل و ویتگنشتاین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معتقدند برای حل معناشناسانۀ پارادکس دروغگو باید نخست دید آیا این چالش در نظریۀ فلسفی پس‌زمینه‌ای که این نظریۀ صوری براساس آن بنا شده است قابل حل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اگر این بیماری در پیشفرض‌های فلسفی یک نظریۀ معناشناسی رسوخ داشته باشد، آنگاه خود را در نظریۀ معناشناسی برآمده از آن نیز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پیشنهاد ما این است که یافتن راه‌حلی فلسفی برای پارادکس دروغگو را باید مقدم بر تلاش‌های صوری قرار داد</w:t>
      </w:r>
      <w:r>
        <w:rPr>
          <w:rFonts w:eastAsia="IRNazanin" w:cs="IRNazanin"/>
          <w:color w:val="111111"/>
          <w:sz w:val="28"/>
          <w:szCs w:val="28"/>
          <w:rtl w:val="true"/>
          <w:lang w:bidi="fa-IR"/>
        </w:rPr>
        <w:t>.</w:t>
      </w:r>
    </w:p>
    <w:p>
      <w:pPr>
        <w:pStyle w:val="Heading3"/>
        <w:numPr>
          <w:ilvl w:val="2"/>
          <w:numId w:val="1"/>
        </w:numPr>
        <w:rPr/>
      </w:pPr>
      <w:bookmarkStart w:id="224" w:name="__RefHeading___Toc4540813_581953129"/>
      <w:bookmarkStart w:id="225" w:name="_Toc81"/>
      <w:bookmarkEnd w:id="224"/>
      <w:r>
        <w:rPr>
          <w:rtl w:val="true"/>
        </w:rPr>
        <w:t>منابع</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A.Gupta and N.Belnap, 1993, "The Revision Theory of Truth", MIT Press, pp: 84-112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Herzberger. Hans, "Paradoxes of Grounding in Semantics", Journal of Philosophy, Vol. 79, pp:479-497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Kleene, S.C, 1982, "Introduction to Mathematics", New Yourk: Van Nostrand, pp:332-340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Kripke, Saul, 1975, "Outline of a Theory of Truth", The Journal of Philosophy, Vol 72, No.19, pp: 690-716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Robert, 1968, "Toward a Solution to the Liar Paradox", Philosophical Review, pp: 279-311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Simmons, Keith, 2002, "Semantical and Logical Paradoxes", A Companion to Philosophical Logic, Blackwell Publisher, pp: 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Strawson, Peter, 1950, "On Referring, Mind, New Series", Vol.59, No.235, pp: 320-344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Tarski, Alfred, 1969, "Truth and Proof, Scientific American", Vol. 220, No. 6, pp: 63-77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Frassen, Bas, 1966, "Singular Terms, Truth-value Gaps", and Free Logic, The Journal of Philosophy, pp: 481-495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Visser, Albert, 2002, "Semantics and Liar Paradox", Handbook of Philosophical Logic, Kluwer Academic Publisher, Vol. 10, pp:159-245</w:t>
      </w:r>
      <w:r>
        <w:rPr>
          <w:rFonts w:eastAsia="Times New Roman" w:cs="Times New Roman" w:ascii="Times New Roman" w:hAnsi="Times New Roman"/>
          <w:color w:val="111111"/>
          <w:sz w:val="28"/>
          <w:szCs w:val="28"/>
          <w:rtl w:val="true"/>
          <w:lang w:val="en-US" w:bidi="en-US"/>
        </w:rPr>
        <w:t xml:space="preserve">. </w:t>
      </w:r>
      <w:bookmarkStart w:id="226" w:name="pg5817_43625"/>
    </w:p>
    <w:p>
      <w:pPr>
        <w:pStyle w:val="Heading2"/>
        <w:numPr>
          <w:ilvl w:val="1"/>
          <w:numId w:val="1"/>
        </w:numPr>
        <w:rPr/>
      </w:pPr>
      <w:bookmarkStart w:id="227" w:name="__RefHeading___Toc4540815_581953129"/>
      <w:bookmarkStart w:id="228" w:name="_Toc82"/>
      <w:bookmarkEnd w:id="226"/>
      <w:bookmarkEnd w:id="227"/>
      <w:r>
        <w:rPr>
          <w:rtl w:val="true"/>
        </w:rPr>
        <w:t xml:space="preserve">بررسی استدلال دیویدسون در باب ترکیبی بودن زبان‌های طبیعی و </w:t>
      </w:r>
      <w:r>
        <w:rPr>
          <w:rtl w:val="true"/>
        </w:rPr>
        <w:t>«</w:t>
      </w:r>
      <w:r>
        <w:rPr>
          <w:rtl w:val="true"/>
        </w:rPr>
        <w:t>استدلال قلاب‌سنگی</w:t>
      </w:r>
      <w:r>
        <w:rPr>
          <w:rtl w:val="true"/>
        </w:rPr>
        <w:t xml:space="preserve">» / </w:t>
      </w:r>
      <w:r>
        <w:rPr>
          <w:rtl w:val="true"/>
        </w:rPr>
        <w:t>علی حسین‌خانی</w:t>
      </w:r>
      <w:bookmarkEnd w:id="228"/>
    </w:p>
    <w:p>
      <w:pPr>
        <w:pStyle w:val="Heading3"/>
        <w:numPr>
          <w:ilvl w:val="2"/>
          <w:numId w:val="1"/>
        </w:numPr>
        <w:rPr/>
      </w:pPr>
      <w:bookmarkStart w:id="229" w:name="__RefHeading___Toc4540817_581953129"/>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علی حسین‌خانی</w:t>
      </w:r>
      <w:r>
        <w:rPr>
          <w:rStyle w:val="FootnoteAnchor"/>
          <w:rtl w:val="true"/>
        </w:rPr>
        <w:footnoteReference w:id="14"/>
      </w:r>
    </w:p>
    <w:p>
      <w:pPr>
        <w:pStyle w:val="Heading3"/>
        <w:numPr>
          <w:ilvl w:val="2"/>
          <w:numId w:val="1"/>
        </w:numPr>
        <w:rPr/>
      </w:pPr>
      <w:bookmarkStart w:id="231" w:name="__RefHeading___Toc4540819_581953129"/>
      <w:bookmarkStart w:id="232" w:name="_Toc84"/>
      <w:bookmarkEnd w:id="231"/>
      <w:r>
        <w:rPr>
          <w:rtl w:val="true"/>
        </w:rPr>
        <w:t>چکیده</w:t>
      </w:r>
      <w:bookmarkEnd w:id="23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دیویدسون برای ارائة نظریة معنای خود، ابتدا زمینه‌هایی را برای بنا نهادن آن فراهم می‌کند؛ یکی از این تمهیدات، ترکیبی دانستن زبان‌های طبیعی است که راه را برای به‌کارگیری نظریة صدق تارسکی برای ارائة نظریة شرط صدقی معنا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تنها در صورت ترکیبی بودن چنین زبان‌هایی است که می‌توان آنها را آموخت، و در این زمینه استدلالی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قابلیت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دیگر، نقد دیویدسون بر رهیافت سنتی در باب معناست که طبق آن، معنا، وجودی مستقل، انتزاعی و ارجاعی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دیویدسون این رهیافت را </w:t>
      </w:r>
      <w:bookmarkStart w:id="233" w:name="pg5817_43626"/>
    </w:p>
    <w:p>
      <w:pPr>
        <w:pStyle w:val="BookText"/>
        <w:rPr/>
      </w:pPr>
      <w:bookmarkEnd w:id="233"/>
      <w:r>
        <w:rPr>
          <w:rFonts w:ascii="IRNazanin" w:hAnsi="IRNazanin" w:eastAsia="IRNazanin"/>
          <w:color w:val="111111"/>
          <w:sz w:val="28"/>
          <w:sz w:val="28"/>
          <w:szCs w:val="28"/>
          <w:rtl w:val="true"/>
          <w:lang w:bidi="fa-IR"/>
        </w:rPr>
        <w:t xml:space="preserve">تا حدودی در مورد الفاظ مفرد می‌پذیرد؛ اما با ارائة استدلالی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قلاب‌سنگی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بسط آن به جملات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پس از طرح این استدلال‌ها، به توضیح و بررسی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دیویدسون، نظریة معنا، نظریة صدق و ارجاع، استدلال ترکیبی بودن زبان طبیعی، استدلال قلاب‌سنگی</w:t>
      </w:r>
      <w:r>
        <w:rPr>
          <w:rFonts w:eastAsia="IRNazanin" w:cs="IRNazanin"/>
          <w:color w:val="111111"/>
          <w:sz w:val="28"/>
          <w:szCs w:val="28"/>
          <w:rtl w:val="true"/>
          <w:lang w:bidi="fa-IR"/>
        </w:rPr>
        <w:t>.</w:t>
      </w:r>
    </w:p>
    <w:p>
      <w:pPr>
        <w:pStyle w:val="Heading3"/>
        <w:numPr>
          <w:ilvl w:val="2"/>
          <w:numId w:val="1"/>
        </w:numPr>
        <w:rPr/>
      </w:pPr>
      <w:bookmarkStart w:id="234" w:name="__RefHeading___Toc4540821_581953129"/>
      <w:bookmarkStart w:id="235" w:name="_Toc85"/>
      <w:bookmarkEnd w:id="234"/>
      <w:r>
        <w:rPr>
          <w:rtl w:val="true"/>
        </w:rPr>
        <w:t>مقدمه</w:t>
      </w:r>
      <w:bookmarkEnd w:id="2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دونالد دیویدسون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Donald Davidson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فیلسوف بزرگ تحلیلی، در بسیاری از حوزه‌های گوناگون فلسفی مشارکت کرده‌است که صرف معرفی و تهیة فهرستی از آنها می‌تواند بخش بزرگی از این نوشته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اینجا بر آن متمرکز می‌شویم بحث دیویدسون دربارة برخی از پیش زمینه‌های لازم برای ارائة نظریه‌ای، شرط صدقی در باب معنا برای زبان‌های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هستة مرکزی چنین نظریه‌ای، نظریة صدقی است، به شکل نظریة صدق تارسکی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1967: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نظریه، وقتی که به‌وسیلة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Interpreter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تعبیر رادیکال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Adical Interpretation) Procedure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گرفته می‌شود، تعبیر یا معنای اظهارات گویندگانی را ارائه می‌دهد که به زبانی، ناشناخته برای تعبیرگر، صحبت می‌کنند؛ اما یکی از مشکلات دیویدسون در استفاده از چنین نظریه‌ای، مقاومت تارسکی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Alfred Tarski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استفاده از این نظریه برای زبان‌های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تارسکی نظریة خود را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صوری‌شده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می‌گرفت و دربارة اینکه بتوان از این نظریه در زبان‌های طبیعی استفاده کرد، بسیار تردید داشت</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او برای چنین تردیدی متفاوت بود؛ که از آن جمله می‌توان به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پارادکس دروغگو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Liar Paradox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اشاره کرد که به‌دلیل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 معناشناختی زبان طبیعی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تارسکی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سلسله‌مراتب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دوزبانه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را برای زبان‌هایی صوری انتخاب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معناشناختیِ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347-49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اما دیویدسون، به‌رغم آگاهی از این مسئله، نگرانی زیادی در مورد مشکلاتی همچون بروز پارادکس دروغگو ندارد و امیدوار است بتواند با در نظر گرفتن ملاحظاتی و بررسی روشی برای ارائة شکل منطقی جملات گوناگون، کار خود </w:t>
      </w:r>
      <w:bookmarkStart w:id="236" w:name="pg5817_43627"/>
    </w:p>
    <w:p>
      <w:pPr>
        <w:pStyle w:val="BookText"/>
        <w:rPr/>
      </w:pPr>
      <w:bookmarkEnd w:id="236"/>
      <w:r>
        <w:rPr>
          <w:rFonts w:ascii="IRNazanin" w:hAnsi="IRNazanin" w:eastAsia="IRNazanin"/>
          <w:color w:val="111111"/>
          <w:sz w:val="28"/>
          <w:sz w:val="28"/>
          <w:szCs w:val="28"/>
          <w:rtl w:val="true"/>
          <w:lang w:bidi="fa-IR"/>
        </w:rPr>
        <w:t>را پیش ببرد</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مشکلات دیویدسون، سیطرة رهیافت سنتی در ارائة نظریه‌ای صوری در باب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رهیافت سنتی، که در شکل جدید آن از زمان فرگه آغاز می‌شود،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مستقل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گرفته می‌شود که عبارات مختلف زبانی به آن ارجاع می‌دهند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عبارتی الفاظ مفرد ساده و مرکب به یکسری از اشیا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فرگه چنین رهیافتی را به جملات نیز بسط می‌دهد و به این ترتیب، جملات نوعی اسم خاص پیچیده محسوب می‌شوند که به ارزش صدق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Frege, 1892: 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دیویدسون چنین رهیافتی را در مورد جملات نمی‌پذیرد و در این خصوص استدلالی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قلاب‌سنگی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Slingshot Argument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مشهور شده‌است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Barwise and Perry, 1975: 378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استدلال، به‌دلیل علائم و نوع چینش مقدمات معمولاً ابهاماتی را در تفسیر آن به همراه داشته‌است و یکی از اهداف اصلی این مقاله بررسی برخی از زوایای گوناگون این استدلال خواهد بود</w:t>
      </w:r>
      <w:r>
        <w:rPr>
          <w:rFonts w:eastAsia="IRNazanin" w:cs="IRNazanin"/>
          <w:color w:val="111111"/>
          <w:sz w:val="28"/>
          <w:szCs w:val="28"/>
          <w:rtl w:val="true"/>
          <w:lang w:bidi="fa-IR"/>
        </w:rPr>
        <w:t>.</w:t>
      </w:r>
    </w:p>
    <w:p>
      <w:pPr>
        <w:pStyle w:val="Heading3"/>
        <w:numPr>
          <w:ilvl w:val="2"/>
          <w:numId w:val="1"/>
        </w:numPr>
        <w:rPr/>
      </w:pPr>
      <w:bookmarkStart w:id="237" w:name="__RefHeading___Toc4540823_581953129"/>
      <w:bookmarkStart w:id="238" w:name="_Toc86"/>
      <w:bookmarkEnd w:id="237"/>
      <w:r>
        <w:rPr/>
        <w:t>1</w:t>
      </w:r>
      <w:r>
        <w:rPr>
          <w:rtl w:val="true"/>
        </w:rPr>
        <w:t xml:space="preserve">. </w:t>
      </w:r>
      <w:r>
        <w:rPr>
          <w:rtl w:val="true"/>
        </w:rPr>
        <w:t>پیش‌زمینه‌های کار دیویدسون در ارائة یک نظریة معنا</w:t>
      </w:r>
      <w:bookmarkEnd w:id="2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کار دیویدسون در نظریة معنا، به همکاری وی با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 J. C. McKinsey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پتریک ساپس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Patrick Suppes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استنفرد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دیویدسون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تصمیم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Decision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علاقه‌مند می‌شود و کارهای وی در این حوزه، الهام‌بخش او در ارائة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ترکیبی معنا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Compositional Theory of Meaning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پروژة تعبیر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کار بر نظریة تصمیم، این نکته را می‌آموزد که می‌توان با قرار دادن شرایطی صوری بر مفاهیم ساده، روابط آنها را با دیگر مفاهیم بررسی کرد و از همین راه، به ساختاری نیرومند برای این مفاهیم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چنین روابطی، روشن شدن مفاهیم مذکور را در پی خواهد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1977: 219- 23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نکتة دیگر، رابطة این ساختارها یا نظریه‌های صوری با جهان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نظریة صوری چیزی در باب جهان خارج به ما نمی‌گوید، بلکه برای نسبت دادن هرگونه محتوایی به این نظریه، باید آن را تعبیر کرد یا به عبارتی، این ساختار صوری باید کاربردی تجربی پیدا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1967: 24-27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درواقع، به همین دلیل است که در رهیافت دیویدسونی، نظریة صوری معنا باید در روند تعبیر رادیکال که فرایندی </w:t>
      </w:r>
    </w:p>
    <w:p>
      <w:pPr>
        <w:pStyle w:val="BookText"/>
        <w:rPr/>
      </w:pPr>
      <w:r>
        <w:rPr>
          <w:rFonts w:ascii="IRNazanin" w:hAnsi="IRNazanin" w:eastAsia="IRNazanin"/>
          <w:color w:val="111111"/>
          <w:sz w:val="28"/>
          <w:sz w:val="28"/>
          <w:szCs w:val="28"/>
          <w:rtl w:val="true"/>
          <w:lang w:bidi="fa-IR"/>
        </w:rPr>
        <w:t>تجربی است،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دیویدسون بعد از آن، تحقیقاتی را در مورد کارهای رودلف کارنپ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Rudolf Carnap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و مصداق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Intension and Extension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انجام می‌رساند، و در این مرحله است که به ایده‌های تارسکی در باب تعریف محمول صدق برای زبان‌های صوری‌شده، علاقه‌مند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دیویدسون، نظریة معنای خود را بر پایة نظریة صدق تارسکی بنا می‌نهد که قیودی صوری و تجربی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دو ایدة بسیار مهم در کارهای او در این باب وجود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دیویدسون، ارائه یا تصریح شرط صدق یک جمله، روشی برای ارائة معنای آن جمله نیز محسوب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معرفت به نظریة صدق برای یک زبان، هم‌سنگ فهم آن خواهد بود</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آموزة دوم، نظریة صدق را با نظریه‌ای در مورد فهم زبان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دیویدسون به رهیافتی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کل‌گرایانه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Holistic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پای‌بند است؛ دیدگاهی که با بسط نگاه فرگه دربارة معناداری کلمات،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فرگه، براساس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Context Principle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معتقد بود که یک کلمه، تنها در قالب یک جمله معنا می‌یابد؛ به عبارتی، در مقام تبیین، جمله نسبت به کلمه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فرگه، معنای جملات وابسته به اجزای سازندة این جملات است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خبری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یک عبارت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یکی از مهم‌ترین اجزای تعیین‌کنندة معنای یک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محتواهای خبری اجزای آن است</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خبری یک کلمه نیز براساس سهم یا مشارکتی مشخص می‌شود که آن کلمه در تعیین محتوای خبری جمله‌ای خواهد داشت که در آن قرار دارد؛ اما به نظر دیویدسون، از آنجا که یک کلمه، در جملات بسیاری حضور دارد، یافتن معنای آن کلمه به بررسی ساختار تمام این جملات وابسته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اینکه کلمه، در قالب جمله معنا می‌یابد، جمله نیز تنها در متن یک زبان معنا خواهد داشت</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نظریة صدقی که بتواند تعابیر یا معانی صحیح کلمات را ارائه دهد، در قالب روندی کل‌گرایانه، ما را به فهم کل عبارات و اظهارات زبانی منتهی می‌سازد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صدق تارسکی معنای جملات را براساس شرایط صدق آنها و وجوه ترکیب شدن اجزای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مشارکت یا سهم این اجزا در تعیین معنای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دیویدسون، یک نظریة صدق در قالبی مشابه با آنچه تارسکی در ذهن داشت، وقتی که ملاک‌ها و محدودیت‌های مورد نظر دیویدسون را برآورده سازد، می‌تواند </w:t>
      </w:r>
      <w:bookmarkStart w:id="239" w:name="pg5817_43629"/>
    </w:p>
    <w:p>
      <w:pPr>
        <w:pStyle w:val="BookText"/>
        <w:rPr/>
      </w:pPr>
      <w:bookmarkEnd w:id="239"/>
      <w:r>
        <w:rPr>
          <w:rFonts w:ascii="IRNazanin" w:hAnsi="IRNazanin" w:eastAsia="IRNazanin"/>
          <w:color w:val="111111"/>
          <w:sz w:val="28"/>
          <w:sz w:val="28"/>
          <w:szCs w:val="28"/>
          <w:rtl w:val="true"/>
          <w:lang w:bidi="fa-IR"/>
        </w:rPr>
        <w:t>عمل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ارائة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را به انجام برساند؛ اما این نظریة صدق و خروجی‌های آن باید به آزمون تجربی درآیند و این آزمون تجربی، درواقع، 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سوی تعبیرگر در فرایند تعبیر رادیکال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فرضیه‌هایی را به‌عنوان اصول موضوع نظریة صدق وضع می‌کند، و آنها را با شواهدی که از رفتار گوینده و موقعیت مشترک میان او و گوینده به دست می‌آید،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قضایای مورد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شروط صدق جملات را ارائه می‌دهند، از این اصول موضوع استنتاج می‌کند؛ اما می‌توان پیش از آن، برای روشن شدن بیشتر این موضوع، به مروری بر کارهای تارسکی در باب تعریف مفهوم صدق و برداشت دیویدسون از آنها پرداخت</w:t>
      </w:r>
      <w:r>
        <w:rPr>
          <w:rFonts w:eastAsia="IRNazanin" w:cs="IRNazanin"/>
          <w:color w:val="111111"/>
          <w:sz w:val="28"/>
          <w:szCs w:val="28"/>
          <w:rtl w:val="true"/>
          <w:lang w:bidi="fa-IR"/>
        </w:rPr>
        <w:t>.</w:t>
      </w:r>
    </w:p>
    <w:p>
      <w:pPr>
        <w:pStyle w:val="Heading3"/>
        <w:numPr>
          <w:ilvl w:val="2"/>
          <w:numId w:val="1"/>
        </w:numPr>
        <w:rPr/>
      </w:pPr>
      <w:bookmarkStart w:id="240" w:name="__RefHeading___Toc4540825_581953129"/>
      <w:bookmarkStart w:id="241" w:name="_Toc87"/>
      <w:bookmarkEnd w:id="240"/>
      <w:r>
        <w:rPr/>
        <w:t>2</w:t>
      </w:r>
      <w:r>
        <w:rPr>
          <w:rtl w:val="true"/>
        </w:rPr>
        <w:t xml:space="preserve">. </w:t>
      </w:r>
      <w:r>
        <w:rPr>
          <w:rtl w:val="true"/>
        </w:rPr>
        <w:t>مروری بر آموزه‌های تارسکی در باب مفهوم صدق و تأثیرپذیری دیویدسون از آنها</w:t>
      </w:r>
      <w:bookmarkEnd w:id="241"/>
    </w:p>
    <w:p>
      <w:pPr>
        <w:pStyle w:val="BookText"/>
        <w:rPr/>
      </w:pPr>
      <w:r>
        <w:rPr>
          <w:rFonts w:ascii="IRNazanin" w:hAnsi="IRNazanin" w:eastAsia="IRNazanin"/>
          <w:color w:val="111111"/>
          <w:sz w:val="28"/>
          <w:sz w:val="28"/>
          <w:szCs w:val="28"/>
          <w:rtl w:val="true"/>
          <w:lang w:bidi="fa-IR"/>
        </w:rPr>
        <w:t xml:space="preserve">معمولا ً نظریة صدق تارسکی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معناشناختی صدق</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می‌نامند؛ البته هرچند خود او ترجیح می‌داد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معناشناختی از صدق</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چنین درکی، اساس نظریة مطابقتی صدق را تشکیل می‌دهد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342-3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هنگامی که دربارة ایده‌های تارسکی صحبت می‌شود، باید دو عنصر تأثیرگذار در کار وی را از یکدیگر متمایز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چیزی است که تارسکی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کفایت مادی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Material Adequacy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می‌نامد، این شرط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 (T-Schema)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صرفا ً تعریف جزئی صدق محسوب می‌شود، و تعریف کلی صدق را باید عنصر دوم در کار وی دانست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نگاه کلی، تارسکی به دنبال یافتن تعریفی برای صدق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مادی باکفایت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Materially Adequate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صوری صحیح</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Formally Correct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به‌طوری که بتوان چنین تعریفی را خصوصا ً در مورد جملات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برای اینکه به لحاظ مادی کفایت داشته باشد، باید معنای واقعی و بالفعل یک مفهوم را ارائه دهد؛ این تعریف صرفاًً نباید به تصریح معنای کلماتی بپردازد که برای گویندگان آشناست و از آنها برای دلالت یا ارجاع به یک مفهوم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باید بررسی شود که آیا این تعریف واقعاً معنای کنونی مفهوم مورد نظر را، چنان‌که به‌طور شهودی آن را می‌شناسیم، ارائه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صحت صوری نیز به این معناست که تعریف پیشنهادشده نباید گرفتار دور شود، و محدودیت‌های منطقی مختلفی را که برای تعاریف ِقابل قبول وضع شده‌است برآورده سازد؛ مثلاً، یکی از الزامات سنتی برای </w:t>
      </w:r>
    </w:p>
    <w:p>
      <w:pPr>
        <w:pStyle w:val="BookText"/>
        <w:rPr/>
      </w:pPr>
      <w:r>
        <w:rPr>
          <w:rFonts w:ascii="IRNazanin" w:hAnsi="IRNazanin" w:eastAsia="IRNazanin"/>
          <w:color w:val="111111"/>
          <w:sz w:val="28"/>
          <w:sz w:val="28"/>
          <w:szCs w:val="28"/>
          <w:rtl w:val="true"/>
          <w:lang w:bidi="fa-IR"/>
        </w:rPr>
        <w:t>یک تعریف، این است که نباید یک مفهوم را براساس مفاهیمی تعریف کند که از مفهوم اصلی روشنی و وضوح کمتری دارند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ساختار صوری زبانی که تعریف مذکور در آن ارائه می‌شود، باید به‌روشنی توصیف و مشخص شود، و به همین دلیل است که تارسکی صرفاً به زبان‌های صوری‌شده و اصل موضوعی‌شده‌ای می‌پردازد که همه چیز در آنها کاملا ً وضوح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تارسکی، به‌عنوان ملاک کفایت مادی برای یک تعریف صدق، پیشنهاد می‌دهد که تعریف مذکور باید تمام نمونه‌های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نتیجه 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344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عبارتی، این یک شرط حداقلی برای هر نظریة صدق است که تمام جملات به شکل زیر را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صادق است اگر و تنها اگر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نامی از یک جملة دلخواه از زبان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می‌شود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دقیقا ً با خود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جمله‌ای دقیقاً با همان معنا از فرازبان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 تنها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یک هم‌ارزی مصداقی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مناسب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وقتی که فرازبان با زبان موضوعی هم‌پوشانی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شبیه به نمونة 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اگر و تنها اگر برف سفید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راست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 تنها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جملة معینی وجود دارد که این نام با قرار دادن جملة مذکور در علامت نقل قول تشکیل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هم‌ارزی فوق، خود جملة مورد بحث، که در سمت راست نام‌گذاری شده و قرار است که صادق باشد، به کار گرفته شده‌است و به این ترتیب، ویژگی صادق بودن بر جملة نامیده‌شده،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که این فرایند، پیش پاافتاده و بدیهی به نظر برسد؛ اما به نظر تارسکی، برآورده شدن این شرط تضمین می‌کند که تعریف مذکور نهایتاً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از آنجا که او معتقد است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اساسی‌ترین حقیقت را دربارة مفهوم صدق ارائه می‌دهد، استدلال می‌کند که هر نظریة باکفایت صدق باید منطقاً هر نمونه‌ای از این طرح را در زبانی که محمول مذکور برای آن تعریف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Lynch, 2001: 323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اما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تعریف صدق تارسکی نیست؛ هر نمونه‌ای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تعریفی جزئی از صدق محسوب می‌شود و صدق را برای جمله‌ای خاص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تارسکی در مورد تعریف کلی </w:t>
      </w:r>
    </w:p>
    <w:p>
      <w:pPr>
        <w:pStyle w:val="BookText"/>
        <w:rPr/>
      </w:pPr>
      <w:r>
        <w:rPr>
          <w:rFonts w:ascii="IRNazanin" w:hAnsi="IRNazanin" w:eastAsia="IRNazanin"/>
          <w:color w:val="111111"/>
          <w:sz w:val="28"/>
          <w:sz w:val="28"/>
          <w:szCs w:val="28"/>
          <w:rtl w:val="true"/>
          <w:lang w:bidi="fa-IR"/>
        </w:rPr>
        <w:t xml:space="preserve">صدق این است که عطف منطقی تمام نمونه‌های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 هم، کاملاً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خواهند داد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دیویدسون، از نظریة صدق تارسکی در ارائة نظریة معنای خود استفاده کرده، شرایط صوری مذکور را با تغییراتی که در آنها می‌دهد، تأیید می‌کند؛ اما مهم‌ترین تغییر، عکس کردن پیش‌فرض تارسکی است</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تارسکی معتقد بود که در قرارداد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جملة ارائه‌شده در فرازبان باید ترجمة جملة زبان موضوعی، یا با آن هم‌معنا باشد؛ درواقع، وی مفهوم معنا را مفهوم پایه و بدیهی در نظر می‌گیرد و سعی می‌کند که با استفاده از آن، مفهوم صدق را روشن سازد؛ اما دیویدسون دقیقاً به دنبال روشن‌سازی همان چیزی است که تارسکی پیش‌فرض گرفته‌است و بنابراین، تبعیت تام از تارسکی، باعث مصادره به مطلوب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دیویدسون مفهوم صدق را اصل قرار داده، تلاش می‌کند تا بررسی رابطة این مفهوم با مفهوم معنا، معنا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تصریح‌شده در فرازبان، جمله‌ای است که تنها وقتی صادق است که جملة زبان موضوعی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جملة ارائه‌شده در سمت چپ قضایای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جملة برآمده از فرازبان، شرط صدق جملة زبان موضوعی را ارائه خواهند داد و چون شرط صدق یکی از طرق ارائة معناست، معنای جملة زبان موضوعی را به دست می‌آوریم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کاری که نظریة تارسکی انجام می‌دهد، این است که ویژگی‌های معناشناختی مناسبی را به اجزای جمله نسبت می‌دهد؛ به عبارتی، مفاهیم معناشناختی‌ای همچون ارجاع، برای اسامی خاص، و اشباع‌شدگی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Satisfaction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محمول‌ها را برای چنین اجزائی معرفی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1973: 133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اما چنین نظریه‌ای قیود تجربی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رهیافت دیویدسونی، تعبیرگر یا نظریه‌پرداز، وقتی با اظهاراتی مواجه می‌شود که به‌وسیلة یک گویندة ناشناخته و به زبانی ناشناخته بیان گردیده، تلاش می‌کند که این عبارت اظهارشده را با موقعیت و رویدادی مشترک بین خود و گوینده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نظریة دیویدسونی این پیش‌فرض را دارد که تعبیرگر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صادق‌انگاری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Holding True Attitudes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براساس موقعیت‌هایی خاص، جملات خاصی را صادق می‌انگارند که این امر به دو دلیل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معنایی که گوینده با اظهار جملة مذکور قصد بیانش را دارد و دیگری، باور وی در باب موقعیتی که براساس آن، جملة مذکور را بیان می‌کند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p>
    <w:p>
      <w:pPr>
        <w:pStyle w:val="BookText"/>
        <w:rPr/>
      </w:pPr>
      <w:r>
        <w:rPr>
          <w:rFonts w:ascii="IRNazanin" w:hAnsi="IRNazanin" w:eastAsia="IRNazanin"/>
          <w:color w:val="111111"/>
          <w:sz w:val="28"/>
          <w:sz w:val="28"/>
          <w:szCs w:val="28"/>
          <w:rtl w:val="true"/>
          <w:lang w:bidi="fa-IR"/>
        </w:rPr>
        <w:t xml:space="preserve">چنین فرضی،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Principle of Charity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براساس آن، تعبیرگر باید معقول‌ترین درک ممکن را در فرایند تعبیر گویندگان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زبان‌های دیگر نیز همچون ما جملات مشخصی را در موقعیت‌های مشخصی بیان می‌کنند و آنها را با توجه به آن رویدادها و موقعیت‌ها صادق می‌انگارند؛ آنها نیز دارای باورهایی منسجم و اغلب صادق در باب جهان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معرفتی، تعبیرگر را به دو موضوع معنا و باور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رهیافت دیویدسونی باور و معنا به‌سختی به هم گره می‌خورند و متعین کردن هر یک به دیگری وابسته می‌شود؛ اما نکتة مهم آن است که تعبیرگر از این معرفت خود، برای فراهم آوردن شاهد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Evidence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می‌کند؛ مثلا ً، تعبیرگر این شاهد را در دست دارد که یک گوینده جملة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 is Snowing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صادق می‌انگارد، تنها اگر در زمانی معین در نزدیکی آن شخص برف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می‌توانند تعبیرگر را مطمئن سازند تا جملة اظهارشده به‌طور اتفاقی صادق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تعبیرگر باید هماهنگی نظریة صدق خود را با این شواهد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قدم بعدی خود تلاش می‌کند تا جملة اظهارشده به‌وسیلة گوینده را اجزائی مختلف تقسیم کند و ارجاع اسامی، و شرط اشباع‌شدگی محمول‌های موجود در آن را ارائه دهد؛ مثلاً، گویندة جملة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Snow is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اظهار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تعبیرگر شروع به تجزیة این جمله می‌کند و فرضیاتی را در قالب اصول موضوعی به شکل زیر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ویژگی‌های معناشناختی را به اجزای این جمله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موضوع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ارجاع می‌دهد به، یا دلالت دارد بر برف،</w:t>
      </w:r>
    </w:p>
    <w:p>
      <w:pPr>
        <w:pStyle w:val="BookText"/>
        <w:rPr/>
      </w:pPr>
      <w:r>
        <w:rPr>
          <w:rFonts w:ascii="IRNazanin" w:hAnsi="IRNazanin" w:eastAsia="IRNazanin"/>
          <w:color w:val="111111"/>
          <w:sz w:val="28"/>
          <w:sz w:val="28"/>
          <w:szCs w:val="28"/>
          <w:rtl w:val="true"/>
          <w:lang w:bidi="fa-IR"/>
        </w:rPr>
        <w:t xml:space="preserve">اصل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شئ محمول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اشباع می‌سازد، اگر و تنها اگر آن شی‌ء سفید باشد،</w:t>
      </w:r>
    </w:p>
    <w:p>
      <w:pPr>
        <w:pStyle w:val="BookText"/>
        <w:rPr/>
      </w:pPr>
      <w:r>
        <w:rPr>
          <w:rFonts w:ascii="IRNazanin" w:hAnsi="IRNazanin" w:eastAsia="IRNazanin"/>
          <w:color w:val="111111"/>
          <w:sz w:val="28"/>
          <w:sz w:val="28"/>
          <w:szCs w:val="28"/>
          <w:rtl w:val="true"/>
          <w:lang w:bidi="fa-IR"/>
        </w:rPr>
        <w:t>وی براساس این اصول موضوع، می‌تواند جملة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قضیه‌ای به شکل زیر را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Snow is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 است، اگر و تنها اگر برف سفید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تعبیرگر، به‌وسیلة شواهدی که در دست دارد، نظریة صدق و فرضیات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را تقویت و وارسی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1973: 128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قضیة نتیجه شده، همان قرارداد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تارسکی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نظریة معنا برای زبانی مفروض، با به‌کارگیری رهیافت فوق، می‌تواند نشان دهد که معانی جملات به چه نحوی به معانی اجزای آن </w:t>
      </w:r>
      <w:bookmarkStart w:id="242" w:name="pg5817_43633"/>
    </w:p>
    <w:p>
      <w:pPr>
        <w:pStyle w:val="BookText"/>
        <w:rPr/>
      </w:pPr>
      <w:bookmarkEnd w:id="242"/>
      <w:r>
        <w:rPr>
          <w:rFonts w:ascii="IRNazanin" w:hAnsi="IRNazanin" w:eastAsia="IRNazanin"/>
          <w:color w:val="111111"/>
          <w:sz w:val="28"/>
          <w:sz w:val="28"/>
          <w:szCs w:val="28"/>
          <w:rtl w:val="true"/>
          <w:lang w:bidi="fa-IR"/>
        </w:rPr>
        <w:t xml:space="preserve">وابسته‌اند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1967: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قضایا، شروط لازم و کافی برای صدق هر جمله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تصریح شروط صدق، راهی است برای ارائة معنای جملات، بنابراین در یک روند کل‌گرایانه، معرفت به نظریة صدق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عبارتی، معرفت تعبیرگر به اصول موضوع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زبان مورد بررسی منتهی می‌شود</w:t>
      </w:r>
      <w:r>
        <w:rPr>
          <w:rFonts w:eastAsia="IRNazanin" w:cs="IRNazanin"/>
          <w:color w:val="111111"/>
          <w:sz w:val="28"/>
          <w:szCs w:val="28"/>
          <w:rtl w:val="true"/>
          <w:lang w:bidi="fa-IR"/>
        </w:rPr>
        <w:t>.</w:t>
      </w:r>
    </w:p>
    <w:p>
      <w:pPr>
        <w:pStyle w:val="Heading3"/>
        <w:numPr>
          <w:ilvl w:val="2"/>
          <w:numId w:val="1"/>
        </w:numPr>
        <w:rPr/>
      </w:pPr>
      <w:bookmarkStart w:id="243" w:name="__RefHeading___Toc4540827_581953129"/>
      <w:bookmarkStart w:id="244" w:name="_Toc88"/>
      <w:bookmarkEnd w:id="243"/>
      <w:r>
        <w:rPr/>
        <w:t>3</w:t>
      </w:r>
      <w:r>
        <w:rPr>
          <w:rtl w:val="true"/>
        </w:rPr>
        <w:t xml:space="preserve">. </w:t>
      </w:r>
      <w:r>
        <w:rPr>
          <w:rtl w:val="true"/>
        </w:rPr>
        <w:t>استدلال دیویدسون در مورد ترکیبی دانستن زبان‌های طبیعی</w:t>
      </w:r>
      <w:bookmarkEnd w:id="244"/>
    </w:p>
    <w:p>
      <w:pPr>
        <w:pStyle w:val="BookText"/>
        <w:rPr/>
      </w:pPr>
      <w:r>
        <w:rPr>
          <w:rFonts w:ascii="IRNazanin" w:hAnsi="IRNazanin" w:eastAsia="IRNazanin"/>
          <w:color w:val="111111"/>
          <w:sz w:val="28"/>
          <w:sz w:val="28"/>
          <w:szCs w:val="28"/>
          <w:rtl w:val="true"/>
          <w:lang w:bidi="fa-IR"/>
        </w:rPr>
        <w:t xml:space="preserve">در نگاه دیویدسون، شرط ضروری برای اینکه یک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یادگیری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Learnable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این است که ارائة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ساختی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Constructive Account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زبان امکان‌پذیر باشد</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ساختی، به سازة یک جمله می‌پردازد؛ به عبارت دیگر، معنای یک جمله را براساس معانی اجزای آن و وجوه مختلف ترکیب شدن این اجزا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نشان می‌دهد که چگونه معنای عبارات پیچیده‌تر زبان، به معانی عبارات ساده‌تر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دیویدسون معتقد است که نظریة معنایی که با شرط مذکور در تعارض باشد، نمی‌تواند نظریه‌ای برای زبان‌های طبیعی محسوب شود، و اگر هر نظریه چنین شرطی را لحاظ نکند، در پرداختن به چیزی که مفهوم زبان خوانده می‌شود، ناکام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وی، با فراهم کردن چنین گزارشی از زبان و نیز با داشتن نظریة صدقی که این گزارش را ارائه و روشن می‌سازد، می‌توان به فهم زبان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نگاه دیویدسون، کفایت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Adequacy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نظریة معنا برای یک زبان طبیعی، به امکان‌پذیری ارائة گزارشی ساختی از معنای جملات آن زبان، وابسته است، یا به عبارتی، نظریة مذکور باید بتواند این زبان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ترکیبی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Compositional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گزارشی از معنای جملات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معنای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دیویدسون است، و زبانی که بتوان برای آن چنین نظریه یا تبیینی را به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دقیق‌تر و با توجه به مطالبی که پیش‌تر بیان شد، یک نظریة ترکیبی معنا، برای زبان موضوعی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xml:space="preserve">، نظریه‌ای صوری است که شخص را قادر می‌سازد تا عبارات اولیة زبان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عبارات پیچیده‌تر این زبان را، براساس فهم خود از آن عبارات اولیه، بفهمد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Ludwig and Lepore, 2005: 26-7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دیویدسون، زبان‌های طبیعی را اساساً زبان‌هایی ترکیبی می‌داند و برای این موضوع </w:t>
      </w:r>
    </w:p>
    <w:p>
      <w:pPr>
        <w:pStyle w:val="BookText"/>
        <w:rPr/>
      </w:pPr>
      <w:r>
        <w:rPr>
          <w:rFonts w:ascii="IRNazanin" w:hAnsi="IRNazanin" w:eastAsia="IRNazanin"/>
          <w:color w:val="111111"/>
          <w:sz w:val="28"/>
          <w:sz w:val="28"/>
          <w:szCs w:val="28"/>
          <w:rtl w:val="true"/>
          <w:lang w:bidi="fa-IR"/>
        </w:rPr>
        <w:t xml:space="preserve">دلایلی را نیز ذکر می‌کند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قابلیت یادگیری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Learnability Argument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شکل کلی این استدلال را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معنا و زبان‌های قابل یادگیری</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استدلال، تنها بر پایة ترکیبی بودن زبان‌های طبیعی است که می‌توان توضیح داد چطور استعداد یا توانایی نامحدود ما در سخن گفتن و فهم اظهارات دیگران، در مقایسه با محدودیت‌های بی‌شمار ما،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بیان شد، در رهیافت دیویدسون، معنای هر جمله تابعی است از تعداد محدودی از ویژگی‌ها و اجزای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رهیافت فوق، این نکته روشن می‌شود که با فراگیری ویژگی‌های مذکور، و قواعدی که بیانگر نحوة وابستگی معانی عبارات پیچیده‌تر به اجزای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می‌توان به معنای عبارات پیچیده‌تر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زبان‌آموز، با تسلط بر تعداد محدودی از عناوین زبانی، دارای قدرت و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نامحدودی برای تولید و ساخت جملات متعدد در زبان خویش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چنین ویژگی‌ای نداشته باشد، چگونه می‌توان آن را به‌درستی آموخت و این قابلیت‌ها را به دست آورد؟ به نظر دیویدسون، بدون این ویژگی، طبیعی است که آن زبان را باید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چرا که در این صورت، مقدار جمله‌ای که گوینده می‌آموزد، بی‌اهمیت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زبان، جملات بسیار زیاد دیگری وجود خواهند داشت که برای تولید و فهم آنها، قواعد کاملا ً متفاوت دیگری وجود خواهد داشت که هر یک از آنها نیز باید آموخته شوند و این سلسله می‌تواند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نمی‌رسد که زبان را این گونه بیاموزیم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دیویدسون، پیش‌فرض‌هایی تجربی وجود دارد که براساس آنها آموزش زبان باید قاعده‌مندتر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اینکه ما در لحظه‌ای معین و بدون هیچ قاعده‌ای، توانایی شهود معانی جملات را به‌طور ناگهانی به دست نمی‌آوریم، یا اینکه، هر واژه یا قاعدة دستور زبانی جدید، زمانی محدود را برای آموخته شدن به خود اختصاص می‌دهد؛ اینکه انسان‌ها، فانی هستند و زمانی بسیار محدودی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زبان‌های طبیعی به‌وسیلة مخلوقاتی استفاده می‌شوند که فاقد توانایی‌های جادویی‌اند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پیش‌فرض‌های معقولی، به نظر می‌رسد که زبان دارای شکل و ویژگی خاصی است که ما را قادر می‌سازد با تسلط بر این ویژگی، و با عطف نظر به محدودیت‌های مذکور، توانایی </w:t>
      </w:r>
    </w:p>
    <w:p>
      <w:pPr>
        <w:pStyle w:val="BookText"/>
        <w:rPr/>
      </w:pPr>
      <w:r>
        <w:rPr>
          <w:rFonts w:ascii="IRNazanin" w:hAnsi="IRNazanin" w:eastAsia="IRNazanin"/>
          <w:color w:val="111111"/>
          <w:sz w:val="28"/>
          <w:sz w:val="28"/>
          <w:szCs w:val="28"/>
          <w:rtl w:val="true"/>
          <w:lang w:bidi="fa-IR"/>
        </w:rPr>
        <w:t>نامحدودی را در تولید و فهم جملات بی‌شمار و غیر مترادف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دیویدسون نتیجه می‌گیرد که توانایی ما در استفاده و صحبت کردن به یک زبان، باید مبتنی بر فهم ما از تعداد معدودی از عناصر پایه‌ای‌تر،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اولیه‌های معناشناختی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Semantical Primitives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قواعدی باشد که نحوة ترکیب این اولیه‌ها را با یکدیگر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ملاک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اولیة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عبارت، این گونه بیان می‌کند که قواعدی معیِن معنای جملات است که این عبارت در آنها حضور ندارند، برای تعیین معنای جملاتی که عبارت مذکور در آنها وجود دارند، کافی نیست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عبارت دیگر فهم این اولیه‌ها مبتنی بر فهم دیگر عبارات و قواعد حاکم بر آنها نیست و برای تعیین معنای جملاتی که این اولیه‌ها در آنها حضور دارد، قواعدی مخصوص به خود و منفرد وجود دارد که گوینده می‌تواند بر این قواعد در زمانی محدود مسلط شده، آنها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 گفت که یک زبان قابل یادگیری، تعداد محدودی از این عبارات اولیه را خواهد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می‌توان خلاصة استدلال دیویدسون را به این 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مخلوقاتی با توانایی محدود هستیم، و بدون زبان به این جهان وارد می‌شویم؛ اما در زمانی کوتاه زبان‌هایی را که دارای تعداد نامتناهی از جملات غیر مترادفند فراگرفته، در به‌کارگیری آنها توانا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فرض اینکه فراگیری معانی جملات اصولاً براساس قواعدی صورت می‌گیرد و اینکه معرفی هر عنوان یا قاعدة جدیدی در زبان، زمان محدودی را برای آموخته شدن به خود صرف می‌کند و نیز اینکه ما توانایی جادویی در شهود ناگهانی معانی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تکیه بر هیچ قاعده‌ای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دیویدسون نتیجه می‌گیرد که توانایی ما در فهم عبارات مختلف زبان، باید منوط به وجود اولیه‌های معناشناختی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پایه‌ای‌تر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ما برای فهم مابقی عبارات زبان، به این دلیل است که معانی آنها، از طریق تسلط و مهارت ما بر آن اولیه‌ها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بر قواعد محدود و معینی مسلط می‌شویم که روشن می‌سازند که چگونه معانی عبارات پیچیده‌تر، از طریق معنای عبارات ساده‌تر و نحوة ترکیب شدن این عبارات با یکدیگر در جملات مختلف، معین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پیش رو، منظور دیویدسون از چنین قواعدی روشن‌تر می‌شود</w:t>
      </w:r>
      <w:r>
        <w:rPr>
          <w:rFonts w:eastAsia="IRNazanin" w:cs="IRNazanin"/>
          <w:color w:val="111111"/>
          <w:sz w:val="28"/>
          <w:szCs w:val="28"/>
          <w:rtl w:val="true"/>
          <w:lang w:bidi="fa-IR"/>
        </w:rPr>
        <w:t xml:space="preserve">. </w:t>
      </w:r>
      <w:bookmarkStart w:id="245" w:name="pg5817_43636"/>
    </w:p>
    <w:p>
      <w:pPr>
        <w:pStyle w:val="Heading3"/>
        <w:numPr>
          <w:ilvl w:val="2"/>
          <w:numId w:val="1"/>
        </w:numPr>
        <w:rPr/>
      </w:pPr>
      <w:bookmarkStart w:id="246" w:name="__RefHeading___Toc4540829_581953129"/>
      <w:bookmarkStart w:id="247" w:name="_Toc89"/>
      <w:bookmarkEnd w:id="245"/>
      <w:bookmarkEnd w:id="246"/>
      <w:r>
        <w:rPr/>
        <w:t>4</w:t>
      </w:r>
      <w:r>
        <w:rPr>
          <w:rtl w:val="true"/>
        </w:rPr>
        <w:t>. «</w:t>
      </w:r>
      <w:r>
        <w:rPr>
          <w:rtl w:val="true"/>
        </w:rPr>
        <w:t>استدلال قلاب‌سنگیِ</w:t>
      </w:r>
      <w:r>
        <w:rPr>
          <w:rtl w:val="true"/>
        </w:rPr>
        <w:t xml:space="preserve">» </w:t>
      </w:r>
      <w:r>
        <w:rPr>
          <w:rtl w:val="true"/>
        </w:rPr>
        <w:t>دیویدسون</w:t>
      </w:r>
      <w:bookmarkEnd w:id="247"/>
    </w:p>
    <w:p>
      <w:pPr>
        <w:pStyle w:val="Heading4"/>
        <w:numPr>
          <w:ilvl w:val="3"/>
          <w:numId w:val="1"/>
        </w:numPr>
        <w:rPr/>
      </w:pPr>
      <w:bookmarkStart w:id="248" w:name="__RefHeading___Toc4540831_581953129"/>
      <w:bookmarkStart w:id="249" w:name="_Toc9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چنان‌که دیدیم، نظریة معنای دیویدسون، یک نظریة شرط صدقی است که شرط صدق جملات اظهارشده به‌وسیلة گویندگان را ارائه می‌دهد و این شروط صدق از آن دسته از اصول موضوعی نتیجه می‌شوند که ویژگی‌های مناسب معناشناختی را به اجزای جمله نسبت می‌دهند، همچنین تعبیرگر، با به‌کارگیری این نظریه در فرایند تعبیر رادیکال، قادر خواهد بود به فهم اظهارت گویندگان منتهی شود؛ اما در رهیافت های سنتی در باب معنا، هر عبارتی، ارجاعی یا ارجاع‌دهنده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دیویدسون با بسط این رهیافت به جملات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وی، براساس چنین رهیافت‌هایی، برای تعیین معنای هر جمله‌ای از زبان مورد بررسی، قضیه‌ای به شکل زیر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که در این قضیه،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یک جمله،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جانشین عبارت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مفردی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Singular Term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معنای آن جمله،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معانی، باید وجودها یا هستی‌هایی مستقل در نظر گرفته شوند که به آنها ارجاع داده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Miller, 2007: 276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4540833_581953129"/>
      <w:bookmarkStart w:id="251" w:name="_Toc91"/>
      <w:bookmarkEnd w:id="250"/>
      <w:r>
        <w:rPr/>
        <w:t>4</w:t>
      </w:r>
      <w:r>
        <w:rPr>
          <w:rtl w:val="true"/>
        </w:rPr>
        <w:t xml:space="preserve">. </w:t>
      </w:r>
      <w:r>
        <w:rPr/>
        <w:t>1</w:t>
      </w:r>
      <w:r>
        <w:rPr>
          <w:rtl w:val="true"/>
        </w:rPr>
        <w:t xml:space="preserve">. </w:t>
      </w:r>
      <w:r>
        <w:rPr>
          <w:rtl w:val="true"/>
        </w:rPr>
        <w:t>نقد دیویدسون بر رهیافت سنتی</w:t>
      </w:r>
      <w:bookmarkEnd w:id="2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یکی از انگیزه‌های دیویدسون در به کار گرفتن نظریة معنایی ترکیبی که در درون خود از ساختار نظریة صدق استفاده می‌کند، روی‌گردانی وی از رهیافت‌های سنتی در باب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مورد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در این رهیافت‌ها، برای بررسی معنا، به معنا به‌عنوان وجودی انتزاعی نگریسته می‌شود، و هر عبارتی به معنای خود ارجاع می‌دهد؛ مثلاً گفته می‌شود که دو عبارت، مترادف یا هم‌معنا هستند، اگر و تنها اگر معانی آنها، این‌همان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چنین نگرشی آن است که اگر به نام موجود در یک جمله، و نیز محمول آن، معنایی را نسبت دهیم؛ یعنی اگر هر عبارتی را ارجاع‌دهنده به معنای خود در نظر بگیریم، در مورد زنجیره‌ای که از به هم پیوستن این الفاظ شکل می‌گیرد، دچار مشکل خواهیم شد؛ چرا که مجبور می‌شویم خود زنجیرة حاصل‌شده را نیز دارای معنا بدانیم و پس، ارجاع‌دهنده به معنایی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نه تنها مشکل پیش‌گفته حل </w:t>
      </w:r>
    </w:p>
    <w:p>
      <w:pPr>
        <w:pStyle w:val="BookText"/>
        <w:rPr/>
      </w:pPr>
      <w:r>
        <w:rPr>
          <w:rFonts w:ascii="IRNazanin" w:hAnsi="IRNazanin" w:eastAsia="IRNazanin"/>
          <w:color w:val="111111"/>
          <w:sz w:val="28"/>
          <w:sz w:val="28"/>
          <w:szCs w:val="28"/>
          <w:rtl w:val="true"/>
          <w:lang w:bidi="fa-IR"/>
        </w:rPr>
        <w:t>نمی‌شود، بلکه دائماً با ظهور معانی جدید روبه‌رو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نظریه‌هایی از این دست، علاوه بر مشکلاتی که در باب تعیین معنای الفاظ مختلف زبانی خواهیم داشت، برای هر جمله و هر ترکیب جمله‌ای با جمله‌ای دیگر و غیره، باید معنایی مستقلی در نظر گرفته شود؛ بنابراین، دائماً معانی جدید تولید می‌شود و به این ترتیب، علاوه بر اینکه کار تعیین معنا به نوعی تسلسل می‌انجامد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1967: 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مجبور خواهیم شد التزامات هستی‌شناختی بسیاری را نیز گردن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دیویدسون،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می‌توان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ارجاع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Theory of 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 را به پیش 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Ludwig, 2003: 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این الفاظ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ارجاع‌دهنده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Referring Terms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بگیریم که به معانی خود دلالت دارند؛ مثلاً به‌راحتی می‌توان مرجع اسامی خاص را مشخص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علی ارجاع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زبان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 از زبان فارسی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در مورد الفاظ مفرد باقی می‌ماند، وجود عملگرها یا توابعی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نیز می‌توان زنجیرة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Father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 اسم خاص را کماکان یک عبارت ارجاع‌دهنده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قادر خواهیم بود مرجع مابقی عبارات موجود 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دست آوریم، یعنی، با ارائة قاعده‌ای به شکل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لفظ ارجاع‌دهندة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 xml:space="preserve">،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xml:space="preserve">، پدر مرجع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دیویدسون، در اینجا دیگر نیازی به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وجود مستقل و معنای انتزاعی دیگری نسبت بدهیم،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نظریة ما قید یا شرط زیر را برآورده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ارجاع می‌دهد 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یک نام از عبارت ارجاع‌دهندة مورد نظر در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عبارتی جایگزین می‌شود که به آنچه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آن ارجاع می‌دهد، ارجاع می‌دهد؛ مثلاً اگر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جانشینی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 به پدر چیزی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آن ارجاع می‌دهد، ارجاع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پدر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نه به یک وجود انتزاعی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الفاظ مفرد، با دانستن قضیة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نه تنها مرجع عبارت مذکور، بلکه معنای آن را نیز 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دست می‌آوریم؛ چرا که در مورد </w:t>
      </w:r>
      <w:bookmarkStart w:id="252" w:name="pg5817_43638"/>
    </w:p>
    <w:p>
      <w:pPr>
        <w:pStyle w:val="BookText"/>
        <w:rPr/>
      </w:pPr>
      <w:bookmarkEnd w:id="252"/>
      <w:r>
        <w:rPr>
          <w:rFonts w:ascii="IRNazanin" w:hAnsi="IRNazanin" w:eastAsia="IRNazanin"/>
          <w:color w:val="111111"/>
          <w:sz w:val="28"/>
          <w:sz w:val="28"/>
          <w:szCs w:val="28"/>
          <w:rtl w:val="true"/>
          <w:lang w:bidi="fa-IR"/>
        </w:rPr>
        <w:t>الفاظ مفرد، مرجع آنها معنای آنها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از هر نمونه ای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نمونة متناظر آن برای معنا، یعنی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استنتاج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مثلا ً در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پدر دیوید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مرجع هر عبارتی در زبان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بدون اسناد معنا یا هر وجود انتزاعی دیگری به عبارات مذکور تبیین کرد، به علاوه، با توجه به گزارش ساختی مورد نظر دیویدسون، وجود قاعده‌ای همچون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اهمیت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نحوة تعبیر عملگرهای مختلف در زبان را روشن می‌سازد و بدون آن نمی‌توان فهمید که عبارات پیچیده در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چه چیزی ارجاع می‌دهند</w:t>
      </w:r>
      <w:r>
        <w:rPr>
          <w:rFonts w:eastAsia="IRNazanin" w:cs="IRNazanin"/>
          <w:color w:val="111111"/>
          <w:sz w:val="28"/>
          <w:szCs w:val="28"/>
          <w:rtl w:val="true"/>
          <w:lang w:bidi="fa-IR"/>
        </w:rPr>
        <w:t>.</w:t>
      </w:r>
    </w:p>
    <w:p>
      <w:pPr>
        <w:pStyle w:val="Heading4"/>
        <w:numPr>
          <w:ilvl w:val="3"/>
          <w:numId w:val="1"/>
        </w:numPr>
        <w:rPr/>
      </w:pPr>
      <w:bookmarkStart w:id="253" w:name="__RefHeading___Toc4540835_581953129"/>
      <w:bookmarkStart w:id="254" w:name="_Toc92"/>
      <w:bookmarkEnd w:id="253"/>
      <w:r>
        <w:rPr/>
        <w:t>4</w:t>
      </w:r>
      <w:r>
        <w:rPr>
          <w:rtl w:val="true"/>
        </w:rPr>
        <w:t xml:space="preserve">. </w:t>
      </w:r>
      <w:r>
        <w:rPr/>
        <w:t>2</w:t>
      </w:r>
      <w:r>
        <w:rPr>
          <w:rtl w:val="true"/>
        </w:rPr>
        <w:t>. «</w:t>
      </w:r>
      <w:r>
        <w:rPr>
          <w:rtl w:val="true"/>
        </w:rPr>
        <w:t>استدلال قلاب‌سنگی</w:t>
      </w:r>
      <w:r>
        <w:rPr>
          <w:rtl w:val="true"/>
        </w:rPr>
        <w:t>»</w:t>
      </w:r>
      <w:bookmarkEnd w:id="254"/>
    </w:p>
    <w:p>
      <w:pPr>
        <w:pStyle w:val="BookText"/>
        <w:rPr/>
      </w:pPr>
      <w:r>
        <w:rPr>
          <w:rFonts w:ascii="IRNazanin" w:hAnsi="IRNazanin" w:eastAsia="IRNazanin"/>
          <w:color w:val="111111"/>
          <w:sz w:val="28"/>
          <w:sz w:val="28"/>
          <w:szCs w:val="28"/>
          <w:rtl w:val="true"/>
          <w:lang w:bidi="fa-IR"/>
        </w:rPr>
        <w:t xml:space="preserve">اما دیویدسون با بسط این رهیافت به جملات و در نظر گرفتن آنها به‌عنوان عبارات ارجاعی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ارجاع‌دهندة به معانی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نظر گرفتن محمول‌ها و سورها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تابعی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Functional Terms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رهیافت دیویدسون، نکتة مهم معطوف به ساختار جملات و نحوة ترکیب اجزای جمله با یکدیگر است؛ نظریة صدق، ارجاع الفاظ مفرد و شروط اشباع‌شدگی محمول‌های موجود در یک جمله را تعیین می‌کند و تعبیرگر از این طریق، شرط صدق جمله را به دست می‌آورد که به نوعی، معنای آن جمله محسوب می‌شود؛ اما فرگه، محمول‌ها را نوع خاصی از عبارات تابعی و جملات را نوع ویژه‌ای از الفاظ مفرد پیچیده در نظر می‌گیرد که به نظر دیویدسون، باعث بروز مشکل مهمی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استدلال دیویدسون را می‌توان این‌گونه بیان کرد که در نظر گرفتن جملات به‌عنوان عبارات ارجاع‌دهنده، براساس فرضیاتی قابل قبول، ما را به این موضع هدایت خواهد کرد که هر دو جمله‌ای که ارزش صدق یکسانی دارند، ارجاع واحدی نیز خواهند داشت، یا به عبارتی، به چیز یکسانی ارجاع می‌دهند و به این ترتیب، مترادف و هم‌معنا خواهند بود، که نتیجة کاذبی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دیویدسون با در نظر گرفتن دو فرض اصلی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مفردی </w:t>
      </w:r>
    </w:p>
    <w:p>
      <w:pPr>
        <w:pStyle w:val="BookText"/>
        <w:rPr/>
      </w:pPr>
      <w:r>
        <w:rPr>
          <w:rFonts w:ascii="IRNazanin" w:hAnsi="IRNazanin" w:eastAsia="IRNazanin"/>
          <w:color w:val="111111"/>
          <w:sz w:val="28"/>
          <w:sz w:val="28"/>
          <w:szCs w:val="28"/>
          <w:rtl w:val="true"/>
          <w:lang w:bidi="fa-IR"/>
        </w:rPr>
        <w:t>که منطقاً هم‌ارز یا معادل با یکدیگرند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Logically Equivalent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ارجاع یکسانی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لفظ مفرد، اگر لفظ مفردی که درون آن است با لفظ مفرد دیگری با ارجاع یکسان جایگزین شود، لفظ مفرد اصلی ارجاع خود را تغییر نمی‌دهد</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فرض اینکه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جملاتی با ارزش صدق یکسانی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صادق، چه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براساس خطوط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خود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صورت‌بندی زیر از علائمی که دیویدسون به کار برده‌است،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x (x = x.R) = ͡x (x = x)</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x (x = x.S) = ͡x (x = x)</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در این علامت‌گذاری،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 انتزاع طبقه یا مجموعه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Class Abstraction Operator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این صورت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یا طبقة اشیا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به‌طوری که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Glock, 2003: 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بنابراین،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طریق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اشیائی که با خودشان این‌همان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جهانی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Universal 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می‌تواند مشتمل بر هر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مختلف، صورت‌بندی‌های گوناگونی از این استدلال ارائه شده‌است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Ludwig, 2003: 40-1; Glock, 2003: 129-30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لودویگ و لپور، این استدلال را به‌صورت کامل‌تری ارائه داده‌اند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ادامه، همین صورت‌بندی را مبنا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صورت‌بندی، به جای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شده‌است و این گونه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همة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هایی که با خودشان این‌همانند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نشانگر این‌همانی است و به جای نشانة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برای عطف، از علامت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مفردی که منطقا ً هم‌ارزند، ارجاع یکسانی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لفظ مفرد، اگر لفظ مفردی که درون آن است با لفظ مفرد دیگری با ارجاع یکسان جایگزین شود، لفظ مفرد اصلی ارجاع خود را تغییر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bookmarkStart w:id="255" w:name="pg5817_43640"/>
    </w:p>
    <w:p>
      <w:pPr>
        <w:pStyle w:val="BookText"/>
        <w:rPr/>
      </w:pPr>
      <w:bookmarkEnd w:id="2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رهیافت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مفرد محسوب می‌شوند و به معانی خود ارجاع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صدق یکسانی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منطقاً هم‌ارز است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مرجع یکسانی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به‌واسطة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لفظ مفرد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مرجع یکسانی دارند، یا به عبارتی، الفاظ مفرد هم‌ارجاع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به‌واسطة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درست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تنها با این تفاوت که در اولی، جای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تعویض شده که این دو، الفاظی مفرد با مرجعی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مرجع یکسانی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به‌واسطة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منطقاً هم‌ارز است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مرجع یکسانی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به‌واسطة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مرجع یکسانی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به‌واسطة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معنای یکسانی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به‌واسطة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56" w:name="__RefHeading___Toc4540837_581953129"/>
      <w:bookmarkStart w:id="257" w:name="_Toc93"/>
      <w:bookmarkEnd w:id="256"/>
      <w:r>
        <w:rPr/>
        <w:t>4</w:t>
      </w:r>
      <w:r>
        <w:rPr>
          <w:rtl w:val="true"/>
        </w:rPr>
        <w:t xml:space="preserve">. </w:t>
      </w:r>
      <w:r>
        <w:rPr/>
        <w:t>3</w:t>
      </w:r>
      <w:r>
        <w:rPr>
          <w:rtl w:val="true"/>
        </w:rPr>
        <w:t xml:space="preserve">. </w:t>
      </w:r>
      <w:r>
        <w:rPr>
          <w:rtl w:val="true"/>
        </w:rPr>
        <w:t xml:space="preserve">توضیح و بررسی </w:t>
      </w:r>
      <w:r>
        <w:rPr>
          <w:rtl w:val="true"/>
        </w:rPr>
        <w:t>«</w:t>
      </w:r>
      <w:r>
        <w:rPr>
          <w:rtl w:val="true"/>
        </w:rPr>
        <w:t>استدلال قلاب‌سنگی</w:t>
      </w:r>
      <w:r>
        <w:rPr>
          <w:rtl w:val="true"/>
        </w:rPr>
        <w:t>»</w:t>
      </w:r>
      <w:bookmarkEnd w:id="2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این نکته روشن شود که عبارات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الفاظ مفردند، اما عبارات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 لفظ مفرد بلکه عبارات یا جملات این‌همانی‌اند؛ این نکته در درک استدلال مذکور اهمیت زیادی دارد، به علاوه باید دربارة فرض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هم‌ارزی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دربارة جملات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متداول آن برای جملات، دو جمله‌ای که ارزش صدق یکسانی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مادی هم‌ارز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Materially Equivalent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خواهند بود و به این ترتیب، دو جمله، منطقاً هم‌ارزند، اگر و تنها اگر در </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دوباره و گوناگون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Reinterpretations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نامنطقی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Non-Logical Terms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آنها وجود دارد، ارزش صدق یکسانی داشته باشند یا به عبارتی، ارزش صدق آنها یکسان و موافق با هم باقی بماند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جمله‌ای که دارای عبارات نامنطقی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جملات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وقتی منطقاً هم‌ارزند که تحت تمام تعابیر مختلف از این عبارات، ارزش صدق آنها یکسان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هم‌ارزی منطقی در مورد الفاظ مفرد به چه نحوی خواهد بود؟ خود دیویدسون چیزی در این باره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مفرد، الفاظ ارجاع‌دهنده به مراجع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می‌توان رهیافت فوق در مورد جملات را به الفاظ مفرد نیز بسط داد و این گونه بیان کرد که دو لفظ مفرد منطقاً هم‌ارزند، اگر و تنها اگر تحت تمام تعابیر گوناگون از عبارات نامنطقی‌شان هم‌ارجاع باقی بمانند، یا به عبارتی، مرجع آنها تغییر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تواین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کلمنس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هم‌ارز نیستند، چون ممکن است تحت تعابیری، شخص مفروضی نداند که مارک تواین همان ساموئل کلمنس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متون مبهم یا متونی که دربارة گرایش‌های گزاره‌ای اشخاص صحبت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تواین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تواین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هم‌ارزند چون تحت هر تعبیری هم‌ارجاع باقی خواهند ماند؛ همین نکته در مورد الفاظ مفرد مرکبی که مشتمل بر آنها هستند نیز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توصیفات معین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Definite Descriptions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الفاظ مفرد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تواین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 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مارک تواین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هم‌ارزند، چون تحت هر تعبیری، آن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 که با مارک تواین این‌همان است با مارک تواین هم‌ارجاع باقی خواهد 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می‌توان به توضیح استدلال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 البته ابهام‌آمیزترین خطوط در این استدلال، خط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توجه به توضیحات فوق، این ابهام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خط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شده‌است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الفاظ مفرد هم‌ارجاع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توجه داشت که این دو عبارت، الفاظ مفردی در نظر گرفته شده‌اند که دارای عبارات نامنطقی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بنابراین، نمی‌توان از هم‌ارزی منطقی این دو صحبت کرد، چرا که این دو لفظ مفرد تحت هر تعبیری از عبارات نامنطقی‌شان هم ارز باقی نمی‌مانند و ممکن است تحت تعبیری، شخصی نداند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لزوم ً ارزش صدق یکسانی با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اما می توان دربارة هم‌ارجاعی دو لفظ مفرد مذکور، صحبت کرد؛ چرا که با استفاده از فرض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ارزش صدق یکسانی </w:t>
      </w:r>
    </w:p>
    <w:p>
      <w:pPr>
        <w:pStyle w:val="BookText"/>
        <w:rPr/>
      </w:pPr>
      <w:r>
        <w:rPr>
          <w:rFonts w:ascii="IRNazanin" w:hAnsi="IRNazanin" w:eastAsia="IRNazanin"/>
          <w:color w:val="111111"/>
          <w:sz w:val="28"/>
          <w:sz w:val="28"/>
          <w:szCs w:val="28"/>
          <w:rtl w:val="true"/>
          <w:lang w:bidi="fa-IR"/>
        </w:rPr>
        <w:t>دارند، می‌توان نتیجه گرفت که دو لفظ مفرد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حتماً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می‌دهند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تهی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Empty 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بیان دیگر، عبارت این‌همانی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به مجموعة جهانی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صدق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صادق باشند، هر دو لفظ مفرد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هم به مجموعة جهانی ارجاع می‌دهند و بنابراین هم‌ارجاع هستند؛ و اگر‘</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کاذب باشند، هر دو لفظ مفرد فوق به مجموعة تهی ارجاع می‌دهند و بنابراین، هم‌ارجاع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 که این دو لفظ مفرد تحت هر تعبیری از عبارات نامنطقی‌شان هم ارجاع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خطوط مهم دیگر، خطوط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شده‌است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منطقاً هم‌ارز است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جملة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هم‌ارزی منطقی دارد؛ چرا که صدق و کذب جملة این‌همانی فوق صرفاً به صدق و کذب جملة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است؛ بنابراین و براساس ملاک ذکرشده، ارزش صدق دو جملة مذکور تحت هر تعبیری یکسان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 باشد عبارت این‌همانی فوق لزوماً صادق است و اگر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کاذب باشد، عبارت فوق نیز کاذب خواهد بود؛ بنابراین، این دو جمله منطقاً هم‌ارزند و به همین دلیل، در خط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توسل به فرض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شده‌است که این دو، هم‌ارجاع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همین اتفاق و با همان دلایل، در خطوط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 می‌افتد و هم‌ارجاع بودن این دو جمله نتیجه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خط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فرض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هم ارجاع بودن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نتیجه گرفت، چراکه این دو، تنها در دو لفظ مفردی تفاوت دارند که هم ارجاع‌اند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پس ارجاع این دو جملة این‌همانی نیز یکسان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تنها می‌توان از هم ارجاع بودن این دو جمله صحبت کرد نه از هم‌ارزی منطقی آنها، چراکه معلوم نیست تحت هر تعبیری از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صدق این دو جملة این‌همانی لزوما ً ثابت و یکسان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توسل به فرض دوم دیویدسون، یعنی خط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خط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آنجا که دو جملة این‌همانی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w:t>
      </w:r>
      <w:r>
        <w:rPr>
          <w:rFonts w:eastAsia="Times New Roman" w:cs="Times New Roman" w:ascii="Times New Roman" w:hAnsi="Times New Roman"/>
          <w:color w:val="111111"/>
          <w:sz w:val="28"/>
          <w:szCs w:val="28"/>
          <w:rtl w:val="true"/>
          <w:lang w:val="en-US" w:bidi="en-US"/>
        </w:rPr>
        <w:t xml:space="preserve"> </w:t>
      </w:r>
      <w:bookmarkStart w:id="258" w:name="pg5817_43643"/>
    </w:p>
    <w:p>
      <w:pPr>
        <w:pStyle w:val="BookText"/>
        <w:rPr/>
      </w:pPr>
      <w:bookmarkEnd w:id="258"/>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 &amp; S} = {x: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هم‌ارجاع هستند، و چون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R</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هم‌ارجاع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خط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 &amp; S</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ارجاع یکسانی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خط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هم‌ارجاع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براساس خط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جملات، ارجاع‌دهنده به معنای خود در نظر گرفته می‌شوند، در خط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می‌شود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هم‌معنا هستند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4540839_581953129"/>
      <w:bookmarkStart w:id="260" w:name="_Toc94"/>
      <w:bookmarkEnd w:id="259"/>
      <w:r>
        <w:rPr/>
        <w:t>5</w:t>
      </w:r>
      <w:r>
        <w:rPr>
          <w:rtl w:val="true"/>
        </w:rPr>
        <w:t xml:space="preserve">. </w:t>
      </w:r>
      <w:r>
        <w:rPr>
          <w:rtl w:val="true"/>
        </w:rPr>
        <w:t>نتیجه</w:t>
      </w:r>
      <w:bookmarkEnd w:id="260"/>
    </w:p>
    <w:p>
      <w:pPr>
        <w:pStyle w:val="BookText"/>
        <w:rPr/>
      </w:pPr>
      <w:r>
        <w:rPr>
          <w:rFonts w:ascii="IRNazanin" w:hAnsi="IRNazanin" w:eastAsia="IRNazanin"/>
          <w:color w:val="111111"/>
          <w:sz w:val="28"/>
          <w:sz w:val="28"/>
          <w:szCs w:val="28"/>
          <w:rtl w:val="true"/>
          <w:lang w:bidi="fa-IR"/>
        </w:rPr>
        <w:t>در این استدلال، چون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جملة نامتعین و دلبخواه است، دیویدسون می‌تواند مشکل رهیافت سنتی در باب ارجاعی بودن جملات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چنان‌که دیویدسون بیان می‌کند، اعتراض وی صرفاً ناظر به انتزاعی بودن معانی در نظریه‌های سنتی معنا نیست، بلکه نقد اصلی او این است که معانی، اساساً کاربردی اشاری و ارجاعی ندارند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 1967: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درواقع، هدف استدلال فوق نشان دادن این است که اگر فرض کرده باشیم جملات الفاظ مفرد ارجاع‌دهنده هستند، مجبور خواهیم بود که این نتیجة به‌وضوح کاذب را نیز بپذیریم که تمام جملاتی که ارزش صدق یکسانی دارند، مترادف و هم‌معنا نیز خواهند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علاوه، این استدلال، اساساً تلقی مطابقتی از صدق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دیویدسون معتقد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Correspondence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تنها وقتی مفید است که بتوانیم بگوییم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بخشی از واقعیت است که جمله‌ای خاص را صادق می‌سازد؛ اما به نظر وی، هیچ کس در انجام چنین کاری موفق نخواهد بود</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دیویدسون تأکید می‌کند که چنین رهیافتی به‌وسیلة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قلاب‌سنگی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وجود مستقل یا انتزاعی مناسبی، که در دسترس سوژه باشد، وجود ندارد که از یک سو، با جملات مرتبط باشد و از سوی دیگر، بتواند تبیین کند که چرا جملات صادق، صادق‌اند و جملات دیگر 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5-6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در نگاه وی، باید دربارة اهمیت نظریة مطابقتی صدق مشکوک بود؛ مثلا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حقیقت که برف سفید است، مطابقت دارد،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قلاب‌سنگی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با این حقیقت مطابقت دارد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برف سفید است</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چرا که عبارت یا جملة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این‌همان است که برف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حقیقت نیز مطابقت دارد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علف سبز است</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علف سبز است</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برف سفید است</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هم‌ارجاع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تنها در دو لفظ مفردی تفاوت دارند که هم‌ارجاع هستد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علف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لفظ مفرد نیز،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صادق هستند، به مجموعة جهانی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علف سبز است</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x: x =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هم‌ارز است،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حقیقت که علف سبز است،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جملة صادقی، با هر امر واقعی و با تمام امور واقع مطابقت خواهد داشت؛ بنابراین، تبیین صدق براساس مفهومی همچون مطابقت با امور واقع، بی‌معنی است</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5817_43646"/>
      <w:bookmarkStart w:id="262" w:name="pg5817_43646"/>
      <w:bookmarkEnd w:id="262"/>
    </w:p>
    <w:p>
      <w:pPr>
        <w:pStyle w:val="Heading3"/>
        <w:numPr>
          <w:ilvl w:val="2"/>
          <w:numId w:val="1"/>
        </w:numPr>
        <w:rPr/>
      </w:pPr>
      <w:bookmarkStart w:id="263" w:name="pg5817_43646"/>
      <w:bookmarkStart w:id="264" w:name="__RefHeading___Toc4540841_581953129"/>
      <w:bookmarkStart w:id="265" w:name="_Toc95"/>
      <w:bookmarkEnd w:id="263"/>
      <w:bookmarkEnd w:id="264"/>
      <w:r>
        <w:rPr>
          <w:rtl w:val="true"/>
        </w:rPr>
        <w:t>منابع فارسی</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علی‌اکبر،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تحلیلی بر نظریة صدق تارسکی،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تبریز، مؤسسة تحقیقات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p>
    <w:p>
      <w:pPr>
        <w:pStyle w:val="Heading3"/>
        <w:numPr>
          <w:ilvl w:val="2"/>
          <w:numId w:val="1"/>
        </w:numPr>
        <w:rPr/>
      </w:pPr>
      <w:bookmarkStart w:id="266" w:name="__RefHeading___Toc4540843_581953129"/>
      <w:bookmarkStart w:id="267" w:name="_Toc96"/>
      <w:bookmarkEnd w:id="266"/>
      <w:r>
        <w:rPr>
          <w:rtl w:val="true"/>
        </w:rPr>
        <w:t>منابع انگلیسی</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Barwise, Jon and Perry, John. 1975, “Semantic Innocence and Uncompromising Situations”, In Martinich (1996), (PP.369-381)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Black, Max and Geach, Peter. 1960, Translations from the Philosophical Writings of Gottlob Frege, London: Basil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Davidson, Donald. 1965, “Theories of Meaning and Learnable Languages”, In Davidson (2001a), (Pp.3-16)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Truth and Meaning”, In Davidson (2001a), (Pp.17-36)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Radical Interpretation”, In Davidson (2001a), (Pp.125-140)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Belief and the Basis of Meaning”,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Davidson (2001a), (Pp.141-154)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Reality without Reference”, In Davidson (2001a), (Pp.215-226)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Coherence Theory of Truth and Knowledge”, In Davidson (2001b), (Pp.137-153)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Epistemology Externalized”, In Davidson (2001b), (Pp.193-204)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Truth Rehabilitated”, In Davidson (2005), (Pp.3-17)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2001a, Inquiries into Truth and Interpretation, Oxford: Clarendon Press, Second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2001b, Subjective, Intersubjective, Objective, Oxford: Clarendon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Truth, Language, and History, Oxford: Clarendon Press, Second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Gottlob. 1892, “On Sense and Reference”, In Black and Geach (1960), (Pp.56-78)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Glock, Hans-Johann. 2003, Quine and Davidson on Knowledge, Language and Reality, New York: Cambridge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Kirkham, Richard L. 2001, Theories of Truth: A Critical Introduction, Cambridge, MA: MIT Press, fifth printing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Ludwig, Kirk. 2003, Donald Davidson, Contemporary Philosophy in Focus, New York: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Ludwig, Kirk and Lepore, Ernest. 2005, Donald Davidson: Meaning, Truth, Language, and Reality, Oxford: Oxford</w:t>
      </w:r>
    </w:p>
    <w:p>
      <w:pPr>
        <w:pStyle w:val="BookText"/>
        <w:rPr/>
      </w:pPr>
      <w:r>
        <w:rPr>
          <w:rFonts w:eastAsia="Times New Roman" w:cs="Times New Roman" w:ascii="Times New Roman" w:hAnsi="Times New Roman"/>
          <w:color w:val="111111"/>
          <w:sz w:val="28"/>
          <w:szCs w:val="28"/>
          <w:lang w:val="en-US" w:bidi="en-US"/>
        </w:rPr>
        <w:t>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Lynch, Michael P. 2001, The Nature of Truth: Classic and Contemporary Perspectives, Cambridge, MA: MIT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Martinich, A. P. (ed), 1996, The Philosophy of Language, New York: Oxford, Third Edition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Alexander. 2007, Philosophy of Language, New</w:t>
      </w:r>
    </w:p>
    <w:p>
      <w:pPr>
        <w:pStyle w:val="BookText"/>
        <w:rPr/>
      </w:pPr>
      <w:r>
        <w:rPr>
          <w:rFonts w:eastAsia="Times New Roman" w:cs="Times New Roman" w:ascii="Times New Roman" w:hAnsi="Times New Roman"/>
          <w:color w:val="111111"/>
          <w:sz w:val="28"/>
          <w:szCs w:val="28"/>
          <w:lang w:val="en-US" w:bidi="en-US"/>
        </w:rPr>
        <w:t>York: Routledge, Second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Tarski, Alfred. 1944, “The Semantic Conception of Truth and the Foundations of Semantics”, In Philosophy and Phenomenological Research, Volume 4, Issue 3. (Pp.341-376)</w:t>
      </w:r>
      <w:bookmarkStart w:id="268" w:name="pg5817_43649"/>
    </w:p>
    <w:p>
      <w:pPr>
        <w:pStyle w:val="Heading2"/>
        <w:numPr>
          <w:ilvl w:val="1"/>
          <w:numId w:val="1"/>
        </w:numPr>
        <w:rPr/>
      </w:pPr>
      <w:bookmarkStart w:id="269" w:name="__RefHeading___Toc4540845_581953129"/>
      <w:bookmarkStart w:id="270" w:name="_Toc97"/>
      <w:bookmarkEnd w:id="268"/>
      <w:bookmarkEnd w:id="269"/>
      <w:r>
        <w:rPr>
          <w:rtl w:val="true"/>
        </w:rPr>
        <w:t xml:space="preserve">گسست علمی؛ قیاس‌ناپذیری معناشناختی یا نظریة علّی ارجاع؟ موردکاوی‌های سیاره و فلوژیستون </w:t>
      </w:r>
      <w:r>
        <w:rPr>
          <w:rtl w:val="true"/>
        </w:rPr>
        <w:t xml:space="preserve">/ </w:t>
      </w:r>
      <w:r>
        <w:rPr>
          <w:rtl w:val="true"/>
        </w:rPr>
        <w:t>یاسر خوشنویس</w:t>
      </w:r>
      <w:bookmarkEnd w:id="270"/>
    </w:p>
    <w:p>
      <w:pPr>
        <w:pStyle w:val="Heading3"/>
        <w:numPr>
          <w:ilvl w:val="2"/>
          <w:numId w:val="1"/>
        </w:numPr>
        <w:rPr/>
      </w:pPr>
      <w:bookmarkStart w:id="271" w:name="__RefHeading___Toc4540847_581953129"/>
      <w:bookmarkStart w:id="272" w:name="_Toc9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یاسر خوشنویس</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16/3/89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25/5/89</w:t>
      </w:r>
    </w:p>
    <w:p>
      <w:pPr>
        <w:pStyle w:val="Heading3"/>
        <w:numPr>
          <w:ilvl w:val="2"/>
          <w:numId w:val="1"/>
        </w:numPr>
        <w:rPr/>
      </w:pPr>
      <w:bookmarkStart w:id="273" w:name="__RefHeading___Toc4540849_581953129"/>
      <w:bookmarkStart w:id="274" w:name="_Toc99"/>
      <w:bookmarkEnd w:id="273"/>
      <w:r>
        <w:rPr>
          <w:rtl w:val="true"/>
        </w:rPr>
        <w:t>چکیده</w:t>
      </w:r>
      <w:bookmarkEnd w:id="2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جابه‌جایی از یک پارادایم علمی به پارادایمی دیگر، مفاد یک واژة مشترک بین دو پارادایم تغییر می‌کند؛ بدین معنا که جایگاه مفهومی که واژة مشترک به آن اشاره می‌کند، در شبکة مفهومی دو پارادایم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این گونه نتیجه می‌گیرد که با توجه به متفاوت بودن شبکه‌های مفهومیِ دو پارادایم، آنها از نظر معناشناختی قیاس‌ناپذیرند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قیاس‌ناپذیری مانند دیگر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قیاس‌ناپذیری روش‌شناختی و قیاس‌ناپذیری ادراکی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چالش و نقد جدی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تزهای </w:t>
      </w:r>
      <w:bookmarkStart w:id="275" w:name="pg5817_43650"/>
    </w:p>
    <w:p>
      <w:pPr>
        <w:pStyle w:val="BookText"/>
        <w:rPr/>
      </w:pPr>
      <w:bookmarkEnd w:id="275"/>
      <w:r>
        <w:rPr>
          <w:rFonts w:ascii="IRNazanin" w:hAnsi="IRNazanin" w:eastAsia="IRNazanin"/>
          <w:color w:val="111111"/>
          <w:sz w:val="28"/>
          <w:sz w:val="28"/>
          <w:szCs w:val="28"/>
          <w:rtl w:val="true"/>
          <w:lang w:bidi="fa-IR"/>
        </w:rPr>
        <w:t>رقیب برای قیاس‌ناپذیری معناشناختی، نظریة علّی ارجاع است که از سوی کریپکی و پاتنم پیشنهاد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قصد دارم که تبعات دو نظریة مذکور را در مورد مسئلة تغییر و گسست علمی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هر یک از این دو نظریه، یک معیار گسست علمی معرفی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رفتار این دو معیار را در تشخیص تداوم یا گسست علمی در مورد دو موردکاوی سیاره و فلوژیستون بررسی خواهم نمود، سپس موقعیت‌های خیالی بدیلی را برای دو موردکاوی اشاره‌شده مطرح و مجدداً رفتار دو معیار را بررسی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موقعیت‌های خیالی نتیجه می‌گیرم که اگرچه قیاس‌ناپذیری معناشناختی معیار سخت‌گیرانه‌ای را برای مقایسة پارادایم‌ها و تبیین تغییر علمی مطرح می‌کند؛ اما نظریة علّی ارجاع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نظریة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تبیین قابل توجهی برای تغییر معنای واژگان علمی به دست دهد و تولد، حذف یا ثبات واژگان علمی را تنها به‌صورت رویدادی تصادفی وابسته به تصمیم‌های شخصی افراد جامعة علمی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علمی، قیاس‌ناپذیری معناشناختی، نظریة علّی ارجاع</w:t>
      </w:r>
      <w:r>
        <w:rPr>
          <w:rFonts w:eastAsia="IRNazanin" w:cs="IRNazanin"/>
          <w:color w:val="111111"/>
          <w:sz w:val="28"/>
          <w:szCs w:val="28"/>
          <w:rtl w:val="true"/>
          <w:lang w:bidi="fa-IR"/>
        </w:rPr>
        <w:t>.</w:t>
      </w:r>
    </w:p>
    <w:p>
      <w:pPr>
        <w:pStyle w:val="Heading3"/>
        <w:numPr>
          <w:ilvl w:val="2"/>
          <w:numId w:val="1"/>
        </w:numPr>
        <w:rPr/>
      </w:pPr>
      <w:bookmarkStart w:id="276" w:name="__RefHeading___Toc4540851_581953129"/>
      <w:bookmarkStart w:id="277" w:name="_Toc100"/>
      <w:bookmarkEnd w:id="276"/>
      <w:r>
        <w:rPr/>
        <w:t>1</w:t>
      </w:r>
      <w:r>
        <w:rPr>
          <w:rtl w:val="true"/>
        </w:rPr>
        <w:t xml:space="preserve">. </w:t>
      </w:r>
      <w:r>
        <w:rPr>
          <w:rtl w:val="true"/>
        </w:rPr>
        <w:t>مقدمه</w:t>
      </w:r>
      <w:bookmarkEnd w:id="277"/>
    </w:p>
    <w:p>
      <w:pPr>
        <w:pStyle w:val="Heading4"/>
        <w:numPr>
          <w:ilvl w:val="3"/>
          <w:numId w:val="1"/>
        </w:numPr>
        <w:rPr/>
      </w:pPr>
      <w:bookmarkStart w:id="278" w:name="__RefHeading___Toc4540853_581953129"/>
      <w:bookmarkStart w:id="279" w:name="_Toc101"/>
      <w:bookmarkEnd w:id="278"/>
      <w:r>
        <w:rPr>
          <w:rtl w:val="true"/>
        </w:rPr>
        <w:t>اشاره</w:t>
      </w:r>
      <w:bookmarkEnd w:id="2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یک پارادایم علمی به پارادایم دیگری می‌رویم، مفاد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Sense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یک واژة مشترک بین آن دو تغییر می‌کند؛ بدین معنا که جایگاه مفهومی که واژة مشترک به آن اشاره می‌کند، در شبکة مفهومی دو پارادایم متفاوت است؛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پارادایم نیوتنی مفاد متفاوتی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پارادایم انیشتینی دارد، چون جرم در شبکة مفهومی پارادایم انیشتینی به‌سرعت وابسته است، در حالی که در پارادایم نیوتنی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نتیجه می‌گیرد با توجه به تفاوت شبکه‌های مفهومیِ دو پارادایم، آن دو به لحاظ معناشناختی قیاس‌ناپذیرند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آثار متأخر خود، از این نوع قیاس‌ناپذیری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قیاس‌ناپذیری طبقه‌بندی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Taxonomic Incommensurability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تعبیر می‌کند، در حالی که بِرد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قیاس‌ناپذیری معناشناختی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Semantic Incommensurability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Bird, 2004, sec.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نوع قیاس‌ناپذیری مانند دیگر انواع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قیاس‌ناپذیری روش‌شناختی و قیاس‌ناپذیری ادراکی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چالش و نقد 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تزهای </w:t>
      </w:r>
      <w:bookmarkStart w:id="280" w:name="pg5817_43651"/>
    </w:p>
    <w:p>
      <w:pPr>
        <w:pStyle w:val="BookText"/>
        <w:rPr/>
      </w:pPr>
      <w:bookmarkEnd w:id="280"/>
      <w:r>
        <w:rPr>
          <w:rFonts w:ascii="IRNazanin" w:hAnsi="IRNazanin" w:eastAsia="IRNazanin"/>
          <w:color w:val="111111"/>
          <w:sz w:val="28"/>
          <w:sz w:val="28"/>
          <w:szCs w:val="28"/>
          <w:rtl w:val="true"/>
          <w:lang w:bidi="fa-IR"/>
        </w:rPr>
        <w:t xml:space="preserve">رقیب برای قیاس‌ناپذیری معناشناختی، نظریة علّی ارجاع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Causal Theory of 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از سوی کریپکی و پاتنم پیشنهاد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قصد دارم که تبعات دو نظریة مذکور را در مورد مسئلة تغییر و گسست علمی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بخش اول، مفهوم تغییر علمی را تا حدی تدقیق خواهم کرد و در بخش دوم، تز قیاس‌ناپذیری معناشناختی و نظریة علّی ارجاع را به‌طور خلاصه معرفی کرده، معیار گسست علمی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Scientific Discontinuity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مبنای هر یک از دو نظریه معرفی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هم به دو موردکاوی تاریخی در مورد سیاره و فلوژیستون اختصاص دارد، همچنین به بررسی نحوة موضع‌گیری هر یک از دو نظریة قیاس‌ناپذیری معناشناختی و نظریة علّی ارجاع در مورد گسست یا تداوم علمی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Scientific Continuity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دو موردکاوی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موقعیت‌های خیالی بدیلی را برای دو موردکاوی اشاره‌شده مطرح می‌کنم و با استفاده از این موقعیت‌های خیالی نتیجه می‌گیرم که اگرچه قیاس‌ناپذیری معناشناختی معیار سخت‌گیرانه‌ای را برای مقایسة پارادایم‌ها و تبیین تغییر علمی مطرح می‌کند؛ اما نظریة علّی ارجاع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نظریة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تبیین قابل توجهی برای تغییر معنای واژگان علمی به دست دهد و تولد، حذف یا ثبات واژگان علمی را تنها به‌صورت رویدادی تصادفی و وابسته به تصمیم‌های شخصی افراد جامعة علمی توصیف می‌کند</w:t>
      </w:r>
      <w:r>
        <w:rPr>
          <w:rFonts w:eastAsia="IRNazanin" w:cs="IRNazanin"/>
          <w:color w:val="111111"/>
          <w:sz w:val="28"/>
          <w:szCs w:val="28"/>
          <w:rtl w:val="true"/>
          <w:lang w:bidi="fa-IR"/>
        </w:rPr>
        <w:t>.</w:t>
      </w:r>
    </w:p>
    <w:p>
      <w:pPr>
        <w:pStyle w:val="Heading4"/>
        <w:numPr>
          <w:ilvl w:val="3"/>
          <w:numId w:val="1"/>
        </w:numPr>
        <w:rPr/>
      </w:pPr>
      <w:bookmarkStart w:id="281" w:name="__RefHeading___Toc4540855_581953129"/>
      <w:bookmarkStart w:id="282" w:name="_Toc102"/>
      <w:bookmarkEnd w:id="281"/>
      <w:r>
        <w:rPr/>
        <w:t>1</w:t>
      </w:r>
      <w:r>
        <w:rPr>
          <w:rtl w:val="true"/>
        </w:rPr>
        <w:t xml:space="preserve"> - </w:t>
      </w:r>
      <w:r>
        <w:rPr/>
        <w:t>1</w:t>
      </w:r>
      <w:r>
        <w:rPr>
          <w:rtl w:val="true"/>
        </w:rPr>
        <w:t xml:space="preserve">. </w:t>
      </w:r>
      <w:r>
        <w:rPr>
          <w:rtl w:val="true"/>
        </w:rPr>
        <w:t>هویات علمی، نسبت‌های علمی</w:t>
      </w:r>
      <w:bookmarkEnd w:id="282"/>
    </w:p>
    <w:p>
      <w:pPr>
        <w:pStyle w:val="BookText"/>
        <w:rPr/>
      </w:pPr>
      <w:r>
        <w:rPr>
          <w:rFonts w:ascii="IRNazanin" w:hAnsi="IRNazanin" w:eastAsia="IRNazanin"/>
          <w:color w:val="111111"/>
          <w:sz w:val="28"/>
          <w:sz w:val="28"/>
          <w:szCs w:val="28"/>
          <w:rtl w:val="true"/>
          <w:lang w:bidi="fa-IR"/>
        </w:rPr>
        <w:t>یک نظریة علمی برای تبیین مجموعه‌ای از پدیدارها، وجود هویات و برقراری قوانینی میان آنها را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پس‌زمینة واقع‌گرایانه، هویات علمی مترادف با انواع طبیعی علمی هستند؛ بدین معنا که دانشمندی که این هویات را معرفی می‌کند، فرض می‌کند که آنها واقعاً در طبیعت وجود دارند و در رابطة علّی با پدیدارهای مورد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معرفی‌شده را می‌توان به‌صورت نسبت‌هایی میان هویات فرض‌شده دانست؛ برای نمونه، در قانون گرانش نیوتن، نیروی گرانش نسبتی است که میان دو هویت دارای جرم برقرار می‌شود و می‌توان آن را به‌صورت </w:t>
      </w:r>
      <w:r>
        <w:rPr>
          <w:rFonts w:eastAsia="Times New Roman" w:cs="Times New Roman" w:ascii="Times New Roman" w:hAnsi="Times New Roman"/>
          <w:color w:val="111111"/>
          <w:sz w:val="28"/>
          <w:szCs w:val="28"/>
          <w:lang w:val="en-US" w:bidi="en-US"/>
        </w:rPr>
        <w:t>Fmm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تغییر علمی ممکن است بخش هویات نظریه تغییر کند، مانند فرض گرفتن وجود هویاتی جدید، بدون برقراری نسبت‌های جدید با دیگر هویات؛ ممکن است بخش نسبت‌ها تغییر کند؛ مانند فرض گرفتن وجود قوانینی میان هویات از پیش فرض‌شده، یا </w:t>
      </w:r>
      <w:bookmarkStart w:id="283" w:name="pg5817_43652"/>
    </w:p>
    <w:p>
      <w:pPr>
        <w:pStyle w:val="BookText"/>
        <w:rPr/>
      </w:pPr>
      <w:bookmarkEnd w:id="283"/>
      <w:r>
        <w:rPr>
          <w:rFonts w:ascii="IRNazanin" w:hAnsi="IRNazanin" w:eastAsia="IRNazanin"/>
          <w:color w:val="111111"/>
          <w:sz w:val="28"/>
          <w:sz w:val="28"/>
          <w:szCs w:val="28"/>
          <w:rtl w:val="true"/>
          <w:lang w:bidi="fa-IR"/>
        </w:rPr>
        <w:t>آنکه تغییر شامل هر دو بخش گردد؛ مانند فرض گرفتن وجود هویاتی جدید به همراه فرض برقراری قوانینی جدید</w:t>
      </w:r>
      <w:r>
        <w:rPr>
          <w:rFonts w:eastAsia="IRNazanin" w:cs="IRNazanin"/>
          <w:color w:val="111111"/>
          <w:sz w:val="28"/>
          <w:szCs w:val="28"/>
          <w:rtl w:val="true"/>
          <w:lang w:bidi="fa-IR"/>
        </w:rPr>
        <w:t>.</w:t>
      </w:r>
    </w:p>
    <w:p>
      <w:pPr>
        <w:pStyle w:val="Heading4"/>
        <w:numPr>
          <w:ilvl w:val="3"/>
          <w:numId w:val="1"/>
        </w:numPr>
        <w:rPr/>
      </w:pPr>
      <w:bookmarkStart w:id="284" w:name="__RefHeading___Toc4540857_581953129"/>
      <w:bookmarkStart w:id="285" w:name="_Toc103"/>
      <w:bookmarkEnd w:id="284"/>
      <w:r>
        <w:rPr/>
        <w:t>2</w:t>
      </w:r>
      <w:r>
        <w:rPr>
          <w:rtl w:val="true"/>
        </w:rPr>
        <w:t xml:space="preserve"> -</w:t>
      </w:r>
      <w:r>
        <w:rPr/>
        <w:t>1</w:t>
      </w:r>
      <w:r>
        <w:rPr>
          <w:rtl w:val="true"/>
        </w:rPr>
        <w:t xml:space="preserve">. </w:t>
      </w:r>
      <w:r>
        <w:rPr>
          <w:rtl w:val="true"/>
        </w:rPr>
        <w:t>تغییر مصداقی، تغییر مفهومی</w:t>
      </w:r>
      <w:bookmarkEnd w:id="285"/>
    </w:p>
    <w:p>
      <w:pPr>
        <w:pStyle w:val="BookText"/>
        <w:rPr/>
      </w:pPr>
      <w:r>
        <w:rPr>
          <w:rFonts w:ascii="IRNazanin" w:hAnsi="IRNazanin" w:eastAsia="IRNazanin"/>
          <w:color w:val="111111"/>
          <w:sz w:val="28"/>
          <w:sz w:val="28"/>
          <w:szCs w:val="28"/>
          <w:rtl w:val="true"/>
          <w:lang w:bidi="fa-IR"/>
        </w:rPr>
        <w:t>کوهن میان آن دسته از پارادایم‌های علمی که از پس هم ظهور می‌کنند، تمایز قاطعی قائل می‌شود؛ به نحوی که جابه‌جایی از یکی به دیگری را یک گسست علمی یا به تعبیر خودش، یک انقلاب علمی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مشخص نمی‌کند که چقدر از شبکة مفهومی یک پارادایم باید تغییر کند تا بتوان ادعا نمود که پارادایم جدیدی شکل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تغییر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صورتی که به انقلاب علمی هم منجر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ابهام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میان تغییر مصداقی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Extensional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تغییر مفهومی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Intensional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نظریة علمی تمایز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تغییر علمی، مفهومی تلقی می‌شود، اگر و تنها اگر هویات مفروض در نظریه یا نسبت موجود میان آن هویات تغییر کند، به عبارت دیگر شبکة مفاهیم نظریه تغییر کند، همچنین یک تغییر علمی، مصداقی تلقی می‌شود، اگر و تنها اگر در تعداد موجوداتی که مصادیق هویات مفروض در نظریه در جهان واقع تلقی می‌شوند، تغییر ایجاد شود، بدون آنکه شبکة مفاهیم نظریه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کشف اورانوس یک تغییر مصداقی است، زیرا بدون آنکه مفهوم سیاره در پارادایم نجوم کپرنیکی تغییر کرده باشد، تنها به تعداد اجرامی که مصداق سیاره دانسته می‌شوند، افزوده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ظهور مکانیک انیشتینی یک تغییر مفهومی است، زیرا در شبکة مفاهیم نظریة انیشتین نسبت به نظریة نیوتنی، روابط جدیدی مانند رابطة میان جرم و سرعت، فرض شده‌است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گذاردن میان تغییر مصداقی و تغییر مفهومی، مسئلة مطرح در ابتدای این بند را حل نمی‌کند، به عبارت دیگر روشن نمی‌کند که چه میزان از شبکة مفهومی باید تغییر کند تا بتوان گفت که جابه‌جایی پارادایمی رخ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تنها تغییرات در تعداد مصادیق هویات علمی در جهان واقعی را، از آنجا که موجب تغییر در شبکة مفهومی نظریه نمی‌شوند، کم‌اهمیت نشان می‌دهد</w:t>
      </w:r>
      <w:r>
        <w:rPr>
          <w:rFonts w:eastAsia="IRNazanin" w:cs="IRNazanin"/>
          <w:color w:val="111111"/>
          <w:sz w:val="28"/>
          <w:szCs w:val="28"/>
          <w:rtl w:val="true"/>
          <w:lang w:bidi="fa-IR"/>
        </w:rPr>
        <w:t xml:space="preserve">. </w:t>
      </w:r>
      <w:bookmarkStart w:id="286" w:name="pg5817_43653"/>
    </w:p>
    <w:p>
      <w:pPr>
        <w:pStyle w:val="Heading3"/>
        <w:numPr>
          <w:ilvl w:val="2"/>
          <w:numId w:val="1"/>
        </w:numPr>
        <w:rPr/>
      </w:pPr>
      <w:bookmarkStart w:id="287" w:name="__RefHeading___Toc4540859_581953129"/>
      <w:bookmarkStart w:id="288" w:name="_Toc104"/>
      <w:bookmarkEnd w:id="286"/>
      <w:bookmarkEnd w:id="287"/>
      <w:r>
        <w:rPr/>
        <w:t>2</w:t>
      </w:r>
      <w:r>
        <w:rPr>
          <w:rtl w:val="true"/>
        </w:rPr>
        <w:t xml:space="preserve">. </w:t>
      </w:r>
      <w:r>
        <w:rPr>
          <w:rtl w:val="true"/>
        </w:rPr>
        <w:t>قیاس‌ناپذیری معناشناختی در مقابل نظریة علّی ارجاع</w:t>
      </w:r>
      <w:bookmarkEnd w:id="288"/>
    </w:p>
    <w:p>
      <w:pPr>
        <w:pStyle w:val="Heading4"/>
        <w:numPr>
          <w:ilvl w:val="3"/>
          <w:numId w:val="1"/>
        </w:numPr>
        <w:rPr/>
      </w:pPr>
      <w:bookmarkStart w:id="289" w:name="__RefHeading___Toc4540861_581953129"/>
      <w:bookmarkStart w:id="290" w:name="_Toc10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در این بخش پس از معرفی اجمالی نظریة قیاس‌ناپذیری معناشناختی و نظریة علّی ارجاع، برای پاسخ‌گویی به این پرسش که چه تغییری را می‌توان یک گسست علمی دانست، به معرفی دو معیار بر مبنای این دو نظریه خواهم پرداخت</w:t>
      </w:r>
      <w:r>
        <w:rPr>
          <w:rFonts w:eastAsia="IRNazanin" w:cs="IRNazanin"/>
          <w:color w:val="111111"/>
          <w:sz w:val="28"/>
          <w:szCs w:val="28"/>
          <w:rtl w:val="true"/>
          <w:lang w:bidi="fa-IR"/>
        </w:rPr>
        <w:t>.</w:t>
      </w:r>
    </w:p>
    <w:p>
      <w:pPr>
        <w:pStyle w:val="Heading4"/>
        <w:numPr>
          <w:ilvl w:val="3"/>
          <w:numId w:val="1"/>
        </w:numPr>
        <w:rPr/>
      </w:pPr>
      <w:bookmarkStart w:id="291" w:name="__RefHeading___Toc4540863_581953129"/>
      <w:bookmarkStart w:id="292" w:name="_Toc106"/>
      <w:bookmarkEnd w:id="291"/>
      <w:r>
        <w:rPr/>
        <w:t>1</w:t>
      </w:r>
      <w:r>
        <w:rPr>
          <w:rtl w:val="true"/>
        </w:rPr>
        <w:t xml:space="preserve"> - </w:t>
      </w:r>
      <w:r>
        <w:rPr/>
        <w:t>2</w:t>
      </w:r>
      <w:r>
        <w:rPr>
          <w:rtl w:val="true"/>
        </w:rPr>
        <w:t xml:space="preserve">. </w:t>
      </w:r>
      <w:r>
        <w:rPr>
          <w:rtl w:val="true"/>
        </w:rPr>
        <w:t>قیاس‌ناپذیری معناشناختی</w:t>
      </w:r>
      <w:bookmarkEnd w:id="292"/>
    </w:p>
    <w:p>
      <w:pPr>
        <w:pStyle w:val="BookText"/>
        <w:rPr/>
      </w:pPr>
      <w:r>
        <w:rPr>
          <w:rFonts w:ascii="IRNazanin" w:hAnsi="IRNazanin" w:eastAsia="IRNazanin"/>
          <w:color w:val="111111"/>
          <w:sz w:val="28"/>
          <w:sz w:val="28"/>
          <w:szCs w:val="28"/>
          <w:rtl w:val="true"/>
          <w:lang w:bidi="fa-IR"/>
        </w:rPr>
        <w:t>نظریة قیاس‌ناپذیری معناشناختی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نظریة تمایز مفاد و مرجع فرگه و نظریة کل‌گرایی معناشناختی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 Holism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استوار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فرگه، معنای یک نام از دو بخش مفاد و مرجع تشکیل شده‌است؛ بنابراین با تغییر هر یک از این دو بخش، معنای نام هم تغییر می‌کند و بدین ترتیب هنگامی که مفاد واژه‌ای علمی مانند جرم با جابه‌جایی از پارادایم نیوتنی به پارادایم انیشتینی تغییر کند، معنای جرم تغییر پیدا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نظریة کل‌گرایی معناشناختی، یک واژه معنای خود را در نسبت‌هایی که با دیگر واژگان زبان دارد، به دست می‌آورد؛ به عبارت دیگر نسبت‌های موجود میان واژگان، مقوم معنای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هویات علمی، نسبت‌های موجود میان این هویات که قوانین نظریة علمی را تشکیل می‌دهند، مقوم معنای واژگانی هستند که به هویات علمی اشاره دارند و بر این اساس با ایجاد یک تغییر مفهومی و تغییر در نسبت میان هویات، معنای هویات علمی نیز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نظریة قیاس‌ناپذیری معناشناختی، دو پارادایم علمی مختلف، هویات جهان را به دو گونة مختلف دسته‌بندی کرده، آنها را در نسبت با یکدیگر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معنای واژگان، هم به مرجع و هم به مفاد وابسته است، واژگان مشترک مورد استفاده در دو پارادایم علمی مختلف، اگر به‌ظاهر مشابه هم باشند، هم‌معنا نیستند؛ لذا نمی‌توان دو پارادایم را به‌دلیل داشتن واژگان مشترک با هم قیاس کرد، درواقع واژگان مشترک تنها نشان‌دهندة اشتراک لفظی هستند و نه معنای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توجه به نظریة قیاس‌ناپذیری معناشناختی، معیار گسست علمی را معرفی کنیم، می‌توان چنین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گسست علمی مبتنی بر قیاس‌ناپذیری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تغییر علمی را می‌توان یک گسست علمی دانست، اگر و تنها اگر نظریة قبل از تغییر و نظریة بعد از تغییر قیاس‌ناپذیر معناشناختی باشند</w:t>
      </w:r>
      <w:r>
        <w:rPr>
          <w:rFonts w:eastAsia="IRNazanin" w:cs="IRNazanin"/>
          <w:color w:val="111111"/>
          <w:sz w:val="28"/>
          <w:szCs w:val="28"/>
          <w:rtl w:val="true"/>
          <w:lang w:bidi="fa-IR"/>
        </w:rPr>
        <w:t xml:space="preserve">. </w:t>
      </w:r>
      <w:bookmarkStart w:id="293" w:name="pg5817_43654"/>
    </w:p>
    <w:p>
      <w:pPr>
        <w:pStyle w:val="BookText"/>
        <w:rPr/>
      </w:pPr>
      <w:bookmarkEnd w:id="293"/>
      <w:r>
        <w:rPr>
          <w:rFonts w:ascii="IRNazanin" w:hAnsi="IRNazanin" w:eastAsia="IRNazanin"/>
          <w:color w:val="111111"/>
          <w:sz w:val="28"/>
          <w:sz w:val="28"/>
          <w:szCs w:val="28"/>
          <w:rtl w:val="true"/>
          <w:lang w:bidi="fa-IR"/>
        </w:rPr>
        <w:t>کوهن به‌عنوان مهم‌ترین مدافع نظریة قیاس‌ناپذیری، توضیح نمی‌دهد که چه مقدار از یک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تغییر کند تا بتوان گفت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شکل گرفته‌است؛ لذا نظریة قیاس‌ناپذیری معناشناختی را در این مقاله به شکل افراطی آن به کار می‌گیرم، بدین معنا که چنین فرض می‌کنم که هر تغییر مفهومی به شکل‌گیری نظریه‌ای جدید منجر می‌شود که طبق نظریة کل‌گرایی با نظریة پیش از خود، قیاس‌ناپذیر معناشناختی است، پس می‌توان معیار گسست مذکور را به شکل زیر تدقیق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گسست علمی مبتنی بر قیاس‌ناپذیری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تغییر علمی را می‌توان یک گسست علمی دانست، اگر و تنها اگر آن تغییر یک تغییر مفهومی باشد</w:t>
      </w:r>
      <w:r>
        <w:rPr>
          <w:rFonts w:eastAsia="IRNazanin" w:cs="IRNazanin"/>
          <w:color w:val="111111"/>
          <w:sz w:val="28"/>
          <w:szCs w:val="28"/>
          <w:rtl w:val="true"/>
          <w:lang w:bidi="fa-IR"/>
        </w:rPr>
        <w:t>.</w:t>
      </w:r>
    </w:p>
    <w:p>
      <w:pPr>
        <w:pStyle w:val="Heading4"/>
        <w:numPr>
          <w:ilvl w:val="3"/>
          <w:numId w:val="1"/>
        </w:numPr>
        <w:rPr/>
      </w:pPr>
      <w:bookmarkStart w:id="294" w:name="__RefHeading___Toc4540865_581953129"/>
      <w:bookmarkStart w:id="295" w:name="_Toc107"/>
      <w:bookmarkEnd w:id="294"/>
      <w:r>
        <w:rPr/>
        <w:t>2</w:t>
      </w:r>
      <w:r>
        <w:rPr>
          <w:rtl w:val="true"/>
        </w:rPr>
        <w:t xml:space="preserve"> - </w:t>
      </w:r>
      <w:r>
        <w:rPr/>
        <w:t>2</w:t>
      </w:r>
      <w:r>
        <w:rPr>
          <w:rtl w:val="true"/>
        </w:rPr>
        <w:t xml:space="preserve">. </w:t>
      </w:r>
      <w:r>
        <w:rPr>
          <w:rtl w:val="true"/>
        </w:rPr>
        <w:t>نظریة علّی ارجاع</w:t>
      </w:r>
      <w:bookmarkEnd w:id="295"/>
    </w:p>
    <w:p>
      <w:pPr>
        <w:pStyle w:val="BookText"/>
        <w:rPr/>
      </w:pPr>
      <w:r>
        <w:rPr>
          <w:rFonts w:ascii="IRNazanin" w:hAnsi="IRNazanin" w:eastAsia="IRNazanin"/>
          <w:color w:val="111111"/>
          <w:sz w:val="28"/>
          <w:sz w:val="28"/>
          <w:szCs w:val="28"/>
          <w:rtl w:val="true"/>
          <w:lang w:bidi="fa-IR"/>
        </w:rPr>
        <w:t xml:space="preserve">نظریة علّی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کریپکی در سخنرانی‌های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و ضرورت</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پاتنم در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معنا</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کریپکی در سخنرانی اول و دوم خود نظریة معناشناسی نام‌های خاص و وصف‌های خاص فرگه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را رد و سپس نظر خود را در مورد زنجیرة علّی ارجاع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وی، معنای یک نام خاص از دو بخش مفاد و مرجع تشکیل نمی‌شود؛ بلکه نام خاص از طریق نام‌گذاری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کریپکی از نامگذاری اولیه با عنوان تعمید یک نشانگر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Designator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جدید 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Rigidify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و دیگر افراد جامعة زبانی به‌مرور و از طریق قرار گرفتن در زنجیرة علّی به نام‌گذارندة اولیه و دیگر افرادی که با وی در تماس بوده‌اند، مرتبط شده، مرجع نام خاص را بازمی‌شناسند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سخنرانی سوم، ایدة زنجیرة علّی ارجاع را در مورد انواع طبیعی نیز به کار می‌گیرد و در نتیجه بدون آنکه مستقیماً به نظریة قیاس‌ناپذیری کوهن اشاره کند، چنین نتیجه می‌گیرد که مفاهیم علمی معنای خود را از نظریه‌های علمی به دست نمی‌آورند؛ برای نمونه در مورد طلا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علمی عموماً ویژگی‌هایی از طلا را کشف می‌کنند که به مراتب بهتر از نمونة اولی‌اند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طبق نظر حاضر، کشف‌های علمی تغییر معنا ایجاد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طلا با زنجیری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می‌شود، نه با به‌کارگرفتن هیچ فقره‌ای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کشف‌شده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Kripke, 1980: 156-7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پاتنم نیز با تعبیراتی مشابه توضیح می‌دهد که مفهوم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اشاره به میلة گالوانومتر تثبیت می‌شود و تغییر مفاد بار الکتریکی در مطالعات بعدی </w:t>
      </w:r>
      <w:bookmarkStart w:id="296" w:name="pg5817_43655"/>
    </w:p>
    <w:p>
      <w:pPr>
        <w:pStyle w:val="BookText"/>
        <w:rPr/>
      </w:pPr>
      <w:bookmarkEnd w:id="296"/>
      <w:r>
        <w:rPr>
          <w:rFonts w:ascii="IRNazanin" w:hAnsi="IRNazanin" w:eastAsia="IRNazanin"/>
          <w:color w:val="111111"/>
          <w:sz w:val="28"/>
          <w:sz w:val="28"/>
          <w:szCs w:val="28"/>
          <w:rtl w:val="true"/>
          <w:lang w:bidi="fa-IR"/>
        </w:rPr>
        <w:t>صدمه‌ای به توانایی ارجاع این واژه به مرجع تثبیت‌شده نمی‌زند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Dohmen, 2003: 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پاتنم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سودمندی شک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Principle of Benefit of Doubt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می‌کند؛ طبق این اصل، تا آنجا که به لحاظ عقلی ممکن باشد، باید آرای دانشمندان گذشته را چنان تعبیر کنیم که گویا به همان هویاتی ارجاع می‌دهند که دانشمندان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پاتنم مستقیماً آرای کوهن را به چالش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می‌توانیم به کوهن چنین جواب دهیم که هویاتی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آنها را الکترون می‌نامیم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شبیه به الکترون‌های بور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سودمندی شک، به ما دیکته می‌کند که باید چنین بیندیشیم که گویا بور به همان چیزی ارجاع می‌دهد که ما امروزه الکترون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باید بگوییم که ما نظریة متفاوتی دربارة همان هویاتی را داریم که الکترون‌های بور دربارة آنها بودند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پاتنم محدودة امکان عقلی را در مورد استفاده از اصل سودمندی شک معرفی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کریپکی با استفاده از زنجیرة علّی ارجاع، پیوستگی یک واژة علمی را تا هنگامی که از یک واژة مشترک در نظریه‌های علمی استفاده شود، حفظ می‌کند و از این رو معیار گسست علمی بر مبنای نظریة علّی ارجاع را می‌توان به ترتیب زیر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گسست علمی مبتنی بر نظریة علّی 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تغییر علمی را می‌توان یک گسست علمی دانست، اگر و تنها اگر موجب شود که واژة جدیدی در زمینة مورد مطالعه تثبیت شود، به عبارت دیگر، نشانگر جدیدی تعمید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معیار، تا هنگامی که دانشمندان از واژگان مشترکی در حوزة مورد مطالعه استفاده می‌کنند، گسست علمی رخ نداده‌است، هر قدر هم که مفاد واژة مشترک تغییر پیدا کند</w:t>
      </w:r>
      <w:r>
        <w:rPr>
          <w:rFonts w:eastAsia="IRNazanin" w:cs="IRNazanin"/>
          <w:color w:val="111111"/>
          <w:sz w:val="28"/>
          <w:szCs w:val="28"/>
          <w:rtl w:val="true"/>
          <w:lang w:bidi="fa-IR"/>
        </w:rPr>
        <w:t>.</w:t>
      </w:r>
    </w:p>
    <w:p>
      <w:pPr>
        <w:pStyle w:val="Heading3"/>
        <w:numPr>
          <w:ilvl w:val="2"/>
          <w:numId w:val="1"/>
        </w:numPr>
        <w:rPr/>
      </w:pPr>
      <w:bookmarkStart w:id="297" w:name="__RefHeading___Toc4540867_581953129"/>
      <w:bookmarkStart w:id="298" w:name="_Toc108"/>
      <w:bookmarkEnd w:id="297"/>
      <w:r>
        <w:rPr/>
        <w:t>3</w:t>
      </w:r>
      <w:r>
        <w:rPr>
          <w:rtl w:val="true"/>
        </w:rPr>
        <w:t xml:space="preserve">. </w:t>
      </w:r>
      <w:r>
        <w:rPr>
          <w:rtl w:val="true"/>
        </w:rPr>
        <w:t>دو موردکاوی تاریخی</w:t>
      </w:r>
      <w:bookmarkEnd w:id="298"/>
    </w:p>
    <w:p>
      <w:pPr>
        <w:pStyle w:val="Heading4"/>
        <w:numPr>
          <w:ilvl w:val="3"/>
          <w:numId w:val="1"/>
        </w:numPr>
        <w:rPr/>
      </w:pPr>
      <w:bookmarkStart w:id="299" w:name="__RefHeading___Toc4540869_581953129"/>
      <w:bookmarkStart w:id="300" w:name="_Toc109"/>
      <w:bookmarkEnd w:id="299"/>
      <w:r>
        <w:rPr>
          <w:rtl w:val="true"/>
        </w:rPr>
        <w:t>اشاره</w:t>
      </w:r>
      <w:bookmarkEnd w:id="3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دو مثال از تغییرات مفهومی علمی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 این است که در مورد هر یک از تغییرات علمی مورد بررسی، هر یک از دو معیار گسست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یک گسست علمی را تشخیص می‌دهند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موردکاوی‌های این بخش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تغییرات مفهومی در مورد مفهوم سیاره و در مورد مفهوم فلوژیستون</w:t>
      </w:r>
      <w:r>
        <w:rPr>
          <w:rFonts w:eastAsia="IRNazanin" w:cs="IRNazanin"/>
          <w:color w:val="111111"/>
          <w:sz w:val="28"/>
          <w:szCs w:val="28"/>
          <w:rtl w:val="true"/>
          <w:lang w:bidi="fa-IR"/>
        </w:rPr>
        <w:t xml:space="preserve">. </w:t>
      </w:r>
      <w:bookmarkStart w:id="301" w:name="pg5817_43656"/>
    </w:p>
    <w:p>
      <w:pPr>
        <w:pStyle w:val="Heading4"/>
        <w:numPr>
          <w:ilvl w:val="3"/>
          <w:numId w:val="1"/>
        </w:numPr>
        <w:rPr/>
      </w:pPr>
      <w:bookmarkStart w:id="302" w:name="__RefHeading___Toc4540871_581953129"/>
      <w:bookmarkStart w:id="303" w:name="_Toc110"/>
      <w:bookmarkEnd w:id="301"/>
      <w:bookmarkEnd w:id="302"/>
      <w:r>
        <w:rPr/>
        <w:t>1</w:t>
      </w:r>
      <w:r>
        <w:rPr>
          <w:rtl w:val="true"/>
        </w:rPr>
        <w:t xml:space="preserve"> - </w:t>
      </w:r>
      <w:r>
        <w:rPr/>
        <w:t>3</w:t>
      </w:r>
      <w:r>
        <w:rPr>
          <w:rtl w:val="true"/>
        </w:rPr>
        <w:t xml:space="preserve">. </w:t>
      </w:r>
      <w:r>
        <w:rPr>
          <w:rtl w:val="true"/>
        </w:rPr>
        <w:t>موردکاوی سیاره</w:t>
      </w:r>
      <w:bookmarkEnd w:id="303"/>
    </w:p>
    <w:p>
      <w:pPr>
        <w:pStyle w:val="BookText"/>
        <w:rPr/>
      </w:pPr>
      <w:r>
        <w:rPr>
          <w:rFonts w:ascii="IRNazanin" w:hAnsi="IRNazanin" w:eastAsia="IRNazanin"/>
          <w:color w:val="111111"/>
          <w:sz w:val="28"/>
          <w:sz w:val="28"/>
          <w:szCs w:val="28"/>
          <w:rtl w:val="true"/>
          <w:lang w:bidi="fa-IR"/>
        </w:rPr>
        <w:t xml:space="preserve">در مدل ارسطویی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بطلمیوسی، سیاره به‌صورت زیر تعریف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جرم آسمانی سیاره است، اگر و تنها اگر در مداری به دور زمین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مشاهدات نجومی، خورشید، ماه، مریخ، ناهید، عطارد، مشتری و زحل به دور زمین می‌گشتند و از این رو مفهوم سیاره دارای هفت مصداق در جهان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کپرنیکی که در سال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خورشید مرکز عالم تلقی می‌شد و زمین، مریخ، ناهید، عطارد، مشتری و زحل به دور آن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نظام خورشیدمرکزی، نجوم دچار یک تغییر مفهومی شد، چون مفهوم سیاره به ترتیب زیر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جرم آسمانی سیاره است، اگر و تنها اگر در مداری به دور خورشید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شش جرم آسمانی مصداق سیاره تلقی می‌شدند و ماه دیگر یک سیاره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گسست علمی مواجه شده‌ایم؛ اما کپرنیک واژة جدیدی را برای آنچه قبلاً سیاره نامید شده بود، پیشنهاد نکرد، بنابراین طبق نظریة علّی ارجاع، سیاره در نظام کپرنیکی به همان هویتی اشاره می‌کند که در نظام بطلمیوسی و بر مبنای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گسست علمی رخ نداده‌است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اورانوس در سال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نپتون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شدند، اما مفهوم سیاره تغییری نکرد؛ بنابراین تنها یک تغییرِ مصداقی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طبق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طبق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با گسست علمی مواجه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سیارة جدید با نام‌های سِرِس، پالاس و وستا کشف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سیاره‌های کوچکی میان مریخ و مشتری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هرشل در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که این اجرام جدید سیاره شمرده نشوند، چون نسبت به دیگر سیارات،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هرشل این اجرام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تعمید انجام گرفت و هویت جدیدی در نجوم مفروض گرفته شد؛ اما این پیشنهاد، مفهوم سیاره را نیز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جرم آسمانی سیاره است، اگر و تنها اگر، در مداری به دور خورشید بگردد و نسبت به دیگر سیاره‌ها خیلی کوچکتر نباشد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هرشل مرجع سیارک را تثبیت کرد؛ اما از آنجا که واژة جدیدی برای آنچه قبلاً سیاره نامیده شده بود، معرفی نکرد، طبق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گسستی در نظریة علمی راجع به </w:t>
      </w:r>
    </w:p>
    <w:p>
      <w:pPr>
        <w:pStyle w:val="BookText"/>
        <w:rPr/>
      </w:pPr>
      <w:r>
        <w:rPr>
          <w:rFonts w:ascii="IRNazanin" w:hAnsi="IRNazanin" w:eastAsia="IRNazanin"/>
          <w:color w:val="111111"/>
          <w:sz w:val="28"/>
          <w:sz w:val="28"/>
          <w:szCs w:val="28"/>
          <w:rtl w:val="true"/>
          <w:lang w:bidi="fa-IR"/>
        </w:rPr>
        <w:t>سیاره‌ها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طبق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مفهوم سیاره تغییر کرده، یک گسست علمی روی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پولوتون مشاهده شد و طبق تخمین‌های اولیه، جرم آن نزدیک به جرم زمین محاسبه شد؛ بنابراین اتحادیة بین‌المللی ستاره‌شناسان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تازه تأسیس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به‌عنوان سیارة نهم منظومة شمسی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تغییر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بعدی نشان داد که پولوتون بسیار کوچک‌تر از تخمین اولیه بوده و جرمی نزدیک به سیارک‌ها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کوچک بسیاری در منطقه‌ای ورای مدار نپتون و نزدیک به مدار پولوتون شناخته شد که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پیشنهاد شد که به‌عنوان دهمین سیارة منظومة شمسی تلقی شود؛ اما در این صورت باید اجرام متعدد دیگری نیز به‌عنوان سیاره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اتحادیة بین‌المللی ستاره‌شناسان بررسی تعریف سیاره را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قرار داد و سرانجام در اجلاس آگوست </w:t>
      </w:r>
      <w:r>
        <w:rPr>
          <w:rFonts w:eastAsia="IRNazanin" w:cs="IRNazanin"/>
          <w:color w:val="111111"/>
          <w:sz w:val="28"/>
          <w:szCs w:val="28"/>
          <w:lang w:bidi="fa-IR"/>
        </w:rPr>
        <w:t>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زیر برای سیاره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منظومة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جرم آسمانی سیاره است، اگر و تنها اگر در مداری به دور خورشید بگردد، به قدر کافی جرم داشته باشد تا به تعادل هیدرواستاتیکی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شکلی گرد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منطقة اطراف مدارش را پاک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معیار، نه تنها اریس سیاره شناخته نشد، بلکه پولوتون نیز از فهرست سیاره‌ها حذف گردید؛ بنابراین هم‌اکنون منظومة شمسی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اتحادیة بین‌المللی ستاره‌شناشان نشانگر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سیارة کوتوله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تعمید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سیارة کوتوله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جرم آسمانی یک سیارة کوتوله است، اگر و تنها اگر در مداری به دور خورشید بگردد، به قدر کافی جرم داشته باشد تا به تعادل هیدرواستاتیکی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شکلی گرد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اطراف مدارش را پاک نکرده باشد و یک قمر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گسست علمی تشخیص می‌دهد؛ اما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خیر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علّی ارجاع به‌خوبی اجازه می‌دهد که مجموعه تغییرات مفهومی پیش‌آمده در مورد سیاره را به‌صورت یک تکامل علمی و نه یک گسست علمی ببینیم؛ در حالی که در مقابل، با پذیرفتن قیاس‌ناپذیری معناشناختی، دست کم با سه گسست علمی در مورد مفهوم سیاره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موردکاوی سیاره به نظر می‌رسد که تز قیاس‌ناپذیری معناشناختی، تصویری پاره‌پاره از علم را نشان می‌دهد، در حالی که نظریة علّی ارجاع </w:t>
      </w:r>
      <w:bookmarkStart w:id="304" w:name="pg5817_43658"/>
    </w:p>
    <w:p>
      <w:pPr>
        <w:pStyle w:val="BookText"/>
        <w:rPr/>
      </w:pPr>
      <w:bookmarkEnd w:id="304"/>
      <w:r>
        <w:rPr>
          <w:rFonts w:ascii="IRNazanin" w:hAnsi="IRNazanin" w:eastAsia="IRNazanin"/>
          <w:color w:val="111111"/>
          <w:sz w:val="28"/>
          <w:sz w:val="28"/>
          <w:szCs w:val="28"/>
          <w:rtl w:val="true"/>
          <w:lang w:bidi="fa-IR"/>
        </w:rPr>
        <w:t>تصویر پیوسته‌ای را معرفی می‌کند</w:t>
      </w:r>
      <w:r>
        <w:rPr>
          <w:rFonts w:eastAsia="IRNazanin" w:cs="IRNazanin"/>
          <w:color w:val="111111"/>
          <w:sz w:val="28"/>
          <w:szCs w:val="28"/>
          <w:rtl w:val="true"/>
          <w:lang w:bidi="fa-IR"/>
        </w:rPr>
        <w:t>.</w:t>
      </w:r>
    </w:p>
    <w:p>
      <w:pPr>
        <w:pStyle w:val="Heading4"/>
        <w:numPr>
          <w:ilvl w:val="3"/>
          <w:numId w:val="1"/>
        </w:numPr>
        <w:rPr/>
      </w:pPr>
      <w:bookmarkStart w:id="305" w:name="__RefHeading___Toc4540873_581953129"/>
      <w:bookmarkStart w:id="306" w:name="_Toc111"/>
      <w:bookmarkEnd w:id="305"/>
      <w:r>
        <w:rPr/>
        <w:t>2</w:t>
      </w:r>
      <w:r>
        <w:rPr>
          <w:rtl w:val="true"/>
        </w:rPr>
        <w:t xml:space="preserve"> - </w:t>
      </w:r>
      <w:r>
        <w:rPr/>
        <w:t>3</w:t>
      </w:r>
      <w:r>
        <w:rPr>
          <w:rtl w:val="true"/>
        </w:rPr>
        <w:t xml:space="preserve">. </w:t>
      </w:r>
      <w:r>
        <w:rPr>
          <w:rtl w:val="true"/>
        </w:rPr>
        <w:t>موردکاوی فلوژیستون</w:t>
      </w:r>
      <w:bookmarkEnd w:id="306"/>
    </w:p>
    <w:p>
      <w:pPr>
        <w:pStyle w:val="BookText"/>
        <w:rPr/>
      </w:pPr>
      <w:r>
        <w:rPr>
          <w:rFonts w:ascii="IRNazanin" w:hAnsi="IRNazanin" w:eastAsia="IRNazanin"/>
          <w:color w:val="111111"/>
          <w:sz w:val="28"/>
          <w:sz w:val="28"/>
          <w:szCs w:val="28"/>
          <w:rtl w:val="true"/>
          <w:lang w:bidi="fa-IR"/>
        </w:rPr>
        <w:t>در طبیعیات ارسطویی، مواد کرة زمین از چهار عنصر آب، باد، خاک و آتش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اجسامی که می‌سوزند، دارای مقدار بیشتری از عنصر آتش در ترکیبات خود هستند؛ بنابراین عامل سوختن چنین تعریف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مادی آتش است، اگر و تنها اگر موجب سوختن مواد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یوهان یوآخیم بشِر، دسته‌بندی جدیدی از عناصر طبیعت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عنصر هوا و آتش را حذف کرده، به جای آنها سه نوع عنصر خاکی را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جیوه‌ای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پینگویس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Terra Pinguis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وی خاک پینگویس موجب سوختن اجسام و تکلیس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امروزی، اکسیداسیون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پینگویس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مادی خاک پینگویس است، اگر و تنها اگر موجب سوختن مواد و تکلیس فلزات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گسست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از طبیعیات ارسطو به دسته‌بندی بشر را یک گسست علمی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بشر یک مراسم تعمید به جا آورد و نام جدیدی را برای دسته‌ای از مواد برگزید؛ بنابراین معیار گسست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نیز این تغییر را یک گسست علمی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گئورگ ارنست اِشتال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نظریة وی را گسترش داد و آزمایش‌های بیشتری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واژة فلوژیستون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Phlogiston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دارای ریشه‌ای یونانی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جایگزین خاک پینگویس که یک واژة لاتین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شدن عنصر فلوژیستون، ماده آتش می‌گرفت یا زنگ می‌زد؛ به عبارت دیگر، ماده در این حالت فلوژیستون‌زدایی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مادی فلوژیستون است، اگر و تنها اگر موجب سوختن مواد و تکلیس فلزات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جابه‌جایی از خاک پینگویس به فلوژیستون تنها یک تغییر نام بود و جایگاه مفهومی فلوژیستون در شبکة مفاهیم نظریة بشر تغییر نکرد، بنابراین با یک تغییر مفهومی مواجه نبوده‌ایم؛ لذا طبق معیار گسست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گسست علمی رخ نداد، ولی </w:t>
      </w:r>
    </w:p>
    <w:p>
      <w:pPr>
        <w:pStyle w:val="BookText"/>
        <w:rPr/>
      </w:pPr>
      <w:r>
        <w:rPr>
          <w:rFonts w:ascii="IRNazanin" w:hAnsi="IRNazanin" w:eastAsia="IRNazanin"/>
          <w:color w:val="111111"/>
          <w:sz w:val="28"/>
          <w:sz w:val="28"/>
          <w:szCs w:val="28"/>
          <w:rtl w:val="true"/>
          <w:lang w:bidi="fa-IR"/>
        </w:rPr>
        <w:t>با توجه به اینکه اشتال مراسم تعمید را برای فلوژیستون به جا آورد، یک گسست علمی بر مبنای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سال‌های فعالیت بشر و اشتال در آلمان، جورج مایو در انگلستان در مورد شباهت فرایند سوختن و فرایند تنفس تحقیق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آزمایش‌هایش نشان داد که سوختن و تنفس، هر دو به عنصری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Westfall, 1977: 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مراسم تعمید را انجام داد و این عنصر را در سال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شوره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Spiritu Nitro-Aereo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 زیرا آزمایش‌ها حاکی از حضور این ماده در تشکیل اسیدهای دارای نیتروژن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شوره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عنصر جوهر شوره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هواست، اگر و تنها اگر موجب سوختن مواد و تنفس موجودات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جابه‌جایی از نظریة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اشتال به نظریة مایو، هم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یک گسست علمی را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در مورد فلوژیستون تداوم بیشتری داشت؛ اما مشکل مهم، این بود که اندازه‌گیری‌ها بیانگر افزایش جرم فلزات در حین زنگ زدن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چوزف پریستلی طی آزمایش‌هایی بخشی از هوا را استخراج نمود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فلوژیستون‌زدوده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می‌توانست مقدار زیادی از فلوژیستون را به خود جذب کند و از این رو موجب تداوم و بهبود فرایند سوختن شود؛ بنابراین به نظر پریستلی در فرایند سوختن هم فلوزیستون دخالت داشت و هم هوای فلوژیستون زدوده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فلوژیستون زدوده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عنصر هوای فلوژیستون زدوده است، اگر و تنها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فلوژیستون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سوختن مواد و تکلیس فلزات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هر دو معیار یک گسست علمی را تشخیص می‌دهند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آنتوان لاوازیه که روی نظریة فلوژیستون کار می‌کرد، نامه‌ای سر به مهر برای دبیر فرهنگستان علوم فرانسه فرستاد و در آن توضیح داد که به نظر می‌رسد در نظریة فلوژیستون اشتباهی وجود دارد به این شرح که با سوختن یک جسم، بخشی از هوای اطراف آن، جذب 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لاوازیه در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مقاله‌ای توضیح داد که عامل سوختن و تکلیس فلزات، بخشی از هواست که می‌توان آن را از طریق گرم کردن اکسید جیوه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تصور می‌کرد که این عنصر در تمامی اسیدها وجود دارد، بنابراین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اسیدزا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توضیح می‌داد که اکسیژن </w:t>
      </w:r>
      <w:bookmarkStart w:id="307" w:name="pg5817_43660"/>
    </w:p>
    <w:p>
      <w:pPr>
        <w:pStyle w:val="BookText"/>
        <w:rPr/>
      </w:pPr>
      <w:bookmarkEnd w:id="307"/>
      <w:r>
        <w:rPr>
          <w:rFonts w:ascii="IRNazanin" w:hAnsi="IRNazanin" w:eastAsia="IRNazanin"/>
          <w:color w:val="111111"/>
          <w:sz w:val="28"/>
          <w:sz w:val="28"/>
          <w:szCs w:val="28"/>
          <w:rtl w:val="true"/>
          <w:lang w:bidi="fa-IR"/>
        </w:rPr>
        <w:t>یک عنصر اسیدی اتمی است و هنگامی که با کالریک ترکیب شود، اکسیژن موجود در هوا را می‌سازد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Kuhn, 1970: 143-145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ترکیب اکسیژن با مادة سوختنی یا فلز، جسم می‌سوزد یا زنگ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اکسیژن است، اگر و تنها اگر از ترکیب عنصر اسیدی اتمی با کالریک ایجاد شود و موجب سوختن مواد و تکلیس فلزات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هر دو معیار یک گسست علمی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عنصر اسیدی پس از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گذاشته شود و نظریة کالریک نیز با تکامل ترمودینامیک و طرح نظریة رقیب اتمی دالتون به مرور تا دهة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واژة اکسیژن در جامعة علمی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تعریف ساده از اکسیژن می‌تواند به ترتیب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 اکسیژن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عنصر اکسیژن است، اگر و تنها اگر عدد اتمی اتم‌های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فاصلة میان تعریف لاوازیه تا تعریف کنونی،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گسست علمی متناظر با حذف نظریة عنصر اسیدی، حذف ترکیب با کالریک، طرح نظریة اتمی دالتون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می‌دهد؛ اما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می‌تواند تمامی این تغییرات را به‌صورت یک تکامل علمی مطرح نماید، چون هیچ یک از تغییرات یادشده موجب طرد واژة اکسیژن و تعمید یک نام جدید نشده‌است</w:t>
      </w:r>
      <w:r>
        <w:rPr>
          <w:rFonts w:eastAsia="IRNazanin" w:cs="IRNazanin"/>
          <w:color w:val="111111"/>
          <w:sz w:val="28"/>
          <w:szCs w:val="28"/>
          <w:rtl w:val="true"/>
          <w:lang w:bidi="fa-IR"/>
        </w:rPr>
        <w:t>.</w:t>
      </w:r>
    </w:p>
    <w:p>
      <w:pPr>
        <w:pStyle w:val="Heading4"/>
        <w:numPr>
          <w:ilvl w:val="3"/>
          <w:numId w:val="1"/>
        </w:numPr>
        <w:rPr/>
      </w:pPr>
      <w:bookmarkStart w:id="308" w:name="__RefHeading___Toc4540875_581953129"/>
      <w:bookmarkStart w:id="309" w:name="_Toc112"/>
      <w:bookmarkEnd w:id="308"/>
      <w:r>
        <w:rPr/>
        <w:t>3</w:t>
      </w:r>
      <w:r>
        <w:rPr>
          <w:rtl w:val="true"/>
        </w:rPr>
        <w:t xml:space="preserve"> - </w:t>
      </w:r>
      <w:r>
        <w:rPr/>
        <w:t>3</w:t>
      </w:r>
      <w:r>
        <w:rPr>
          <w:rtl w:val="true"/>
        </w:rPr>
        <w:t xml:space="preserve">. </w:t>
      </w:r>
      <w:r>
        <w:rPr>
          <w:rtl w:val="true"/>
        </w:rPr>
        <w:t>جمع‌بندی موردکاوی‌های تاریخی</w:t>
      </w:r>
      <w:bookmarkEnd w:id="309"/>
    </w:p>
    <w:p>
      <w:pPr>
        <w:pStyle w:val="BookText"/>
        <w:rPr/>
      </w:pPr>
      <w:r>
        <w:rPr>
          <w:rFonts w:ascii="IRNazanin" w:hAnsi="IRNazanin" w:eastAsia="IRNazanin"/>
          <w:color w:val="111111"/>
          <w:sz w:val="28"/>
          <w:sz w:val="28"/>
          <w:szCs w:val="28"/>
          <w:rtl w:val="true"/>
          <w:lang w:bidi="fa-IR"/>
        </w:rPr>
        <w:t>در دو موردکاوی اخیر حالات متفاوتی در مورد تشخیص گسست علمی به‌وسیلة دو معیار مبتنی بر قیاس‌ناپذیری معناشناختی و نظریة علّی ارجاع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به ترتیب زیر قابل دسته‌بندی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معیار مبتنی بر قیاس‌ناپذیری، گسست را تشخیص می‌دهد، اما معیار مبتنی بر نظریة علّی ارجاع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موردکاوی سیاره، هنگام جابه‌جایی از نجوم بطلمیوسی به نجوم کپرنیکی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هنگام طرح معیار، از نظریة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به‌طور افراطی استفاده کردم، در دو موردکاوی اخیر، حالت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روی داده‌است؛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معیار مبتنی بر نظریة علّی ارجاع گسست تشخیص می‌دهد، اما معیار مبتنی بر قیاس‌ناپذیری معناشناختی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تنها در مورد تغییر نام از خاک پینگویس به فلوژیستون دیده شد؛ </w:t>
      </w:r>
      <w:bookmarkStart w:id="310" w:name="pg5817_43661"/>
    </w:p>
    <w:p>
      <w:pPr>
        <w:pStyle w:val="BookText"/>
        <w:rPr/>
      </w:pPr>
      <w:bookmarkEnd w:id="31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هر دو معیار گسست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جابه‌جایی از نظریة فلوژیستون به نظریة اکسیژن به‌وسیلة لاوازیه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قابل پیش‌بینی بود، در مجموع معیار مبتنی بر قیاس‌ناپذیری معناشناختی موارد گسست علمی به مراتب بیشتری را نسبت به معیار مبتنی بر نظریة علّی ارجاع تشخیص می‌دهد</w:t>
      </w:r>
      <w:r>
        <w:rPr>
          <w:rFonts w:eastAsia="IRNazanin" w:cs="IRNazanin"/>
          <w:color w:val="111111"/>
          <w:sz w:val="28"/>
          <w:szCs w:val="28"/>
          <w:rtl w:val="true"/>
          <w:lang w:bidi="fa-IR"/>
        </w:rPr>
        <w:t>.</w:t>
      </w:r>
    </w:p>
    <w:p>
      <w:pPr>
        <w:pStyle w:val="Heading3"/>
        <w:numPr>
          <w:ilvl w:val="2"/>
          <w:numId w:val="1"/>
        </w:numPr>
        <w:rPr/>
      </w:pPr>
      <w:bookmarkStart w:id="311" w:name="__RefHeading___Toc4540877_581953129"/>
      <w:bookmarkStart w:id="312" w:name="_Toc113"/>
      <w:bookmarkEnd w:id="311"/>
      <w:r>
        <w:rPr/>
        <w:t>4</w:t>
      </w:r>
      <w:r>
        <w:rPr>
          <w:rtl w:val="true"/>
        </w:rPr>
        <w:t xml:space="preserve"> . </w:t>
      </w:r>
      <w:r>
        <w:rPr>
          <w:rtl w:val="true"/>
        </w:rPr>
        <w:t>دو موردکاوی خیالی</w:t>
      </w:r>
      <w:bookmarkEnd w:id="312"/>
    </w:p>
    <w:p>
      <w:pPr>
        <w:pStyle w:val="Heading4"/>
        <w:numPr>
          <w:ilvl w:val="3"/>
          <w:numId w:val="1"/>
        </w:numPr>
        <w:rPr/>
      </w:pPr>
      <w:bookmarkStart w:id="313" w:name="__RefHeading___Toc4540879_581953129"/>
      <w:bookmarkStart w:id="314" w:name="_Toc11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در این بخش، دو موردکاوی سیاره و فلوژیستون را در موقعیت‌هایی خیالی بازنویسی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موقعیت‌ها، فرض بر این است که تمامی موجودات جهان واقعی بدون تغییر باقی بمانند و تنها رفتار دانشمندان تغییر کند؛ از این رو نام دانشمندان را به همراه نام‌هایی که برای هویات جهان گذارده‌اند، همراه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w:t>
      </w:r>
    </w:p>
    <w:p>
      <w:pPr>
        <w:pStyle w:val="Heading4"/>
        <w:numPr>
          <w:ilvl w:val="3"/>
          <w:numId w:val="1"/>
        </w:numPr>
        <w:rPr/>
      </w:pPr>
      <w:bookmarkStart w:id="315" w:name="__RefHeading___Toc4540881_581953129"/>
      <w:bookmarkStart w:id="316" w:name="_Toc115"/>
      <w:bookmarkEnd w:id="315"/>
      <w:r>
        <w:rPr/>
        <w:t>1</w:t>
      </w:r>
      <w:r>
        <w:rPr>
          <w:rtl w:val="true"/>
        </w:rPr>
        <w:t xml:space="preserve"> - </w:t>
      </w:r>
      <w:r>
        <w:rPr/>
        <w:t>4</w:t>
      </w:r>
      <w:r>
        <w:rPr>
          <w:rtl w:val="true"/>
        </w:rPr>
        <w:t xml:space="preserve">. </w:t>
      </w:r>
      <w:r>
        <w:rPr>
          <w:rtl w:val="true"/>
        </w:rPr>
        <w:t>موردکاوی خیالی سیاره</w:t>
      </w:r>
      <w:r>
        <w:rPr>
          <w:rtl w:val="true"/>
        </w:rPr>
        <w:t>+</w:t>
      </w:r>
      <w:bookmarkEnd w:id="316"/>
    </w:p>
    <w:p>
      <w:pPr>
        <w:pStyle w:val="BookText"/>
        <w:rPr/>
      </w:pPr>
      <w:r>
        <w:rPr>
          <w:rFonts w:ascii="IRNazanin" w:hAnsi="IRNazanin" w:eastAsia="IRNazanin"/>
          <w:color w:val="111111"/>
          <w:sz w:val="28"/>
          <w:sz w:val="28"/>
          <w:szCs w:val="28"/>
          <w:rtl w:val="true"/>
          <w:lang w:bidi="fa-IR"/>
        </w:rPr>
        <w:t xml:space="preserve">در مدل ارسطویی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بطلمیوسی،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زیر تعریف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جرم آسمانی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و تنها اگر، در مداری به دور زمین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مدل خورشیدمرکزی خود را در سال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کند، متوجه شد که مفادی که وی در مورد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دارد با مفاد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بطلمیوسی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آرای کوهن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خیالی معاصر با کپرنیک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مورد قیاس‌ناپذیری معناشناختی مطالعه کرده بود و برای اینکه اصلاً مشکل واژگان مشترک پیش نیاید، موجوداتی را که در مدل او به دور خورشید 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هنوز هواپیما ساخته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جرم آسمانی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و تنها اگر، در مداری به دور خورشید بگردد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مدل کپرنیک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مریخ، زمین، زحل، مشتری، ناهید و عطارد و تنها یک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وجود داشت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این موقعیت خیالی، معیار مبتنی بر قیاس‌ناپذیری، همانند موقعیت تاریخی متناظر، یک گسست علمی تشخیص می‌دهد؛ اما از آنجا که 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جدیدی را تعمید داده‌است،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برخلاف موقعیت </w:t>
      </w:r>
    </w:p>
    <w:p>
      <w:pPr>
        <w:pStyle w:val="BookText"/>
        <w:rPr/>
      </w:pPr>
      <w:r>
        <w:rPr>
          <w:rFonts w:ascii="IRNazanin" w:hAnsi="IRNazanin" w:eastAsia="IRNazanin"/>
          <w:color w:val="111111"/>
          <w:sz w:val="28"/>
          <w:sz w:val="28"/>
          <w:szCs w:val="28"/>
          <w:rtl w:val="true"/>
          <w:lang w:bidi="fa-IR"/>
        </w:rPr>
        <w:t>تاریخی متناظر، یک گسست علمی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اورانوس در سال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نپتون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شدند، اما مفهوم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نکرد؛ بنابراین تنها یک تغییر مصداقی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طبق معیار مبتنی بر قیاس‌ناپذیری و نه طبق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با گسست علمی مواجه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کوتاه‌تر شدن داستان، تغییرات مربوط به سیارک‌ها را حذف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پولوتون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تخمین‌های اولیه، جرم آن نزدیک به جرم زمین محاسبه شد و از این رو اتحادیة بین‌المللی ستاره‌شناسان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به‌تازگی تأسیس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به‌عنوان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منظومة شمسی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بعدی نشان داد که پولوتون بسیار کوچک‌تر از تخمین اولیه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کوچک بسیاری در منطقه‌ای ورای مدار نپتون و نزدیک به مدار پولوتون شناخته شد که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پیشنهاد شد که دهمین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شمسی تلقی شود؛ اما در این صورت باید اجرام متعدد دیگری نیز به‌عنوان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اتحادیة بین‌المللی ستاره‌شناسان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اتحادیه با آرای 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آشنا بودند و برای همین، به‌منظور نشان دادن تفاوت مفاد جدید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کپرنیک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آگوست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که مفهوم علمی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 آسمانی از نوع شمارة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زیر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آسمانی از نوع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جرم آسمانی یک جرم آسمانی از نوع شمارة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و</w:t>
      </w:r>
    </w:p>
    <w:p>
      <w:pPr>
        <w:pStyle w:val="BookText"/>
        <w:rPr/>
      </w:pPr>
      <w:r>
        <w:rPr>
          <w:rFonts w:ascii="IRNazanin" w:hAnsi="IRNazanin" w:eastAsia="IRNazanin"/>
          <w:color w:val="111111"/>
          <w:sz w:val="28"/>
          <w:sz w:val="28"/>
          <w:szCs w:val="28"/>
          <w:rtl w:val="true"/>
          <w:lang w:bidi="fa-IR"/>
        </w:rPr>
        <w:t xml:space="preserve">تنها اگر در مداری به دور خورشید بگردد، به قدر کافی جرم داشته باشد تا به تعادل هیدرواستاتیکی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شکلی گرد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منطقة اطراف مدارش را پاک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معیار، اریس، پولوتون و صدها جرم دیگر در نزدیکی آنها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می‌شدند که هیچ کدام جرم آسمانی از نوع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نمی‌شدند؛ بنابراین 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منظومة شمسی،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جرم آسمانی نوع شمارة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جابه‌جایی از مفهوم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جرم آسمانی نوع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مانند موقعیت متناظر تاریخی و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برخلاف موقعیت متناظر تاریخی یک گسست علمی تشخیص می‌دهند</w:t>
      </w:r>
      <w:r>
        <w:rPr>
          <w:rFonts w:eastAsia="IRNazanin" w:cs="IRNazanin"/>
          <w:color w:val="111111"/>
          <w:sz w:val="28"/>
          <w:szCs w:val="28"/>
          <w:rtl w:val="true"/>
          <w:lang w:bidi="fa-IR"/>
        </w:rPr>
        <w:t xml:space="preserve">. </w:t>
      </w:r>
      <w:bookmarkStart w:id="317" w:name="pg5817_43663"/>
    </w:p>
    <w:p>
      <w:pPr>
        <w:pStyle w:val="Heading4"/>
        <w:numPr>
          <w:ilvl w:val="3"/>
          <w:numId w:val="1"/>
        </w:numPr>
        <w:rPr/>
      </w:pPr>
      <w:bookmarkStart w:id="318" w:name="__RefHeading___Toc4540883_581953129"/>
      <w:bookmarkStart w:id="319" w:name="_Toc116"/>
      <w:bookmarkEnd w:id="317"/>
      <w:bookmarkEnd w:id="318"/>
      <w:r>
        <w:rPr/>
        <w:t>1</w:t>
      </w:r>
      <w:r>
        <w:rPr>
          <w:rtl w:val="true"/>
        </w:rPr>
        <w:t xml:space="preserve"> - </w:t>
      </w:r>
      <w:r>
        <w:rPr/>
        <w:t>4</w:t>
      </w:r>
      <w:r>
        <w:rPr>
          <w:rtl w:val="true"/>
        </w:rPr>
        <w:t xml:space="preserve">. </w:t>
      </w:r>
      <w:r>
        <w:rPr>
          <w:rtl w:val="true"/>
        </w:rPr>
        <w:t>موردکاوی فلوژیستون</w:t>
      </w:r>
      <w:r>
        <w:rPr>
          <w:rtl w:val="true"/>
        </w:rPr>
        <w:t>+</w:t>
      </w:r>
      <w:bookmarkEnd w:id="319"/>
    </w:p>
    <w:p>
      <w:pPr>
        <w:pStyle w:val="BookText"/>
        <w:rPr/>
      </w:pPr>
      <w:r>
        <w:rPr>
          <w:rFonts w:ascii="IRNazanin" w:hAnsi="IRNazanin" w:eastAsia="IRNazanin"/>
          <w:color w:val="111111"/>
          <w:sz w:val="28"/>
          <w:sz w:val="28"/>
          <w:szCs w:val="28"/>
          <w:rtl w:val="true"/>
          <w:lang w:bidi="fa-IR"/>
        </w:rPr>
        <w:t>در طبیعیات ارسطویی، مواد کرة زمین از چهار عنصر آب، باد، خاک و آتش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بود که اجسامی که می‌سوزند، دارای مقدار بیشتری از عنصر آتش در ترکیبات خود هستند؛ بنابراین عامل سوختن چنین تعریف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مادی آتش است، اگر و تنها اگر موجب سوختن مواد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یوآخیم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شاگردش گئورگ اشتال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نیمة دوم قرن هفدهم دسته‌بندی جدیدی از عناصر طبیعت را ارائه کردند،آنها دو عنصر هوا و آتش را حذف کرد و به جای آنها سه نوع عنصر خاکی را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جیوه‌ای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کوتاه‌تر شدن داستان خیالی، مفهوم خاک پینگویس را حذف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بود که هنگامی که آزاد می‌شد، ماده آتش می‌گرفت یا زنگ می‌زد؛ به عبارت دیگر ماده فلوژیستون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مادی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و تنها اگر موجب سوختن مواد و تکلیس فلزات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هر دو معیار گسست علمی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کوتاه‌تر شدن داستان خیالی از بخش مربوط به جورج 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جوزف پریستلی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در مورد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اما مشکل مهم این بود که اندازه‌گیری‌ها نشان می‌داد که جرم فلزات در حین زنگ زدن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آنتوان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نظریة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 نامه‌ای سر به مهر برای دبیر فرهنگستان علوم فرانسه فرستاد و در آن توضیح داد که به نظر می‌رسد در نظریة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وجود دارد به این شرح که هنگامی که جسم می‌سوزد، بخشی از هوای اطراف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را منتشر نمود و در آن توضیح داد که عامل سوختن و تکلیس فلزات، بخشی از هواست که می‌توان آن را از طریق گرم کردن اکسید جیوه به دست 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پاتنم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فیلسوف معاصر با 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کپرنیک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مورد اصل سودمندی شک مطالعه کرده بود، بنابراین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سودمندی شک به من دیکته می‌کند که باید چنین بیندیشم که من به همان چیزی ارجاع می‌دهم که بشِر، اشتال و دیگران آن را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باید بگویم که نظریة متفاوتی دربارة همان </w:t>
      </w:r>
      <w:bookmarkStart w:id="320" w:name="pg5817_43664"/>
    </w:p>
    <w:p>
      <w:pPr>
        <w:pStyle w:val="BookText"/>
        <w:rPr/>
      </w:pPr>
      <w:bookmarkEnd w:id="320"/>
      <w:r>
        <w:rPr>
          <w:rFonts w:ascii="IRNazanin" w:hAnsi="IRNazanin" w:eastAsia="IRNazanin"/>
          <w:color w:val="111111"/>
          <w:sz w:val="28"/>
          <w:sz w:val="28"/>
          <w:szCs w:val="28"/>
          <w:rtl w:val="true"/>
          <w:lang w:bidi="fa-IR"/>
        </w:rPr>
        <w:t>هویاتی دارم که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بشر و اشتال در این بود که فکر می‌کردند،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مادة سوختنی است؛ اما من فقط این تغییر را در نظریه ایجاد می‌کنم که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هواست که با مادة سوختنی ترکیب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معیار مبتنی بر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موقعیت تاریخی، یک گسست علمی تشخیص می‌دهد؛ اما معیار مبتنی 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برخلاف موقعیت متناظر تاریخی، یک تداوم علمی را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 که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اسیدها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توضیح می‌داد که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اسیدی اتمی است و هنگامی که با کالریک ترکیب شود،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هوا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عنصر اسیدی پس از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گذاشته شود و نظریة کالریک نیز با تکامل ترمودینامیک و طرح نظریة رقیب اتمی دالتون به‌مرور تا دهة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اعضای انجمن بین‌المللی شیمی‌دانان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IUAPAK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که آرای پاتنم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کرده بودند، ترجیح دادند که واژة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خانة هشتم جداول تناوبی، نام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و نظریة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به‌عنوان یکی از نظریه‌های موفق در تاریخ علم شناخته می‌شود</w:t>
      </w:r>
      <w:r>
        <w:rPr>
          <w:rFonts w:eastAsia="IRNazanin" w:cs="IRNazanin"/>
          <w:color w:val="111111"/>
          <w:sz w:val="28"/>
          <w:szCs w:val="28"/>
          <w:rtl w:val="true"/>
          <w:lang w:bidi="fa-IR"/>
        </w:rPr>
        <w:t>.</w:t>
      </w:r>
    </w:p>
    <w:p>
      <w:pPr>
        <w:pStyle w:val="Heading4"/>
        <w:numPr>
          <w:ilvl w:val="3"/>
          <w:numId w:val="1"/>
        </w:numPr>
        <w:rPr/>
      </w:pPr>
      <w:bookmarkStart w:id="321" w:name="__RefHeading___Toc4540885_581953129"/>
      <w:bookmarkStart w:id="322" w:name="_Toc117"/>
      <w:bookmarkEnd w:id="321"/>
      <w:r>
        <w:rPr/>
        <w:t>3</w:t>
      </w:r>
      <w:r>
        <w:rPr>
          <w:rtl w:val="true"/>
        </w:rPr>
        <w:t xml:space="preserve"> - </w:t>
      </w:r>
      <w:r>
        <w:rPr/>
        <w:t>4</w:t>
      </w:r>
      <w:r>
        <w:rPr>
          <w:rtl w:val="true"/>
        </w:rPr>
        <w:t xml:space="preserve">. </w:t>
      </w:r>
      <w:r>
        <w:rPr>
          <w:rtl w:val="true"/>
        </w:rPr>
        <w:t>جمع‌بندی موردکاوی‌های خیالی</w:t>
      </w:r>
      <w:bookmarkEnd w:id="322"/>
    </w:p>
    <w:p>
      <w:pPr>
        <w:pStyle w:val="BookText"/>
        <w:rPr/>
      </w:pPr>
      <w:r>
        <w:rPr>
          <w:rFonts w:ascii="IRNazanin" w:hAnsi="IRNazanin" w:eastAsia="IRNazanin"/>
          <w:color w:val="111111"/>
          <w:sz w:val="28"/>
          <w:sz w:val="28"/>
          <w:szCs w:val="28"/>
          <w:rtl w:val="true"/>
          <w:lang w:bidi="fa-IR"/>
        </w:rPr>
        <w:t>همانند موردکاوی‌های تاریخی، می‌توان حالاتی را برشمرد که هر دو معیار گسست علمی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نظریة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نظریة طیاره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می‌توان حالاتی را نیز برشمرد که معیار مبتنی بر قیاس‌ناپذیری معناشناختی گسست علمی را تشخیص می‌دهد؛ اما معیار مبتنی بر نظریة علّی ارجاع خیر، مانند جابه‌جایی از نظریة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نکتة کلیدی در مقایسة موردکاوی‌های تاریخی با موقعیت‌های خیالی این است که معیار گسست مبتنی بر قیاس‌ناپذیری معناشناختی در تمامی موقعیت‌هایی که در وضعیت تاریخی گسست علمی تشخیص می‌دهد، در موقعیت خیالی نیز گسست تشخیص می‌دهد و بالعکس؛ به عبارت دیگر، معیار مبتنی بر قیاس‌ناپذیری معناشناختی به تصمیمات جامعة علمی وابسته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موارد متعددی دیده می‌شود که در آنها معیار مبتنی بر نظریة علّی ارجاع در </w:t>
      </w:r>
      <w:bookmarkStart w:id="323" w:name="pg5817_43665"/>
    </w:p>
    <w:p>
      <w:pPr>
        <w:pStyle w:val="BookText"/>
        <w:rPr/>
      </w:pPr>
      <w:bookmarkEnd w:id="323"/>
      <w:r>
        <w:rPr>
          <w:rFonts w:ascii="IRNazanin" w:hAnsi="IRNazanin" w:eastAsia="IRNazanin"/>
          <w:color w:val="111111"/>
          <w:sz w:val="28"/>
          <w:sz w:val="28"/>
          <w:szCs w:val="28"/>
          <w:rtl w:val="true"/>
          <w:lang w:bidi="fa-IR"/>
        </w:rPr>
        <w:t>موقعیت تاریخی گسست تشخیص می‌دهد؛ اما در موقعیت خیالی متناظر آن خیر، مانند جابه‌جایی از مفهوم سیاره در مدل بطلمیوسی به مفهوم سیاره در مدل کپرنیکی که گسست تشخیص داده نمی‌شود؛ در حالی که در موقعیت خیالی متناظر آن یعنی جابه‌جایی از مدل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مدل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مواردی وجود دارند که معیار مبتنی بر نظریة علّی ارجاع در موقعیت تاریخی گسست تشخیص می‌دهد، ولی در موقعیت خیالی متناظر آن خیر، مانند جابه‌جایی از نظریة فلوژیستون به نظریة اکسیژن به‌وسیلة لاوازیه که در موقعیت تاریخی که گسست تشخیص داده می‌شود، در حالی که در موقعیت خیالی متناظر آن یعنی جابه‌جایی از نظریة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نظریة فلوژیستون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گسست تشخیص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کلیدی این است که معیار مبتنی بر نظریة علّی ارجاع کاملاً به تصمیمات جامعة علمی وابسته است؛ برای نمونه اگر لاوازیة واقعی نیز مانند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خیالی، تصمیم می‌گرفت که نام فلوژیستون را نگاه دارد و تنها در نظریه‌اش تأکید کند که فلوژیستون عنصری در ماده سوختنی نیست، بلکه عنصری در هواست، طبق معیار مبتنی بر نظریة علّی ارجاع با یک تداوم و پیشرفت علمی مواجه بودیم؛ در حالی که درواقع لاوازیه چنین نکرد و با یک گسست علمی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رفتار معیار مبتنی بر نظریة علّی ارجاع تا حدی موضوعی تصادفی است؛ بدین معنا که وابسته به تصمیم دانشمندان در حفظ نشانگر جدید یا تعمید نشانگر جدیدی برای یک هویت جدید است که به‌نوبة خود قدری مبتنی بر شانس و تصادف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بخواهیم رفتار دانشمندان را در حفظ نشانگر قبلی یا تعمید نشانگر جدید، وابسته به میزان تغییر در مفاد موضوع مورد مطالعه، بدانیم؛ روشی که ما را به‌سوی تمایز مفاد و مرجع، کل‌گرایی معناشناختی و نهایتاً قیاس‌ناپذیری معناشناختی سوق خواهد داد و اصلاً مطابق با میل کریپکی و پاتنم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معیار مبتنی بر قیاس‌ناپذیری معناشناختی، مستقل از نوع تصمیم جامعة علمی، برای نمونه، مستقل از تصمیم لاوازیه در حفظ نشانگر فلوژیستون یا تعمید نشانگر اکسیژن به‌عنوان اشاره‌کننده به یک عنصر جدید، و تنها با توجه به تغییرات در شبکة مفهومی نظریه‌ها گسست یا تداوم علمی تشخیص می‌دهد</w:t>
      </w:r>
      <w:r>
        <w:rPr>
          <w:rFonts w:eastAsia="IRNazanin" w:cs="IRNazanin"/>
          <w:color w:val="111111"/>
          <w:sz w:val="28"/>
          <w:szCs w:val="28"/>
          <w:rtl w:val="true"/>
          <w:lang w:bidi="fa-IR"/>
        </w:rPr>
        <w:t>.</w:t>
      </w:r>
    </w:p>
    <w:p>
      <w:pPr>
        <w:pStyle w:val="Heading3"/>
        <w:numPr>
          <w:ilvl w:val="2"/>
          <w:numId w:val="1"/>
        </w:numPr>
        <w:rPr/>
      </w:pPr>
      <w:bookmarkStart w:id="324" w:name="__RefHeading___Toc4540887_581953129"/>
      <w:bookmarkStart w:id="325" w:name="_Toc118"/>
      <w:bookmarkEnd w:id="324"/>
      <w:r>
        <w:rPr>
          <w:rtl w:val="true"/>
        </w:rPr>
        <w:t>نتیجه</w:t>
      </w:r>
      <w:bookmarkEnd w:id="3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موردکاوی‌های تاریخی و خیالی مطرح‌شده، وابستگی رفتار معیار مبتنی بر نظریة علّی </w:t>
      </w:r>
      <w:bookmarkStart w:id="326" w:name="pg5817_43666"/>
    </w:p>
    <w:p>
      <w:pPr>
        <w:pStyle w:val="BookText"/>
        <w:rPr/>
      </w:pPr>
      <w:bookmarkEnd w:id="326"/>
      <w:r>
        <w:rPr>
          <w:rFonts w:ascii="IRNazanin" w:hAnsi="IRNazanin" w:eastAsia="IRNazanin"/>
          <w:color w:val="111111"/>
          <w:sz w:val="28"/>
          <w:sz w:val="28"/>
          <w:szCs w:val="28"/>
          <w:rtl w:val="true"/>
          <w:lang w:bidi="fa-IR"/>
        </w:rPr>
        <w:t>ارجاع را به تصمیمات جامعة علمی نشان می‌دهد؛ در حالی که معیار مبتنی بر قیاس‌ناپذیری معناشناختی مستقل از این تصمیم‌ها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که نکتة اخیر، معیار مبتنی بر نظریة علّی ارجاع را غیر قابل اعتماد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همان‌گونه که در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 معیار مبتنی بر قیاس‌ناپذیری معناشناختی افراطی عمل می‌کند، اما می‌توان آن را به رفتار مبتنی بر تصادف معیار رقیب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روبرتز اشاره می‌کند که نظریة قیاس‌ناپذیری همچون کابوسی برای فلاسفة علم بوده‌است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Roberts, 2007: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نکته را در مورد قیاس‌ناپذیری روش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چالشی علیه عقلانیت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قیاس‌ناپذیری ادراکی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چالشی علیه توانمندی مشاهده برای قضاوت میان نظریه‌های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اما در مورد قیاس‌ناپذیری معناشناختی و نظریة رقیبش یعنی علّی ارجاع، تصور می‌کنم که اشتراک لفظی کابوس وحشتناک‌تری از قیاس‌ناپذیری است، کابوسی که نظریة علّی ارجاع به آن رسمیت می‌بخشد</w:t>
      </w:r>
      <w:r>
        <w:rPr>
          <w:rFonts w:eastAsia="IRNazanin" w:cs="IRNazanin"/>
          <w:color w:val="111111"/>
          <w:sz w:val="28"/>
          <w:szCs w:val="28"/>
          <w:rtl w:val="true"/>
          <w:lang w:bidi="fa-IR"/>
        </w:rPr>
        <w:t>.</w:t>
      </w:r>
    </w:p>
    <w:p>
      <w:pPr>
        <w:pStyle w:val="Heading3"/>
        <w:numPr>
          <w:ilvl w:val="2"/>
          <w:numId w:val="1"/>
        </w:numPr>
        <w:rPr/>
      </w:pPr>
      <w:bookmarkStart w:id="327" w:name="__RefHeading___Toc4540889_581953129"/>
      <w:bookmarkStart w:id="328" w:name="_Toc119"/>
      <w:bookmarkEnd w:id="327"/>
      <w:r>
        <w:rPr>
          <w:rtl w:val="true"/>
        </w:rPr>
        <w:t>منابع</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Bird, A., 2004, Thomas Kuhn, Stanford Encyclopedia of Philosophy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Zalta, E., Online edition: http://plato.stanford.edu/entries/thomas-kuhn</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Dohmen, T., 2003, Kuhn’s Incommensurability Thesis, Online edition: www.phil.uu.nl/preprints/ckiscripties/SCRIPTIES/027_dohmen.pdf</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 1948 [1892], On Sense and Reference, (tr.) Max Black, in The Philosophical Review, Volume 57, Cornell</w:t>
      </w:r>
    </w:p>
    <w:p>
      <w:pPr>
        <w:pStyle w:val="BookText"/>
        <w:rPr/>
      </w:pPr>
      <w:r>
        <w:rPr>
          <w:rFonts w:eastAsia="Times New Roman" w:cs="Times New Roman" w:ascii="Times New Roman" w:hAnsi="Times New Roman"/>
          <w:color w:val="111111"/>
          <w:sz w:val="28"/>
          <w:szCs w:val="28"/>
          <w:lang w:val="en-US" w:bidi="en-US"/>
        </w:rPr>
        <w:t>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Gallois, A., 2005, Identity Over Time, in Stanford Encyclopedia of</w:t>
      </w:r>
    </w:p>
    <w:p>
      <w:pPr>
        <w:pStyle w:val="BookText"/>
        <w:rPr/>
      </w:pPr>
      <w:r>
        <w:rPr>
          <w:rFonts w:eastAsia="Times New Roman" w:cs="Times New Roman" w:ascii="Times New Roman" w:hAnsi="Times New Roman"/>
          <w:color w:val="111111"/>
          <w:sz w:val="28"/>
          <w:szCs w:val="28"/>
          <w:lang w:val="en-US" w:bidi="en-US"/>
        </w:rPr>
        <w:t>Philosophy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Zalta, E., Online edition: http://plato.stanford.edu/entries /identity-over-time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Kripke, A.S., 1986 [1972], Naming and Necessity, Basil Blackwell,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Kuhn, T.S., 1970 [1962], The Structure of Scientific Revolutions, The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Roberts, J.T., 2007 (forthcoming), The Semantic Novelty of Theoretical Terms, Online edition: www.unc.edu/jtrosap/SemanticNovelty-FILE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Sankey, H., 1997, Incommensurability: The Current State of Play, in Theoria vol.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Westfall, R.S., 1977, The Construction of Modern Science, Mechanisms and Mechanics, Cambridge Publisher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صنعتی شریف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گروه فلسفة پژوهشگاه فرهنگ و اندیشة اسلامی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از کتاب فلسفة فرگه آقای فیروزجایی می‌باشد و شاید مفصل‌ترین اشکالی باشد که ایشان در جاهای متعددی از کتاب خود متعرض آن شده‌اند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پس از مرگ فرگه در سال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و عنوان آن را ویراستارانش برگزیده‌اند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این دیدگاه را مرهون درس‌های اسفار استاد فرزانه حضرت ﺣﺠﺔ الاسلام و المسلمین فیاضی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بحث معنای الفاظ که متناظر با بحث نفس‌الامر در معرفت‌شناسی است، منحصر به معانی خارجی و موجود نیست؛ بلکه نفس‌الامر را می‌توان در تقسیم اولی به حقیقی و اعتباری تقسیم نمود که خود نفس‌الامر و معنای حقیقی به وجود و عدم تقسیم می‌شود، معنای اعتباری نیز به اعتبار عقلی و اعتبار عقلایی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آنجا که سخن فرگه همچون بسیاری دیگر از اندیشمندان غربی ناظر به معرفت‌های حسی به امور تجربی است که در خارج موجودند، از این رو، ما نیز در مقام نقد و بررسی و ارائة راه‌حل، تنها بر این حیطه متمرکز شدیم، وگرنه اگر بنا باشد بحثی جامع در باب معنا و نفس‌الامر شکل دهیم، باید به سایر حیطه‌ها نیز بپردازیم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دورة دکتری رشتة فلسفه، واحد علوم و تحقیقات تهران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تحلیلی، پژوهشگاه دانش‌های بنیادی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سخنرانی‌ها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Creath, 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پاسخ به اعتراضات کواین نوشته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دانشکدة ریاضی دانشگاه صنعتی شریف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فلسفة علم دانشگاه صنعتی شریف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منطق، دانشگاه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Semantically closed languages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تارسکی معتقد بود که زبان‌های طبیعی هم دارای محمول‌هایی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کاذب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هم دارای ابزارهایی برای ارجاع به عبارات خود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جمله‌ای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اکنون می‌گویم کاذب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در این زبان‌ها تشکیل و به آن ارجاع داده شود، و نیز به دنبال آن این عبارت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اکنون می‌گویم کاذب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که باعث بروز پارادکس دروغگو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معروف آن، ادعای یک شخص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همة کرتی‌ها دروغ می‌گویند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رهیافت، زبان‌ها به دو سطح کلی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موضوعی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object-language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فرازبان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meta-language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مثلاً اگر به‌وسیلة زبان فارسی در مورد زبان انگلیسی صحبت کنیم، زبان انگلیسی، زبان موضوعی و زبان فارسی، فرازبان ما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محمول صدق برای زبان انگلیسی همیشه در زبان فارسی ارائه می‌شود و بنابراین، از پارادکس دروغگو جلوگیری می‌شود و به این صورت که می‌نویسیم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خود این جمله متعلق به زبان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تارسکی در استفاده از چنین رهیافتی متأثر از دیوید هیلبرت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Hilbert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مکتب لهستانی غالب آن زمان در باب ریاضیات و منطق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دیویدسون نیز از این رهیافت بهره می‌برد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یافتن معادلی مناسب در زبان فارسی برای کلمة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رهیافت فرگه‌ای، محتوای خبری، اصلی‌ترین جزء در ارائة معنای کامل یک عبارت به‌شمار می‌رود؛ اما به‌تنهایی تمام معنای آن نیست، بلکه مفاهیم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ارائة معنای عبارت مذکور دخیلند؛ اما محتوای خبری، اغلب ناظر به محتوای قابل انتقال یک جمله، یا روش بازنمایی ارجاع یک نام در نظرگرفته شده‌است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محتوای خبری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به‌عنوان معادلی مناسب برای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فرگه‌ای، و برگرفته از مقاله‌ای از دکتر یوسف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علی‌آبادی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حقیقت و حقیقت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ارغنون، شمارة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theory of truth</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semantic conception of truth</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دیویدسون با چنین برداشتی، لااقل به‌طور کامل، موافق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ادامه خواهیم دید وی با استدلال قلاب‌سنگی چنین رهیافتی را هدف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مقالات دیگر خود تلاش می‌کند تا نوعی آشتی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مطابقتی به صدق و نظریة انسجام گرایانه در باب آن برقرار 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بر این امر نیز آن‌چنان پافشاری نمی‌کند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2001b: 154-55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است که تارسکی، در تعریف صدق، از مفهوم ترجمه یا هم‌معنایی استفاده می‌کند؛ چرا که به نظر او ما از چنین مفاهیمی، به‌طور شهودی، درک روشن‌تری داریم تا از مفهوم صدق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بحث‌های تکمیلی 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Lynch, 2001: 321-397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Kirkham, 2001: 141-211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بر لحاظ کردن گرایش‌های گزاره‌ای و الگوهایی عقلانی، در توصیف رفتار گویندگان، تأکید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Davidson, 1983: 150; 1974: 197; 1967: 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اصلی، نظریه را چنان محدود می‌کند که اغلب تعابیر ارائه‌شده به‌وسیلة آن نظریه، قابل قبول باشند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لازم است از راهنمایی‌های روشنگر پروفسور لپور و به‌ویژه پروفسور لودویگ در تفسیر این استدلال قدردانی کنم، که به‌واسطة مکاتبات شخصی بنده با ایشان حاصل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لودویگ، که سرپرستی رسالة دکتری ایشان را دیویدسون برعهده داشته‌است، هرچند بر صحت تفسیر خود از استدلال قلاب‌سنگی تأکید می‌کند؛ اما معتقد است که ارائة یک صورت‌بندی کوتاه‌تر از این استدلال، کماکان می‌تواند مورد بحث واقع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می‌توان در باب پیش‌فرض‌های این استدلال و مباحثی که دربارة الفاظ مفرد و بحث سوری‌سازی وجود دارد بحث کرد، که خارج از مجال این مقاله است؛ برای مباحثی در این باره بنگرید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Ludwig and Lepore, 2005: 52-55; Glock, 2003: 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رهیافت دیویدسون، مفهوم عینیت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objectivity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 عینی کاملاً به بحث ارتباطات زبانی گره می‌خورد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دلیل تعیین موضع وی در باب واقعیت و واقع‌گرایی پیچیده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وی، عینیت، کاملاً وابسته به واکنش یا پاسخ‌هایی دوطرفه است که میان لااقل دو شخص و جهان مشترک میان آنها برقرار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عینیت در یک رابطة سه سویه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triangular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یک موضوع مشترک یا تحریک دوربرد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distal stimuli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حداقل دو شخص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یک گوینده و تعبیرگر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فرآیند علیّ است که باورها شناسایی می‌شوند و به همین دلیل، رابطة میان باور و منبع آن علیّ می‌شود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2001b: xv-xvi; 1983: 143-144, 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نکتة مهم این است که دیویدسون به یک نظریة مبناگرایانه برای توجیه چنین باورهایی معتقد نیست، بلکه برعکس، آنچه باورها را موجه می‌کند، انسجامشان و راست‌نما یا صادق بودن ذاتی آنهاست، که به بحث‌های وی دبارة عقلانیت بازمی‌گردد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Davidson, 1983: 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جایی برای حضور مفهوم مطابقت، لااقل به شکل سنتی آن، وجود ندارد، و به جای آن مفهوم انسجام نقش اصلی را برعهده می‌گیرد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فلسفة علم، دانشگاه صنعتی شریف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نوشته، واژگان مفاد، معناشناسی، مفهوم و معنا به ترتیب معادل </w:t>
      </w:r>
      <w:r>
        <w:rPr>
          <w:rFonts w:eastAsia="IRNazanin" w:cs="IRNazanin"/>
          <w:b w:val="false"/>
          <w:bCs w:val="false"/>
          <w:i w:val="false"/>
          <w:iCs w:val="false"/>
          <w:color w:val="333333"/>
          <w:sz w:val="20"/>
          <w:szCs w:val="20"/>
        </w:rPr>
        <w:t>sense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semantics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concept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meaning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فرضیات موقعیت خیالی را قدری گسترش دهم و فرض کنم که زمین قمری نمی‌داشت، انگاه مفهوم سیاره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مفهوم بدون مصداق می‌شد و امروزه سیاره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مانند فلوژیستون، کالریک و اتر مفاهیم علمی فاقد مصداق واقعی قلمداد می‌کردیم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43093</Words>
  <Characters>183458</Characters>
  <CharactersWithSpaces>225405</CharactersWithSpaces>
  <Paragraphs>1256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2026-08-19T05:03:06Z</dcterms:created>
  <dc:creator>ghaemiyeh.com</dc:creator>
  <dc:description/>
  <dc:language>en-US</dc:language>
  <cp:lastModifiedBy/>
  <dcterms:modified xsi:type="dcterms:W3CDTF">2026-08-19T08:33:11Z</dcterms:modified>
  <cp:revision>1</cp:revision>
  <dc:subject/>
  <dc:title>فصلنامه تخصصی معرفت شناسی و حوزه های مرتبط شماره 42 - سال یازدهم - تابستان 1389</dc:title>
</cp:coreProperties>
</file>

<file path=docProps/custom.xml><?xml version="1.0" encoding="utf-8"?>
<Properties xmlns="http://schemas.openxmlformats.org/officeDocument/2006/custom-properties" xmlns:vt="http://schemas.openxmlformats.org/officeDocument/2006/docPropsVTypes"/>
</file>