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محمد ص فروغی که در تاریکی ها درخشید درس هایی از اصول دین شماره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9262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79264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79266_581953129">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479268_581953129">
            <w:r>
              <w:rPr>
                <w:webHidden/>
                <w:rStyle w:val="IndexLink"/>
                <w:rtl w:val="true"/>
              </w:rPr>
              <w:t>جهان پیش از اسلام</w:t>
            </w:r>
            <w:r>
              <w:rPr>
                <w:rStyle w:val="IndexLink"/>
                <w:rtl w:val="true"/>
              </w:rPr>
              <w:tab/>
            </w:r>
            <w:r>
              <w:rPr>
                <w:rStyle w:val="IndexLink"/>
              </w:rPr>
              <w:t>8</w:t>
            </w:r>
          </w:hyperlink>
        </w:p>
        <w:p>
          <w:pPr>
            <w:pStyle w:val="Contents2"/>
            <w:tabs>
              <w:tab w:val="clear" w:pos="8743"/>
              <w:tab w:val="right" w:pos="9026" w:leader="dot"/>
            </w:tabs>
            <w:rPr/>
          </w:pPr>
          <w:hyperlink w:anchor="__RefHeading___Toc479270_581953129">
            <w:r>
              <w:rPr>
                <w:webHidden/>
                <w:rStyle w:val="IndexLink"/>
                <w:rtl w:val="true"/>
              </w:rPr>
              <w:t>مذهب و عقاید مردم در شبه‌جزیره‌ی عربستان</w:t>
            </w:r>
            <w:r>
              <w:rPr>
                <w:rStyle w:val="IndexLink"/>
                <w:rtl w:val="true"/>
              </w:rPr>
              <w:tab/>
            </w:r>
            <w:r>
              <w:rPr>
                <w:rStyle w:val="IndexLink"/>
              </w:rPr>
              <w:t>8</w:t>
            </w:r>
          </w:hyperlink>
        </w:p>
        <w:p>
          <w:pPr>
            <w:pStyle w:val="Contents2"/>
            <w:tabs>
              <w:tab w:val="clear" w:pos="8743"/>
              <w:tab w:val="right" w:pos="9026" w:leader="dot"/>
            </w:tabs>
            <w:rPr/>
          </w:pPr>
          <w:hyperlink w:anchor="__RefHeading___Toc479272_581953129">
            <w:r>
              <w:rPr>
                <w:webHidden/>
                <w:rStyle w:val="IndexLink"/>
                <w:rtl w:val="true"/>
              </w:rPr>
              <w:t>در ایران</w:t>
            </w:r>
            <w:r>
              <w:rPr>
                <w:rStyle w:val="IndexLink"/>
                <w:rtl w:val="true"/>
              </w:rPr>
              <w:tab/>
            </w:r>
            <w:r>
              <w:rPr>
                <w:rStyle w:val="IndexLink"/>
              </w:rPr>
              <w:t>10</w:t>
            </w:r>
          </w:hyperlink>
        </w:p>
        <w:p>
          <w:pPr>
            <w:pStyle w:val="Contents2"/>
            <w:tabs>
              <w:tab w:val="clear" w:pos="8743"/>
              <w:tab w:val="right" w:pos="9026" w:leader="dot"/>
            </w:tabs>
            <w:rPr/>
          </w:pPr>
          <w:hyperlink w:anchor="__RefHeading___Toc479274_581953129">
            <w:r>
              <w:rPr>
                <w:webHidden/>
                <w:rStyle w:val="IndexLink"/>
                <w:rtl w:val="true"/>
              </w:rPr>
              <w:t>در روم</w:t>
            </w:r>
            <w:r>
              <w:rPr>
                <w:rStyle w:val="IndexLink"/>
                <w:rtl w:val="true"/>
              </w:rPr>
              <w:tab/>
            </w:r>
            <w:r>
              <w:rPr>
                <w:rStyle w:val="IndexLink"/>
              </w:rPr>
              <w:t>14</w:t>
            </w:r>
          </w:hyperlink>
        </w:p>
        <w:p>
          <w:pPr>
            <w:pStyle w:val="Contents2"/>
            <w:tabs>
              <w:tab w:val="clear" w:pos="8743"/>
              <w:tab w:val="right" w:pos="9026" w:leader="dot"/>
            </w:tabs>
            <w:rPr/>
          </w:pPr>
          <w:hyperlink w:anchor="__RefHeading___Toc479276_581953129">
            <w:r>
              <w:rPr>
                <w:webHidden/>
                <w:rStyle w:val="IndexLink"/>
                <w:rtl w:val="true"/>
              </w:rPr>
              <w:t>اختلاف طبقاتی و تبعیض نژادی</w:t>
            </w:r>
            <w:r>
              <w:rPr>
                <w:rStyle w:val="IndexLink"/>
                <w:rtl w:val="true"/>
              </w:rPr>
              <w:tab/>
            </w:r>
            <w:r>
              <w:rPr>
                <w:rStyle w:val="IndexLink"/>
              </w:rPr>
              <w:t>14</w:t>
            </w:r>
          </w:hyperlink>
        </w:p>
        <w:p>
          <w:pPr>
            <w:pStyle w:val="Contents2"/>
            <w:tabs>
              <w:tab w:val="clear" w:pos="8743"/>
              <w:tab w:val="right" w:pos="9026" w:leader="dot"/>
            </w:tabs>
            <w:rPr/>
          </w:pPr>
          <w:hyperlink w:anchor="__RefHeading___Toc479278_581953129">
            <w:r>
              <w:rPr>
                <w:webHidden/>
                <w:rStyle w:val="IndexLink"/>
                <w:rtl w:val="true"/>
              </w:rPr>
              <w:t>جایگاه زن در جوامع پیش از اسلام</w:t>
            </w:r>
            <w:r>
              <w:rPr>
                <w:rStyle w:val="IndexLink"/>
                <w:rtl w:val="true"/>
              </w:rPr>
              <w:tab/>
            </w:r>
            <w:r>
              <w:rPr>
                <w:rStyle w:val="IndexLink"/>
              </w:rPr>
              <w:t>21</w:t>
            </w:r>
          </w:hyperlink>
        </w:p>
        <w:p>
          <w:pPr>
            <w:pStyle w:val="Contents2"/>
            <w:tabs>
              <w:tab w:val="clear" w:pos="8743"/>
              <w:tab w:val="right" w:pos="9026" w:leader="dot"/>
            </w:tabs>
            <w:rPr/>
          </w:pPr>
          <w:hyperlink w:anchor="__RefHeading___Toc479280_581953129">
            <w:r>
              <w:rPr>
                <w:webHidden/>
                <w:rStyle w:val="IndexLink"/>
                <w:rtl w:val="true"/>
              </w:rPr>
              <w:t>تولد پیامبر اسلام، حضرت محمد صلی الله علیه و آله و سلم</w:t>
            </w:r>
            <w:r>
              <w:rPr>
                <w:rStyle w:val="IndexLink"/>
                <w:rtl w:val="true"/>
              </w:rPr>
              <w:tab/>
            </w:r>
            <w:r>
              <w:rPr>
                <w:rStyle w:val="IndexLink"/>
              </w:rPr>
              <w:t>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62_37171"/>
      <w:bookmarkStart w:id="1" w:name="pg5262_37171"/>
      <w:bookmarkEnd w:id="1"/>
    </w:p>
    <w:p>
      <w:pPr>
        <w:pStyle w:val="Heading2"/>
        <w:numPr>
          <w:ilvl w:val="1"/>
          <w:numId w:val="1"/>
        </w:numPr>
        <w:rPr/>
      </w:pPr>
      <w:bookmarkStart w:id="2" w:name="pg5262_37171"/>
      <w:bookmarkStart w:id="3" w:name="__RefHeading___Toc479262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 جزوه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فروغی که 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درخشید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تحریریه مؤسسه در راه حق</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در راه حق</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آیت‌الله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37743221</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 darrahehaq.com</w:t>
      </w:r>
    </w:p>
    <w:p>
      <w:pPr>
        <w:pStyle w:val="BookText"/>
        <w:rPr/>
      </w:pPr>
      <w:r>
        <w:rPr>
          <w:rFonts w:ascii="IRNazanin" w:hAnsi="IRNazanin" w:eastAsia="IRNazanin"/>
          <w:color w:val="111111"/>
          <w:sz w:val="28"/>
          <w:sz w:val="28"/>
          <w:szCs w:val="28"/>
          <w:rtl w:val="true"/>
          <w:lang w:bidi="fa-IR"/>
        </w:rPr>
        <w:t>سامانه پاسخگویی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1000222333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9264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که در تاریکی‌ها درخشید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از اصول دین، شماره سیزدهم </w:t>
      </w:r>
    </w:p>
    <w:p>
      <w:pPr>
        <w:pStyle w:val="BookText"/>
        <w:rPr/>
      </w:pPr>
      <w:r>
        <w:rPr>
          <w:rFonts w:ascii="IRNazanin" w:hAnsi="IRNazanin" w:eastAsia="IRNazanin"/>
          <w:color w:val="111111"/>
          <w:sz w:val="28"/>
          <w:sz w:val="28"/>
          <w:szCs w:val="28"/>
          <w:rtl w:val="true"/>
          <w:lang w:bidi="fa-IR"/>
        </w:rPr>
        <w:t>نام جزوه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فروغی که 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درخشید</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تحریریه مؤسسه در راه حق</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در راه حق</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آیت‌الله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37743221</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 darrahehaq.com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سامانه پاسخگویی پیامکی</w:t>
      </w:r>
      <w:r>
        <w:rPr>
          <w:rFonts w:eastAsia="IRNazanin" w:cs="IRNazanin"/>
          <w:color w:val="111111"/>
          <w:sz w:val="28"/>
          <w:szCs w:val="28"/>
          <w:rtl w:val="true"/>
          <w:lang w:bidi="fa-IR"/>
        </w:rPr>
        <w:t xml:space="preserve">: </w:t>
      </w:r>
      <w:r>
        <w:rPr>
          <w:rFonts w:eastAsia="IRNazanin" w:cs="IRNazanin"/>
          <w:color w:val="111111"/>
          <w:sz w:val="28"/>
          <w:szCs w:val="28"/>
          <w:lang w:bidi="fa-IR"/>
        </w:rPr>
        <w:t>1000222333</w:t>
      </w:r>
      <w:r>
        <w:rPr>
          <w:rFonts w:eastAsia="IRNazanin" w:cs="IRNazanin"/>
          <w:color w:val="111111"/>
          <w:sz w:val="28"/>
          <w:szCs w:val="28"/>
          <w:rtl w:val="true"/>
          <w:lang w:bidi="fa-IR"/>
        </w:rPr>
        <w:t xml:space="preserve"> </w:t>
      </w:r>
      <w:bookmarkStart w:id="7" w:name="pg5262_37174"/>
    </w:p>
    <w:p>
      <w:pPr>
        <w:pStyle w:val="Heading2"/>
        <w:numPr>
          <w:ilvl w:val="1"/>
          <w:numId w:val="1"/>
        </w:numPr>
        <w:rPr/>
      </w:pPr>
      <w:bookmarkStart w:id="8" w:name="__RefHeading___Toc479266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جهان پیش از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مذهب‌و عقاید مردم در شبه‌جزیره‌ی‌عربستان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 روم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اختلاف طبقاتی و تبعیض نژادی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جایگاه زن در جوامع پیش از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تولد پیامبر اسلام، محمد 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10" w:name="pg5262_37175"/>
    </w:p>
    <w:p>
      <w:pPr>
        <w:pStyle w:val="Heading2"/>
        <w:numPr>
          <w:ilvl w:val="1"/>
          <w:numId w:val="1"/>
        </w:numPr>
        <w:rPr/>
      </w:pPr>
      <w:bookmarkStart w:id="11" w:name="__RefHeading___Toc479268_581953129"/>
      <w:bookmarkStart w:id="12" w:name="_Toc4"/>
      <w:bookmarkEnd w:id="10"/>
      <w:bookmarkEnd w:id="11"/>
      <w:r>
        <w:rPr>
          <w:rtl w:val="true"/>
        </w:rPr>
        <w:t>جهان پیش از اسلام</w:t>
      </w:r>
      <w:bookmarkEnd w:id="12"/>
    </w:p>
    <w:p>
      <w:pPr>
        <w:pStyle w:val="BookText"/>
        <w:rPr/>
      </w:pPr>
      <w:r>
        <w:rPr>
          <w:rFonts w:ascii="IRNazanin" w:hAnsi="IRNazanin" w:eastAsia="IRNazanin"/>
          <w:color w:val="111111"/>
          <w:sz w:val="28"/>
          <w:sz w:val="28"/>
          <w:szCs w:val="28"/>
          <w:rtl w:val="true"/>
          <w:lang w:bidi="fa-IR"/>
        </w:rPr>
        <w:t>وضع آشفته‌ی جهان پیش از اسلام، در آینه‌ی راستین تاریخ آشکارا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خطوط تیره‌ی فساد، ستم بارگی، خونریزی، بت‌پرستی، در این آینه به وضوح، هویداست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اسلام، گویی بشریت به لبه‌ی پرتگاه سقوط و نیستی خم‌شده بود و هرلحظه بیم آن می‌رفت که درغلتد و نابود شود</w:t>
      </w:r>
      <w:r>
        <w:rPr>
          <w:rFonts w:eastAsia="IRNazanin" w:cs="IRNazanin"/>
          <w:color w:val="111111"/>
          <w:sz w:val="28"/>
          <w:szCs w:val="28"/>
          <w:rtl w:val="true"/>
          <w:lang w:bidi="fa-IR"/>
        </w:rPr>
        <w:t>:</w:t>
      </w:r>
    </w:p>
    <w:p>
      <w:pPr>
        <w:pStyle w:val="Heading2"/>
        <w:numPr>
          <w:ilvl w:val="1"/>
          <w:numId w:val="1"/>
        </w:numPr>
        <w:rPr/>
      </w:pPr>
      <w:bookmarkStart w:id="13" w:name="__RefHeading___Toc479270_581953129"/>
      <w:bookmarkStart w:id="14" w:name="_Toc5"/>
      <w:bookmarkEnd w:id="13"/>
      <w:r>
        <w:rPr>
          <w:rtl w:val="true"/>
        </w:rPr>
        <w:t>مذهب و عقاید مردم در شبه‌جزیره‌ی عربستان</w:t>
      </w:r>
      <w:bookmarkEnd w:id="1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اعراب پیش از اسلام، دل به بت سپرده بودند و شبیه آنچه دور خود به چشم سر می‌دیدند، بت می‌ساختند و بر آستانه‌ی آن نه‌تنها سر می‌سپردند و سجده می‌بردند بلکه </w:t>
      </w:r>
    </w:p>
    <w:p>
      <w:pPr>
        <w:pStyle w:val="BookText"/>
        <w:rPr/>
      </w:pPr>
      <w:r>
        <w:rPr>
          <w:rFonts w:ascii="IRNazanin" w:hAnsi="IRNazanin" w:eastAsia="IRNazanin"/>
          <w:color w:val="111111"/>
          <w:sz w:val="28"/>
          <w:sz w:val="28"/>
          <w:szCs w:val="28"/>
          <w:rtl w:val="true"/>
          <w:lang w:bidi="fa-IR"/>
        </w:rPr>
        <w:t>هرچه داشتند حتی بخشی از محصولات کشاورزی را به بت‌ها وامی‌گذاشتند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معتقد بودند جز زندگی دنیا حیات دیگری وجود ندارد</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آشکار است آنان که زبونی بت‌ها را که به خدایی برگزیده بودند، نمی‌دیدند، چگونه می‌توانستند به رستاخیز و حقیقت آن پی ببرند؟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جای شگفتی است اگر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 را که ابراهیم به فرمان خداوند و به نام او ساخته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قرارگاه بت‌های رنگارنگ خویش کرده بودند؟</w:t>
      </w:r>
      <w:r>
        <w:rPr>
          <w:rStyle w:val="FootnoteAnchor"/>
          <w:rtl w:val="true"/>
        </w:rPr>
        <w:footnoteReference w:id="4"/>
      </w:r>
      <w:bookmarkStart w:id="15" w:name="pg5262_37177"/>
    </w:p>
    <w:p>
      <w:pPr>
        <w:pStyle w:val="Heading2"/>
        <w:numPr>
          <w:ilvl w:val="1"/>
          <w:numId w:val="1"/>
        </w:numPr>
        <w:rPr/>
      </w:pPr>
      <w:bookmarkStart w:id="16" w:name="__RefHeading___Toc479272_581953129"/>
      <w:bookmarkStart w:id="17" w:name="_Toc6"/>
      <w:bookmarkEnd w:id="15"/>
      <w:bookmarkEnd w:id="16"/>
      <w:r>
        <w:rPr>
          <w:rtl w:val="true"/>
        </w:rPr>
        <w:t>در ایران</w:t>
      </w:r>
      <w:bookmarkEnd w:id="17"/>
    </w:p>
    <w:p>
      <w:pPr>
        <w:pStyle w:val="BookText"/>
        <w:rPr/>
      </w:pPr>
      <w:r>
        <w:rPr>
          <w:rFonts w:ascii="IRNazanin" w:hAnsi="IRNazanin" w:eastAsia="IRNazanin"/>
          <w:color w:val="111111"/>
          <w:sz w:val="28"/>
          <w:sz w:val="28"/>
          <w:szCs w:val="28"/>
          <w:rtl w:val="true"/>
          <w:lang w:bidi="fa-IR"/>
        </w:rPr>
        <w:t>در ایران نیز ادیان گوناگونی رواج داشت ولی آنچه بیشتر مردم بدان گرویده بودند، دین زرتشتی دین رسمی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بپذیریم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بوده و آیینی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نیز باید بدانیم که آموزش‌های راستین او با گذشت روزگاران دگرگون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رفته‌رفته در راه سودهای طبقات حاکمه تغییر مسیر و حتی تغییر شکل یافت و تغییر ماهیت نیز</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شعارهای کلّی و خوش معنای آن، نقابی شد تا در زیر آن اساس و اصولش را مغ‌ها و پیشوایان مذهبی به نفع خویش و طبقات حاکمه، دگرگون سازند و چنان شد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شرک گرایید و دیگر از آن تعالیم پاک و شیرین و نغز نماند و پوست ماند و مغز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خدایان باستانی اعصار نخستین اقوام آریایی، بار دیگر در بین زرتشتیان زنده شدند و جان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یازارتاها همان خدایان بسیار کهن باستانی اعصار اولیه‌ی اقوام آریایی هستند که دیگر بار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Yasht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خود نمودند،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Vayu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خدای باد است، ولی مهم‌تر و باشکوه‌تر از آن‌همه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Mithra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خدای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نصوص اخیره‌ی اوستا به عظمت ذکر شده است، میترا در نظر مردم عوام خدای بزرگ نور و روشنایی شناخته شد که راستگویان را پاداش می‌دهد و از آنان که از او یاری جویند دستگیری می‌کند، کار به‌جایی رسید که زرتشتیان گفتند که اهورامزدا خود نیز </w:t>
      </w:r>
    </w:p>
    <w:p>
      <w:pPr>
        <w:pStyle w:val="BookText"/>
        <w:rPr/>
      </w:pPr>
      <w:r>
        <w:rPr>
          <w:rFonts w:ascii="IRNazanin" w:hAnsi="IRNazanin" w:eastAsia="IRNazanin"/>
          <w:color w:val="111111"/>
          <w:sz w:val="28"/>
          <w:sz w:val="28"/>
          <w:szCs w:val="28"/>
          <w:rtl w:val="true"/>
          <w:lang w:bidi="fa-IR"/>
        </w:rPr>
        <w:t>به درگاه میترا قربانی 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نه‌تنها برای اهورامزدا شرکاء و انبازهایی قرار دادند بلکه از حدود معتقدات قدیم آریایی اجدادی خود فراتر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پرستش عناصر طبیعت از جمله آفتاب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زرتشتیان بسیار رایج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ساسانیان، هنگامی‌که روحانیون عیسوی را به ترک آیین خود وامی‌داشتند، شرط می‌کردند که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معبود سابق خود، خورشید را بپرستند و این نکته در رسائل شهدای سریانی به‌کرات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شاهپور دوم به سیمون برصعی قول داد که بر جان او ببخشاید، به‌شرط آنکه آفتاب را ستایش کند</w:t>
      </w:r>
      <w:r>
        <w:rPr>
          <w:rFonts w:eastAsia="IRNazanin" w:cs="IRNazanin"/>
          <w:color w:val="111111"/>
          <w:sz w:val="28"/>
          <w:szCs w:val="28"/>
          <w:rtl w:val="true"/>
          <w:lang w:bidi="fa-IR"/>
        </w:rPr>
        <w:t>.</w:t>
      </w:r>
      <w:r>
        <w:rPr>
          <w:rStyle w:val="FootnoteAnchor"/>
          <w:rtl w:val="true"/>
        </w:rPr>
        <w:footnoteReference w:id="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درباره‌ی پرستش آتش، می‌نویسید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پرستش آذر از رسوم و آداب بسیار قدیم ایرانیان است و دارای اهمیت خاصی بوده است</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خدایان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مقام الوهیت کم‌کم به مقام فرزندی اهورامزدا رسید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احکام مذهبی زرتشتیان را شرح می‌دهد می‌نویسد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بهدینان را بایسته است هرروز سه بار خورشید نیایش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را و آتش را نیز همین است پس واجب است در دین بهی همه را نیایش بجای آوردن</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18" w:name="pg5262_37181"/>
    </w:p>
    <w:p>
      <w:pPr>
        <w:pStyle w:val="Heading2"/>
        <w:numPr>
          <w:ilvl w:val="1"/>
          <w:numId w:val="1"/>
        </w:numPr>
        <w:rPr/>
      </w:pPr>
      <w:bookmarkStart w:id="19" w:name="__RefHeading___Toc479274_581953129"/>
      <w:bookmarkStart w:id="20" w:name="_Toc7"/>
      <w:bookmarkEnd w:id="18"/>
      <w:bookmarkEnd w:id="19"/>
      <w:r>
        <w:rPr>
          <w:rtl w:val="true"/>
        </w:rPr>
        <w:t>در روم</w:t>
      </w:r>
      <w:bookmarkEnd w:id="20"/>
    </w:p>
    <w:p>
      <w:pPr>
        <w:pStyle w:val="BookText"/>
        <w:rPr/>
      </w:pPr>
      <w:r>
        <w:rPr>
          <w:rFonts w:ascii="IRNazanin" w:hAnsi="IRNazanin" w:eastAsia="IRNazanin"/>
          <w:color w:val="111111"/>
          <w:sz w:val="28"/>
          <w:sz w:val="28"/>
          <w:szCs w:val="28"/>
          <w:rtl w:val="true"/>
          <w:lang w:bidi="fa-IR"/>
        </w:rPr>
        <w:t>وضع دین در روم نیز چنان بود که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ماهیّت اصیل خویش را از کف داده و به شرک و خدایی اقانیم سه‌گانه، چسبیده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فرانسه، بریتانیا و اسپانیا هم به خدای یگانه اعتقاد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هندوستان هم دین‌های گوناگون رواج داشت و از همه بیشتر بت‌پرستی رایج بود</w:t>
      </w:r>
      <w:r>
        <w:rPr>
          <w:rFonts w:eastAsia="IRNazanin" w:cs="IRNazanin"/>
          <w:color w:val="111111"/>
          <w:sz w:val="28"/>
          <w:szCs w:val="28"/>
          <w:rtl w:val="true"/>
          <w:lang w:bidi="fa-IR"/>
        </w:rPr>
        <w:t>.</w:t>
      </w:r>
    </w:p>
    <w:p>
      <w:pPr>
        <w:pStyle w:val="Heading2"/>
        <w:numPr>
          <w:ilvl w:val="1"/>
          <w:numId w:val="1"/>
        </w:numPr>
        <w:rPr/>
      </w:pPr>
      <w:bookmarkStart w:id="21" w:name="__RefHeading___Toc479276_581953129"/>
      <w:bookmarkStart w:id="22" w:name="_Toc8"/>
      <w:bookmarkEnd w:id="21"/>
      <w:r>
        <w:rPr>
          <w:rtl w:val="true"/>
        </w:rPr>
        <w:t>اختلاف طبقاتی و تبعیض نژادی</w:t>
      </w:r>
      <w:bookmarkEnd w:id="2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ایران مردم طبقه‌بندی‌شده و هر طبقه از حدود و امتیازهای ویژه‌ای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طبقه‌بندی منتسب به هیأت حاکمه، امتیاز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طبری مورخ مشهور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فاصله‌ی طبقه‌ها چنان بود که حتّی در زمان انوشیروان، خواندن و نوشتن برای طبقه‌ی زحمتکش کشاورز و کارگر، آزاد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تبعیض در جامعه‌ی آن روز چنان چشمگیر و زننده و غیرانسانی بود که حتی؛ فیلسوفان رومی را که به شایعه‌ی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دوستی و عدالت نوشیروان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پناه آورده بودند؛ آزرد و ایران را ترک کردند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شاهنامه نیز تصاویری روشن از آشفتگی روزگار نوشیروان به چشم می‌خورد و از همه روشن‌تر داستان پیرکفشگر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نوشیروان با سپاه روم در گیرودار نبردی سهمگین و سخت بود؛ در ناحیه‌ای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هنگامی‌که زبانه‌های شعله‌ور آتش جنگ، به دروازه‌های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سقلا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قرارگاه ایران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 سیصد هزار سپاهی ایرانشهر</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با کمبود توشه و سلاح، دست‌به‌گریبان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از مردم برخاست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 را درم باید و دستگاه</w:t>
      </w:r>
    </w:p>
    <w:p>
      <w:pPr>
        <w:pStyle w:val="BookText"/>
        <w:rPr/>
      </w:pPr>
      <w:r>
        <w:rPr>
          <w:rFonts w:ascii="IRNazanin" w:hAnsi="IRNazanin" w:eastAsia="IRNazanin"/>
          <w:color w:val="111111"/>
          <w:sz w:val="28"/>
          <w:sz w:val="28"/>
          <w:szCs w:val="28"/>
          <w:rtl w:val="true"/>
          <w:lang w:bidi="fa-IR"/>
        </w:rPr>
        <w:t>همان اسب و خفتان و رومی کلاه</w:t>
      </w:r>
    </w:p>
    <w:p>
      <w:pPr>
        <w:pStyle w:val="BookText"/>
        <w:rPr/>
      </w:pPr>
      <w:r>
        <w:rPr>
          <w:rFonts w:ascii="IRNazanin" w:hAnsi="IRNazanin" w:eastAsia="IRNazanin"/>
          <w:color w:val="111111"/>
          <w:sz w:val="28"/>
          <w:sz w:val="28"/>
          <w:szCs w:val="28"/>
          <w:rtl w:val="true"/>
          <w:lang w:bidi="fa-IR"/>
        </w:rPr>
        <w:t>نوشیروان از اندیشه‌ی این کمی و کاستی بیمار شد و بزرگمهر را فراخواند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هم‌اکنون به مازندران</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برو و از تنخواه و توشه و سلاح هرچه هست گرد کن و با خود بیاور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 که خطر شکست را نزدیک و راه مازندران را دور می‌دید به یاد نوشیروان آورد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سوی گنج ایران دراز است راه</w:t>
      </w:r>
    </w:p>
    <w:p>
      <w:pPr>
        <w:pStyle w:val="BookText"/>
        <w:rPr/>
      </w:pPr>
      <w:r>
        <w:rPr>
          <w:rFonts w:ascii="IRNazanin" w:hAnsi="IRNazanin" w:eastAsia="IRNazanin"/>
          <w:color w:val="111111"/>
          <w:sz w:val="28"/>
          <w:sz w:val="28"/>
          <w:szCs w:val="28"/>
          <w:rtl w:val="true"/>
          <w:lang w:bidi="fa-IR"/>
        </w:rPr>
        <w:t>تهیدست و بیکار ماند سپاه</w:t>
      </w:r>
    </w:p>
    <w:p>
      <w:pPr>
        <w:pStyle w:val="BookText"/>
        <w:rPr/>
      </w:pPr>
      <w:r>
        <w:rPr>
          <w:rFonts w:ascii="IRNazanin" w:hAnsi="IRNazanin" w:eastAsia="IRNazanin"/>
          <w:color w:val="111111"/>
          <w:sz w:val="28"/>
          <w:sz w:val="28"/>
          <w:szCs w:val="28"/>
          <w:rtl w:val="true"/>
          <w:lang w:bidi="fa-IR"/>
        </w:rPr>
        <w:t>و افزود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می‌کنم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قرضه‌ی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را از پیش پای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رأی او را پسندید و دستور داد که چنان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بزرگمهر، مرد خردمند فرزانه‌ی خوبچهری برگزید و به نزدیک‌ترین شهرها گسیل داشت تا از توانگران آن نواحی، توشه و سلاح فراهم آورد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فرستاده به هنگام جستجو از وجود کفشگری آگاه شد که با آنکه از طبقه‌ی زحمتکشان بود، به‌تنهایی می‌توانست همه‌ی آن نیازها را برآورد و با خرسندی حاضر بود چنان کند، اما تنها آرزویش آن بود که شهریار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ویژه‌ی طبقه‌ی حاکمه و ممتاز بود، به یگانه پسرش اعطا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بدو کفشگر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کای خوبچهر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نرنجی بگویی به</w:t>
      </w:r>
    </w:p>
    <w:p>
      <w:pPr>
        <w:pStyle w:val="BookText"/>
        <w:rPr/>
      </w:pPr>
      <w:r>
        <w:rPr>
          <w:rFonts w:ascii="IRNazanin" w:hAnsi="IRNazanin" w:eastAsia="IRNazanin"/>
          <w:color w:val="111111"/>
          <w:sz w:val="28"/>
          <w:sz w:val="28"/>
          <w:szCs w:val="28"/>
          <w:rtl w:val="true"/>
          <w:lang w:bidi="fa-IR"/>
        </w:rPr>
        <w:t>بوذر جمهر</w:t>
      </w:r>
    </w:p>
    <w:p>
      <w:pPr>
        <w:pStyle w:val="BookText"/>
        <w:rPr/>
      </w:pPr>
      <w:r>
        <w:rPr>
          <w:rFonts w:ascii="IRNazanin" w:hAnsi="IRNazanin" w:eastAsia="IRNazanin"/>
          <w:color w:val="111111"/>
          <w:sz w:val="28"/>
          <w:sz w:val="28"/>
          <w:szCs w:val="28"/>
          <w:rtl w:val="true"/>
          <w:lang w:bidi="fa-IR"/>
        </w:rPr>
        <w:t>که اندر زمانه مرا کودکی است</w:t>
      </w:r>
    </w:p>
    <w:p>
      <w:pPr>
        <w:pStyle w:val="BookText"/>
        <w:rPr/>
      </w:pPr>
      <w:r>
        <w:rPr>
          <w:rFonts w:ascii="IRNazanin" w:hAnsi="IRNazanin" w:eastAsia="IRNazanin"/>
          <w:color w:val="111111"/>
          <w:sz w:val="28"/>
          <w:sz w:val="28"/>
          <w:szCs w:val="28"/>
          <w:rtl w:val="true"/>
          <w:lang w:bidi="fa-IR"/>
        </w:rPr>
        <w:t>که آزار او بر دلم خوار نیست</w:t>
      </w:r>
    </w:p>
    <w:p>
      <w:pPr>
        <w:pStyle w:val="BookText"/>
        <w:rPr/>
      </w:pPr>
      <w:r>
        <w:rPr>
          <w:rFonts w:ascii="IRNazanin" w:hAnsi="IRNazanin" w:eastAsia="IRNazanin"/>
          <w:color w:val="111111"/>
          <w:sz w:val="28"/>
          <w:sz w:val="28"/>
          <w:szCs w:val="28"/>
          <w:rtl w:val="true"/>
          <w:lang w:bidi="fa-IR"/>
        </w:rPr>
        <w:t>بگویی مگر 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مرا شاد گرداند اندر نهان</w:t>
      </w:r>
    </w:p>
    <w:p>
      <w:pPr>
        <w:pStyle w:val="BookText"/>
        <w:rPr/>
      </w:pPr>
      <w:r>
        <w:rPr>
          <w:rFonts w:ascii="IRNazanin" w:hAnsi="IRNazanin" w:eastAsia="IRNazanin"/>
          <w:color w:val="111111"/>
          <w:sz w:val="28"/>
          <w:sz w:val="28"/>
          <w:szCs w:val="28"/>
          <w:rtl w:val="true"/>
          <w:lang w:bidi="fa-IR"/>
        </w:rPr>
        <w:t>که او را سپارم به فرهنگیان</w:t>
      </w:r>
    </w:p>
    <w:p>
      <w:pPr>
        <w:pStyle w:val="BookText"/>
        <w:rPr/>
      </w:pPr>
      <w:r>
        <w:rPr>
          <w:rFonts w:ascii="IRNazanin" w:hAnsi="IRNazanin" w:eastAsia="IRNazanin"/>
          <w:color w:val="111111"/>
          <w:sz w:val="28"/>
          <w:sz w:val="28"/>
          <w:szCs w:val="28"/>
          <w:rtl w:val="true"/>
          <w:lang w:bidi="fa-IR"/>
        </w:rPr>
        <w:t>که دارد سرمایه و هنگ آن</w:t>
      </w:r>
    </w:p>
    <w:p>
      <w:pPr>
        <w:pStyle w:val="BookText"/>
        <w:rPr/>
      </w:pPr>
      <w:r>
        <w:rPr>
          <w:rFonts w:ascii="IRNazanin" w:hAnsi="IRNazanin" w:eastAsia="IRNazanin"/>
          <w:color w:val="111111"/>
          <w:sz w:val="28"/>
          <w:sz w:val="28"/>
          <w:szCs w:val="28"/>
          <w:rtl w:val="true"/>
          <w:lang w:bidi="fa-IR"/>
        </w:rPr>
        <w:t>فرستاده بازگشت و پیغام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بزرگمهر نزد خسرو انوشیروان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شاه جهان با خرد باد جفت</w:t>
      </w:r>
    </w:p>
    <w:p>
      <w:pPr>
        <w:pStyle w:val="BookText"/>
        <w:rPr/>
      </w:pPr>
      <w:r>
        <w:rPr>
          <w:rFonts w:ascii="IRNazanin" w:hAnsi="IRNazanin" w:eastAsia="IRNazanin"/>
          <w:color w:val="111111"/>
          <w:sz w:val="28"/>
          <w:sz w:val="28"/>
          <w:szCs w:val="28"/>
          <w:rtl w:val="true"/>
          <w:lang w:bidi="fa-IR"/>
        </w:rPr>
        <w:t>یکی پور دارم رسیده به جای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فرهنگ جوید همی رهنمای </w:t>
      </w:r>
    </w:p>
    <w:p>
      <w:pPr>
        <w:pStyle w:val="BookText"/>
        <w:rPr/>
      </w:pPr>
      <w:r>
        <w:rPr>
          <w:rFonts w:ascii="IRNazanin" w:hAnsi="IRNazanin" w:eastAsia="IRNazanin"/>
          <w:color w:val="111111"/>
          <w:sz w:val="28"/>
          <w:sz w:val="28"/>
          <w:szCs w:val="28"/>
          <w:rtl w:val="true"/>
          <w:lang w:bidi="fa-IR"/>
        </w:rPr>
        <w:t>اگر شاه باشد بدین، دستگیر</w:t>
      </w:r>
    </w:p>
    <w:p>
      <w:pPr>
        <w:pStyle w:val="BookText"/>
        <w:rPr/>
      </w:pPr>
      <w:r>
        <w:rPr>
          <w:rFonts w:ascii="IRNazanin" w:hAnsi="IRNazanin" w:eastAsia="IRNazanin"/>
          <w:color w:val="111111"/>
          <w:sz w:val="28"/>
          <w:sz w:val="28"/>
          <w:szCs w:val="28"/>
          <w:rtl w:val="true"/>
          <w:lang w:bidi="fa-IR"/>
        </w:rPr>
        <w:t>که این پاک فرزند گردد دبیر</w:t>
      </w:r>
    </w:p>
    <w:p>
      <w:pPr>
        <w:pStyle w:val="BookText"/>
        <w:rPr/>
      </w:pPr>
      <w:r>
        <w:rPr>
          <w:rFonts w:ascii="IRNazanin" w:hAnsi="IRNazanin" w:eastAsia="IRNazanin"/>
          <w:color w:val="111111"/>
          <w:sz w:val="28"/>
          <w:sz w:val="28"/>
          <w:szCs w:val="28"/>
          <w:rtl w:val="true"/>
          <w:lang w:bidi="fa-IR"/>
        </w:rPr>
        <w:t>ز یزدان بخواهد همی جان شاه</w:t>
      </w:r>
    </w:p>
    <w:p>
      <w:pPr>
        <w:pStyle w:val="BookText"/>
        <w:rPr/>
      </w:pPr>
      <w:r>
        <w:rPr>
          <w:rFonts w:ascii="IRNazanin" w:hAnsi="IRNazanin" w:eastAsia="IRNazanin"/>
          <w:color w:val="111111"/>
          <w:sz w:val="28"/>
          <w:sz w:val="28"/>
          <w:szCs w:val="28"/>
          <w:rtl w:val="true"/>
          <w:lang w:bidi="fa-IR"/>
        </w:rPr>
        <w:t>که جاوید بادا، سزاوارگاه</w:t>
      </w:r>
    </w:p>
    <w:p>
      <w:pPr>
        <w:pStyle w:val="BookText"/>
        <w:rPr/>
      </w:pPr>
      <w:r>
        <w:rPr>
          <w:rFonts w:ascii="IRNazanin" w:hAnsi="IRNazanin" w:eastAsia="IRNazanin"/>
          <w:color w:val="111111"/>
          <w:sz w:val="28"/>
          <w:sz w:val="28"/>
          <w:szCs w:val="28"/>
          <w:rtl w:val="true"/>
          <w:lang w:bidi="fa-IR"/>
        </w:rPr>
        <w:t>انوشیروان، خواسته‌ی او را بی‌شرمی بزرگی دانست و نیز خیانتی به ناموس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همه‌ی نیازی که در آن هنگام می‌داشت، از عطای او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به بزرگمهر نهیب آورد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 گفت شاه؛ ای خردمند مرد</w:t>
      </w:r>
    </w:p>
    <w:p>
      <w:pPr>
        <w:pStyle w:val="BookText"/>
        <w:rPr/>
      </w:pPr>
      <w:r>
        <w:rPr>
          <w:rFonts w:ascii="IRNazanin" w:hAnsi="IRNazanin" w:eastAsia="IRNazanin"/>
          <w:color w:val="111111"/>
          <w:sz w:val="28"/>
          <w:sz w:val="28"/>
          <w:szCs w:val="28"/>
          <w:rtl w:val="true"/>
          <w:lang w:bidi="fa-IR"/>
        </w:rPr>
        <w:t>چرا دیو چشم تو را خیره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همچنان</w:t>
      </w:r>
    </w:p>
    <w:p>
      <w:pPr>
        <w:pStyle w:val="BookText"/>
        <w:rPr/>
      </w:pPr>
      <w:r>
        <w:rPr>
          <w:rFonts w:ascii="IRNazanin" w:hAnsi="IRNazanin" w:eastAsia="IRNazanin"/>
          <w:color w:val="111111"/>
          <w:sz w:val="28"/>
          <w:sz w:val="28"/>
          <w:szCs w:val="28"/>
          <w:rtl w:val="true"/>
          <w:lang w:bidi="fa-IR"/>
        </w:rPr>
        <w:t>بازگردان شتر</w:t>
      </w:r>
    </w:p>
    <w:p>
      <w:pPr>
        <w:pStyle w:val="BookText"/>
        <w:rPr/>
      </w:pPr>
      <w:r>
        <w:rPr>
          <w:rFonts w:ascii="IRNazanin" w:hAnsi="IRNazanin" w:eastAsia="IRNazanin"/>
          <w:color w:val="111111"/>
          <w:sz w:val="28"/>
          <w:sz w:val="28"/>
          <w:szCs w:val="28"/>
          <w:rtl w:val="true"/>
          <w:lang w:bidi="fa-IR"/>
        </w:rPr>
        <w:t xml:space="preserve">مبادا 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خواهیم و در</w:t>
      </w:r>
    </w:p>
    <w:p>
      <w:p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بازارگان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دبیر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هنرمند و بادانش و یادگیر </w:t>
      </w:r>
    </w:p>
    <w:p>
      <w:pPr>
        <w:pStyle w:val="BookText"/>
        <w:rPr/>
      </w:pPr>
      <w:r>
        <w:rPr>
          <w:rFonts w:ascii="IRNazanin" w:hAnsi="IRNazanin" w:eastAsia="IRNazanin"/>
          <w:color w:val="111111"/>
          <w:sz w:val="28"/>
          <w:sz w:val="28"/>
          <w:szCs w:val="28"/>
          <w:rtl w:val="true"/>
          <w:lang w:bidi="fa-IR"/>
        </w:rPr>
        <w:t>چو فرزند ما برنشیند به تخت</w:t>
      </w:r>
    </w:p>
    <w:p>
      <w:pPr>
        <w:pStyle w:val="BookText"/>
        <w:rPr/>
      </w:pPr>
      <w:r>
        <w:rPr>
          <w:rFonts w:ascii="IRNazanin" w:hAnsi="IRNazanin" w:eastAsia="IRNazanin"/>
          <w:color w:val="111111"/>
          <w:sz w:val="28"/>
          <w:sz w:val="28"/>
          <w:szCs w:val="28"/>
          <w:rtl w:val="true"/>
          <w:lang w:bidi="fa-IR"/>
        </w:rPr>
        <w:t>دبیری بیایدش پیروزبخت</w:t>
      </w:r>
    </w:p>
    <w:p>
      <w:pPr>
        <w:pStyle w:val="BookText"/>
        <w:rPr/>
      </w:pPr>
      <w:r>
        <w:rPr>
          <w:rFonts w:ascii="IRNazanin" w:hAnsi="IRNazanin" w:eastAsia="IRNazanin"/>
          <w:color w:val="111111"/>
          <w:sz w:val="28"/>
          <w:sz w:val="28"/>
          <w:szCs w:val="28"/>
          <w:rtl w:val="true"/>
          <w:lang w:bidi="fa-IR"/>
        </w:rPr>
        <w:t>هنر یا بد از مرد موزه فروش</w:t>
      </w:r>
    </w:p>
    <w:p>
      <w:pPr>
        <w:pStyle w:val="BookText"/>
        <w:rPr/>
      </w:pPr>
      <w:r>
        <w:rPr>
          <w:rFonts w:ascii="IRNazanin" w:hAnsi="IRNazanin" w:eastAsia="IRNazanin"/>
          <w:color w:val="111111"/>
          <w:sz w:val="28"/>
          <w:sz w:val="28"/>
          <w:szCs w:val="28"/>
          <w:rtl w:val="true"/>
          <w:lang w:bidi="fa-IR"/>
        </w:rPr>
        <w:t>سپارد بدو چشم بینا و گوش</w:t>
      </w:r>
    </w:p>
    <w:p>
      <w:pPr>
        <w:pStyle w:val="BookText"/>
        <w:rPr/>
      </w:pPr>
      <w:r>
        <w:rPr>
          <w:rFonts w:ascii="IRNazanin" w:hAnsi="IRNazanin" w:eastAsia="IRNazanin"/>
          <w:color w:val="111111"/>
          <w:sz w:val="28"/>
          <w:sz w:val="28"/>
          <w:szCs w:val="28"/>
          <w:rtl w:val="true"/>
          <w:lang w:bidi="fa-IR"/>
        </w:rPr>
        <w:t>بدست خردمند مرد نژاد</w:t>
      </w:r>
    </w:p>
    <w:p>
      <w:pPr>
        <w:pStyle w:val="BookText"/>
        <w:rPr/>
      </w:pPr>
      <w:r>
        <w:rPr>
          <w:rFonts w:ascii="IRNazanin" w:hAnsi="IRNazanin" w:eastAsia="IRNazanin"/>
          <w:color w:val="111111"/>
          <w:sz w:val="28"/>
          <w:sz w:val="28"/>
          <w:szCs w:val="28"/>
          <w:rtl w:val="true"/>
          <w:lang w:bidi="fa-IR"/>
        </w:rPr>
        <w:t>چو آیین این روزگار این بود</w:t>
      </w:r>
    </w:p>
    <w:p>
      <w:pPr>
        <w:pStyle w:val="BookText"/>
        <w:rPr/>
      </w:pPr>
      <w:r>
        <w:rPr>
          <w:rFonts w:ascii="IRNazanin" w:hAnsi="IRNazanin" w:eastAsia="IRNazanin"/>
          <w:color w:val="111111"/>
          <w:sz w:val="28"/>
          <w:sz w:val="28"/>
          <w:szCs w:val="28"/>
          <w:rtl w:val="true"/>
          <w:lang w:bidi="fa-IR"/>
        </w:rPr>
        <w:t>نخواهیم روزی، جز از گنج داد</w:t>
      </w:r>
    </w:p>
    <w:p>
      <w:pPr>
        <w:pStyle w:val="BookText"/>
        <w:rPr/>
      </w:pPr>
      <w:r>
        <w:rPr>
          <w:rFonts w:ascii="IRNazanin" w:hAnsi="IRNazanin" w:eastAsia="IRNazanin"/>
          <w:color w:val="111111"/>
          <w:sz w:val="28"/>
          <w:sz w:val="28"/>
          <w:szCs w:val="28"/>
          <w:rtl w:val="true"/>
          <w:lang w:bidi="fa-IR"/>
        </w:rPr>
        <w:t>درم زو مخواه و مکن رنج یاد</w:t>
      </w:r>
    </w:p>
    <w:p>
      <w:pPr>
        <w:pStyle w:val="BookText"/>
        <w:rPr/>
      </w:pPr>
      <w:r>
        <w:rPr>
          <w:rFonts w:ascii="IRNazanin" w:hAnsi="IRNazanin" w:eastAsia="IRNazanin"/>
          <w:color w:val="111111"/>
          <w:sz w:val="28"/>
          <w:sz w:val="28"/>
          <w:szCs w:val="28"/>
          <w:rtl w:val="true"/>
          <w:lang w:bidi="fa-IR"/>
        </w:rPr>
        <w:t>هم اکنون شتر بازگردان ز راه</w:t>
      </w:r>
    </w:p>
    <w:p>
      <w:pPr>
        <w:pStyle w:val="BookText"/>
        <w:rPr/>
      </w:pPr>
      <w:r>
        <w:rPr>
          <w:rFonts w:ascii="IRNazanin" w:hAnsi="IRNazanin" w:eastAsia="IRNazanin"/>
          <w:color w:val="111111"/>
          <w:sz w:val="28"/>
          <w:sz w:val="28"/>
          <w:szCs w:val="28"/>
          <w:rtl w:val="true"/>
          <w:lang w:bidi="fa-IR"/>
        </w:rPr>
        <w:t xml:space="preserve">درم هرگز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 دوزان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مخواه</w:t>
      </w:r>
      <w:r>
        <w:rPr>
          <w:rFonts w:eastAsia="IRNazanin" w:cs="IRNazanin"/>
          <w:color w:val="111111"/>
          <w:sz w:val="28"/>
          <w:szCs w:val="28"/>
          <w:rtl w:val="true"/>
          <w:lang w:bidi="fa-IR"/>
        </w:rPr>
        <w:t>»</w:t>
      </w:r>
      <w:r>
        <w:rPr>
          <w:rStyle w:val="FootnoteAnchor"/>
          <w:rtl w:val="true"/>
        </w:rPr>
        <w:footnoteReference w:id="12"/>
      </w:r>
      <w:bookmarkStart w:id="23" w:name="pg5262_37188"/>
    </w:p>
    <w:p>
      <w:pPr>
        <w:pStyle w:val="BookText"/>
        <w:rPr/>
      </w:pPr>
      <w:bookmarkEnd w:id="23"/>
      <w:r>
        <w:rPr>
          <w:rFonts w:ascii="IRNazanin" w:hAnsi="IRNazanin" w:eastAsia="IRNazanin"/>
          <w:color w:val="111111"/>
          <w:sz w:val="28"/>
          <w:sz w:val="28"/>
          <w:szCs w:val="28"/>
          <w:rtl w:val="true"/>
          <w:lang w:bidi="fa-IR"/>
        </w:rPr>
        <w:t>همچنین در روم، هندوستان طبقه‌بندی شده بود و حق مالکیت زمین، بازرگانی و تخفیف مالیات ویژه‌ی اشراف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در آن عصر مردم جهان از نظر نژاد بر هم می‌بالیدند و خود را از دیگران برتر و بالاتر می‌پنداشتند</w:t>
      </w:r>
      <w:r>
        <w:rPr>
          <w:rFonts w:eastAsia="IRNazanin" w:cs="IRNazanin"/>
          <w:color w:val="111111"/>
          <w:sz w:val="28"/>
          <w:szCs w:val="28"/>
          <w:rtl w:val="true"/>
          <w:lang w:bidi="fa-IR"/>
        </w:rPr>
        <w:t>.</w:t>
      </w:r>
    </w:p>
    <w:p>
      <w:pPr>
        <w:pStyle w:val="Heading2"/>
        <w:numPr>
          <w:ilvl w:val="1"/>
          <w:numId w:val="1"/>
        </w:numPr>
        <w:rPr/>
      </w:pPr>
      <w:bookmarkStart w:id="24" w:name="__RefHeading___Toc479278_581953129"/>
      <w:bookmarkStart w:id="25" w:name="_Toc9"/>
      <w:bookmarkEnd w:id="24"/>
      <w:r>
        <w:rPr>
          <w:rtl w:val="true"/>
        </w:rPr>
        <w:t>جایگاه زن در جوامع پیش از اسلام</w:t>
      </w:r>
      <w:bookmarkEnd w:id="25"/>
    </w:p>
    <w:p>
      <w:pPr>
        <w:pStyle w:val="BookText"/>
        <w:rPr/>
      </w:pPr>
      <w:r>
        <w:rPr>
          <w:rFonts w:ascii="IRNazanin" w:hAnsi="IRNazanin" w:eastAsia="IRNazanin"/>
          <w:color w:val="111111"/>
          <w:sz w:val="28"/>
          <w:sz w:val="28"/>
          <w:szCs w:val="28"/>
          <w:rtl w:val="true"/>
          <w:lang w:bidi="fa-IR"/>
        </w:rPr>
        <w:t>در نظر اعراب زن، زن کالایی بود در شمار ثروت پدر یا شوهر یا پسر و او را پس از مرگ، چون اموال دیگر به میراث می‌گذاردند و به ارث می‌بردند</w:t>
      </w:r>
      <w:r>
        <w:rPr>
          <w:rFonts w:eastAsia="IRNazanin" w:cs="IRNazanin"/>
          <w:color w:val="111111"/>
          <w:sz w:val="28"/>
          <w:szCs w:val="28"/>
          <w:rtl w:val="true"/>
          <w:lang w:bidi="fa-IR"/>
        </w:rPr>
        <w:t>.</w:t>
      </w:r>
      <w:r>
        <w:rPr>
          <w:rStyle w:val="FootnoteAnchor"/>
          <w:rtl w:val="true"/>
        </w:rPr>
        <w:footnoteReference w:id="1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داشتن دختر عار داشتند و برخی قبایل این ننگ را به دست خویش زنده در گور می‌نهادند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ایران نیز، نظام طبقاتی منحط، وضع بهتری را برای زن به وجود نیاورده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یونان، زن موجودی بود جاودانه پلید، زاده‌ی شیطان و همگونه‌ی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هند نیز، در سراسر عمر تحت سرپرستی پدر یا شوهر و یا پسر می‌بود و می‌بایست شوهر را خدا، سرور و ارباب خطاب کند 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 حق مالکیّت و نیز پس از مرگ شوهر، حق شوهر کردن نداشتند و رسم پلید ساتی </w:t>
      </w:r>
      <w:r>
        <w:rPr>
          <w:rFonts w:eastAsia="Times New Roman" w:cs="Times New Roman" w:ascii="Times New Roman" w:hAnsi="Times New Roman"/>
          <w:color w:val="111111"/>
          <w:sz w:val="28"/>
          <w:szCs w:val="28"/>
          <w:lang w:val="en-US" w:bidi="en-US"/>
        </w:rPr>
        <w:t>Sati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سوزاندن زنان بیوه با جسد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رسوم رایج آن سامان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ژاپن نیز زنان در سراسر عمر زیر سرپرستی پدر یا شوهر یا پسر بودند و دختران از ارث سهمی 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چین هم، پدر خانواده چنان قدرت داشت که می‌توانست زن و فرزندان خود را به کنیزی و غلامی بفروشد و حتی گاه می‌توانست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دورانت قطعه شعری را از یکی از شعرای چین قدیم نقل می‌کند که آکنده از رنج زنان 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بودن چه غم‌انگیز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 چیزی چنین کم‌بها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دختری به دنیا می‌آید، شکوفه‌ی شادی بر لبان و چهره‌ی کسی نمی‌شکفد</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جامعه، دختر ارزشی نداشت و گاه آن را در بیابان به گرازان طعمه طلب می‌سپردند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رومیان نیز زن را مظهر کامل اهریمن و همه‌ی ارواح موذی می‌دانستند و آنان را چون کودکان، زیر سرپرستی خود می‌گرفتند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همه‌ی جوامع آن روز در هر زمینه‌ای، به تاریکی و فساد و بیدادگری فرورفته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جهان نقطه‌ای روشن و تابناک به چشم نمی‌خورد و اگرچه میل به صلاح و نیکی در ژرفای فطرت‌هایی هنوز کورسو می‌زد، و نیم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رنگی مات بر جای مانده بود، آن هم در زمینه رنگ‌های سیاه و تیره‌ی پستی‌ها، شهوات و بیدادگری‌ها از یک‌سو، و خطوط برجسته‌ی فقر و مذلّت از دیگر سو، گم‌شده بود و نمی‌توانست راه گشای جویندگان روشنی و پاکی و سعادت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 چون ابری غلیظ و ضخیم بر آسمان زندگی روزمره‌ی همه‌ی جوامع آن روزگاران فروخفته بود و ظلمت </w:t>
      </w:r>
    </w:p>
    <w:p>
      <w:pPr>
        <w:pStyle w:val="BookText"/>
        <w:rPr/>
      </w:pPr>
      <w:r>
        <w:rPr>
          <w:rFonts w:ascii="IRNazanin" w:hAnsi="IRNazanin" w:eastAsia="IRNazanin"/>
          <w:color w:val="111111"/>
          <w:sz w:val="28"/>
          <w:sz w:val="28"/>
          <w:szCs w:val="28"/>
          <w:rtl w:val="true"/>
          <w:lang w:bidi="fa-IR"/>
        </w:rPr>
        <w:t>چنان دهشت‌زا و مقتدر، حاکم بود که تنها طلوع خورشیدی تابان می‌توانست آن تیرگی‌ها را بپراکند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تیرگی‌ها در عربستان، بیش از هر جای دیگر چیرگی داشت؛ گویی اینان تا ژرفای پستی و فساد پیش‌تاخته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فساد همه‌جانبه را دست‌های ناپاک بی‌دینان به وجود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الْفَسَادُ فِی الْبَرِّ وَالْبَحْرِ بِمَا کَسَبَتْ أَیْدِی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اعمال مردم فساد در خشکی و در دریا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آن روزگاران را از زبان بهترین مردمان، علی علیه السلام بشنویم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گروه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پیرو بدترین کیش بودید و در بدترین جایگاه به سر می‌بردید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سنگلاخ‌ها و میان مارهایی که گویی به جهت کر بودن، از آواها نمی‌رمیدند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تیره می‌نوشیدید و غذای نامطبوع </w:t>
      </w:r>
      <w:bookmarkStart w:id="26" w:name="pg5262_37193"/>
    </w:p>
    <w:p>
      <w:pPr>
        <w:pStyle w:val="BookText"/>
        <w:rPr/>
      </w:pPr>
      <w:bookmarkEnd w:id="26"/>
      <w:r>
        <w:rPr>
          <w:rFonts w:ascii="IRNazanin" w:hAnsi="IRNazanin" w:eastAsia="IRNazanin"/>
          <w:color w:val="111111"/>
          <w:sz w:val="28"/>
          <w:sz w:val="28"/>
          <w:szCs w:val="28"/>
          <w:rtl w:val="true"/>
          <w:lang w:bidi="fa-IR"/>
        </w:rPr>
        <w:t>می‌خوردید و خون یکدیگر را می‌ریختید و از خویشاوندان دوری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می‌پرستیدید و از گناهان اجتناب و دوری نمی‌کردید</w:t>
      </w:r>
      <w:r>
        <w:rPr>
          <w:rFonts w:eastAsia="IRNazanin" w:cs="IRNazanin"/>
          <w:color w:val="111111"/>
          <w:sz w:val="28"/>
          <w:szCs w:val="28"/>
          <w:rtl w:val="true"/>
          <w:lang w:bidi="fa-IR"/>
        </w:rPr>
        <w:t>... ».</w:t>
      </w:r>
      <w:r>
        <w:rPr>
          <w:rStyle w:val="FootnoteAnchor"/>
          <w:rtl w:val="true"/>
        </w:rPr>
        <w:footnoteReference w:id="17"/>
      </w:r>
    </w:p>
    <w:p>
      <w:pPr>
        <w:pStyle w:val="Heading2"/>
        <w:numPr>
          <w:ilvl w:val="1"/>
          <w:numId w:val="1"/>
        </w:numPr>
        <w:rPr/>
      </w:pPr>
      <w:bookmarkStart w:id="27" w:name="__RefHeading___Toc479280_581953129"/>
      <w:bookmarkStart w:id="28" w:name="_Toc10"/>
      <w:bookmarkEnd w:id="27"/>
      <w:r>
        <w:rPr>
          <w:rtl w:val="true"/>
        </w:rPr>
        <w:t>تولد پیامبر اسلام، حضرت محمد صلی الله علیه و آله و سلم</w:t>
      </w:r>
      <w:bookmarkEnd w:id="28"/>
    </w:p>
    <w:p>
      <w:pPr>
        <w:pStyle w:val="BookText"/>
        <w:rPr/>
      </w:pPr>
      <w:r>
        <w:rPr>
          <w:rFonts w:ascii="IRNazanin" w:hAnsi="IRNazanin" w:eastAsia="IRNazanin"/>
          <w:color w:val="111111"/>
          <w:sz w:val="28"/>
          <w:sz w:val="28"/>
          <w:szCs w:val="28"/>
          <w:rtl w:val="true"/>
          <w:lang w:bidi="fa-IR"/>
        </w:rPr>
        <w:t xml:space="preserve">حضرت محمّد صلی الله علیه و آله و سلم جمعه‌ی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سرزمین مکّه چشم به جهان گشود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عبدالله از فرزندان حضرت اسماعیل بود که پیش از آن‌که نوزاد خود را ببیند، چشم از جهان فروبست، مادرش آمنه از زنان پارسای آن زمان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محمّد صلی الله علیه و آله و سلم را به یکی از زنان پاکدامن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سپردند تا او را شیر دهد و نیز پرستار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حضرت محمّد صلی الله علیه و آله و سلم که هنوز سنّش از چهار سال نگذشته بود از حلیمه خواست که همراه برادران هم شیر خویش، به صحرا برود، حلیمه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حضرت محمّد صلی الله علیه و آله و سلم را شستم و خرمن گیسوانش را روغن زدم، به چشمانش سرمه کشیدم و یک مهره یمانی</w:t>
      </w:r>
      <w:r>
        <w:rPr>
          <w:rStyle w:val="FootnoteAnchor"/>
          <w:rtl w:val="true"/>
        </w:rPr>
        <w:footnoteReference w:id="1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نخ آویختم و به گردنش انداختم تا از دیو صحرا او را گزندی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محمّد صلی الله علیه و آله و سلم مهره را از گردن باز کرد و چنین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 جان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من با من و مرا نگاهبان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یا اُمّاه فَاِنَّ مَعی مَنْ یَحْفِظُنی</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آری او از کودکی مورد عنایت و لطف خدا بود و پیوسته به یاری فرشتگان و به کمک الهام، به کارهایی که به هنجار بود راهنمایی می‌شد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و گفتار حضرت محمّد صلی الله علیه و آله و سلم در کودکی چنان بود که نظر همه‌ی افراد را جلب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نیز از آنچه مردم آن محیط بدانها آلوده بودند بر کنار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غزل‌خوانی و پای‌کوبی آنان شرکت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نمی‌خورد، بت‌ها را دشمن می‌داشت، راستگو و درستکار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 از پیامبری، مردم او را امین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 پاک و فکری درخشان و نهادی الهی و آسمانی داشت، </w:t>
      </w:r>
    </w:p>
    <w:p>
      <w:pPr>
        <w:pStyle w:val="BookText"/>
        <w:rPr/>
      </w:pPr>
      <w:r>
        <w:rPr>
          <w:rFonts w:ascii="IRNazanin" w:hAnsi="IRNazanin" w:eastAsia="IRNazanin"/>
          <w:color w:val="111111"/>
          <w:sz w:val="28"/>
          <w:sz w:val="28"/>
          <w:szCs w:val="28"/>
          <w:rtl w:val="true"/>
          <w:lang w:bidi="fa-IR"/>
        </w:rPr>
        <w:t>سالی یک ماه به غار حراء می‌رفت و با خدا رازها و نیازها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ماه پیش از آن‌که به خانه بازگردد به کعبه می‌رفت و هفت بار یا بیشتر طواف می‌کرد آنگاه به خانه خویش بازمی‌گشت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 چهل‌سالگی، هنگامی‌که در کوه حراء به عبادت مشغول بود، به مقام رسالت برانگیخته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و سلم تا سه سال فرمان نیافت که مردم را آشکارا به اسلام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مدّت تنها چند نفر به آن حضرت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نخستین کسی که به آن حضرت گروید حضرت علی علیه السلام بود و از میان زنان، خدیجه علیها السلام</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سه سال که فرمان یافت آشکارا مردم </w:t>
      </w:r>
    </w:p>
    <w:p>
      <w:pPr>
        <w:pStyle w:val="BookText"/>
        <w:rPr/>
      </w:pPr>
      <w:r>
        <w:rPr>
          <w:rFonts w:ascii="IRNazanin" w:hAnsi="IRNazanin" w:eastAsia="IRNazanin"/>
          <w:color w:val="111111"/>
          <w:sz w:val="28"/>
          <w:sz w:val="28"/>
          <w:szCs w:val="28"/>
          <w:rtl w:val="true"/>
          <w:lang w:bidi="fa-IR"/>
        </w:rPr>
        <w:t>را به اسلام دعوت کند؛ خویشان خود را به مهمانی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چهل تن از آنان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که پیامبر صلی الله علیه و آله و سلم تهیّه دیده بود از اندازه‌ی اشتهای یک نفر بیش نبود امّا به قدرت خدا آن غذای کم، همه را سیر کرد و این امر باعث شگفتی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بی‌آنکه در گفته‌ی خود بیندیشد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جادوگر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خویشاوندان، پیش از آن‌که پیامبر صلی الله علیه و آله و سلم صحبتی کند، پراکنده شدند، روز دیگر آنان را بازخواند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غذا و پذیرایی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جوانی در قوم خود بهتر از آنچه من برای شما آورده‌ام،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شما نکویی دنیا و رستاخیز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فرمان یافته‌ام که شما را به‌سوی او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کدام‌یک مرا یاری می‌کند تا برادر و جانشین من گردد؟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جز علی علیه السلام پاسخ نداد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دست بر شانه‌ی علی علیه السلام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و وصی من در بین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را بشنوید و او را اطاعت کنید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یک روز، از کوه صفا بالا رفت و مردم را نزد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بگویم دشمنی، بامداد، شامگاه امروز بر شما فرود می‌آید، مرا باورخواهید داشت؟</w:t>
      </w:r>
    </w:p>
    <w:p>
      <w:pPr>
        <w:pStyle w:val="BookText"/>
        <w:rPr/>
      </w:pPr>
      <w:r>
        <w:rPr>
          <w:rFonts w:ascii="IRNazanin" w:hAnsi="IRNazanin" w:eastAsia="IRNazanin"/>
          <w:color w:val="111111"/>
          <w:sz w:val="28"/>
          <w:sz w:val="28"/>
          <w:szCs w:val="28"/>
          <w:rtl w:val="true"/>
          <w:lang w:bidi="fa-IR"/>
        </w:rPr>
        <w:t>همه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من شما را از عذابی سخت که زود بر شما فرود می‌آید، بیم می‌دهم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ابولهب از ترس آن‌که حضرت در دل حاضران اثر کند، سکوت را شکست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برای شنیدن همین حرف‌ها در اینجا گردآوردی؟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پیامبر اسلام صلی الله علیه و آله و سلم دعوت خود را با شعار توحید و یگانه‌پرستی آغاز کرد و مسأله‌ی توحید را اساس همه‌ی عقاید دیگر قرار داد و مردم را با خدایی که به انسان از خود انسان نزدیک‌تر است؛ آشنا ساخت و هرگونه شرک و بت‌پرستی را الغاء و در محیط مکّه انقلاب عظیمی برپا، و افکار مردم را به آیین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قریش از پیشرفت او ناراحت بود و در بازداشتن او از تبلیغات و حتی گاه در راه کشتن او، بسیار کوشید، امّا به یاری پروردگار و با تدبیر و پایمردی آن حضرت،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شکنجه‌ها و آزارها و نقشه‌های آنان بی‌اثر ماند و نقش بر آب شد و روز به روز دعوت اسلامی و نیز پذیرش مردم، </w:t>
      </w:r>
    </w:p>
    <w:p>
      <w:pPr>
        <w:pStyle w:val="BookText"/>
        <w:rPr/>
      </w:pPr>
      <w:r>
        <w:rPr>
          <w:rFonts w:ascii="IRNazanin" w:hAnsi="IRNazanin" w:eastAsia="IRNazanin"/>
          <w:color w:val="111111"/>
          <w:sz w:val="28"/>
          <w:sz w:val="28"/>
          <w:szCs w:val="28"/>
          <w:rtl w:val="true"/>
          <w:lang w:bidi="fa-IR"/>
        </w:rPr>
        <w:t>حتّی آنان که از خارج مکه می‌رسیدند گسترده می‌شد، و مردم این دعوت خدایی را با جان پاسخ برمی‌خاستند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یازدهم بعثت، چند تن مدنی از قبیله‌ی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برگزاری مراسم حج به مکّه آمدند، پیامبر صلی الله علیه و آله و سلم آنان را به اسلام دعوت کرد و ایشان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وعده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به شهر خود بازگردیم مردم خویش را به دین تو می‌خوانیم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مدینه رفتند و دعوت پیامبر صلی الله علیه و آله و سلم را در مدینه منتشر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مردم مدینه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پیغمبر اسلام صلی الله علیه و آله و سلم بیعت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شرک نیاورند، دزدی نکنند، زنا نکنند، فرزندان خود را نکشند، بر کسی افترا نبندند، در هر کاری که آن حضرت بدان اشاره کند نافرمانی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پیامبر صلی الله علیه و آله و سلم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برای آموزش قرآن همراه آنان فرستاد و بدین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در مدینه گروهی بزرگ به آن حضرت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حضرت محمّد صلی الله علیه و آله و سلم</w:t>
      </w:r>
    </w:p>
    <w:p>
      <w:pPr>
        <w:pStyle w:val="BookText"/>
        <w:rPr/>
      </w:pPr>
      <w:r>
        <w:rPr>
          <w:rFonts w:ascii="IRNazanin" w:hAnsi="IRNazanin" w:eastAsia="IRNazanin"/>
          <w:color w:val="111111"/>
          <w:sz w:val="28"/>
          <w:sz w:val="28"/>
          <w:szCs w:val="28"/>
          <w:rtl w:val="true"/>
          <w:lang w:bidi="fa-IR"/>
        </w:rPr>
        <w:t>پیامبر صلی الله علیه و آله و سلم تا سال سیزدهم بعثت، در مکّه مردم را به اسلام می‌خواند و در برابر هرگونه آزار قریش استواری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چون دانست قریش بر آن است که با نقشه‌ای عجیب او را به قتل برساند، به امر خدا، حضرت علی علیه السلام را به‌جای خود در بستر خوابانید و شبانه مکّه را ترک گفت و به غاری پناه برد و بعداً از آنجا به مدینه هجرت کرد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 نبوی فصلی کاملاً نو، در تاریخ اسلام گشود و از این راه پیشرفت شگفت‌انگیزی نصیب اسلام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هجرت آن حضرت مبدأ تاریخ مسلمانان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حضور پیامبر اسلام صلی الله علیه و آله و سلم در مدینه، قبیله‌ی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سایه‌ی تعالیم اسلام برادرانه به زندگی پرداختند و صفا و صمیمیّت شگرفی بین آن‌ها برقرار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درستی کردار حضرت محمّد صلی الله علیه و آله و سلم و ویژگی‌های روحی و اخلاقی او و فطری بودن آیین پاک او، باعث شد که مردم دسته‌دسته به اسلام متمایل شوند و سرانجام به او بگروید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از مردم و با مردم بود و از آنان فاصله نمی‌گرفت و در سود و زیان مردم، خود را سهیم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و تجاوز شدیداً انتقاد و پرهیز و از آن جلوگیری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اصولی که در راه رشد زنان از نظر اسلام مؤثّر بود بیان می‌فرمود و از ستم‌هایی که پیش از اسلام نسبت به آن‌ها می‌شد؛ جلوگیری می‌کرد و در همان حال با بی‌عفتی و افسارگسیختگی آنان سخت مخالف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می‌خواست بر اساس مقرّرات صحیح اسلامی، زنان به رشد واقعی نائل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حقوق بردگان دفاع می‌کرد و برای آزادی آنان برنامه‌های وسیع و جامعی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صلی الله علیه و آله و سلم، اجتماعی به وجود آورد که در آن سفید و سیاه، فقیر و ثروتمند، بزرگ و کوچک همه برابر بودند و می‌توانستند از مزایای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محیط، دیگر مسأله‌ی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تبعیضات نژادی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نبود بلکه ملاک برتری و فضیلت، علم، تقوا، فضایل انسانی و مکارم اخلاقی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نمونه‌ای روشن از آثار تعالیم بلند پیامبر، بیندیشید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بود تهیدست و اندک زشت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به شوق اسلام به مدینه آمده و به اسلام گرویده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نخست او را در مسجد و آنگاه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دستور آن حضرت بنا شد و صفّه نامیده می‌شد جای داد و گاه از او سرکشی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تن به زن سپاری و همسر برگزینی تا پاکدامنی خویش نگه‌داری و زندگی خود را به سامان 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من که آواره‌ای تهیدستم و زشت‌رو، در کدام زن این رغبت خواهد بود که مرا به همسری برگزیند؟ به‌ویژه که از تبار بزرگی نیز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اسلام، اشرافیّت جاهلیّت و همه‌ی معیارهای بزرگی آن دوره، درهم کوبیده شده و فروریخته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و سفید عرب و عجم همه از آدم به وجود آمده‌اند و آدم را خدا از گل آفرید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امروز، سیاهی و سپیدی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حتّی موجب نقص و فزونی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گرامی‌ترین مردم نزد خدا کسی است که پرهیزگارتر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هم‌اکنون به خانه‌ی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جانب من برای خویش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همان کرد که پیامبر صلی الله علیه و آله و سلم فرموده 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و اشراف انصار بود باور نکرد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دختران خود را تنها به هماوردان و هم‌شأن‌های خویش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صلی الله علیه و آله و سلم نیز خود این موضوع را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بازگرد تا من به ملاقات آن گرامی بروم و عذر خود به ایشان بازگویم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جوبیر بازگشت امّا از خشم پیش خود فریاد برداشت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نه قرآن و نه پیامبر صلی الله علیه و آله و سلم چنین نگفته‌اند که باید دختر را به کسانی داد که از جهت تبار و ثروت، همگونه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ذلفاء، صدای جوبیر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دنبال پدر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نزد ذلفاء آمد، ذلفاء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به این جوان چه گفته‌ای که برآشفت؟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 مرا فرستاده است تا دخترتان را به عقد من درآوری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جوبیر دروغ نمی‌گوید، او را بازگردان و خود نزد پیامبر صلی الله علیه و آله و سلم برو تا موضوع برای تو روشن گردد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 همان کرد که دختر گفته بود؛ جوبیر را با عذرخواهی بازگردانید و خود نزد پیامبر صلی الله علیه و آله و سلم شتافت 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جوبیر از سوی شما پیامی آورده است، خواستم شما را به یاد آورده باشم که ما انصار دختران خود را جز به افراد هم‌شأن خویش آن‌هم از قبیله‌ی انصار، تزویج نمی‌کنیم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جوبیر مردی است گرویده و مؤمن، مرد با ایمان هم‌شأن زن با ایمان است، او را به همسری دخترت برگزین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زیاد به خانه بازگشت و دستور پیامبر را برای دخترش بازگفت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از فرمان پیامبر صلی الله علیه و آله و سلم، کفر است، من با میل حاضرم، پس جوبیر را به دامادی بپذیر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 جوبیر را به میان افراد قبیله آورد و بر اساس دستور اسلام او را به همسری دختر درآورد و حتی کابین </w:t>
      </w:r>
    </w:p>
    <w:p>
      <w:pPr>
        <w:pStyle w:val="BookText"/>
        <w:rPr/>
      </w:pPr>
      <w:r>
        <w:rPr>
          <w:rFonts w:ascii="IRNazanin" w:hAnsi="IRNazanin" w:eastAsia="IRNazanin"/>
          <w:color w:val="111111"/>
          <w:sz w:val="28"/>
          <w:sz w:val="28"/>
          <w:szCs w:val="28"/>
          <w:rtl w:val="true"/>
          <w:lang w:bidi="fa-IR"/>
        </w:rPr>
        <w:t>دختر را از مال خویش داد و نیز خانه‌ای با همه‌ی لوازم بدیشان سپرد تا روزگار را به شادکامی بگذرانند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این درخشش خیره‌کننده، این منبع نور گرمابخش در همه‌ی دل‌ها، چراغی فروزنده برافروخت که جان‌های پاک را هماره هدایتگر راه روشن توحید باشد</w:t>
      </w:r>
      <w:r>
        <w:rPr>
          <w:rFonts w:eastAsia="IRNazanin" w:cs="IRNazanin"/>
          <w:color w:val="111111"/>
          <w:sz w:val="28"/>
          <w:szCs w:val="28"/>
          <w:rtl w:val="true"/>
          <w:lang w:bidi="fa-IR"/>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چنین شد که جان‌های تیره‌ی مردمانی که از تیرگی‌های آن روزگاران، به ستوه آمده بودند، چون پروانگان به‌سوی آن مشعل فروزان هدایت، بال گشودند و در پناه برنامه‌های ارجمند و نورانی قرآن، گروه‌گروه به‌سوی اسلام روی آوردند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بونس ویلی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 دینی تهذیب یافته به‌سوی همه‌ی جهانیان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نماینده‌ی عنایات پروردگار بود، خدای آگاه او را برانگیخت تا مسیحیان گمراه شده را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را خرد کند و ایرانیان را به یکتاپرستی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آیین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دیوارهای چین تا کرانه‌های اسپانیا بگسترانید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محمّد صلی الله علیه و آله و سلم ، چنان خردمندانه است که در تبلیغ آن هیچ نیازی به کاربرد شمشیر و زور نیست، کافی است که اصول آن را درست به مردم بفهمانند، تا همه با جان بدان بگروند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او چنان با خرد و روش انسانی </w:t>
      </w:r>
    </w:p>
    <w:p>
      <w:pPr>
        <w:pStyle w:val="BookText"/>
        <w:rPr/>
      </w:pPr>
      <w:r>
        <w:rPr>
          <w:rFonts w:ascii="IRNazanin" w:hAnsi="IRNazanin" w:eastAsia="IRNazanin"/>
          <w:color w:val="111111"/>
          <w:sz w:val="28"/>
          <w:sz w:val="28"/>
          <w:szCs w:val="28"/>
          <w:rtl w:val="true"/>
          <w:lang w:bidi="fa-IR"/>
        </w:rPr>
        <w:t>سازگار است که در زمانی کمتر از نیم قرن، اسلام تا سویدای دل‌های نیمی از مردم روی زمین؛ جای گرفت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آیه</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جاثیه، آیه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 و نحل شهرستانی،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تاریخ یعقوبی،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زمان ساسانیان،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جامع ادیان،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زمان ساسانیان،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نود و پنجم،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زمان ساسانیان، تألیف پرفسور کریستین سن، ترجمه‌ی رشید یاسمی،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ایرانشهر نام قدیمی کشور ایران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مازندران غیر از مازندران کنونی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شاهنامه فردوسی، چاپ سنگی امیر بهادر، خط عماد الکتاب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ویل دورانت،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ویل دورانت، بخش سوّم، ص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ویل دورانت، بخش سوّم، ص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عبده، چاپ مصر،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نهج‌البلاغه فیض الاسلام، ج اوّل،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سال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سنگی است سیاه، دارای خال‌های سفید، زرد و سرخ که در معدن عقیق پیدا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چاپ جدید،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مجمع‌البیان،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نکاح،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محمّد صلی الله علیه و آله و سلم ،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image" Target="media/image2.jpeg"/><Relationship Id="rId47" Type="http://schemas.openxmlformats.org/officeDocument/2006/relationships/image" Target="media/image2.jpeg"/><Relationship Id="rId48" Type="http://schemas.openxmlformats.org/officeDocument/2006/relationships/footer" Target="footer41.xml"/><Relationship Id="rId49" Type="http://schemas.openxmlformats.org/officeDocument/2006/relationships/footnotes" Target="footnotes.xml"/><Relationship Id="rId50" Type="http://schemas.openxmlformats.org/officeDocument/2006/relationships/numbering" Target="numbering.xml"/><Relationship Id="rId51" Type="http://schemas.openxmlformats.org/officeDocument/2006/relationships/fontTable" Target="fontTable.xml"/><Relationship Id="rId52" Type="http://schemas.openxmlformats.org/officeDocument/2006/relationships/settings" Target="settings.xml"/><Relationship Id="rId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Pages>
  <Words>4306</Words>
  <Characters>16592</Characters>
  <CharactersWithSpaces>20674</CharactersWithSpaces>
  <Paragraphs>300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2026-08-19T00:35:11Z</dcterms:created>
  <dc:creator>ghaemiyeh.com</dc:creator>
  <dc:description/>
  <dc:language>en-US</dc:language>
  <cp:lastModifiedBy/>
  <dcterms:modified xsi:type="dcterms:W3CDTF">2026-08-19T04:05:19Z</dcterms:modified>
  <cp:revision>1</cp:revision>
  <dc:subject/>
  <dc:title>محمد ص فروغی که در تاریکی ها درخشید درس هایی از اصول دین شماره 13</dc:title>
</cp:coreProperties>
</file>

<file path=docProps/custom.xml><?xml version="1.0" encoding="utf-8"?>
<Properties xmlns="http://schemas.openxmlformats.org/officeDocument/2006/custom-properties" xmlns:vt="http://schemas.openxmlformats.org/officeDocument/2006/docPropsVTypes"/>
</file>