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61.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زیارة الام الحسین بحث استدلالی فی روایات الوجوب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17294_774463916">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017296_774463916">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017298_774463916">
            <w:r>
              <w:rPr>
                <w:webHidden/>
                <w:rStyle w:val="IndexLink"/>
                <w:rtl w:val="true"/>
              </w:rPr>
              <w:t>مقدمة المرکز</w:t>
            </w:r>
            <w:r>
              <w:rPr>
                <w:rStyle w:val="IndexLink"/>
                <w:rtl w:val="true"/>
              </w:rPr>
              <w:tab/>
            </w:r>
            <w:r>
              <w:rPr>
                <w:rStyle w:val="IndexLink"/>
              </w:rPr>
              <w:t>15</w:t>
            </w:r>
          </w:hyperlink>
        </w:p>
        <w:p>
          <w:pPr>
            <w:pStyle w:val="Contents2"/>
            <w:tabs>
              <w:tab w:val="clear" w:pos="8743"/>
              <w:tab w:val="right" w:pos="9026" w:leader="dot"/>
            </w:tabs>
            <w:rPr/>
          </w:pPr>
          <w:hyperlink w:anchor="__RefHeading___Toc2017300_774463916">
            <w:r>
              <w:rPr>
                <w:webHidden/>
                <w:rStyle w:val="IndexLink"/>
                <w:rtl w:val="true"/>
              </w:rPr>
              <w:t>توطئة</w:t>
            </w:r>
            <w:r>
              <w:rPr>
                <w:rStyle w:val="IndexLink"/>
                <w:rtl w:val="true"/>
              </w:rPr>
              <w:tab/>
            </w:r>
            <w:r>
              <w:rPr>
                <w:rStyle w:val="IndexLink"/>
              </w:rPr>
              <w:t>17</w:t>
            </w:r>
          </w:hyperlink>
        </w:p>
        <w:p>
          <w:pPr>
            <w:pStyle w:val="Contents3"/>
            <w:tabs>
              <w:tab w:val="clear" w:pos="8459"/>
              <w:tab w:val="right" w:pos="9026" w:leader="dot"/>
            </w:tabs>
            <w:rPr/>
          </w:pPr>
          <w:hyperlink w:anchor="__RefHeading___Toc2017302_774463916">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2017304_774463916">
            <w:r>
              <w:rPr>
                <w:webHidden/>
                <w:rStyle w:val="IndexLink"/>
                <w:rtl w:val="true"/>
              </w:rPr>
              <w:t>ملاحظة وتنویه</w:t>
            </w:r>
            <w:r>
              <w:rPr>
                <w:rStyle w:val="IndexLink"/>
                <w:rtl w:val="true"/>
              </w:rPr>
              <w:tab/>
            </w:r>
            <w:r>
              <w:rPr>
                <w:rStyle w:val="IndexLink"/>
              </w:rPr>
              <w:t>18</w:t>
            </w:r>
          </w:hyperlink>
        </w:p>
        <w:p>
          <w:pPr>
            <w:pStyle w:val="Contents2"/>
            <w:tabs>
              <w:tab w:val="clear" w:pos="8743"/>
              <w:tab w:val="right" w:pos="9026" w:leader="dot"/>
            </w:tabs>
            <w:rPr/>
          </w:pPr>
          <w:hyperlink w:anchor="__RefHeading___Toc2017306_774463916">
            <w:r>
              <w:rPr>
                <w:webHidden/>
                <w:rStyle w:val="IndexLink"/>
                <w:rtl w:val="true"/>
              </w:rPr>
              <w:t>المقدمة</w:t>
            </w:r>
            <w:r>
              <w:rPr>
                <w:rStyle w:val="IndexLink"/>
                <w:rtl w:val="true"/>
              </w:rPr>
              <w:t xml:space="preserve">: </w:t>
            </w:r>
            <w:r>
              <w:rPr>
                <w:rStyle w:val="IndexLink"/>
                <w:rtl w:val="true"/>
              </w:rPr>
              <w:t>فی معنی الزیارة</w:t>
            </w:r>
            <w:r>
              <w:rPr>
                <w:rStyle w:val="IndexLink"/>
                <w:rtl w:val="true"/>
              </w:rPr>
              <w:tab/>
            </w:r>
            <w:r>
              <w:rPr>
                <w:rStyle w:val="IndexLink"/>
              </w:rPr>
              <w:t>21</w:t>
            </w:r>
          </w:hyperlink>
        </w:p>
        <w:p>
          <w:pPr>
            <w:pStyle w:val="Contents3"/>
            <w:tabs>
              <w:tab w:val="clear" w:pos="8459"/>
              <w:tab w:val="right" w:pos="9026" w:leader="dot"/>
            </w:tabs>
            <w:rPr/>
          </w:pPr>
          <w:hyperlink w:anchor="__RefHeading___Toc2017308_774463916">
            <w:r>
              <w:rPr>
                <w:webHidden/>
                <w:rStyle w:val="IndexLink"/>
                <w:rtl w:val="true"/>
              </w:rPr>
              <w:t>المعنی اللغوی</w:t>
            </w:r>
            <w:r>
              <w:rPr>
                <w:rStyle w:val="IndexLink"/>
                <w:rtl w:val="true"/>
              </w:rPr>
              <w:tab/>
            </w:r>
            <w:r>
              <w:rPr>
                <w:rStyle w:val="IndexLink"/>
              </w:rPr>
              <w:t>21</w:t>
            </w:r>
          </w:hyperlink>
        </w:p>
        <w:p>
          <w:pPr>
            <w:pStyle w:val="Contents3"/>
            <w:tabs>
              <w:tab w:val="clear" w:pos="8459"/>
              <w:tab w:val="right" w:pos="9026" w:leader="dot"/>
            </w:tabs>
            <w:rPr/>
          </w:pPr>
          <w:hyperlink w:anchor="__RefHeading___Toc2017310_774463916">
            <w:r>
              <w:rPr>
                <w:webHidden/>
                <w:rStyle w:val="IndexLink"/>
                <w:rtl w:val="true"/>
              </w:rPr>
              <w:t>المعنی الاصطلاحی</w:t>
            </w:r>
            <w:r>
              <w:rPr>
                <w:rStyle w:val="IndexLink"/>
                <w:rtl w:val="true"/>
              </w:rPr>
              <w:tab/>
            </w:r>
            <w:r>
              <w:rPr>
                <w:rStyle w:val="IndexLink"/>
              </w:rPr>
              <w:t>23</w:t>
            </w:r>
          </w:hyperlink>
        </w:p>
        <w:p>
          <w:pPr>
            <w:pStyle w:val="Contents3"/>
            <w:tabs>
              <w:tab w:val="clear" w:pos="8459"/>
              <w:tab w:val="right" w:pos="9026" w:leader="dot"/>
            </w:tabs>
            <w:rPr/>
          </w:pPr>
          <w:hyperlink w:anchor="__RefHeading___Toc2017312_774463916">
            <w:r>
              <w:rPr>
                <w:webHidden/>
                <w:rStyle w:val="IndexLink"/>
                <w:rtl w:val="true"/>
              </w:rPr>
              <w:t>الزیارة والبیعة</w:t>
            </w:r>
            <w:r>
              <w:rPr>
                <w:rStyle w:val="IndexLink"/>
                <w:rtl w:val="true"/>
              </w:rPr>
              <w:tab/>
            </w:r>
            <w:r>
              <w:rPr>
                <w:rStyle w:val="IndexLink"/>
              </w:rPr>
              <w:t>23</w:t>
            </w:r>
          </w:hyperlink>
        </w:p>
        <w:p>
          <w:pPr>
            <w:pStyle w:val="Contents3"/>
            <w:tabs>
              <w:tab w:val="clear" w:pos="8459"/>
              <w:tab w:val="right" w:pos="9026" w:leader="dot"/>
            </w:tabs>
            <w:rPr/>
          </w:pPr>
          <w:hyperlink w:anchor="__RefHeading___Toc2017314_774463916">
            <w:r>
              <w:rPr>
                <w:webHidden/>
                <w:rStyle w:val="IndexLink"/>
                <w:rtl w:val="true"/>
              </w:rPr>
              <w:t>فوائد الزیارة</w:t>
            </w:r>
            <w:r>
              <w:rPr>
                <w:rStyle w:val="IndexLink"/>
                <w:rtl w:val="true"/>
              </w:rPr>
              <w:tab/>
            </w:r>
            <w:r>
              <w:rPr>
                <w:rStyle w:val="IndexLink"/>
              </w:rPr>
              <w:t>26</w:t>
            </w:r>
          </w:hyperlink>
        </w:p>
        <w:p>
          <w:pPr>
            <w:pStyle w:val="Contents4"/>
            <w:tabs>
              <w:tab w:val="clear" w:pos="8176"/>
              <w:tab w:val="right" w:pos="9026" w:leader="dot"/>
            </w:tabs>
            <w:rPr/>
          </w:pPr>
          <w:hyperlink w:anchor="__RefHeading___Toc2017316_774463916">
            <w:r>
              <w:rPr>
                <w:webHidden/>
                <w:rStyle w:val="IndexLink"/>
                <w:rtl w:val="true"/>
              </w:rPr>
              <w:t>اشارة</w:t>
            </w:r>
            <w:r>
              <w:rPr>
                <w:rStyle w:val="IndexLink"/>
                <w:rtl w:val="true"/>
              </w:rPr>
              <w:tab/>
            </w:r>
            <w:r>
              <w:rPr>
                <w:rStyle w:val="IndexLink"/>
              </w:rPr>
              <w:t>26</w:t>
            </w:r>
          </w:hyperlink>
        </w:p>
        <w:p>
          <w:pPr>
            <w:pStyle w:val="Contents4"/>
            <w:tabs>
              <w:tab w:val="clear" w:pos="8176"/>
              <w:tab w:val="right" w:pos="9026" w:leader="dot"/>
            </w:tabs>
            <w:rPr/>
          </w:pPr>
          <w:hyperlink w:anchor="__RefHeading___Toc2017318_774463916">
            <w:r>
              <w:rPr>
                <w:webHidden/>
                <w:rStyle w:val="IndexLink"/>
                <w:rtl w:val="true"/>
              </w:rPr>
              <w:t>الفوائد التربویة للزیارة</w:t>
            </w:r>
            <w:r>
              <w:rPr>
                <w:rStyle w:val="IndexLink"/>
                <w:rtl w:val="true"/>
              </w:rPr>
              <w:tab/>
            </w:r>
            <w:r>
              <w:rPr>
                <w:rStyle w:val="IndexLink"/>
              </w:rPr>
              <w:t>26</w:t>
            </w:r>
          </w:hyperlink>
        </w:p>
        <w:p>
          <w:pPr>
            <w:pStyle w:val="Contents4"/>
            <w:tabs>
              <w:tab w:val="clear" w:pos="8176"/>
              <w:tab w:val="right" w:pos="9026" w:leader="dot"/>
            </w:tabs>
            <w:rPr/>
          </w:pPr>
          <w:hyperlink w:anchor="__RefHeading___Toc2017320_774463916">
            <w:r>
              <w:rPr>
                <w:webHidden/>
                <w:rStyle w:val="IndexLink"/>
                <w:rtl w:val="true"/>
              </w:rPr>
              <w:t>التخلّق بأخلاق الأولیاء والصالحین</w:t>
            </w:r>
            <w:r>
              <w:rPr>
                <w:rStyle w:val="IndexLink"/>
                <w:rtl w:val="true"/>
              </w:rPr>
              <w:tab/>
            </w:r>
            <w:r>
              <w:rPr>
                <w:rStyle w:val="IndexLink"/>
              </w:rPr>
              <w:t>27</w:t>
            </w:r>
          </w:hyperlink>
        </w:p>
        <w:p>
          <w:pPr>
            <w:pStyle w:val="Contents4"/>
            <w:tabs>
              <w:tab w:val="clear" w:pos="8176"/>
              <w:tab w:val="right" w:pos="9026" w:leader="dot"/>
            </w:tabs>
            <w:rPr/>
          </w:pPr>
          <w:hyperlink w:anchor="__RefHeading___Toc2017322_774463916">
            <w:r>
              <w:rPr>
                <w:webHidden/>
                <w:rStyle w:val="IndexLink"/>
                <w:rtl w:val="true"/>
              </w:rPr>
              <w:t>التعرف علی الطرق الصحیحة فی التعامل مع مختلف الأحداث</w:t>
            </w:r>
            <w:r>
              <w:rPr>
                <w:rStyle w:val="IndexLink"/>
                <w:rtl w:val="true"/>
              </w:rPr>
              <w:tab/>
            </w:r>
            <w:r>
              <w:rPr>
                <w:rStyle w:val="IndexLink"/>
              </w:rPr>
              <w:t>27</w:t>
            </w:r>
          </w:hyperlink>
        </w:p>
        <w:p>
          <w:pPr>
            <w:pStyle w:val="Contents4"/>
            <w:tabs>
              <w:tab w:val="clear" w:pos="8176"/>
              <w:tab w:val="right" w:pos="9026" w:leader="dot"/>
            </w:tabs>
            <w:rPr/>
          </w:pPr>
          <w:hyperlink w:anchor="__RefHeading___Toc2017324_774463916">
            <w:r>
              <w:rPr>
                <w:webHidden/>
                <w:rStyle w:val="IndexLink"/>
                <w:rtl w:val="true"/>
              </w:rPr>
              <w:t>التعرف علی أخلاقیات الباطل والانحراف</w:t>
            </w:r>
            <w:r>
              <w:rPr>
                <w:rStyle w:val="IndexLink"/>
                <w:rtl w:val="true"/>
              </w:rPr>
              <w:tab/>
            </w:r>
            <w:r>
              <w:rPr>
                <w:rStyle w:val="IndexLink"/>
              </w:rPr>
              <w:t>28</w:t>
            </w:r>
          </w:hyperlink>
        </w:p>
        <w:p>
          <w:pPr>
            <w:pStyle w:val="Contents3"/>
            <w:tabs>
              <w:tab w:val="clear" w:pos="8459"/>
              <w:tab w:val="right" w:pos="9026" w:leader="dot"/>
            </w:tabs>
            <w:rPr/>
          </w:pPr>
          <w:hyperlink w:anchor="__RefHeading___Toc2017326_774463916">
            <w:r>
              <w:rPr>
                <w:webHidden/>
                <w:rStyle w:val="IndexLink"/>
                <w:rtl w:val="true"/>
              </w:rPr>
              <w:t>الفوائد والأبعاد العقائدیة والمعرفیة للزیارة</w:t>
            </w:r>
            <w:r>
              <w:rPr>
                <w:rStyle w:val="IndexLink"/>
                <w:rtl w:val="true"/>
              </w:rPr>
              <w:tab/>
            </w:r>
            <w:r>
              <w:rPr>
                <w:rStyle w:val="IndexLink"/>
              </w:rPr>
              <w:t>28</w:t>
            </w:r>
          </w:hyperlink>
        </w:p>
        <w:p>
          <w:pPr>
            <w:pStyle w:val="Contents4"/>
            <w:tabs>
              <w:tab w:val="clear" w:pos="8176"/>
              <w:tab w:val="right" w:pos="9026" w:leader="dot"/>
            </w:tabs>
            <w:rPr/>
          </w:pPr>
          <w:hyperlink w:anchor="__RefHeading___Toc2017328_774463916">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2017330_774463916">
            <w:r>
              <w:rPr>
                <w:webHidden/>
                <w:rStyle w:val="IndexLink"/>
                <w:rtl w:val="true"/>
              </w:rPr>
              <w:t>التعرف علی الحق من خلال التعرف علی الأدّلاء علیه</w:t>
            </w:r>
            <w:r>
              <w:rPr>
                <w:rStyle w:val="IndexLink"/>
                <w:rtl w:val="true"/>
              </w:rPr>
              <w:tab/>
            </w:r>
            <w:r>
              <w:rPr>
                <w:rStyle w:val="IndexLink"/>
              </w:rPr>
              <w:t>29</w:t>
            </w:r>
          </w:hyperlink>
        </w:p>
        <w:p>
          <w:pPr>
            <w:pStyle w:val="Contents4"/>
            <w:tabs>
              <w:tab w:val="clear" w:pos="8176"/>
              <w:tab w:val="right" w:pos="9026" w:leader="dot"/>
            </w:tabs>
            <w:rPr/>
          </w:pPr>
          <w:hyperlink w:anchor="__RefHeading___Toc2017332_774463916">
            <w:r>
              <w:rPr>
                <w:webHidden/>
                <w:rStyle w:val="IndexLink"/>
                <w:rtl w:val="true"/>
              </w:rPr>
              <w:t>التعرف علی طرق إحیاء الحق</w:t>
            </w:r>
            <w:r>
              <w:rPr>
                <w:rStyle w:val="IndexLink"/>
                <w:rtl w:val="true"/>
              </w:rPr>
              <w:tab/>
            </w:r>
            <w:r>
              <w:rPr>
                <w:rStyle w:val="IndexLink"/>
              </w:rPr>
              <w:t>29</w:t>
            </w:r>
          </w:hyperlink>
        </w:p>
        <w:p>
          <w:pPr>
            <w:pStyle w:val="Contents4"/>
            <w:tabs>
              <w:tab w:val="clear" w:pos="8176"/>
              <w:tab w:val="right" w:pos="9026" w:leader="dot"/>
            </w:tabs>
            <w:rPr/>
          </w:pPr>
          <w:hyperlink w:anchor="__RefHeading___Toc2017334_774463916">
            <w:r>
              <w:rPr>
                <w:webHidden/>
                <w:rStyle w:val="IndexLink"/>
                <w:rtl w:val="true"/>
              </w:rPr>
              <w:t>التعرف علی الباطل وأهل الباطل</w:t>
            </w:r>
            <w:r>
              <w:rPr>
                <w:rStyle w:val="IndexLink"/>
                <w:rtl w:val="true"/>
              </w:rPr>
              <w:tab/>
            </w:r>
            <w:r>
              <w:rPr>
                <w:rStyle w:val="IndexLink"/>
              </w:rPr>
              <w:t>29</w:t>
            </w:r>
          </w:hyperlink>
        </w:p>
        <w:p>
          <w:pPr>
            <w:pStyle w:val="Contents3"/>
            <w:tabs>
              <w:tab w:val="clear" w:pos="8459"/>
              <w:tab w:val="right" w:pos="9026" w:leader="dot"/>
            </w:tabs>
            <w:rPr/>
          </w:pPr>
          <w:hyperlink w:anchor="__RefHeading___Toc2017336_774463916">
            <w:r>
              <w:rPr>
                <w:webHidden/>
                <w:rStyle w:val="IndexLink"/>
                <w:rtl w:val="true"/>
              </w:rPr>
              <w:t>آثار زیارة الإمام الحسین علیه السلام</w:t>
            </w:r>
            <w:r>
              <w:rPr>
                <w:rStyle w:val="IndexLink"/>
                <w:rtl w:val="true"/>
              </w:rPr>
              <w:tab/>
            </w:r>
            <w:r>
              <w:rPr>
                <w:rStyle w:val="IndexLink"/>
              </w:rPr>
              <w:t>30</w:t>
            </w:r>
          </w:hyperlink>
        </w:p>
        <w:p>
          <w:pPr>
            <w:pStyle w:val="Contents4"/>
            <w:tabs>
              <w:tab w:val="clear" w:pos="8176"/>
              <w:tab w:val="right" w:pos="9026" w:leader="dot"/>
            </w:tabs>
            <w:rPr/>
          </w:pPr>
          <w:hyperlink w:anchor="__RefHeading___Toc2017338_774463916">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2017340_774463916">
            <w:r>
              <w:rPr>
                <w:webHidden/>
                <w:rStyle w:val="IndexLink"/>
                <w:rtl w:val="true"/>
              </w:rPr>
              <w:t>الآثار الدنیویة لزیارة الإمام الحسین علیه السلام</w:t>
            </w:r>
            <w:r>
              <w:rPr>
                <w:rStyle w:val="IndexLink"/>
                <w:rtl w:val="true"/>
              </w:rPr>
              <w:tab/>
            </w:r>
            <w:r>
              <w:rPr>
                <w:rStyle w:val="IndexLink"/>
              </w:rPr>
              <w:t>31</w:t>
            </w:r>
          </w:hyperlink>
        </w:p>
        <w:p>
          <w:pPr>
            <w:pStyle w:val="Contents5"/>
            <w:tabs>
              <w:tab w:val="clear" w:pos="7892"/>
              <w:tab w:val="right" w:pos="9026" w:leader="dot"/>
            </w:tabs>
            <w:rPr/>
          </w:pPr>
          <w:hyperlink w:anchor="__RefHeading___Toc2017342_774463916">
            <w:r>
              <w:rPr>
                <w:webHidden/>
                <w:rStyle w:val="IndexLink"/>
                <w:rtl w:val="true"/>
              </w:rPr>
              <w:t>اشارة</w:t>
            </w:r>
            <w:r>
              <w:rPr>
                <w:rStyle w:val="IndexLink"/>
                <w:rtl w:val="true"/>
              </w:rPr>
              <w:tab/>
            </w:r>
            <w:r>
              <w:rPr>
                <w:rStyle w:val="IndexLink"/>
              </w:rPr>
              <w:t>31</w:t>
            </w:r>
          </w:hyperlink>
        </w:p>
        <w:p>
          <w:pPr>
            <w:pStyle w:val="Contents5"/>
            <w:tabs>
              <w:tab w:val="clear" w:pos="7892"/>
              <w:tab w:val="right" w:pos="9026" w:leader="dot"/>
            </w:tabs>
            <w:rPr/>
          </w:pPr>
          <w:hyperlink w:anchor="__RefHeading___Toc2017344_774463916">
            <w:r>
              <w:rPr>
                <w:webHidden/>
                <w:rStyle w:val="IndexLink"/>
              </w:rPr>
              <w:t>1</w:t>
            </w:r>
            <w:r>
              <w:rPr>
                <w:rStyle w:val="IndexLink"/>
                <w:rtl w:val="true"/>
              </w:rPr>
              <w:t xml:space="preserve">- </w:t>
            </w:r>
            <w:r>
              <w:rPr>
                <w:rStyle w:val="IndexLink"/>
                <w:rtl w:val="true"/>
              </w:rPr>
              <w:t>تبشّیر الملائکة الزائر بالجنة قبل مماته</w:t>
            </w:r>
            <w:r>
              <w:rPr>
                <w:rStyle w:val="IndexLink"/>
                <w:rtl w:val="true"/>
              </w:rPr>
              <w:tab/>
            </w:r>
            <w:r>
              <w:rPr>
                <w:rStyle w:val="IndexLink"/>
              </w:rPr>
              <w:t>31</w:t>
            </w:r>
          </w:hyperlink>
        </w:p>
        <w:p>
          <w:pPr>
            <w:pStyle w:val="Contents5"/>
            <w:tabs>
              <w:tab w:val="clear" w:pos="7892"/>
              <w:tab w:val="right" w:pos="9026" w:leader="dot"/>
            </w:tabs>
            <w:rPr/>
          </w:pPr>
          <w:hyperlink w:anchor="__RefHeading___Toc2017346_774463916">
            <w:r>
              <w:rPr>
                <w:webHidden/>
                <w:rStyle w:val="IndexLink"/>
              </w:rPr>
              <w:t>2</w:t>
            </w:r>
            <w:r>
              <w:rPr>
                <w:rStyle w:val="IndexLink"/>
                <w:rtl w:val="true"/>
              </w:rPr>
              <w:t xml:space="preserve">- </w:t>
            </w:r>
            <w:r>
              <w:rPr>
                <w:rStyle w:val="IndexLink"/>
                <w:rtl w:val="true"/>
              </w:rPr>
              <w:t>دفع الغرق والهدم والحرق وأکل السبُع عن الزائر</w:t>
            </w:r>
            <w:r>
              <w:rPr>
                <w:rStyle w:val="IndexLink"/>
                <w:rtl w:val="true"/>
              </w:rPr>
              <w:tab/>
            </w:r>
            <w:r>
              <w:rPr>
                <w:rStyle w:val="IndexLink"/>
              </w:rPr>
              <w:t>31</w:t>
            </w:r>
          </w:hyperlink>
        </w:p>
        <w:p>
          <w:pPr>
            <w:pStyle w:val="Contents5"/>
            <w:tabs>
              <w:tab w:val="clear" w:pos="7892"/>
              <w:tab w:val="right" w:pos="9026" w:leader="dot"/>
            </w:tabs>
            <w:rPr/>
          </w:pPr>
          <w:hyperlink w:anchor="__RefHeading___Toc2017348_774463916">
            <w:r>
              <w:rPr>
                <w:webHidden/>
                <w:rStyle w:val="IndexLink"/>
              </w:rPr>
              <w:t>3</w:t>
            </w:r>
            <w:r>
              <w:rPr>
                <w:rStyle w:val="IndexLink"/>
                <w:rtl w:val="true"/>
              </w:rPr>
              <w:t xml:space="preserve">- </w:t>
            </w:r>
            <w:r>
              <w:rPr>
                <w:rStyle w:val="IndexLink"/>
                <w:rtl w:val="true"/>
              </w:rPr>
              <w:t>یکون الزائر فی حفظ الله إلی أن یموت</w:t>
            </w:r>
            <w:r>
              <w:rPr>
                <w:rStyle w:val="IndexLink"/>
                <w:rtl w:val="true"/>
              </w:rPr>
              <w:tab/>
            </w:r>
            <w:r>
              <w:rPr>
                <w:rStyle w:val="IndexLink"/>
              </w:rPr>
              <w:t>31</w:t>
            </w:r>
          </w:hyperlink>
        </w:p>
        <w:p>
          <w:pPr>
            <w:pStyle w:val="Contents5"/>
            <w:tabs>
              <w:tab w:val="clear" w:pos="7892"/>
              <w:tab w:val="right" w:pos="9026" w:leader="dot"/>
            </w:tabs>
            <w:rPr/>
          </w:pPr>
          <w:hyperlink w:anchor="__RefHeading___Toc2017350_774463916">
            <w:r>
              <w:rPr>
                <w:webHidden/>
                <w:rStyle w:val="IndexLink"/>
              </w:rPr>
              <w:t>4</w:t>
            </w:r>
            <w:r>
              <w:rPr>
                <w:rStyle w:val="IndexLink"/>
                <w:rtl w:val="true"/>
              </w:rPr>
              <w:t xml:space="preserve">- </w:t>
            </w:r>
            <w:r>
              <w:rPr>
                <w:rStyle w:val="IndexLink"/>
                <w:rtl w:val="true"/>
              </w:rPr>
              <w:t>یموت الزائر شهیداً</w:t>
            </w:r>
            <w:r>
              <w:rPr>
                <w:rStyle w:val="IndexLink"/>
                <w:rtl w:val="true"/>
              </w:rPr>
              <w:tab/>
            </w:r>
            <w:r>
              <w:rPr>
                <w:rStyle w:val="IndexLink"/>
              </w:rPr>
              <w:t>32</w:t>
            </w:r>
          </w:hyperlink>
        </w:p>
        <w:p>
          <w:pPr>
            <w:pStyle w:val="Contents5"/>
            <w:tabs>
              <w:tab w:val="clear" w:pos="7892"/>
              <w:tab w:val="right" w:pos="9026" w:leader="dot"/>
            </w:tabs>
            <w:rPr/>
          </w:pPr>
          <w:hyperlink w:anchor="__RefHeading___Toc2017352_774463916">
            <w:r>
              <w:rPr>
                <w:webHidden/>
                <w:rStyle w:val="IndexLink"/>
              </w:rPr>
              <w:t>5</w:t>
            </w:r>
            <w:r>
              <w:rPr>
                <w:rStyle w:val="IndexLink"/>
                <w:rtl w:val="true"/>
              </w:rPr>
              <w:t xml:space="preserve">- </w:t>
            </w:r>
            <w:r>
              <w:rPr>
                <w:rStyle w:val="IndexLink"/>
                <w:rtl w:val="true"/>
              </w:rPr>
              <w:t>البرکة فی مختلف حوائج الدنیا</w:t>
            </w:r>
            <w:r>
              <w:rPr>
                <w:rStyle w:val="IndexLink"/>
                <w:rtl w:val="true"/>
              </w:rPr>
              <w:tab/>
            </w:r>
            <w:r>
              <w:rPr>
                <w:rStyle w:val="IndexLink"/>
              </w:rPr>
              <w:t>32</w:t>
            </w:r>
          </w:hyperlink>
        </w:p>
        <w:p>
          <w:pPr>
            <w:pStyle w:val="Contents5"/>
            <w:tabs>
              <w:tab w:val="clear" w:pos="7892"/>
              <w:tab w:val="right" w:pos="9026" w:leader="dot"/>
            </w:tabs>
            <w:rPr/>
          </w:pPr>
          <w:hyperlink w:anchor="__RefHeading___Toc2017354_774463916">
            <w:r>
              <w:rPr>
                <w:webHidden/>
                <w:rStyle w:val="IndexLink"/>
              </w:rPr>
              <w:t>6</w:t>
            </w:r>
            <w:r>
              <w:rPr>
                <w:rStyle w:val="IndexLink"/>
                <w:rtl w:val="true"/>
              </w:rPr>
              <w:t xml:space="preserve">- </w:t>
            </w:r>
            <w:r>
              <w:rPr>
                <w:rStyle w:val="IndexLink"/>
                <w:rtl w:val="true"/>
              </w:rPr>
              <w:t>حفظ الزائر وماله وأهله</w:t>
            </w:r>
            <w:r>
              <w:rPr>
                <w:rStyle w:val="IndexLink"/>
                <w:rtl w:val="true"/>
              </w:rPr>
              <w:tab/>
            </w:r>
            <w:r>
              <w:rPr>
                <w:rStyle w:val="IndexLink"/>
              </w:rPr>
              <w:t>32</w:t>
            </w:r>
          </w:hyperlink>
        </w:p>
        <w:p>
          <w:pPr>
            <w:pStyle w:val="Contents5"/>
            <w:tabs>
              <w:tab w:val="clear" w:pos="7892"/>
              <w:tab w:val="right" w:pos="9026" w:leader="dot"/>
            </w:tabs>
            <w:rPr/>
          </w:pPr>
          <w:hyperlink w:anchor="__RefHeading___Toc2017356_774463916">
            <w:r>
              <w:rPr>
                <w:webHidden/>
                <w:rStyle w:val="IndexLink"/>
              </w:rPr>
              <w:t>7</w:t>
            </w:r>
            <w:r>
              <w:rPr>
                <w:rStyle w:val="IndexLink"/>
                <w:rtl w:val="true"/>
              </w:rPr>
              <w:t xml:space="preserve">- </w:t>
            </w:r>
            <w:r>
              <w:rPr>
                <w:rStyle w:val="IndexLink"/>
                <w:rtl w:val="true"/>
              </w:rPr>
              <w:t>زیادة الرزق وطول العمر</w:t>
            </w:r>
            <w:r>
              <w:rPr>
                <w:rStyle w:val="IndexLink"/>
                <w:rtl w:val="true"/>
              </w:rPr>
              <w:tab/>
            </w:r>
            <w:r>
              <w:rPr>
                <w:rStyle w:val="IndexLink"/>
              </w:rPr>
              <w:t>32</w:t>
            </w:r>
          </w:hyperlink>
        </w:p>
        <w:p>
          <w:pPr>
            <w:pStyle w:val="Contents4"/>
            <w:tabs>
              <w:tab w:val="clear" w:pos="8176"/>
              <w:tab w:val="right" w:pos="9026" w:leader="dot"/>
            </w:tabs>
            <w:rPr/>
          </w:pPr>
          <w:hyperlink w:anchor="__RefHeading___Toc2017358_774463916">
            <w:r>
              <w:rPr>
                <w:webHidden/>
                <w:rStyle w:val="IndexLink"/>
                <w:rtl w:val="true"/>
              </w:rPr>
              <w:t>آثار زیارة الإمام الحسین علیه السلام عند ساعة الموت</w:t>
            </w:r>
            <w:r>
              <w:rPr>
                <w:rStyle w:val="IndexLink"/>
                <w:rtl w:val="true"/>
              </w:rPr>
              <w:tab/>
            </w:r>
            <w:r>
              <w:rPr>
                <w:rStyle w:val="IndexLink"/>
              </w:rPr>
              <w:t>32</w:t>
            </w:r>
          </w:hyperlink>
        </w:p>
        <w:p>
          <w:pPr>
            <w:pStyle w:val="Contents5"/>
            <w:tabs>
              <w:tab w:val="clear" w:pos="7892"/>
              <w:tab w:val="right" w:pos="9026" w:leader="dot"/>
            </w:tabs>
            <w:rPr/>
          </w:pPr>
          <w:hyperlink w:anchor="__RefHeading___Toc2017360_774463916">
            <w:r>
              <w:rPr>
                <w:webHidden/>
                <w:rStyle w:val="IndexLink"/>
              </w:rPr>
              <w:t>1</w:t>
            </w:r>
            <w:r>
              <w:rPr>
                <w:rStyle w:val="IndexLink"/>
                <w:rtl w:val="true"/>
              </w:rPr>
              <w:t xml:space="preserve">- </w:t>
            </w:r>
            <w:r>
              <w:rPr>
                <w:rStyle w:val="IndexLink"/>
                <w:rtl w:val="true"/>
              </w:rPr>
              <w:t>حضور الملائکة جنازة الزائر والاستغفار له</w:t>
            </w:r>
            <w:r>
              <w:rPr>
                <w:rStyle w:val="IndexLink"/>
                <w:rtl w:val="true"/>
              </w:rPr>
              <w:tab/>
            </w:r>
            <w:r>
              <w:rPr>
                <w:rStyle w:val="IndexLink"/>
              </w:rPr>
              <w:t>32</w:t>
            </w:r>
          </w:hyperlink>
        </w:p>
        <w:p>
          <w:pPr>
            <w:pStyle w:val="Contents5"/>
            <w:tabs>
              <w:tab w:val="clear" w:pos="7892"/>
              <w:tab w:val="right" w:pos="9026" w:leader="dot"/>
            </w:tabs>
            <w:rPr/>
          </w:pPr>
          <w:hyperlink w:anchor="__RefHeading___Toc2017362_774463916">
            <w:r>
              <w:rPr>
                <w:webHidden/>
                <w:rStyle w:val="IndexLink"/>
              </w:rPr>
              <w:t>2</w:t>
            </w:r>
            <w:r>
              <w:rPr>
                <w:rStyle w:val="IndexLink"/>
                <w:rtl w:val="true"/>
              </w:rPr>
              <w:t xml:space="preserve">- </w:t>
            </w:r>
            <w:r>
              <w:rPr>
                <w:rStyle w:val="IndexLink"/>
                <w:rtl w:val="true"/>
              </w:rPr>
              <w:t>تُشیّع الملائکة زائر الحسین علیه السلام</w:t>
            </w:r>
            <w:r>
              <w:rPr>
                <w:rStyle w:val="IndexLink"/>
                <w:rtl w:val="true"/>
              </w:rPr>
              <w:tab/>
            </w:r>
            <w:r>
              <w:rPr>
                <w:rStyle w:val="IndexLink"/>
              </w:rPr>
              <w:t>33</w:t>
            </w:r>
          </w:hyperlink>
        </w:p>
        <w:p>
          <w:pPr>
            <w:pStyle w:val="Contents5"/>
            <w:tabs>
              <w:tab w:val="clear" w:pos="7892"/>
              <w:tab w:val="right" w:pos="9026" w:leader="dot"/>
            </w:tabs>
            <w:rPr/>
          </w:pPr>
          <w:hyperlink w:anchor="__RefHeading___Toc2017364_774463916">
            <w:r>
              <w:rPr>
                <w:webHidden/>
                <w:rStyle w:val="IndexLink"/>
              </w:rPr>
              <w:t>3</w:t>
            </w:r>
            <w:r>
              <w:rPr>
                <w:rStyle w:val="IndexLink"/>
                <w:rtl w:val="true"/>
              </w:rPr>
              <w:t xml:space="preserve">- </w:t>
            </w:r>
            <w:r>
              <w:rPr>
                <w:rStyle w:val="IndexLink"/>
                <w:rtl w:val="true"/>
              </w:rPr>
              <w:t>تسهیل سکرة الموت علی الزائر</w:t>
            </w:r>
            <w:r>
              <w:rPr>
                <w:rStyle w:val="IndexLink"/>
                <w:rtl w:val="true"/>
              </w:rPr>
              <w:tab/>
            </w:r>
            <w:r>
              <w:rPr>
                <w:rStyle w:val="IndexLink"/>
              </w:rPr>
              <w:t>33</w:t>
            </w:r>
          </w:hyperlink>
        </w:p>
        <w:p>
          <w:pPr>
            <w:pStyle w:val="Contents4"/>
            <w:tabs>
              <w:tab w:val="clear" w:pos="8176"/>
              <w:tab w:val="right" w:pos="9026" w:leader="dot"/>
            </w:tabs>
            <w:rPr/>
          </w:pPr>
          <w:hyperlink w:anchor="__RefHeading___Toc2017366_774463916">
            <w:r>
              <w:rPr>
                <w:webHidden/>
                <w:rStyle w:val="IndexLink"/>
                <w:rtl w:val="true"/>
              </w:rPr>
              <w:t>الآثار البرزخیة لزیارة الإمام علیه السلام</w:t>
            </w:r>
            <w:r>
              <w:rPr>
                <w:rStyle w:val="IndexLink"/>
                <w:rtl w:val="true"/>
              </w:rPr>
              <w:tab/>
            </w:r>
            <w:r>
              <w:rPr>
                <w:rStyle w:val="IndexLink"/>
              </w:rPr>
              <w:t>33</w:t>
            </w:r>
          </w:hyperlink>
        </w:p>
        <w:p>
          <w:pPr>
            <w:pStyle w:val="Contents5"/>
            <w:tabs>
              <w:tab w:val="clear" w:pos="7892"/>
              <w:tab w:val="right" w:pos="9026" w:leader="dot"/>
            </w:tabs>
            <w:rPr/>
          </w:pPr>
          <w:hyperlink w:anchor="__RefHeading___Toc2017368_774463916">
            <w:r>
              <w:rPr>
                <w:webHidden/>
                <w:rStyle w:val="IndexLink"/>
              </w:rPr>
              <w:t>1</w:t>
            </w:r>
            <w:r>
              <w:rPr>
                <w:rStyle w:val="IndexLink"/>
                <w:rtl w:val="true"/>
              </w:rPr>
              <w:t xml:space="preserve">- </w:t>
            </w:r>
            <w:r>
              <w:rPr>
                <w:rStyle w:val="IndexLink"/>
                <w:rtl w:val="true"/>
              </w:rPr>
              <w:t>توسعة القبر</w:t>
            </w:r>
            <w:r>
              <w:rPr>
                <w:rStyle w:val="IndexLink"/>
                <w:rtl w:val="true"/>
              </w:rPr>
              <w:tab/>
            </w:r>
            <w:r>
              <w:rPr>
                <w:rStyle w:val="IndexLink"/>
              </w:rPr>
              <w:t>33</w:t>
            </w:r>
          </w:hyperlink>
        </w:p>
        <w:p>
          <w:pPr>
            <w:pStyle w:val="Contents5"/>
            <w:tabs>
              <w:tab w:val="clear" w:pos="7892"/>
              <w:tab w:val="right" w:pos="9026" w:leader="dot"/>
            </w:tabs>
            <w:rPr/>
          </w:pPr>
          <w:hyperlink w:anchor="__RefHeading___Toc2017370_774463916">
            <w:r>
              <w:rPr>
                <w:webHidden/>
                <w:rStyle w:val="IndexLink"/>
              </w:rPr>
              <w:t>2</w:t>
            </w:r>
            <w:r>
              <w:rPr>
                <w:rStyle w:val="IndexLink"/>
                <w:rtl w:val="true"/>
              </w:rPr>
              <w:t xml:space="preserve">- </w:t>
            </w:r>
            <w:r>
              <w:rPr>
                <w:rStyle w:val="IndexLink"/>
                <w:rtl w:val="true"/>
              </w:rPr>
              <w:t>الأمان من ضغطة القبر</w:t>
            </w:r>
            <w:r>
              <w:rPr>
                <w:rStyle w:val="IndexLink"/>
                <w:rtl w:val="true"/>
              </w:rPr>
              <w:tab/>
            </w:r>
            <w:r>
              <w:rPr>
                <w:rStyle w:val="IndexLink"/>
              </w:rPr>
              <w:t>33</w:t>
            </w:r>
          </w:hyperlink>
        </w:p>
        <w:p>
          <w:pPr>
            <w:pStyle w:val="Contents5"/>
            <w:tabs>
              <w:tab w:val="clear" w:pos="7892"/>
              <w:tab w:val="right" w:pos="9026" w:leader="dot"/>
            </w:tabs>
            <w:rPr/>
          </w:pPr>
          <w:hyperlink w:anchor="__RefHeading___Toc2017372_774463916">
            <w:r>
              <w:rPr>
                <w:webHidden/>
                <w:rStyle w:val="IndexLink"/>
              </w:rPr>
              <w:t>3</w:t>
            </w:r>
            <w:r>
              <w:rPr>
                <w:rStyle w:val="IndexLink"/>
                <w:rtl w:val="true"/>
              </w:rPr>
              <w:t xml:space="preserve">- </w:t>
            </w:r>
            <w:r>
              <w:rPr>
                <w:rStyle w:val="IndexLink"/>
                <w:rtl w:val="true"/>
              </w:rPr>
              <w:t>الأمان من ترویع منکر ونکیر</w:t>
            </w:r>
            <w:r>
              <w:rPr>
                <w:rStyle w:val="IndexLink"/>
                <w:rtl w:val="true"/>
              </w:rPr>
              <w:tab/>
            </w:r>
            <w:r>
              <w:rPr>
                <w:rStyle w:val="IndexLink"/>
              </w:rPr>
              <w:t>34</w:t>
            </w:r>
          </w:hyperlink>
        </w:p>
        <w:p>
          <w:pPr>
            <w:pStyle w:val="Contents4"/>
            <w:tabs>
              <w:tab w:val="clear" w:pos="8176"/>
              <w:tab w:val="right" w:pos="9026" w:leader="dot"/>
            </w:tabs>
            <w:rPr/>
          </w:pPr>
          <w:hyperlink w:anchor="__RefHeading___Toc2017374_774463916">
            <w:r>
              <w:rPr>
                <w:webHidden/>
                <w:rStyle w:val="IndexLink"/>
                <w:rtl w:val="true"/>
              </w:rPr>
              <w:t>الآثار الأُخرویة لزیارة الإمام علیه السلام</w:t>
            </w:r>
            <w:r>
              <w:rPr>
                <w:rStyle w:val="IndexLink"/>
                <w:rtl w:val="true"/>
              </w:rPr>
              <w:tab/>
            </w:r>
            <w:r>
              <w:rPr>
                <w:rStyle w:val="IndexLink"/>
              </w:rPr>
              <w:t>34</w:t>
            </w:r>
          </w:hyperlink>
        </w:p>
        <w:p>
          <w:pPr>
            <w:pStyle w:val="Contents5"/>
            <w:tabs>
              <w:tab w:val="clear" w:pos="7892"/>
              <w:tab w:val="right" w:pos="9026" w:leader="dot"/>
            </w:tabs>
            <w:rPr/>
          </w:pPr>
          <w:hyperlink w:anchor="__RefHeading___Toc2017376_774463916">
            <w:r>
              <w:rPr>
                <w:webHidden/>
                <w:rStyle w:val="IndexLink"/>
                <w:rtl w:val="true"/>
              </w:rPr>
              <w:t>اشارة</w:t>
            </w:r>
            <w:r>
              <w:rPr>
                <w:rStyle w:val="IndexLink"/>
                <w:rtl w:val="true"/>
              </w:rPr>
              <w:tab/>
            </w:r>
            <w:r>
              <w:rPr>
                <w:rStyle w:val="IndexLink"/>
              </w:rPr>
              <w:t>34</w:t>
            </w:r>
          </w:hyperlink>
        </w:p>
        <w:p>
          <w:pPr>
            <w:pStyle w:val="Contents5"/>
            <w:tabs>
              <w:tab w:val="clear" w:pos="7892"/>
              <w:tab w:val="right" w:pos="9026" w:leader="dot"/>
            </w:tabs>
            <w:rPr/>
          </w:pPr>
          <w:hyperlink w:anchor="__RefHeading___Toc2017378_774463916">
            <w:r>
              <w:rPr>
                <w:webHidden/>
                <w:rStyle w:val="IndexLink"/>
              </w:rPr>
              <w:t>1</w:t>
            </w:r>
            <w:r>
              <w:rPr>
                <w:rStyle w:val="IndexLink"/>
                <w:rtl w:val="true"/>
              </w:rPr>
              <w:t xml:space="preserve">- </w:t>
            </w:r>
            <w:r>
              <w:rPr>
                <w:rStyle w:val="IndexLink"/>
                <w:rtl w:val="true"/>
              </w:rPr>
              <w:t>مجاورة الرسول الأعظم علیه السلام وأهل البیت علیهم السلام فی الجنة</w:t>
            </w:r>
            <w:r>
              <w:rPr>
                <w:rStyle w:val="IndexLink"/>
                <w:rtl w:val="true"/>
              </w:rPr>
              <w:tab/>
            </w:r>
            <w:r>
              <w:rPr>
                <w:rStyle w:val="IndexLink"/>
              </w:rPr>
              <w:t>34</w:t>
            </w:r>
          </w:hyperlink>
        </w:p>
        <w:p>
          <w:pPr>
            <w:pStyle w:val="Contents5"/>
            <w:tabs>
              <w:tab w:val="clear" w:pos="7892"/>
              <w:tab w:val="right" w:pos="9026" w:leader="dot"/>
            </w:tabs>
            <w:rPr/>
          </w:pPr>
          <w:hyperlink w:anchor="__RefHeading___Toc2017380_774463916">
            <w:r>
              <w:rPr>
                <w:webHidden/>
                <w:rStyle w:val="IndexLink"/>
              </w:rPr>
              <w:t>2</w:t>
            </w:r>
            <w:r>
              <w:rPr>
                <w:rStyle w:val="IndexLink"/>
                <w:rtl w:val="true"/>
              </w:rPr>
              <w:t xml:space="preserve">- </w:t>
            </w:r>
            <w:r>
              <w:rPr>
                <w:rStyle w:val="IndexLink"/>
                <w:rtl w:val="true"/>
              </w:rPr>
              <w:t>زیارة الله فی عرشه</w:t>
            </w:r>
            <w:r>
              <w:rPr>
                <w:rStyle w:val="IndexLink"/>
                <w:rtl w:val="true"/>
              </w:rPr>
              <w:tab/>
            </w:r>
            <w:r>
              <w:rPr>
                <w:rStyle w:val="IndexLink"/>
              </w:rPr>
              <w:t>34</w:t>
            </w:r>
          </w:hyperlink>
        </w:p>
        <w:p>
          <w:pPr>
            <w:pStyle w:val="Contents5"/>
            <w:tabs>
              <w:tab w:val="clear" w:pos="7892"/>
              <w:tab w:val="right" w:pos="9026" w:leader="dot"/>
            </w:tabs>
            <w:rPr/>
          </w:pPr>
          <w:hyperlink w:anchor="__RefHeading___Toc2017382_774463916">
            <w:r>
              <w:rPr>
                <w:webHidden/>
                <w:rStyle w:val="IndexLink"/>
              </w:rPr>
              <w:t>3</w:t>
            </w:r>
            <w:r>
              <w:rPr>
                <w:rStyle w:val="IndexLink"/>
                <w:rtl w:val="true"/>
              </w:rPr>
              <w:t xml:space="preserve">- </w:t>
            </w:r>
            <w:r>
              <w:rPr>
                <w:rStyle w:val="IndexLink"/>
                <w:rtl w:val="true"/>
              </w:rPr>
              <w:t>العتق من النار</w:t>
            </w:r>
            <w:r>
              <w:rPr>
                <w:rStyle w:val="IndexLink"/>
                <w:rtl w:val="true"/>
              </w:rPr>
              <w:tab/>
            </w:r>
            <w:r>
              <w:rPr>
                <w:rStyle w:val="IndexLink"/>
              </w:rPr>
              <w:t>35</w:t>
            </w:r>
          </w:hyperlink>
        </w:p>
        <w:p>
          <w:pPr>
            <w:pStyle w:val="Contents5"/>
            <w:tabs>
              <w:tab w:val="clear" w:pos="7892"/>
              <w:tab w:val="right" w:pos="9026" w:leader="dot"/>
            </w:tabs>
            <w:rPr/>
          </w:pPr>
          <w:hyperlink w:anchor="__RefHeading___Toc2017384_774463916">
            <w:r>
              <w:rPr>
                <w:webHidden/>
                <w:rStyle w:val="IndexLink"/>
              </w:rPr>
              <w:t>4</w:t>
            </w:r>
            <w:r>
              <w:rPr>
                <w:rStyle w:val="IndexLink"/>
                <w:rtl w:val="true"/>
              </w:rPr>
              <w:t xml:space="preserve">- </w:t>
            </w:r>
            <w:r>
              <w:rPr>
                <w:rStyle w:val="IndexLink"/>
                <w:rtl w:val="true"/>
              </w:rPr>
              <w:t>أن یکون من أهل الجنة</w:t>
            </w:r>
            <w:r>
              <w:rPr>
                <w:rStyle w:val="IndexLink"/>
                <w:rtl w:val="true"/>
              </w:rPr>
              <w:tab/>
            </w:r>
            <w:r>
              <w:rPr>
                <w:rStyle w:val="IndexLink"/>
              </w:rPr>
              <w:t>35</w:t>
            </w:r>
          </w:hyperlink>
        </w:p>
        <w:p>
          <w:pPr>
            <w:pStyle w:val="Contents5"/>
            <w:tabs>
              <w:tab w:val="clear" w:pos="7892"/>
              <w:tab w:val="right" w:pos="9026" w:leader="dot"/>
            </w:tabs>
            <w:rPr/>
          </w:pPr>
          <w:hyperlink w:anchor="__RefHeading___Toc2017386_774463916">
            <w:r>
              <w:rPr>
                <w:webHidden/>
                <w:rStyle w:val="IndexLink"/>
              </w:rPr>
              <w:t>5</w:t>
            </w:r>
            <w:r>
              <w:rPr>
                <w:rStyle w:val="IndexLink"/>
                <w:rtl w:val="true"/>
              </w:rPr>
              <w:t xml:space="preserve">- </w:t>
            </w:r>
            <w:r>
              <w:rPr>
                <w:rStyle w:val="IndexLink"/>
                <w:rtl w:val="true"/>
              </w:rPr>
              <w:t>شفاعة النبی علیه السلام</w:t>
            </w:r>
            <w:r>
              <w:rPr>
                <w:rStyle w:val="IndexLink"/>
                <w:rtl w:val="true"/>
              </w:rPr>
              <w:tab/>
            </w:r>
            <w:r>
              <w:rPr>
                <w:rStyle w:val="IndexLink"/>
              </w:rPr>
              <w:t>35</w:t>
            </w:r>
          </w:hyperlink>
        </w:p>
        <w:p>
          <w:pPr>
            <w:pStyle w:val="Contents5"/>
            <w:tabs>
              <w:tab w:val="clear" w:pos="7892"/>
              <w:tab w:val="right" w:pos="9026" w:leader="dot"/>
            </w:tabs>
            <w:rPr/>
          </w:pPr>
          <w:hyperlink w:anchor="__RefHeading___Toc2017388_774463916">
            <w:r>
              <w:rPr>
                <w:webHidden/>
                <w:rStyle w:val="IndexLink"/>
              </w:rPr>
              <w:t>6</w:t>
            </w:r>
            <w:r>
              <w:rPr>
                <w:rStyle w:val="IndexLink"/>
                <w:rtl w:val="true"/>
              </w:rPr>
              <w:t xml:space="preserve">- </w:t>
            </w:r>
            <w:r>
              <w:rPr>
                <w:rStyle w:val="IndexLink"/>
                <w:rtl w:val="true"/>
              </w:rPr>
              <w:t>دخول الجنة قبل الناس</w:t>
            </w:r>
            <w:r>
              <w:rPr>
                <w:rStyle w:val="IndexLink"/>
                <w:rtl w:val="true"/>
              </w:rPr>
              <w:tab/>
            </w:r>
            <w:r>
              <w:rPr>
                <w:rStyle w:val="IndexLink"/>
              </w:rPr>
              <w:t>35</w:t>
            </w:r>
          </w:hyperlink>
        </w:p>
        <w:p>
          <w:pPr>
            <w:pStyle w:val="Contents3"/>
            <w:tabs>
              <w:tab w:val="clear" w:pos="8459"/>
              <w:tab w:val="right" w:pos="9026" w:leader="dot"/>
            </w:tabs>
            <w:rPr/>
          </w:pPr>
          <w:hyperlink w:anchor="__RefHeading___Toc2017390_774463916">
            <w:r>
              <w:rPr>
                <w:webHidden/>
                <w:rStyle w:val="IndexLink"/>
                <w:rtl w:val="true"/>
              </w:rPr>
              <w:t>أنواع زیارات الإمام الحسین علیه السلام</w:t>
            </w:r>
            <w:r>
              <w:rPr>
                <w:rStyle w:val="IndexLink"/>
                <w:rtl w:val="true"/>
              </w:rPr>
              <w:tab/>
            </w:r>
            <w:r>
              <w:rPr>
                <w:rStyle w:val="IndexLink"/>
              </w:rPr>
              <w:t>36</w:t>
            </w:r>
          </w:hyperlink>
        </w:p>
        <w:p>
          <w:pPr>
            <w:pStyle w:val="Contents4"/>
            <w:tabs>
              <w:tab w:val="clear" w:pos="8176"/>
              <w:tab w:val="right" w:pos="9026" w:leader="dot"/>
            </w:tabs>
            <w:rPr/>
          </w:pPr>
          <w:hyperlink w:anchor="__RefHeading___Toc2017392_774463916">
            <w:r>
              <w:rPr>
                <w:webHidden/>
                <w:rStyle w:val="IndexLink"/>
                <w:rtl w:val="true"/>
              </w:rPr>
              <w:t>اشارة</w:t>
            </w:r>
            <w:r>
              <w:rPr>
                <w:rStyle w:val="IndexLink"/>
                <w:rtl w:val="true"/>
              </w:rPr>
              <w:tab/>
            </w:r>
            <w:r>
              <w:rPr>
                <w:rStyle w:val="IndexLink"/>
              </w:rPr>
              <w:t>36</w:t>
            </w:r>
          </w:hyperlink>
        </w:p>
        <w:p>
          <w:pPr>
            <w:pStyle w:val="Contents4"/>
            <w:tabs>
              <w:tab w:val="clear" w:pos="8176"/>
              <w:tab w:val="right" w:pos="9026" w:leader="dot"/>
            </w:tabs>
            <w:rPr/>
          </w:pPr>
          <w:hyperlink w:anchor="__RefHeading___Toc2017394_774463916">
            <w:r>
              <w:rPr>
                <w:webHidden/>
                <w:rStyle w:val="IndexLink"/>
                <w:rtl w:val="true"/>
              </w:rPr>
              <w:t>الزیارات الزمانیة للإمام الحسین علیه السلام</w:t>
            </w:r>
            <w:r>
              <w:rPr>
                <w:rStyle w:val="IndexLink"/>
                <w:rtl w:val="true"/>
              </w:rPr>
              <w:tab/>
            </w:r>
            <w:r>
              <w:rPr>
                <w:rStyle w:val="IndexLink"/>
              </w:rPr>
              <w:t>37</w:t>
            </w:r>
          </w:hyperlink>
        </w:p>
        <w:p>
          <w:pPr>
            <w:pStyle w:val="Contents5"/>
            <w:tabs>
              <w:tab w:val="clear" w:pos="7892"/>
              <w:tab w:val="right" w:pos="9026" w:leader="dot"/>
            </w:tabs>
            <w:rPr/>
          </w:pPr>
          <w:hyperlink w:anchor="__RefHeading___Toc2017396_774463916">
            <w:r>
              <w:rPr>
                <w:webHidden/>
                <w:rStyle w:val="IndexLink"/>
                <w:rtl w:val="true"/>
              </w:rPr>
              <w:t>اشارة</w:t>
            </w:r>
            <w:r>
              <w:rPr>
                <w:rStyle w:val="IndexLink"/>
                <w:rtl w:val="true"/>
              </w:rPr>
              <w:tab/>
            </w:r>
            <w:r>
              <w:rPr>
                <w:rStyle w:val="IndexLink"/>
              </w:rPr>
              <w:t>37</w:t>
            </w:r>
          </w:hyperlink>
        </w:p>
        <w:p>
          <w:pPr>
            <w:pStyle w:val="Contents5"/>
            <w:tabs>
              <w:tab w:val="clear" w:pos="7892"/>
              <w:tab w:val="right" w:pos="9026" w:leader="dot"/>
            </w:tabs>
            <w:rPr/>
          </w:pPr>
          <w:hyperlink w:anchor="__RefHeading___Toc2017398_774463916">
            <w:r>
              <w:rPr>
                <w:webHidden/>
                <w:rStyle w:val="IndexLink"/>
                <w:rtl w:val="true"/>
              </w:rPr>
              <w:t>منها</w:t>
            </w:r>
            <w:r>
              <w:rPr>
                <w:rStyle w:val="IndexLink"/>
                <w:rtl w:val="true"/>
              </w:rPr>
              <w:t xml:space="preserve">: </w:t>
            </w:r>
            <w:r>
              <w:rPr>
                <w:rStyle w:val="IndexLink"/>
                <w:rtl w:val="true"/>
              </w:rPr>
              <w:t>زیارة عاشوراء</w:t>
            </w:r>
            <w:r>
              <w:rPr>
                <w:rStyle w:val="IndexLink"/>
                <w:rtl w:val="true"/>
              </w:rPr>
              <w:tab/>
            </w:r>
            <w:r>
              <w:rPr>
                <w:rStyle w:val="IndexLink"/>
              </w:rPr>
              <w:t>37</w:t>
            </w:r>
          </w:hyperlink>
        </w:p>
        <w:p>
          <w:pPr>
            <w:pStyle w:val="Contents5"/>
            <w:tabs>
              <w:tab w:val="clear" w:pos="7892"/>
              <w:tab w:val="right" w:pos="9026" w:leader="dot"/>
            </w:tabs>
            <w:rPr/>
          </w:pPr>
          <w:hyperlink w:anchor="__RefHeading___Toc2017400_774463916">
            <w:r>
              <w:rPr>
                <w:webHidden/>
                <w:rStyle w:val="IndexLink"/>
                <w:rtl w:val="true"/>
              </w:rPr>
              <w:t>ومنها</w:t>
            </w:r>
            <w:r>
              <w:rPr>
                <w:rStyle w:val="IndexLink"/>
                <w:rtl w:val="true"/>
              </w:rPr>
              <w:t xml:space="preserve">: </w:t>
            </w:r>
            <w:r>
              <w:rPr>
                <w:rStyle w:val="IndexLink"/>
                <w:rtl w:val="true"/>
              </w:rPr>
              <w:t>زیارة الأربعین</w:t>
            </w:r>
            <w:r>
              <w:rPr>
                <w:rStyle w:val="IndexLink"/>
                <w:rtl w:val="true"/>
              </w:rPr>
              <w:tab/>
            </w:r>
            <w:r>
              <w:rPr>
                <w:rStyle w:val="IndexLink"/>
              </w:rPr>
              <w:t>37</w:t>
            </w:r>
          </w:hyperlink>
        </w:p>
        <w:p>
          <w:pPr>
            <w:pStyle w:val="Contents5"/>
            <w:tabs>
              <w:tab w:val="clear" w:pos="7892"/>
              <w:tab w:val="right" w:pos="9026" w:leader="dot"/>
            </w:tabs>
            <w:rPr/>
          </w:pPr>
          <w:hyperlink w:anchor="__RefHeading___Toc2017402_774463916">
            <w:r>
              <w:rPr>
                <w:webHidden/>
                <w:rStyle w:val="IndexLink"/>
                <w:rtl w:val="true"/>
              </w:rPr>
              <w:t>ومنها</w:t>
            </w:r>
            <w:r>
              <w:rPr>
                <w:rStyle w:val="IndexLink"/>
                <w:rtl w:val="true"/>
              </w:rPr>
              <w:t xml:space="preserve">: </w:t>
            </w:r>
            <w:r>
              <w:rPr>
                <w:rStyle w:val="IndexLink"/>
                <w:rtl w:val="true"/>
              </w:rPr>
              <w:t>الزیارة فی رجب</w:t>
            </w:r>
            <w:r>
              <w:rPr>
                <w:rStyle w:val="IndexLink"/>
                <w:rtl w:val="true"/>
              </w:rPr>
              <w:tab/>
            </w:r>
            <w:r>
              <w:rPr>
                <w:rStyle w:val="IndexLink"/>
              </w:rPr>
              <w:t>38</w:t>
            </w:r>
          </w:hyperlink>
        </w:p>
        <w:p>
          <w:pPr>
            <w:pStyle w:val="Contents5"/>
            <w:tabs>
              <w:tab w:val="clear" w:pos="7892"/>
              <w:tab w:val="right" w:pos="9026" w:leader="dot"/>
            </w:tabs>
            <w:rPr/>
          </w:pPr>
          <w:hyperlink w:anchor="__RefHeading___Toc2017404_774463916">
            <w:r>
              <w:rPr>
                <w:webHidden/>
                <w:rStyle w:val="IndexLink"/>
                <w:rtl w:val="true"/>
              </w:rPr>
              <w:t>ومنها</w:t>
            </w:r>
            <w:r>
              <w:rPr>
                <w:rStyle w:val="IndexLink"/>
                <w:rtl w:val="true"/>
              </w:rPr>
              <w:t xml:space="preserve">: </w:t>
            </w:r>
            <w:r>
              <w:rPr>
                <w:rStyle w:val="IndexLink"/>
                <w:rtl w:val="true"/>
              </w:rPr>
              <w:t>زیارة النصف من رجب</w:t>
            </w:r>
            <w:r>
              <w:rPr>
                <w:rStyle w:val="IndexLink"/>
                <w:rtl w:val="true"/>
              </w:rPr>
              <w:tab/>
            </w:r>
            <w:r>
              <w:rPr>
                <w:rStyle w:val="IndexLink"/>
              </w:rPr>
              <w:t>39</w:t>
            </w:r>
          </w:hyperlink>
        </w:p>
        <w:p>
          <w:pPr>
            <w:pStyle w:val="Contents5"/>
            <w:tabs>
              <w:tab w:val="clear" w:pos="7892"/>
              <w:tab w:val="right" w:pos="9026" w:leader="dot"/>
            </w:tabs>
            <w:rPr/>
          </w:pPr>
          <w:hyperlink w:anchor="__RefHeading___Toc2017406_774463916">
            <w:r>
              <w:rPr>
                <w:webHidden/>
                <w:rStyle w:val="IndexLink"/>
                <w:rtl w:val="true"/>
              </w:rPr>
              <w:t>ومنها</w:t>
            </w:r>
            <w:r>
              <w:rPr>
                <w:rStyle w:val="IndexLink"/>
                <w:rtl w:val="true"/>
              </w:rPr>
              <w:t xml:space="preserve">: </w:t>
            </w:r>
            <w:r>
              <w:rPr>
                <w:rStyle w:val="IndexLink"/>
                <w:rtl w:val="true"/>
              </w:rPr>
              <w:t>زیارة النصف من شعبان</w:t>
            </w:r>
            <w:r>
              <w:rPr>
                <w:rStyle w:val="IndexLink"/>
                <w:rtl w:val="true"/>
              </w:rPr>
              <w:tab/>
            </w:r>
            <w:r>
              <w:rPr>
                <w:rStyle w:val="IndexLink"/>
              </w:rPr>
              <w:t>39</w:t>
            </w:r>
          </w:hyperlink>
        </w:p>
        <w:p>
          <w:pPr>
            <w:pStyle w:val="Contents5"/>
            <w:tabs>
              <w:tab w:val="clear" w:pos="7892"/>
              <w:tab w:val="right" w:pos="9026" w:leader="dot"/>
            </w:tabs>
            <w:rPr/>
          </w:pPr>
          <w:hyperlink w:anchor="__RefHeading___Toc2017408_774463916">
            <w:r>
              <w:rPr>
                <w:webHidden/>
                <w:rStyle w:val="IndexLink"/>
                <w:rtl w:val="true"/>
              </w:rPr>
              <w:t>ومنها</w:t>
            </w:r>
            <w:r>
              <w:rPr>
                <w:rStyle w:val="IndexLink"/>
                <w:rtl w:val="true"/>
              </w:rPr>
              <w:t xml:space="preserve">: </w:t>
            </w:r>
            <w:r>
              <w:rPr>
                <w:rStyle w:val="IndexLink"/>
                <w:rtl w:val="true"/>
              </w:rPr>
              <w:t>زیارة لیلة القدر</w:t>
            </w:r>
            <w:r>
              <w:rPr>
                <w:rStyle w:val="IndexLink"/>
                <w:rtl w:val="true"/>
              </w:rPr>
              <w:tab/>
            </w:r>
            <w:r>
              <w:rPr>
                <w:rStyle w:val="IndexLink"/>
              </w:rPr>
              <w:t>39</w:t>
            </w:r>
          </w:hyperlink>
        </w:p>
        <w:p>
          <w:pPr>
            <w:pStyle w:val="Contents5"/>
            <w:tabs>
              <w:tab w:val="clear" w:pos="7892"/>
              <w:tab w:val="right" w:pos="9026" w:leader="dot"/>
            </w:tabs>
            <w:rPr/>
          </w:pPr>
          <w:hyperlink w:anchor="__RefHeading___Toc2017410_774463916">
            <w:r>
              <w:rPr>
                <w:webHidden/>
                <w:rStyle w:val="IndexLink"/>
                <w:rtl w:val="true"/>
              </w:rPr>
              <w:t>ومنها</w:t>
            </w:r>
            <w:r>
              <w:rPr>
                <w:rStyle w:val="IndexLink"/>
                <w:rtl w:val="true"/>
              </w:rPr>
              <w:t xml:space="preserve">: </w:t>
            </w:r>
            <w:r>
              <w:rPr>
                <w:rStyle w:val="IndexLink"/>
                <w:rtl w:val="true"/>
              </w:rPr>
              <w:t>زیارة یوم عرفة</w:t>
            </w:r>
            <w:r>
              <w:rPr>
                <w:rStyle w:val="IndexLink"/>
                <w:rtl w:val="true"/>
              </w:rPr>
              <w:tab/>
            </w:r>
            <w:r>
              <w:rPr>
                <w:rStyle w:val="IndexLink"/>
              </w:rPr>
              <w:t>40</w:t>
            </w:r>
          </w:hyperlink>
        </w:p>
        <w:p>
          <w:pPr>
            <w:pStyle w:val="Contents5"/>
            <w:tabs>
              <w:tab w:val="clear" w:pos="7892"/>
              <w:tab w:val="right" w:pos="9026" w:leader="dot"/>
            </w:tabs>
            <w:rPr/>
          </w:pPr>
          <w:hyperlink w:anchor="__RefHeading___Toc2017412_774463916">
            <w:r>
              <w:rPr>
                <w:webHidden/>
                <w:rStyle w:val="IndexLink"/>
                <w:rtl w:val="true"/>
              </w:rPr>
              <w:t>ومنها</w:t>
            </w:r>
            <w:r>
              <w:rPr>
                <w:rStyle w:val="IndexLink"/>
                <w:rtl w:val="true"/>
              </w:rPr>
              <w:t xml:space="preserve">: </w:t>
            </w:r>
            <w:r>
              <w:rPr>
                <w:rStyle w:val="IndexLink"/>
                <w:rtl w:val="true"/>
              </w:rPr>
              <w:t>زیارة لیلة عید الفطر وعید الأضحی</w:t>
            </w:r>
            <w:r>
              <w:rPr>
                <w:rStyle w:val="IndexLink"/>
                <w:rtl w:val="true"/>
              </w:rPr>
              <w:tab/>
            </w:r>
            <w:r>
              <w:rPr>
                <w:rStyle w:val="IndexLink"/>
              </w:rPr>
              <w:t>40</w:t>
            </w:r>
          </w:hyperlink>
        </w:p>
        <w:p>
          <w:pPr>
            <w:pStyle w:val="Contents5"/>
            <w:tabs>
              <w:tab w:val="clear" w:pos="7892"/>
              <w:tab w:val="right" w:pos="9026" w:leader="dot"/>
            </w:tabs>
            <w:rPr/>
          </w:pPr>
          <w:hyperlink w:anchor="__RefHeading___Toc2017414_774463916">
            <w:r>
              <w:rPr>
                <w:webHidden/>
                <w:rStyle w:val="IndexLink"/>
                <w:rtl w:val="true"/>
              </w:rPr>
              <w:t>ومنها</w:t>
            </w:r>
            <w:r>
              <w:rPr>
                <w:rStyle w:val="IndexLink"/>
                <w:rtl w:val="true"/>
              </w:rPr>
              <w:t xml:space="preserve">: </w:t>
            </w:r>
            <w:r>
              <w:rPr>
                <w:rStyle w:val="IndexLink"/>
                <w:rtl w:val="true"/>
              </w:rPr>
              <w:t>زیارة الأول من رجب</w:t>
            </w:r>
            <w:r>
              <w:rPr>
                <w:rStyle w:val="IndexLink"/>
                <w:rtl w:val="true"/>
              </w:rPr>
              <w:tab/>
            </w:r>
            <w:r>
              <w:rPr>
                <w:rStyle w:val="IndexLink"/>
              </w:rPr>
              <w:t>41</w:t>
            </w:r>
          </w:hyperlink>
        </w:p>
        <w:p>
          <w:pPr>
            <w:pStyle w:val="Contents4"/>
            <w:tabs>
              <w:tab w:val="clear" w:pos="8176"/>
              <w:tab w:val="right" w:pos="9026" w:leader="dot"/>
            </w:tabs>
            <w:rPr/>
          </w:pPr>
          <w:hyperlink w:anchor="__RefHeading___Toc2017416_774463916">
            <w:r>
              <w:rPr>
                <w:webHidden/>
                <w:rStyle w:val="IndexLink"/>
                <w:rtl w:val="true"/>
              </w:rPr>
              <w:t>الزیارات المکانیة</w:t>
            </w:r>
            <w:r>
              <w:rPr>
                <w:rStyle w:val="IndexLink"/>
                <w:rtl w:val="true"/>
              </w:rPr>
              <w:tab/>
            </w:r>
            <w:r>
              <w:rPr>
                <w:rStyle w:val="IndexLink"/>
              </w:rPr>
              <w:t>41</w:t>
            </w:r>
          </w:hyperlink>
        </w:p>
        <w:p>
          <w:pPr>
            <w:pStyle w:val="Contents4"/>
            <w:tabs>
              <w:tab w:val="clear" w:pos="8176"/>
              <w:tab w:val="right" w:pos="9026" w:leader="dot"/>
            </w:tabs>
            <w:rPr/>
          </w:pPr>
          <w:hyperlink w:anchor="__RefHeading___Toc2017418_774463916">
            <w:r>
              <w:rPr>
                <w:webHidden/>
                <w:rStyle w:val="IndexLink"/>
                <w:rtl w:val="true"/>
              </w:rPr>
              <w:t>الزیارات المطلقة</w:t>
            </w:r>
            <w:r>
              <w:rPr>
                <w:rStyle w:val="IndexLink"/>
                <w:rtl w:val="true"/>
              </w:rPr>
              <w:tab/>
            </w:r>
            <w:r>
              <w:rPr>
                <w:rStyle w:val="IndexLink"/>
              </w:rPr>
              <w:t>42</w:t>
            </w:r>
          </w:hyperlink>
        </w:p>
        <w:p>
          <w:pPr>
            <w:pStyle w:val="Contents4"/>
            <w:tabs>
              <w:tab w:val="clear" w:pos="8176"/>
              <w:tab w:val="right" w:pos="9026" w:leader="dot"/>
            </w:tabs>
            <w:rPr/>
          </w:pPr>
          <w:hyperlink w:anchor="__RefHeading___Toc2017420_774463916">
            <w:r>
              <w:rPr>
                <w:webHidden/>
                <w:rStyle w:val="IndexLink"/>
                <w:rtl w:val="true"/>
              </w:rPr>
              <w:t>محل البحث</w:t>
            </w:r>
            <w:r>
              <w:rPr>
                <w:rStyle w:val="IndexLink"/>
                <w:rtl w:val="true"/>
              </w:rPr>
              <w:tab/>
            </w:r>
            <w:r>
              <w:rPr>
                <w:rStyle w:val="IndexLink"/>
              </w:rPr>
              <w:t>43</w:t>
            </w:r>
          </w:hyperlink>
        </w:p>
        <w:p>
          <w:pPr>
            <w:pStyle w:val="Contents2"/>
            <w:tabs>
              <w:tab w:val="clear" w:pos="8743"/>
              <w:tab w:val="right" w:pos="9026" w:leader="dot"/>
            </w:tabs>
            <w:rPr/>
          </w:pPr>
          <w:hyperlink w:anchor="__RefHeading___Toc2017422_774463916">
            <w:r>
              <w:rPr>
                <w:webHidden/>
                <w:rStyle w:val="IndexLink"/>
                <w:rtl w:val="true"/>
              </w:rPr>
              <w:t>الفصل الأول</w:t>
            </w:r>
            <w:r>
              <w:rPr>
                <w:rStyle w:val="IndexLink"/>
                <w:rtl w:val="true"/>
              </w:rPr>
              <w:t xml:space="preserve">: </w:t>
            </w:r>
            <w:r>
              <w:rPr>
                <w:rStyle w:val="IndexLink"/>
                <w:rtl w:val="true"/>
              </w:rPr>
              <w:t>الروایات المصرّحة بالوجوب</w:t>
            </w:r>
            <w:r>
              <w:rPr>
                <w:rStyle w:val="IndexLink"/>
                <w:rtl w:val="true"/>
              </w:rPr>
              <w:tab/>
            </w:r>
            <w:r>
              <w:rPr>
                <w:rStyle w:val="IndexLink"/>
              </w:rPr>
              <w:t>45</w:t>
            </w:r>
          </w:hyperlink>
        </w:p>
        <w:p>
          <w:pPr>
            <w:pStyle w:val="Contents3"/>
            <w:tabs>
              <w:tab w:val="clear" w:pos="8459"/>
              <w:tab w:val="right" w:pos="9026" w:leader="dot"/>
            </w:tabs>
            <w:rPr/>
          </w:pPr>
          <w:hyperlink w:anchor="__RefHeading___Toc2017424_774463916">
            <w:r>
              <w:rPr>
                <w:webHidden/>
                <w:rStyle w:val="IndexLink"/>
                <w:rtl w:val="true"/>
              </w:rPr>
              <w:t>اشارة</w:t>
            </w:r>
            <w:r>
              <w:rPr>
                <w:rStyle w:val="IndexLink"/>
                <w:rtl w:val="true"/>
              </w:rPr>
              <w:tab/>
            </w:r>
            <w:r>
              <w:rPr>
                <w:rStyle w:val="IndexLink"/>
              </w:rPr>
              <w:t>45</w:t>
            </w:r>
          </w:hyperlink>
        </w:p>
        <w:p>
          <w:pPr>
            <w:pStyle w:val="Contents3"/>
            <w:tabs>
              <w:tab w:val="clear" w:pos="8459"/>
              <w:tab w:val="right" w:pos="9026" w:leader="dot"/>
            </w:tabs>
            <w:rPr/>
          </w:pPr>
          <w:hyperlink w:anchor="__RefHeading___Toc2017426_774463916">
            <w:r>
              <w:rPr>
                <w:webHidden/>
                <w:rStyle w:val="IndexLink"/>
                <w:rtl w:val="true"/>
              </w:rPr>
              <w:t>الروایات الدالة علی وجوب زیارة الإمام الحسین علیه السلام</w:t>
            </w:r>
            <w:r>
              <w:rPr>
                <w:rStyle w:val="IndexLink"/>
                <w:rtl w:val="true"/>
              </w:rPr>
              <w:tab/>
            </w:r>
            <w:r>
              <w:rPr>
                <w:rStyle w:val="IndexLink"/>
              </w:rPr>
              <w:t>47</w:t>
            </w:r>
          </w:hyperlink>
        </w:p>
        <w:p>
          <w:pPr>
            <w:pStyle w:val="Contents4"/>
            <w:tabs>
              <w:tab w:val="clear" w:pos="8176"/>
              <w:tab w:val="right" w:pos="9026" w:leader="dot"/>
            </w:tabs>
            <w:rPr/>
          </w:pPr>
          <w:hyperlink w:anchor="__RefHeading___Toc2017428_774463916">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2017430_774463916">
            <w:r>
              <w:rPr>
                <w:webHidden/>
                <w:rStyle w:val="IndexLink"/>
                <w:rtl w:val="true"/>
              </w:rPr>
              <w:t>الطائفة الأُولی</w:t>
            </w:r>
            <w:r>
              <w:rPr>
                <w:rStyle w:val="IndexLink"/>
                <w:rtl w:val="true"/>
              </w:rPr>
              <w:t xml:space="preserve">: </w:t>
            </w:r>
            <w:r>
              <w:rPr>
                <w:rStyle w:val="IndexLink"/>
                <w:rtl w:val="true"/>
              </w:rPr>
              <w:t>الروایات الناصّة علی الوجوب والمصرّحة به</w:t>
            </w:r>
            <w:r>
              <w:rPr>
                <w:rStyle w:val="IndexLink"/>
                <w:rtl w:val="true"/>
              </w:rPr>
              <w:tab/>
            </w:r>
            <w:r>
              <w:rPr>
                <w:rStyle w:val="IndexLink"/>
              </w:rPr>
              <w:t>47</w:t>
            </w:r>
          </w:hyperlink>
        </w:p>
        <w:p>
          <w:pPr>
            <w:pStyle w:val="Contents5"/>
            <w:tabs>
              <w:tab w:val="clear" w:pos="7892"/>
              <w:tab w:val="right" w:pos="9026" w:leader="dot"/>
            </w:tabs>
            <w:rPr/>
          </w:pPr>
          <w:hyperlink w:anchor="__RefHeading___Toc2017432_774463916">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2017434_774463916">
            <w:r>
              <w:rPr>
                <w:webHidden/>
                <w:rStyle w:val="IndexLink"/>
                <w:rtl w:val="true"/>
              </w:rPr>
              <w:t>الروایة الأُولی</w:t>
            </w:r>
            <w:r>
              <w:rPr>
                <w:rStyle w:val="IndexLink"/>
                <w:rtl w:val="true"/>
              </w:rPr>
              <w:tab/>
            </w:r>
            <w:r>
              <w:rPr>
                <w:rStyle w:val="IndexLink"/>
              </w:rPr>
              <w:t>48</w:t>
            </w:r>
          </w:hyperlink>
        </w:p>
        <w:p>
          <w:pPr>
            <w:pStyle w:val="Contents6"/>
            <w:tabs>
              <w:tab w:val="clear" w:pos="7609"/>
              <w:tab w:val="right" w:pos="9026" w:leader="dot"/>
            </w:tabs>
            <w:rPr/>
          </w:pPr>
          <w:hyperlink w:anchor="__RefHeading___Toc2017436_774463916">
            <w:r>
              <w:rPr>
                <w:webHidden/>
                <w:rStyle w:val="IndexLink"/>
                <w:rtl w:val="true"/>
              </w:rPr>
              <w:t>اشارة</w:t>
            </w:r>
            <w:r>
              <w:rPr>
                <w:rStyle w:val="IndexLink"/>
                <w:rtl w:val="true"/>
              </w:rPr>
              <w:tab/>
            </w:r>
            <w:r>
              <w:rPr>
                <w:rStyle w:val="IndexLink"/>
              </w:rPr>
              <w:t>48</w:t>
            </w:r>
          </w:hyperlink>
        </w:p>
        <w:p>
          <w:pPr>
            <w:pStyle w:val="Contents6"/>
            <w:tabs>
              <w:tab w:val="clear" w:pos="7609"/>
              <w:tab w:val="right" w:pos="9026" w:leader="dot"/>
            </w:tabs>
            <w:rPr/>
          </w:pPr>
          <w:hyperlink w:anchor="__RefHeading___Toc2017438_774463916">
            <w:r>
              <w:rPr>
                <w:webHidden/>
                <w:rStyle w:val="IndexLink"/>
                <w:rtl w:val="true"/>
              </w:rPr>
              <w:t>دلالة الروایة</w:t>
            </w:r>
            <w:r>
              <w:rPr>
                <w:rStyle w:val="IndexLink"/>
                <w:rtl w:val="true"/>
              </w:rPr>
              <w:tab/>
            </w:r>
            <w:r>
              <w:rPr>
                <w:rStyle w:val="IndexLink"/>
              </w:rPr>
              <w:t>48</w:t>
            </w:r>
          </w:hyperlink>
        </w:p>
        <w:p>
          <w:pPr>
            <w:pStyle w:val="Contents6"/>
            <w:tabs>
              <w:tab w:val="clear" w:pos="7609"/>
              <w:tab w:val="right" w:pos="9026" w:leader="dot"/>
            </w:tabs>
            <w:rPr/>
          </w:pPr>
          <w:hyperlink w:anchor="__RefHeading___Toc2017440_774463916">
            <w:r>
              <w:rPr>
                <w:webHidden/>
                <w:rStyle w:val="IndexLink"/>
                <w:rtl w:val="true"/>
              </w:rPr>
              <w:t>سند الروایة</w:t>
            </w:r>
            <w:r>
              <w:rPr>
                <w:rStyle w:val="IndexLink"/>
                <w:rtl w:val="true"/>
              </w:rPr>
              <w:tab/>
            </w:r>
            <w:r>
              <w:rPr>
                <w:rStyle w:val="IndexLink"/>
              </w:rPr>
              <w:t>49</w:t>
            </w:r>
          </w:hyperlink>
        </w:p>
        <w:p>
          <w:pPr>
            <w:pStyle w:val="Contents6"/>
            <w:tabs>
              <w:tab w:val="clear" w:pos="7609"/>
              <w:tab w:val="right" w:pos="9026" w:leader="dot"/>
            </w:tabs>
            <w:rPr/>
          </w:pPr>
          <w:hyperlink w:anchor="__RefHeading___Toc2017442_774463916">
            <w:r>
              <w:rPr>
                <w:webHidden/>
                <w:rStyle w:val="IndexLink"/>
                <w:rtl w:val="true"/>
              </w:rPr>
              <w:t>السند الثانی</w:t>
            </w:r>
            <w:r>
              <w:rPr>
                <w:rStyle w:val="IndexLink"/>
                <w:rtl w:val="true"/>
              </w:rPr>
              <w:tab/>
            </w:r>
            <w:r>
              <w:rPr>
                <w:rStyle w:val="IndexLink"/>
              </w:rPr>
              <w:t>51</w:t>
            </w:r>
          </w:hyperlink>
        </w:p>
        <w:p>
          <w:pPr>
            <w:pStyle w:val="Contents5"/>
            <w:tabs>
              <w:tab w:val="clear" w:pos="7892"/>
              <w:tab w:val="right" w:pos="9026" w:leader="dot"/>
            </w:tabs>
            <w:rPr/>
          </w:pPr>
          <w:hyperlink w:anchor="__RefHeading___Toc2017444_774463916">
            <w:r>
              <w:rPr>
                <w:webHidden/>
                <w:rStyle w:val="IndexLink"/>
                <w:rtl w:val="true"/>
              </w:rPr>
              <w:t>الروایة الثانیة</w:t>
            </w:r>
            <w:r>
              <w:rPr>
                <w:rStyle w:val="IndexLink"/>
                <w:rtl w:val="true"/>
              </w:rPr>
              <w:tab/>
            </w:r>
            <w:r>
              <w:rPr>
                <w:rStyle w:val="IndexLink"/>
              </w:rPr>
              <w:t>51</w:t>
            </w:r>
          </w:hyperlink>
        </w:p>
        <w:p>
          <w:pPr>
            <w:pStyle w:val="Contents6"/>
            <w:tabs>
              <w:tab w:val="clear" w:pos="7609"/>
              <w:tab w:val="right" w:pos="9026" w:leader="dot"/>
            </w:tabs>
            <w:rPr/>
          </w:pPr>
          <w:hyperlink w:anchor="__RefHeading___Toc2017446_774463916">
            <w:r>
              <w:rPr>
                <w:webHidden/>
                <w:rStyle w:val="IndexLink"/>
                <w:rtl w:val="true"/>
              </w:rPr>
              <w:t>اشارة</w:t>
            </w:r>
            <w:r>
              <w:rPr>
                <w:rStyle w:val="IndexLink"/>
                <w:rtl w:val="true"/>
              </w:rPr>
              <w:tab/>
            </w:r>
            <w:r>
              <w:rPr>
                <w:rStyle w:val="IndexLink"/>
              </w:rPr>
              <w:t>51</w:t>
            </w:r>
          </w:hyperlink>
        </w:p>
        <w:p>
          <w:pPr>
            <w:pStyle w:val="Contents6"/>
            <w:tabs>
              <w:tab w:val="clear" w:pos="7609"/>
              <w:tab w:val="right" w:pos="9026" w:leader="dot"/>
            </w:tabs>
            <w:rPr/>
          </w:pPr>
          <w:hyperlink w:anchor="__RefHeading___Toc2017448_774463916">
            <w:r>
              <w:rPr>
                <w:webHidden/>
                <w:rStyle w:val="IndexLink"/>
                <w:rtl w:val="true"/>
              </w:rPr>
              <w:t>دلالة الروایة</w:t>
            </w:r>
            <w:r>
              <w:rPr>
                <w:rStyle w:val="IndexLink"/>
                <w:rtl w:val="true"/>
              </w:rPr>
              <w:tab/>
            </w:r>
            <w:r>
              <w:rPr>
                <w:rStyle w:val="IndexLink"/>
              </w:rPr>
              <w:t>52</w:t>
            </w:r>
          </w:hyperlink>
        </w:p>
        <w:p>
          <w:pPr>
            <w:pStyle w:val="Contents6"/>
            <w:tabs>
              <w:tab w:val="clear" w:pos="7609"/>
              <w:tab w:val="right" w:pos="9026" w:leader="dot"/>
            </w:tabs>
            <w:rPr/>
          </w:pPr>
          <w:hyperlink w:anchor="__RefHeading___Toc2017450_774463916">
            <w:r>
              <w:rPr>
                <w:webHidden/>
                <w:rStyle w:val="IndexLink"/>
                <w:rtl w:val="true"/>
              </w:rPr>
              <w:t>سند الروایة</w:t>
            </w:r>
            <w:r>
              <w:rPr>
                <w:rStyle w:val="IndexLink"/>
                <w:rtl w:val="true"/>
              </w:rPr>
              <w:tab/>
            </w:r>
            <w:r>
              <w:rPr>
                <w:rStyle w:val="IndexLink"/>
              </w:rPr>
              <w:t>53</w:t>
            </w:r>
          </w:hyperlink>
        </w:p>
        <w:p>
          <w:pPr>
            <w:pStyle w:val="Contents5"/>
            <w:tabs>
              <w:tab w:val="clear" w:pos="7892"/>
              <w:tab w:val="right" w:pos="9026" w:leader="dot"/>
            </w:tabs>
            <w:rPr/>
          </w:pPr>
          <w:hyperlink w:anchor="__RefHeading___Toc2017452_774463916">
            <w:r>
              <w:rPr>
                <w:webHidden/>
                <w:rStyle w:val="IndexLink"/>
                <w:rtl w:val="true"/>
              </w:rPr>
              <w:t>الروایة الثالثة</w:t>
            </w:r>
            <w:r>
              <w:rPr>
                <w:rStyle w:val="IndexLink"/>
                <w:rtl w:val="true"/>
              </w:rPr>
              <w:tab/>
            </w:r>
            <w:r>
              <w:rPr>
                <w:rStyle w:val="IndexLink"/>
              </w:rPr>
              <w:t>54</w:t>
            </w:r>
          </w:hyperlink>
        </w:p>
        <w:p>
          <w:pPr>
            <w:pStyle w:val="Contents6"/>
            <w:tabs>
              <w:tab w:val="clear" w:pos="7609"/>
              <w:tab w:val="right" w:pos="9026" w:leader="dot"/>
            </w:tabs>
            <w:rPr/>
          </w:pPr>
          <w:hyperlink w:anchor="__RefHeading___Toc2017454_774463916">
            <w:r>
              <w:rPr>
                <w:webHidden/>
                <w:rStyle w:val="IndexLink"/>
                <w:rtl w:val="true"/>
              </w:rPr>
              <w:t>اشارة</w:t>
            </w:r>
            <w:r>
              <w:rPr>
                <w:rStyle w:val="IndexLink"/>
                <w:rtl w:val="true"/>
              </w:rPr>
              <w:tab/>
            </w:r>
            <w:r>
              <w:rPr>
                <w:rStyle w:val="IndexLink"/>
              </w:rPr>
              <w:t>54</w:t>
            </w:r>
          </w:hyperlink>
        </w:p>
        <w:p>
          <w:pPr>
            <w:pStyle w:val="Contents6"/>
            <w:tabs>
              <w:tab w:val="clear" w:pos="7609"/>
              <w:tab w:val="right" w:pos="9026" w:leader="dot"/>
            </w:tabs>
            <w:rPr/>
          </w:pPr>
          <w:hyperlink w:anchor="__RefHeading___Toc2017456_774463916">
            <w:r>
              <w:rPr>
                <w:webHidden/>
                <w:rStyle w:val="IndexLink"/>
                <w:rtl w:val="true"/>
              </w:rPr>
              <w:t>دلالة الروایة</w:t>
            </w:r>
            <w:r>
              <w:rPr>
                <w:rStyle w:val="IndexLink"/>
                <w:rtl w:val="true"/>
              </w:rPr>
              <w:tab/>
            </w:r>
            <w:r>
              <w:rPr>
                <w:rStyle w:val="IndexLink"/>
              </w:rPr>
              <w:t>56</w:t>
            </w:r>
          </w:hyperlink>
        </w:p>
        <w:p>
          <w:pPr>
            <w:pStyle w:val="Contents6"/>
            <w:tabs>
              <w:tab w:val="clear" w:pos="7609"/>
              <w:tab w:val="right" w:pos="9026" w:leader="dot"/>
            </w:tabs>
            <w:rPr/>
          </w:pPr>
          <w:hyperlink w:anchor="__RefHeading___Toc2017458_774463916">
            <w:r>
              <w:rPr>
                <w:webHidden/>
                <w:rStyle w:val="IndexLink"/>
                <w:rtl w:val="true"/>
              </w:rPr>
              <w:t>سند الروایة</w:t>
            </w:r>
            <w:r>
              <w:rPr>
                <w:rStyle w:val="IndexLink"/>
                <w:rtl w:val="true"/>
              </w:rPr>
              <w:tab/>
            </w:r>
            <w:r>
              <w:rPr>
                <w:rStyle w:val="IndexLink"/>
              </w:rPr>
              <w:t>56</w:t>
            </w:r>
          </w:hyperlink>
        </w:p>
        <w:p>
          <w:pPr>
            <w:pStyle w:val="Contents5"/>
            <w:tabs>
              <w:tab w:val="clear" w:pos="7892"/>
              <w:tab w:val="right" w:pos="9026" w:leader="dot"/>
            </w:tabs>
            <w:rPr/>
          </w:pPr>
          <w:hyperlink w:anchor="__RefHeading___Toc2017460_774463916">
            <w:r>
              <w:rPr>
                <w:webHidden/>
                <w:rStyle w:val="IndexLink"/>
                <w:rtl w:val="true"/>
              </w:rPr>
              <w:t>الروایة الرابعة</w:t>
            </w:r>
            <w:r>
              <w:rPr>
                <w:rStyle w:val="IndexLink"/>
                <w:rtl w:val="true"/>
              </w:rPr>
              <w:tab/>
            </w:r>
            <w:r>
              <w:rPr>
                <w:rStyle w:val="IndexLink"/>
              </w:rPr>
              <w:t>57</w:t>
            </w:r>
          </w:hyperlink>
        </w:p>
        <w:p>
          <w:pPr>
            <w:pStyle w:val="Contents6"/>
            <w:tabs>
              <w:tab w:val="clear" w:pos="7609"/>
              <w:tab w:val="right" w:pos="9026" w:leader="dot"/>
            </w:tabs>
            <w:rPr/>
          </w:pPr>
          <w:hyperlink w:anchor="__RefHeading___Toc2017462_774463916">
            <w:r>
              <w:rPr>
                <w:webHidden/>
                <w:rStyle w:val="IndexLink"/>
                <w:rtl w:val="true"/>
              </w:rPr>
              <w:t>اشارة</w:t>
            </w:r>
            <w:r>
              <w:rPr>
                <w:rStyle w:val="IndexLink"/>
                <w:rtl w:val="true"/>
              </w:rPr>
              <w:tab/>
            </w:r>
            <w:r>
              <w:rPr>
                <w:rStyle w:val="IndexLink"/>
              </w:rPr>
              <w:t>57</w:t>
            </w:r>
          </w:hyperlink>
        </w:p>
        <w:p>
          <w:pPr>
            <w:pStyle w:val="Contents6"/>
            <w:tabs>
              <w:tab w:val="clear" w:pos="7609"/>
              <w:tab w:val="right" w:pos="9026" w:leader="dot"/>
            </w:tabs>
            <w:rPr/>
          </w:pPr>
          <w:hyperlink w:anchor="__RefHeading___Toc2017464_774463916">
            <w:r>
              <w:rPr>
                <w:webHidden/>
                <w:rStyle w:val="IndexLink"/>
                <w:rtl w:val="true"/>
              </w:rPr>
              <w:t>دلالة الروایة</w:t>
            </w:r>
            <w:r>
              <w:rPr>
                <w:rStyle w:val="IndexLink"/>
                <w:rtl w:val="true"/>
              </w:rPr>
              <w:tab/>
            </w:r>
            <w:r>
              <w:rPr>
                <w:rStyle w:val="IndexLink"/>
              </w:rPr>
              <w:t>57</w:t>
            </w:r>
          </w:hyperlink>
        </w:p>
        <w:p>
          <w:pPr>
            <w:pStyle w:val="Contents6"/>
            <w:tabs>
              <w:tab w:val="clear" w:pos="7609"/>
              <w:tab w:val="right" w:pos="9026" w:leader="dot"/>
            </w:tabs>
            <w:rPr/>
          </w:pPr>
          <w:hyperlink w:anchor="__RefHeading___Toc2017466_774463916">
            <w:r>
              <w:rPr>
                <w:webHidden/>
                <w:rStyle w:val="IndexLink"/>
                <w:rtl w:val="true"/>
              </w:rPr>
              <w:t>سند الروایة</w:t>
            </w:r>
            <w:r>
              <w:rPr>
                <w:rStyle w:val="IndexLink"/>
                <w:rtl w:val="true"/>
              </w:rPr>
              <w:tab/>
            </w:r>
            <w:r>
              <w:rPr>
                <w:rStyle w:val="IndexLink"/>
              </w:rPr>
              <w:t>58</w:t>
            </w:r>
          </w:hyperlink>
        </w:p>
        <w:p>
          <w:pPr>
            <w:pStyle w:val="Contents5"/>
            <w:tabs>
              <w:tab w:val="clear" w:pos="7892"/>
              <w:tab w:val="right" w:pos="9026" w:leader="dot"/>
            </w:tabs>
            <w:rPr/>
          </w:pPr>
          <w:hyperlink w:anchor="__RefHeading___Toc2017468_774463916">
            <w:r>
              <w:rPr>
                <w:webHidden/>
                <w:rStyle w:val="IndexLink"/>
                <w:rtl w:val="true"/>
              </w:rPr>
              <w:t>الروایة الخامسة</w:t>
            </w:r>
            <w:r>
              <w:rPr>
                <w:rStyle w:val="IndexLink"/>
                <w:rtl w:val="true"/>
              </w:rPr>
              <w:tab/>
            </w:r>
            <w:r>
              <w:rPr>
                <w:rStyle w:val="IndexLink"/>
              </w:rPr>
              <w:t>60</w:t>
            </w:r>
          </w:hyperlink>
        </w:p>
        <w:p>
          <w:pPr>
            <w:pStyle w:val="Contents6"/>
            <w:tabs>
              <w:tab w:val="clear" w:pos="7609"/>
              <w:tab w:val="right" w:pos="9026" w:leader="dot"/>
            </w:tabs>
            <w:rPr/>
          </w:pPr>
          <w:hyperlink w:anchor="__RefHeading___Toc2017470_774463916">
            <w:r>
              <w:rPr>
                <w:webHidden/>
                <w:rStyle w:val="IndexLink"/>
                <w:rtl w:val="true"/>
              </w:rPr>
              <w:t>اشارة</w:t>
            </w:r>
            <w:r>
              <w:rPr>
                <w:rStyle w:val="IndexLink"/>
                <w:rtl w:val="true"/>
              </w:rPr>
              <w:tab/>
            </w:r>
            <w:r>
              <w:rPr>
                <w:rStyle w:val="IndexLink"/>
              </w:rPr>
              <w:t>60</w:t>
            </w:r>
          </w:hyperlink>
        </w:p>
        <w:p>
          <w:pPr>
            <w:pStyle w:val="Contents6"/>
            <w:tabs>
              <w:tab w:val="clear" w:pos="7609"/>
              <w:tab w:val="right" w:pos="9026" w:leader="dot"/>
            </w:tabs>
            <w:rPr/>
          </w:pPr>
          <w:hyperlink w:anchor="__RefHeading___Toc2017472_774463916">
            <w:r>
              <w:rPr>
                <w:webHidden/>
                <w:rStyle w:val="IndexLink"/>
                <w:rtl w:val="true"/>
              </w:rPr>
              <w:t>دلالة الروایة</w:t>
            </w:r>
            <w:r>
              <w:rPr>
                <w:rStyle w:val="IndexLink"/>
                <w:rtl w:val="true"/>
              </w:rPr>
              <w:tab/>
            </w:r>
            <w:r>
              <w:rPr>
                <w:rStyle w:val="IndexLink"/>
              </w:rPr>
              <w:t>60</w:t>
            </w:r>
          </w:hyperlink>
        </w:p>
        <w:p>
          <w:pPr>
            <w:pStyle w:val="Contents6"/>
            <w:tabs>
              <w:tab w:val="clear" w:pos="7609"/>
              <w:tab w:val="right" w:pos="9026" w:leader="dot"/>
            </w:tabs>
            <w:rPr/>
          </w:pPr>
          <w:hyperlink w:anchor="__RefHeading___Toc2017474_774463916">
            <w:r>
              <w:rPr>
                <w:webHidden/>
                <w:rStyle w:val="IndexLink"/>
                <w:rtl w:val="true"/>
              </w:rPr>
              <w:t>سند الروایة</w:t>
            </w:r>
            <w:r>
              <w:rPr>
                <w:rStyle w:val="IndexLink"/>
                <w:rtl w:val="true"/>
              </w:rPr>
              <w:tab/>
            </w:r>
            <w:r>
              <w:rPr>
                <w:rStyle w:val="IndexLink"/>
              </w:rPr>
              <w:t>61</w:t>
            </w:r>
          </w:hyperlink>
        </w:p>
        <w:p>
          <w:pPr>
            <w:pStyle w:val="Contents5"/>
            <w:tabs>
              <w:tab w:val="clear" w:pos="7892"/>
              <w:tab w:val="right" w:pos="9026" w:leader="dot"/>
            </w:tabs>
            <w:rPr/>
          </w:pPr>
          <w:hyperlink w:anchor="__RefHeading___Toc2017476_774463916">
            <w:r>
              <w:rPr>
                <w:webHidden/>
                <w:rStyle w:val="IndexLink"/>
                <w:rtl w:val="true"/>
              </w:rPr>
              <w:t>الروایة السادسة</w:t>
            </w:r>
            <w:r>
              <w:rPr>
                <w:rStyle w:val="IndexLink"/>
                <w:rtl w:val="true"/>
              </w:rPr>
              <w:tab/>
            </w:r>
            <w:r>
              <w:rPr>
                <w:rStyle w:val="IndexLink"/>
              </w:rPr>
              <w:t>61</w:t>
            </w:r>
          </w:hyperlink>
        </w:p>
        <w:p>
          <w:pPr>
            <w:pStyle w:val="Contents6"/>
            <w:tabs>
              <w:tab w:val="clear" w:pos="7609"/>
              <w:tab w:val="right" w:pos="9026" w:leader="dot"/>
            </w:tabs>
            <w:rPr/>
          </w:pPr>
          <w:hyperlink w:anchor="__RefHeading___Toc2017478_774463916">
            <w:r>
              <w:rPr>
                <w:webHidden/>
                <w:rStyle w:val="IndexLink"/>
                <w:rtl w:val="true"/>
              </w:rPr>
              <w:t>اشارة</w:t>
            </w:r>
            <w:r>
              <w:rPr>
                <w:rStyle w:val="IndexLink"/>
                <w:rtl w:val="true"/>
              </w:rPr>
              <w:tab/>
            </w:r>
            <w:r>
              <w:rPr>
                <w:rStyle w:val="IndexLink"/>
              </w:rPr>
              <w:t>61</w:t>
            </w:r>
          </w:hyperlink>
        </w:p>
        <w:p>
          <w:pPr>
            <w:pStyle w:val="Contents6"/>
            <w:tabs>
              <w:tab w:val="clear" w:pos="7609"/>
              <w:tab w:val="right" w:pos="9026" w:leader="dot"/>
            </w:tabs>
            <w:rPr/>
          </w:pPr>
          <w:hyperlink w:anchor="__RefHeading___Toc2017480_774463916">
            <w:r>
              <w:rPr>
                <w:webHidden/>
                <w:rStyle w:val="IndexLink"/>
                <w:rtl w:val="true"/>
              </w:rPr>
              <w:t>دلالة الروایة</w:t>
            </w:r>
            <w:r>
              <w:rPr>
                <w:rStyle w:val="IndexLink"/>
                <w:rtl w:val="true"/>
              </w:rPr>
              <w:tab/>
            </w:r>
            <w:r>
              <w:rPr>
                <w:rStyle w:val="IndexLink"/>
              </w:rPr>
              <w:t>62</w:t>
            </w:r>
          </w:hyperlink>
        </w:p>
        <w:p>
          <w:pPr>
            <w:pStyle w:val="Contents6"/>
            <w:tabs>
              <w:tab w:val="clear" w:pos="7609"/>
              <w:tab w:val="right" w:pos="9026" w:leader="dot"/>
            </w:tabs>
            <w:rPr/>
          </w:pPr>
          <w:hyperlink w:anchor="__RefHeading___Toc2017482_774463916">
            <w:r>
              <w:rPr>
                <w:webHidden/>
                <w:rStyle w:val="IndexLink"/>
                <w:rtl w:val="true"/>
              </w:rPr>
              <w:t>سند الروایة</w:t>
            </w:r>
            <w:r>
              <w:rPr>
                <w:rStyle w:val="IndexLink"/>
                <w:rtl w:val="true"/>
              </w:rPr>
              <w:tab/>
            </w:r>
            <w:r>
              <w:rPr>
                <w:rStyle w:val="IndexLink"/>
              </w:rPr>
              <w:t>62</w:t>
            </w:r>
          </w:hyperlink>
        </w:p>
        <w:p>
          <w:pPr>
            <w:pStyle w:val="Contents5"/>
            <w:tabs>
              <w:tab w:val="clear" w:pos="7892"/>
              <w:tab w:val="right" w:pos="9026" w:leader="dot"/>
            </w:tabs>
            <w:rPr/>
          </w:pPr>
          <w:hyperlink w:anchor="__RefHeading___Toc2017484_774463916">
            <w:r>
              <w:rPr>
                <w:webHidden/>
                <w:rStyle w:val="IndexLink"/>
                <w:rtl w:val="true"/>
              </w:rPr>
              <w:t>الروایة السابعة</w:t>
            </w:r>
            <w:r>
              <w:rPr>
                <w:rStyle w:val="IndexLink"/>
                <w:rtl w:val="true"/>
              </w:rPr>
              <w:tab/>
            </w:r>
            <w:r>
              <w:rPr>
                <w:rStyle w:val="IndexLink"/>
              </w:rPr>
              <w:t>62</w:t>
            </w:r>
          </w:hyperlink>
        </w:p>
        <w:p>
          <w:pPr>
            <w:pStyle w:val="Contents6"/>
            <w:tabs>
              <w:tab w:val="clear" w:pos="7609"/>
              <w:tab w:val="right" w:pos="9026" w:leader="dot"/>
            </w:tabs>
            <w:rPr/>
          </w:pPr>
          <w:hyperlink w:anchor="__RefHeading___Toc2017486_774463916">
            <w:r>
              <w:rPr>
                <w:webHidden/>
                <w:rStyle w:val="IndexLink"/>
                <w:rtl w:val="true"/>
              </w:rPr>
              <w:t>اشارة</w:t>
            </w:r>
            <w:r>
              <w:rPr>
                <w:rStyle w:val="IndexLink"/>
                <w:rtl w:val="true"/>
              </w:rPr>
              <w:tab/>
            </w:r>
            <w:r>
              <w:rPr>
                <w:rStyle w:val="IndexLink"/>
              </w:rPr>
              <w:t>62</w:t>
            </w:r>
          </w:hyperlink>
        </w:p>
        <w:p>
          <w:pPr>
            <w:pStyle w:val="Contents6"/>
            <w:tabs>
              <w:tab w:val="clear" w:pos="7609"/>
              <w:tab w:val="right" w:pos="9026" w:leader="dot"/>
            </w:tabs>
            <w:rPr/>
          </w:pPr>
          <w:hyperlink w:anchor="__RefHeading___Toc2017488_774463916">
            <w:r>
              <w:rPr>
                <w:webHidden/>
                <w:rStyle w:val="IndexLink"/>
                <w:rtl w:val="true"/>
              </w:rPr>
              <w:t>دلالة الروایة</w:t>
            </w:r>
            <w:r>
              <w:rPr>
                <w:rStyle w:val="IndexLink"/>
                <w:rtl w:val="true"/>
              </w:rPr>
              <w:tab/>
            </w:r>
            <w:r>
              <w:rPr>
                <w:rStyle w:val="IndexLink"/>
              </w:rPr>
              <w:t>64</w:t>
            </w:r>
          </w:hyperlink>
        </w:p>
        <w:p>
          <w:pPr>
            <w:pStyle w:val="Contents6"/>
            <w:tabs>
              <w:tab w:val="clear" w:pos="7609"/>
              <w:tab w:val="right" w:pos="9026" w:leader="dot"/>
            </w:tabs>
            <w:rPr/>
          </w:pPr>
          <w:hyperlink w:anchor="__RefHeading___Toc2017490_774463916">
            <w:r>
              <w:rPr>
                <w:webHidden/>
                <w:rStyle w:val="IndexLink"/>
                <w:rtl w:val="true"/>
              </w:rPr>
              <w:t>سند الروایة</w:t>
            </w:r>
            <w:r>
              <w:rPr>
                <w:rStyle w:val="IndexLink"/>
                <w:rtl w:val="true"/>
              </w:rPr>
              <w:tab/>
            </w:r>
            <w:r>
              <w:rPr>
                <w:rStyle w:val="IndexLink"/>
              </w:rPr>
              <w:t>64</w:t>
            </w:r>
          </w:hyperlink>
        </w:p>
        <w:p>
          <w:pPr>
            <w:pStyle w:val="Contents5"/>
            <w:tabs>
              <w:tab w:val="clear" w:pos="7892"/>
              <w:tab w:val="right" w:pos="9026" w:leader="dot"/>
            </w:tabs>
            <w:rPr/>
          </w:pPr>
          <w:hyperlink w:anchor="__RefHeading___Toc2017492_774463916">
            <w:r>
              <w:rPr>
                <w:webHidden/>
                <w:rStyle w:val="IndexLink"/>
                <w:rtl w:val="true"/>
              </w:rPr>
              <w:t>الروایة الثامنة</w:t>
            </w:r>
            <w:r>
              <w:rPr>
                <w:rStyle w:val="IndexLink"/>
                <w:rtl w:val="true"/>
              </w:rPr>
              <w:tab/>
            </w:r>
            <w:r>
              <w:rPr>
                <w:rStyle w:val="IndexLink"/>
              </w:rPr>
              <w:t>67</w:t>
            </w:r>
          </w:hyperlink>
        </w:p>
        <w:p>
          <w:pPr>
            <w:pStyle w:val="Contents6"/>
            <w:tabs>
              <w:tab w:val="clear" w:pos="7609"/>
              <w:tab w:val="right" w:pos="9026" w:leader="dot"/>
            </w:tabs>
            <w:rPr/>
          </w:pPr>
          <w:hyperlink w:anchor="__RefHeading___Toc2017494_774463916">
            <w:r>
              <w:rPr>
                <w:webHidden/>
                <w:rStyle w:val="IndexLink"/>
                <w:rtl w:val="true"/>
              </w:rPr>
              <w:t>اشارة</w:t>
            </w:r>
            <w:r>
              <w:rPr>
                <w:rStyle w:val="IndexLink"/>
                <w:rtl w:val="true"/>
              </w:rPr>
              <w:tab/>
            </w:r>
            <w:r>
              <w:rPr>
                <w:rStyle w:val="IndexLink"/>
              </w:rPr>
              <w:t>67</w:t>
            </w:r>
          </w:hyperlink>
        </w:p>
        <w:p>
          <w:pPr>
            <w:pStyle w:val="Contents6"/>
            <w:tabs>
              <w:tab w:val="clear" w:pos="7609"/>
              <w:tab w:val="right" w:pos="9026" w:leader="dot"/>
            </w:tabs>
            <w:rPr/>
          </w:pPr>
          <w:hyperlink w:anchor="__RefHeading___Toc2017496_774463916">
            <w:r>
              <w:rPr>
                <w:webHidden/>
                <w:rStyle w:val="IndexLink"/>
                <w:rtl w:val="true"/>
              </w:rPr>
              <w:t>دلالة الروایة</w:t>
            </w:r>
            <w:r>
              <w:rPr>
                <w:rStyle w:val="IndexLink"/>
                <w:rtl w:val="true"/>
              </w:rPr>
              <w:tab/>
            </w:r>
            <w:r>
              <w:rPr>
                <w:rStyle w:val="IndexLink"/>
              </w:rPr>
              <w:t>68</w:t>
            </w:r>
          </w:hyperlink>
        </w:p>
        <w:p>
          <w:pPr>
            <w:pStyle w:val="Contents6"/>
            <w:tabs>
              <w:tab w:val="clear" w:pos="7609"/>
              <w:tab w:val="right" w:pos="9026" w:leader="dot"/>
            </w:tabs>
            <w:rPr/>
          </w:pPr>
          <w:hyperlink w:anchor="__RefHeading___Toc2017498_774463916">
            <w:r>
              <w:rPr>
                <w:webHidden/>
                <w:rStyle w:val="IndexLink"/>
                <w:rtl w:val="true"/>
              </w:rPr>
              <w:t>سند الروایة</w:t>
            </w:r>
            <w:r>
              <w:rPr>
                <w:rStyle w:val="IndexLink"/>
                <w:rtl w:val="true"/>
              </w:rPr>
              <w:tab/>
            </w:r>
            <w:r>
              <w:rPr>
                <w:rStyle w:val="IndexLink"/>
              </w:rPr>
              <w:t>68</w:t>
            </w:r>
          </w:hyperlink>
        </w:p>
        <w:p>
          <w:pPr>
            <w:pStyle w:val="Contents5"/>
            <w:tabs>
              <w:tab w:val="clear" w:pos="7892"/>
              <w:tab w:val="right" w:pos="9026" w:leader="dot"/>
            </w:tabs>
            <w:rPr/>
          </w:pPr>
          <w:hyperlink w:anchor="__RefHeading___Toc2017500_774463916">
            <w:r>
              <w:rPr>
                <w:webHidden/>
                <w:rStyle w:val="IndexLink"/>
                <w:rtl w:val="true"/>
              </w:rPr>
              <w:t>خلاصة القول</w:t>
            </w:r>
            <w:r>
              <w:rPr>
                <w:rStyle w:val="IndexLink"/>
                <w:rtl w:val="true"/>
              </w:rPr>
              <w:tab/>
            </w:r>
            <w:r>
              <w:rPr>
                <w:rStyle w:val="IndexLink"/>
              </w:rPr>
              <w:t>68</w:t>
            </w:r>
          </w:hyperlink>
        </w:p>
        <w:p>
          <w:pPr>
            <w:pStyle w:val="Contents2"/>
            <w:tabs>
              <w:tab w:val="clear" w:pos="8743"/>
              <w:tab w:val="right" w:pos="9026" w:leader="dot"/>
            </w:tabs>
            <w:rPr/>
          </w:pPr>
          <w:hyperlink w:anchor="__RefHeading___Toc2017502_774463916">
            <w:r>
              <w:rPr>
                <w:webHidden/>
                <w:rStyle w:val="IndexLink"/>
                <w:rtl w:val="true"/>
              </w:rPr>
              <w:t>الفصل الثانی</w:t>
            </w:r>
            <w:r>
              <w:rPr>
                <w:rStyle w:val="IndexLink"/>
                <w:rtl w:val="true"/>
              </w:rPr>
              <w:t xml:space="preserve">: </w:t>
            </w:r>
            <w:r>
              <w:rPr>
                <w:rStyle w:val="IndexLink"/>
                <w:rtl w:val="true"/>
              </w:rPr>
              <w:t>الروایات التی تدل علی الوجوب بالظهور</w:t>
            </w:r>
            <w:r>
              <w:rPr>
                <w:rStyle w:val="IndexLink"/>
                <w:rtl w:val="true"/>
              </w:rPr>
              <w:tab/>
            </w:r>
            <w:r>
              <w:rPr>
                <w:rStyle w:val="IndexLink"/>
              </w:rPr>
              <w:t>69</w:t>
            </w:r>
          </w:hyperlink>
        </w:p>
        <w:p>
          <w:pPr>
            <w:pStyle w:val="Contents3"/>
            <w:tabs>
              <w:tab w:val="clear" w:pos="8459"/>
              <w:tab w:val="right" w:pos="9026" w:leader="dot"/>
            </w:tabs>
            <w:rPr/>
          </w:pPr>
          <w:hyperlink w:anchor="__RefHeading___Toc2017504_774463916">
            <w:r>
              <w:rPr>
                <w:webHidden/>
                <w:rStyle w:val="IndexLink"/>
                <w:rtl w:val="true"/>
              </w:rPr>
              <w:t>اشارة</w:t>
            </w:r>
            <w:r>
              <w:rPr>
                <w:rStyle w:val="IndexLink"/>
                <w:rtl w:val="true"/>
              </w:rPr>
              <w:tab/>
            </w:r>
            <w:r>
              <w:rPr>
                <w:rStyle w:val="IndexLink"/>
              </w:rPr>
              <w:t>69</w:t>
            </w:r>
          </w:hyperlink>
        </w:p>
        <w:p>
          <w:pPr>
            <w:pStyle w:val="Contents3"/>
            <w:tabs>
              <w:tab w:val="clear" w:pos="8459"/>
              <w:tab w:val="right" w:pos="9026" w:leader="dot"/>
            </w:tabs>
            <w:rPr/>
          </w:pPr>
          <w:hyperlink w:anchor="__RefHeading___Toc2017506_774463916">
            <w:r>
              <w:rPr>
                <w:webHidden/>
                <w:rStyle w:val="IndexLink"/>
                <w:rtl w:val="true"/>
              </w:rPr>
              <w:t>الروایات الظاهرة فی وجوب زیارة الإمام الحسین علیه السلام</w:t>
            </w:r>
            <w:r>
              <w:rPr>
                <w:rStyle w:val="IndexLink"/>
                <w:rtl w:val="true"/>
              </w:rPr>
              <w:tab/>
            </w:r>
            <w:r>
              <w:rPr>
                <w:rStyle w:val="IndexLink"/>
              </w:rPr>
              <w:t>71</w:t>
            </w:r>
          </w:hyperlink>
        </w:p>
        <w:p>
          <w:pPr>
            <w:pStyle w:val="Contents4"/>
            <w:tabs>
              <w:tab w:val="clear" w:pos="8176"/>
              <w:tab w:val="right" w:pos="9026" w:leader="dot"/>
            </w:tabs>
            <w:rPr/>
          </w:pPr>
          <w:hyperlink w:anchor="__RefHeading___Toc2017508_774463916">
            <w:r>
              <w:rPr>
                <w:webHidden/>
                <w:rStyle w:val="IndexLink"/>
                <w:rtl w:val="true"/>
              </w:rPr>
              <w:t>اشارة</w:t>
            </w:r>
            <w:r>
              <w:rPr>
                <w:rStyle w:val="IndexLink"/>
                <w:rtl w:val="true"/>
              </w:rPr>
              <w:tab/>
            </w:r>
            <w:r>
              <w:rPr>
                <w:rStyle w:val="IndexLink"/>
              </w:rPr>
              <w:t>71</w:t>
            </w:r>
          </w:hyperlink>
        </w:p>
        <w:p>
          <w:pPr>
            <w:pStyle w:val="Contents4"/>
            <w:tabs>
              <w:tab w:val="clear" w:pos="8176"/>
              <w:tab w:val="right" w:pos="9026" w:leader="dot"/>
            </w:tabs>
            <w:rPr/>
          </w:pPr>
          <w:hyperlink w:anchor="__RefHeading___Toc2017510_774463916">
            <w:r>
              <w:rPr>
                <w:webHidden/>
                <w:rStyle w:val="IndexLink"/>
                <w:rtl w:val="true"/>
              </w:rPr>
              <w:t>الروایة الأُولی</w:t>
            </w:r>
            <w:r>
              <w:rPr>
                <w:rStyle w:val="IndexLink"/>
                <w:rtl w:val="true"/>
              </w:rPr>
              <w:tab/>
            </w:r>
            <w:r>
              <w:rPr>
                <w:rStyle w:val="IndexLink"/>
              </w:rPr>
              <w:t>71</w:t>
            </w:r>
          </w:hyperlink>
        </w:p>
        <w:p>
          <w:pPr>
            <w:pStyle w:val="Contents5"/>
            <w:tabs>
              <w:tab w:val="clear" w:pos="7892"/>
              <w:tab w:val="right" w:pos="9026" w:leader="dot"/>
            </w:tabs>
            <w:rPr/>
          </w:pPr>
          <w:hyperlink w:anchor="__RefHeading___Toc2017512_774463916">
            <w:r>
              <w:rPr>
                <w:webHidden/>
                <w:rStyle w:val="IndexLink"/>
                <w:rtl w:val="true"/>
              </w:rPr>
              <w:t>اشارة</w:t>
            </w:r>
            <w:r>
              <w:rPr>
                <w:rStyle w:val="IndexLink"/>
                <w:rtl w:val="true"/>
              </w:rPr>
              <w:tab/>
            </w:r>
            <w:r>
              <w:rPr>
                <w:rStyle w:val="IndexLink"/>
              </w:rPr>
              <w:t>71</w:t>
            </w:r>
          </w:hyperlink>
        </w:p>
        <w:p>
          <w:pPr>
            <w:pStyle w:val="Contents5"/>
            <w:tabs>
              <w:tab w:val="clear" w:pos="7892"/>
              <w:tab w:val="right" w:pos="9026" w:leader="dot"/>
            </w:tabs>
            <w:rPr/>
          </w:pPr>
          <w:hyperlink w:anchor="__RefHeading___Toc2017514_774463916">
            <w:r>
              <w:rPr>
                <w:webHidden/>
                <w:rStyle w:val="IndexLink"/>
                <w:rtl w:val="true"/>
              </w:rPr>
              <w:t>دلالة الروایة</w:t>
            </w:r>
            <w:r>
              <w:rPr>
                <w:rStyle w:val="IndexLink"/>
                <w:rtl w:val="true"/>
              </w:rPr>
              <w:tab/>
            </w:r>
            <w:r>
              <w:rPr>
                <w:rStyle w:val="IndexLink"/>
              </w:rPr>
              <w:t>72</w:t>
            </w:r>
          </w:hyperlink>
        </w:p>
        <w:p>
          <w:pPr>
            <w:pStyle w:val="Contents5"/>
            <w:tabs>
              <w:tab w:val="clear" w:pos="7892"/>
              <w:tab w:val="right" w:pos="9026" w:leader="dot"/>
            </w:tabs>
            <w:rPr/>
          </w:pPr>
          <w:hyperlink w:anchor="__RefHeading___Toc2017516_774463916">
            <w:r>
              <w:rPr>
                <w:webHidden/>
                <w:rStyle w:val="IndexLink"/>
                <w:rtl w:val="true"/>
              </w:rPr>
              <w:t>إشکال وجوابه</w:t>
            </w:r>
            <w:r>
              <w:rPr>
                <w:rStyle w:val="IndexLink"/>
                <w:rtl w:val="true"/>
              </w:rPr>
              <w:tab/>
            </w:r>
            <w:r>
              <w:rPr>
                <w:rStyle w:val="IndexLink"/>
              </w:rPr>
              <w:t>73</w:t>
            </w:r>
          </w:hyperlink>
        </w:p>
        <w:p>
          <w:pPr>
            <w:pStyle w:val="Contents5"/>
            <w:tabs>
              <w:tab w:val="clear" w:pos="7892"/>
              <w:tab w:val="right" w:pos="9026" w:leader="dot"/>
            </w:tabs>
            <w:rPr/>
          </w:pPr>
          <w:hyperlink w:anchor="__RefHeading___Toc2017518_774463916">
            <w:r>
              <w:rPr>
                <w:webHidden/>
                <w:rStyle w:val="IndexLink"/>
                <w:rtl w:val="true"/>
              </w:rPr>
              <w:t>والمتحصّل</w:t>
            </w:r>
            <w:r>
              <w:rPr>
                <w:rStyle w:val="IndexLink"/>
                <w:rtl w:val="true"/>
              </w:rPr>
              <w:tab/>
            </w:r>
            <w:r>
              <w:rPr>
                <w:rStyle w:val="IndexLink"/>
              </w:rPr>
              <w:t>73</w:t>
            </w:r>
          </w:hyperlink>
        </w:p>
        <w:p>
          <w:pPr>
            <w:pStyle w:val="Contents5"/>
            <w:tabs>
              <w:tab w:val="clear" w:pos="7892"/>
              <w:tab w:val="right" w:pos="9026" w:leader="dot"/>
            </w:tabs>
            <w:rPr/>
          </w:pPr>
          <w:hyperlink w:anchor="__RefHeading___Toc2017520_774463916">
            <w:r>
              <w:rPr>
                <w:webHidden/>
                <w:rStyle w:val="IndexLink"/>
                <w:rtl w:val="true"/>
              </w:rPr>
              <w:t>سند الروایة</w:t>
            </w:r>
            <w:r>
              <w:rPr>
                <w:rStyle w:val="IndexLink"/>
                <w:rtl w:val="true"/>
              </w:rPr>
              <w:tab/>
            </w:r>
            <w:r>
              <w:rPr>
                <w:rStyle w:val="IndexLink"/>
              </w:rPr>
              <w:t>73</w:t>
            </w:r>
          </w:hyperlink>
        </w:p>
        <w:p>
          <w:pPr>
            <w:pStyle w:val="Contents4"/>
            <w:tabs>
              <w:tab w:val="clear" w:pos="8176"/>
              <w:tab w:val="right" w:pos="9026" w:leader="dot"/>
            </w:tabs>
            <w:rPr/>
          </w:pPr>
          <w:hyperlink w:anchor="__RefHeading___Toc2017522_774463916">
            <w:r>
              <w:rPr>
                <w:webHidden/>
                <w:rStyle w:val="IndexLink"/>
                <w:rtl w:val="true"/>
              </w:rPr>
              <w:t>الروایة الثانیة</w:t>
            </w:r>
            <w:r>
              <w:rPr>
                <w:rStyle w:val="IndexLink"/>
                <w:rtl w:val="true"/>
              </w:rPr>
              <w:tab/>
            </w:r>
            <w:r>
              <w:rPr>
                <w:rStyle w:val="IndexLink"/>
              </w:rPr>
              <w:t>73</w:t>
            </w:r>
          </w:hyperlink>
        </w:p>
        <w:p>
          <w:pPr>
            <w:pStyle w:val="Contents5"/>
            <w:tabs>
              <w:tab w:val="clear" w:pos="7892"/>
              <w:tab w:val="right" w:pos="9026" w:leader="dot"/>
            </w:tabs>
            <w:rPr/>
          </w:pPr>
          <w:hyperlink w:anchor="__RefHeading___Toc2017524_774463916">
            <w:r>
              <w:rPr>
                <w:webHidden/>
                <w:rStyle w:val="IndexLink"/>
                <w:rtl w:val="true"/>
              </w:rPr>
              <w:t>اشارة</w:t>
            </w:r>
            <w:r>
              <w:rPr>
                <w:rStyle w:val="IndexLink"/>
                <w:rtl w:val="true"/>
              </w:rPr>
              <w:tab/>
            </w:r>
            <w:r>
              <w:rPr>
                <w:rStyle w:val="IndexLink"/>
              </w:rPr>
              <w:t>73</w:t>
            </w:r>
          </w:hyperlink>
        </w:p>
        <w:p>
          <w:pPr>
            <w:pStyle w:val="Contents5"/>
            <w:tabs>
              <w:tab w:val="clear" w:pos="7892"/>
              <w:tab w:val="right" w:pos="9026" w:leader="dot"/>
            </w:tabs>
            <w:rPr/>
          </w:pPr>
          <w:hyperlink w:anchor="__RefHeading___Toc2017526_774463916">
            <w:r>
              <w:rPr>
                <w:webHidden/>
                <w:rStyle w:val="IndexLink"/>
                <w:rtl w:val="true"/>
              </w:rPr>
              <w:t>دلالة الروایة</w:t>
            </w:r>
            <w:r>
              <w:rPr>
                <w:rStyle w:val="IndexLink"/>
                <w:rtl w:val="true"/>
              </w:rPr>
              <w:tab/>
            </w:r>
            <w:r>
              <w:rPr>
                <w:rStyle w:val="IndexLink"/>
              </w:rPr>
              <w:t>74</w:t>
            </w:r>
          </w:hyperlink>
        </w:p>
        <w:p>
          <w:pPr>
            <w:pStyle w:val="Contents5"/>
            <w:tabs>
              <w:tab w:val="clear" w:pos="7892"/>
              <w:tab w:val="right" w:pos="9026" w:leader="dot"/>
            </w:tabs>
            <w:rPr/>
          </w:pPr>
          <w:hyperlink w:anchor="__RefHeading___Toc2017528_774463916">
            <w:r>
              <w:rPr>
                <w:webHidden/>
                <w:rStyle w:val="IndexLink"/>
                <w:rtl w:val="true"/>
              </w:rPr>
              <w:t>مناقشة الاستدلال بالفقرة الأُولی</w:t>
            </w:r>
            <w:r>
              <w:rPr>
                <w:rStyle w:val="IndexLink"/>
                <w:rtl w:val="true"/>
              </w:rPr>
              <w:tab/>
            </w:r>
            <w:r>
              <w:rPr>
                <w:rStyle w:val="IndexLink"/>
              </w:rPr>
              <w:t>75</w:t>
            </w:r>
          </w:hyperlink>
        </w:p>
        <w:p>
          <w:pPr>
            <w:pStyle w:val="Contents5"/>
            <w:tabs>
              <w:tab w:val="clear" w:pos="7892"/>
              <w:tab w:val="right" w:pos="9026" w:leader="dot"/>
            </w:tabs>
            <w:rPr/>
          </w:pPr>
          <w:hyperlink w:anchor="__RefHeading___Toc2017530_774463916">
            <w:r>
              <w:rPr>
                <w:webHidden/>
                <w:rStyle w:val="IndexLink"/>
                <w:rtl w:val="true"/>
              </w:rPr>
              <w:t>مناقشة الاستدلال بالفقرة الثانیة</w:t>
            </w:r>
            <w:r>
              <w:rPr>
                <w:rStyle w:val="IndexLink"/>
                <w:rtl w:val="true"/>
              </w:rPr>
              <w:tab/>
            </w:r>
            <w:r>
              <w:rPr>
                <w:rStyle w:val="IndexLink"/>
              </w:rPr>
              <w:t>76</w:t>
            </w:r>
          </w:hyperlink>
        </w:p>
        <w:p>
          <w:pPr>
            <w:pStyle w:val="Contents5"/>
            <w:tabs>
              <w:tab w:val="clear" w:pos="7892"/>
              <w:tab w:val="right" w:pos="9026" w:leader="dot"/>
            </w:tabs>
            <w:rPr/>
          </w:pPr>
          <w:hyperlink w:anchor="__RefHeading___Toc2017532_774463916">
            <w:r>
              <w:rPr>
                <w:webHidden/>
                <w:rStyle w:val="IndexLink"/>
                <w:rtl w:val="true"/>
              </w:rPr>
              <w:t>مناقشة الاستدلال بالفقرة الثالثة</w:t>
            </w:r>
            <w:r>
              <w:rPr>
                <w:rStyle w:val="IndexLink"/>
                <w:rtl w:val="true"/>
              </w:rPr>
              <w:tab/>
            </w:r>
            <w:r>
              <w:rPr>
                <w:rStyle w:val="IndexLink"/>
              </w:rPr>
              <w:t>76</w:t>
            </w:r>
          </w:hyperlink>
        </w:p>
        <w:p>
          <w:pPr>
            <w:pStyle w:val="Contents5"/>
            <w:tabs>
              <w:tab w:val="clear" w:pos="7892"/>
              <w:tab w:val="right" w:pos="9026" w:leader="dot"/>
            </w:tabs>
            <w:rPr/>
          </w:pPr>
          <w:hyperlink w:anchor="__RefHeading___Toc2017534_774463916">
            <w:r>
              <w:rPr>
                <w:webHidden/>
                <w:rStyle w:val="IndexLink"/>
                <w:rtl w:val="true"/>
              </w:rPr>
              <w:t>جواب المناقشة</w:t>
            </w:r>
            <w:r>
              <w:rPr>
                <w:rStyle w:val="IndexLink"/>
                <w:rtl w:val="true"/>
              </w:rPr>
              <w:tab/>
            </w:r>
            <w:r>
              <w:rPr>
                <w:rStyle w:val="IndexLink"/>
              </w:rPr>
              <w:t>77</w:t>
            </w:r>
          </w:hyperlink>
        </w:p>
        <w:p>
          <w:pPr>
            <w:pStyle w:val="Contents5"/>
            <w:tabs>
              <w:tab w:val="clear" w:pos="7892"/>
              <w:tab w:val="right" w:pos="9026" w:leader="dot"/>
            </w:tabs>
            <w:rPr/>
          </w:pPr>
          <w:hyperlink w:anchor="__RefHeading___Toc2017536_774463916">
            <w:r>
              <w:rPr>
                <w:webHidden/>
                <w:rStyle w:val="IndexLink"/>
                <w:rtl w:val="true"/>
              </w:rPr>
              <w:t>سند الروایة</w:t>
            </w:r>
            <w:r>
              <w:rPr>
                <w:rStyle w:val="IndexLink"/>
                <w:rtl w:val="true"/>
              </w:rPr>
              <w:tab/>
            </w:r>
            <w:r>
              <w:rPr>
                <w:rStyle w:val="IndexLink"/>
              </w:rPr>
              <w:t>78</w:t>
            </w:r>
          </w:hyperlink>
        </w:p>
        <w:p>
          <w:pPr>
            <w:pStyle w:val="Contents5"/>
            <w:tabs>
              <w:tab w:val="clear" w:pos="7892"/>
              <w:tab w:val="right" w:pos="9026" w:leader="dot"/>
            </w:tabs>
            <w:rPr/>
          </w:pPr>
          <w:hyperlink w:anchor="__RefHeading___Toc2017538_774463916">
            <w:r>
              <w:rPr>
                <w:webHidden/>
                <w:rStyle w:val="IndexLink"/>
                <w:rtl w:val="true"/>
              </w:rPr>
              <w:t>طریق ابن قولویه</w:t>
            </w:r>
            <w:r>
              <w:rPr>
                <w:rStyle w:val="IndexLink"/>
                <w:rtl w:val="true"/>
              </w:rPr>
              <w:tab/>
            </w:r>
            <w:r>
              <w:rPr>
                <w:rStyle w:val="IndexLink"/>
              </w:rPr>
              <w:t>78</w:t>
            </w:r>
          </w:hyperlink>
        </w:p>
        <w:p>
          <w:pPr>
            <w:pStyle w:val="Contents5"/>
            <w:tabs>
              <w:tab w:val="clear" w:pos="7892"/>
              <w:tab w:val="right" w:pos="9026" w:leader="dot"/>
            </w:tabs>
            <w:rPr/>
          </w:pPr>
          <w:hyperlink w:anchor="__RefHeading___Toc2017540_774463916">
            <w:r>
              <w:rPr>
                <w:webHidden/>
                <w:rStyle w:val="IndexLink"/>
                <w:rtl w:val="true"/>
              </w:rPr>
              <w:t>طریق الشیخ فی التهذیب</w:t>
            </w:r>
            <w:r>
              <w:rPr>
                <w:rStyle w:val="IndexLink"/>
                <w:rtl w:val="true"/>
              </w:rPr>
              <w:tab/>
            </w:r>
            <w:r>
              <w:rPr>
                <w:rStyle w:val="IndexLink"/>
              </w:rPr>
              <w:t>80</w:t>
            </w:r>
          </w:hyperlink>
        </w:p>
        <w:p>
          <w:pPr>
            <w:pStyle w:val="Contents4"/>
            <w:tabs>
              <w:tab w:val="clear" w:pos="8176"/>
              <w:tab w:val="right" w:pos="9026" w:leader="dot"/>
            </w:tabs>
            <w:rPr/>
          </w:pPr>
          <w:hyperlink w:anchor="__RefHeading___Toc2017542_774463916">
            <w:r>
              <w:rPr>
                <w:webHidden/>
                <w:rStyle w:val="IndexLink"/>
                <w:rtl w:val="true"/>
              </w:rPr>
              <w:t>الروایة الثالثة</w:t>
            </w:r>
            <w:r>
              <w:rPr>
                <w:rStyle w:val="IndexLink"/>
                <w:rtl w:val="true"/>
              </w:rPr>
              <w:tab/>
            </w:r>
            <w:r>
              <w:rPr>
                <w:rStyle w:val="IndexLink"/>
              </w:rPr>
              <w:t>86</w:t>
            </w:r>
          </w:hyperlink>
        </w:p>
        <w:p>
          <w:pPr>
            <w:pStyle w:val="Contents5"/>
            <w:tabs>
              <w:tab w:val="clear" w:pos="7892"/>
              <w:tab w:val="right" w:pos="9026" w:leader="dot"/>
            </w:tabs>
            <w:rPr/>
          </w:pPr>
          <w:hyperlink w:anchor="__RefHeading___Toc2017544_774463916">
            <w:r>
              <w:rPr>
                <w:webHidden/>
                <w:rStyle w:val="IndexLink"/>
                <w:rtl w:val="true"/>
              </w:rPr>
              <w:t>اشارة</w:t>
            </w:r>
            <w:r>
              <w:rPr>
                <w:rStyle w:val="IndexLink"/>
                <w:rtl w:val="true"/>
              </w:rPr>
              <w:tab/>
            </w:r>
            <w:r>
              <w:rPr>
                <w:rStyle w:val="IndexLink"/>
              </w:rPr>
              <w:t>86</w:t>
            </w:r>
          </w:hyperlink>
        </w:p>
        <w:p>
          <w:pPr>
            <w:pStyle w:val="Contents5"/>
            <w:tabs>
              <w:tab w:val="clear" w:pos="7892"/>
              <w:tab w:val="right" w:pos="9026" w:leader="dot"/>
            </w:tabs>
            <w:rPr/>
          </w:pPr>
          <w:hyperlink w:anchor="__RefHeading___Toc2017546_774463916">
            <w:r>
              <w:rPr>
                <w:webHidden/>
                <w:rStyle w:val="IndexLink"/>
                <w:rtl w:val="true"/>
              </w:rPr>
              <w:t>دلالة الروایة</w:t>
            </w:r>
            <w:r>
              <w:rPr>
                <w:rStyle w:val="IndexLink"/>
                <w:rtl w:val="true"/>
              </w:rPr>
              <w:tab/>
            </w:r>
            <w:r>
              <w:rPr>
                <w:rStyle w:val="IndexLink"/>
              </w:rPr>
              <w:t>86</w:t>
            </w:r>
          </w:hyperlink>
        </w:p>
        <w:p>
          <w:pPr>
            <w:pStyle w:val="Contents5"/>
            <w:tabs>
              <w:tab w:val="clear" w:pos="7892"/>
              <w:tab w:val="right" w:pos="9026" w:leader="dot"/>
            </w:tabs>
            <w:rPr/>
          </w:pPr>
          <w:hyperlink w:anchor="__RefHeading___Toc2017548_774463916">
            <w:r>
              <w:rPr>
                <w:webHidden/>
                <w:rStyle w:val="IndexLink"/>
                <w:rtl w:val="true"/>
              </w:rPr>
              <w:t>سند الروایة</w:t>
            </w:r>
            <w:r>
              <w:rPr>
                <w:rStyle w:val="IndexLink"/>
                <w:rtl w:val="true"/>
              </w:rPr>
              <w:tab/>
            </w:r>
            <w:r>
              <w:rPr>
                <w:rStyle w:val="IndexLink"/>
              </w:rPr>
              <w:t>87</w:t>
            </w:r>
          </w:hyperlink>
        </w:p>
        <w:p>
          <w:pPr>
            <w:pStyle w:val="Contents4"/>
            <w:tabs>
              <w:tab w:val="clear" w:pos="8176"/>
              <w:tab w:val="right" w:pos="9026" w:leader="dot"/>
            </w:tabs>
            <w:rPr/>
          </w:pPr>
          <w:hyperlink w:anchor="__RefHeading___Toc2017550_774463916">
            <w:r>
              <w:rPr>
                <w:webHidden/>
                <w:rStyle w:val="IndexLink"/>
                <w:rtl w:val="true"/>
              </w:rPr>
              <w:t>الروایة الرابعة</w:t>
            </w:r>
            <w:r>
              <w:rPr>
                <w:rStyle w:val="IndexLink"/>
                <w:rtl w:val="true"/>
              </w:rPr>
              <w:tab/>
            </w:r>
            <w:r>
              <w:rPr>
                <w:rStyle w:val="IndexLink"/>
              </w:rPr>
              <w:t>88</w:t>
            </w:r>
          </w:hyperlink>
        </w:p>
        <w:p>
          <w:pPr>
            <w:pStyle w:val="Contents5"/>
            <w:tabs>
              <w:tab w:val="clear" w:pos="7892"/>
              <w:tab w:val="right" w:pos="9026" w:leader="dot"/>
            </w:tabs>
            <w:rPr/>
          </w:pPr>
          <w:hyperlink w:anchor="__RefHeading___Toc2017552_774463916">
            <w:r>
              <w:rPr>
                <w:webHidden/>
                <w:rStyle w:val="IndexLink"/>
                <w:rtl w:val="true"/>
              </w:rPr>
              <w:t>اشارة</w:t>
            </w:r>
            <w:r>
              <w:rPr>
                <w:rStyle w:val="IndexLink"/>
                <w:rtl w:val="true"/>
              </w:rPr>
              <w:tab/>
            </w:r>
            <w:r>
              <w:rPr>
                <w:rStyle w:val="IndexLink"/>
              </w:rPr>
              <w:t>88</w:t>
            </w:r>
          </w:hyperlink>
        </w:p>
        <w:p>
          <w:pPr>
            <w:pStyle w:val="Contents5"/>
            <w:tabs>
              <w:tab w:val="clear" w:pos="7892"/>
              <w:tab w:val="right" w:pos="9026" w:leader="dot"/>
            </w:tabs>
            <w:rPr/>
          </w:pPr>
          <w:hyperlink w:anchor="__RefHeading___Toc2017554_774463916">
            <w:r>
              <w:rPr>
                <w:webHidden/>
                <w:rStyle w:val="IndexLink"/>
                <w:rtl w:val="true"/>
              </w:rPr>
              <w:t>دلالة الروایة</w:t>
            </w:r>
            <w:r>
              <w:rPr>
                <w:rStyle w:val="IndexLink"/>
                <w:rtl w:val="true"/>
              </w:rPr>
              <w:tab/>
            </w:r>
            <w:r>
              <w:rPr>
                <w:rStyle w:val="IndexLink"/>
              </w:rPr>
              <w:t>88</w:t>
            </w:r>
          </w:hyperlink>
        </w:p>
        <w:p>
          <w:pPr>
            <w:pStyle w:val="Contents5"/>
            <w:tabs>
              <w:tab w:val="clear" w:pos="7892"/>
              <w:tab w:val="right" w:pos="9026" w:leader="dot"/>
            </w:tabs>
            <w:rPr/>
          </w:pPr>
          <w:hyperlink w:anchor="__RefHeading___Toc2017556_774463916">
            <w:r>
              <w:rPr>
                <w:webHidden/>
                <w:rStyle w:val="IndexLink"/>
                <w:rtl w:val="true"/>
              </w:rPr>
              <w:t>سند الروایة</w:t>
            </w:r>
            <w:r>
              <w:rPr>
                <w:rStyle w:val="IndexLink"/>
                <w:rtl w:val="true"/>
              </w:rPr>
              <w:tab/>
            </w:r>
            <w:r>
              <w:rPr>
                <w:rStyle w:val="IndexLink"/>
              </w:rPr>
              <w:t>88</w:t>
            </w:r>
          </w:hyperlink>
        </w:p>
        <w:p>
          <w:pPr>
            <w:pStyle w:val="Contents4"/>
            <w:tabs>
              <w:tab w:val="clear" w:pos="8176"/>
              <w:tab w:val="right" w:pos="9026" w:leader="dot"/>
            </w:tabs>
            <w:rPr/>
          </w:pPr>
          <w:hyperlink w:anchor="__RefHeading___Toc2017558_774463916">
            <w:r>
              <w:rPr>
                <w:webHidden/>
                <w:rStyle w:val="IndexLink"/>
                <w:rtl w:val="true"/>
              </w:rPr>
              <w:t>الروایة الخامسة</w:t>
            </w:r>
            <w:r>
              <w:rPr>
                <w:rStyle w:val="IndexLink"/>
                <w:rtl w:val="true"/>
              </w:rPr>
              <w:tab/>
            </w:r>
            <w:r>
              <w:rPr>
                <w:rStyle w:val="IndexLink"/>
              </w:rPr>
              <w:t>88</w:t>
            </w:r>
          </w:hyperlink>
        </w:p>
        <w:p>
          <w:pPr>
            <w:pStyle w:val="Contents5"/>
            <w:tabs>
              <w:tab w:val="clear" w:pos="7892"/>
              <w:tab w:val="right" w:pos="9026" w:leader="dot"/>
            </w:tabs>
            <w:rPr/>
          </w:pPr>
          <w:hyperlink w:anchor="__RefHeading___Toc2017560_774463916">
            <w:r>
              <w:rPr>
                <w:webHidden/>
                <w:rStyle w:val="IndexLink"/>
                <w:rtl w:val="true"/>
              </w:rPr>
              <w:t>اشارة</w:t>
            </w:r>
            <w:r>
              <w:rPr>
                <w:rStyle w:val="IndexLink"/>
                <w:rtl w:val="true"/>
              </w:rPr>
              <w:tab/>
            </w:r>
            <w:r>
              <w:rPr>
                <w:rStyle w:val="IndexLink"/>
              </w:rPr>
              <w:t>88</w:t>
            </w:r>
          </w:hyperlink>
        </w:p>
        <w:p>
          <w:pPr>
            <w:pStyle w:val="Contents5"/>
            <w:tabs>
              <w:tab w:val="clear" w:pos="7892"/>
              <w:tab w:val="right" w:pos="9026" w:leader="dot"/>
            </w:tabs>
            <w:rPr/>
          </w:pPr>
          <w:hyperlink w:anchor="__RefHeading___Toc2017562_774463916">
            <w:r>
              <w:rPr>
                <w:webHidden/>
                <w:rStyle w:val="IndexLink"/>
                <w:rtl w:val="true"/>
              </w:rPr>
              <w:t>دلالة الروایة</w:t>
            </w:r>
            <w:r>
              <w:rPr>
                <w:rStyle w:val="IndexLink"/>
                <w:rtl w:val="true"/>
              </w:rPr>
              <w:tab/>
            </w:r>
            <w:r>
              <w:rPr>
                <w:rStyle w:val="IndexLink"/>
              </w:rPr>
              <w:t>90</w:t>
            </w:r>
          </w:hyperlink>
        </w:p>
        <w:p>
          <w:pPr>
            <w:pStyle w:val="Contents5"/>
            <w:tabs>
              <w:tab w:val="clear" w:pos="7892"/>
              <w:tab w:val="right" w:pos="9026" w:leader="dot"/>
            </w:tabs>
            <w:rPr/>
          </w:pPr>
          <w:hyperlink w:anchor="__RefHeading___Toc2017564_774463916">
            <w:r>
              <w:rPr>
                <w:webHidden/>
                <w:rStyle w:val="IndexLink"/>
                <w:rtl w:val="true"/>
              </w:rPr>
              <w:t>إشکال</w:t>
            </w:r>
            <w:r>
              <w:rPr>
                <w:rStyle w:val="IndexLink"/>
                <w:rtl w:val="true"/>
              </w:rPr>
              <w:tab/>
            </w:r>
            <w:r>
              <w:rPr>
                <w:rStyle w:val="IndexLink"/>
              </w:rPr>
              <w:t>90</w:t>
            </w:r>
          </w:hyperlink>
        </w:p>
        <w:p>
          <w:pPr>
            <w:pStyle w:val="Contents5"/>
            <w:tabs>
              <w:tab w:val="clear" w:pos="7892"/>
              <w:tab w:val="right" w:pos="9026" w:leader="dot"/>
            </w:tabs>
            <w:rPr/>
          </w:pPr>
          <w:hyperlink w:anchor="__RefHeading___Toc2017566_774463916">
            <w:r>
              <w:rPr>
                <w:webHidden/>
                <w:rStyle w:val="IndexLink"/>
                <w:rtl w:val="true"/>
              </w:rPr>
              <w:t>الجواب</w:t>
            </w:r>
            <w:r>
              <w:rPr>
                <w:rStyle w:val="IndexLink"/>
                <w:rtl w:val="true"/>
              </w:rPr>
              <w:tab/>
            </w:r>
            <w:r>
              <w:rPr>
                <w:rStyle w:val="IndexLink"/>
              </w:rPr>
              <w:t>90</w:t>
            </w:r>
          </w:hyperlink>
        </w:p>
        <w:p>
          <w:pPr>
            <w:pStyle w:val="Contents5"/>
            <w:tabs>
              <w:tab w:val="clear" w:pos="7892"/>
              <w:tab w:val="right" w:pos="9026" w:leader="dot"/>
            </w:tabs>
            <w:rPr/>
          </w:pPr>
          <w:hyperlink w:anchor="__RefHeading___Toc2017568_774463916">
            <w:r>
              <w:rPr>
                <w:webHidden/>
                <w:rStyle w:val="IndexLink"/>
                <w:rtl w:val="true"/>
              </w:rPr>
              <w:t>إشکال آخر</w:t>
            </w:r>
            <w:r>
              <w:rPr>
                <w:rStyle w:val="IndexLink"/>
                <w:rtl w:val="true"/>
              </w:rPr>
              <w:tab/>
            </w:r>
            <w:r>
              <w:rPr>
                <w:rStyle w:val="IndexLink"/>
              </w:rPr>
              <w:t>90</w:t>
            </w:r>
          </w:hyperlink>
        </w:p>
        <w:p>
          <w:pPr>
            <w:pStyle w:val="Contents5"/>
            <w:tabs>
              <w:tab w:val="clear" w:pos="7892"/>
              <w:tab w:val="right" w:pos="9026" w:leader="dot"/>
            </w:tabs>
            <w:rPr/>
          </w:pPr>
          <w:hyperlink w:anchor="__RefHeading___Toc2017570_774463916">
            <w:r>
              <w:rPr>
                <w:webHidden/>
                <w:rStyle w:val="IndexLink"/>
                <w:rtl w:val="true"/>
              </w:rPr>
              <w:t>جواب الإشکال بالنقض والحل</w:t>
            </w:r>
            <w:r>
              <w:rPr>
                <w:rStyle w:val="IndexLink"/>
                <w:rtl w:val="true"/>
              </w:rPr>
              <w:tab/>
            </w:r>
            <w:r>
              <w:rPr>
                <w:rStyle w:val="IndexLink"/>
              </w:rPr>
              <w:t>91</w:t>
            </w:r>
          </w:hyperlink>
        </w:p>
        <w:p>
          <w:pPr>
            <w:pStyle w:val="Contents5"/>
            <w:tabs>
              <w:tab w:val="clear" w:pos="7892"/>
              <w:tab w:val="right" w:pos="9026" w:leader="dot"/>
            </w:tabs>
            <w:rPr/>
          </w:pPr>
          <w:hyperlink w:anchor="__RefHeading___Toc2017572_774463916">
            <w:r>
              <w:rPr>
                <w:webHidden/>
                <w:rStyle w:val="IndexLink"/>
                <w:rtl w:val="true"/>
              </w:rPr>
              <w:t>سند الروایة</w:t>
            </w:r>
            <w:r>
              <w:rPr>
                <w:rStyle w:val="IndexLink"/>
                <w:rtl w:val="true"/>
              </w:rPr>
              <w:tab/>
            </w:r>
            <w:r>
              <w:rPr>
                <w:rStyle w:val="IndexLink"/>
              </w:rPr>
              <w:t>92</w:t>
            </w:r>
          </w:hyperlink>
        </w:p>
        <w:p>
          <w:pPr>
            <w:pStyle w:val="Contents4"/>
            <w:tabs>
              <w:tab w:val="clear" w:pos="8176"/>
              <w:tab w:val="right" w:pos="9026" w:leader="dot"/>
            </w:tabs>
            <w:rPr/>
          </w:pPr>
          <w:hyperlink w:anchor="__RefHeading___Toc2017574_774463916">
            <w:r>
              <w:rPr>
                <w:webHidden/>
                <w:rStyle w:val="IndexLink"/>
                <w:rtl w:val="true"/>
              </w:rPr>
              <w:t>الروایة السادسة</w:t>
            </w:r>
            <w:r>
              <w:rPr>
                <w:rStyle w:val="IndexLink"/>
                <w:rtl w:val="true"/>
              </w:rPr>
              <w:tab/>
            </w:r>
            <w:r>
              <w:rPr>
                <w:rStyle w:val="IndexLink"/>
              </w:rPr>
              <w:t>94</w:t>
            </w:r>
          </w:hyperlink>
        </w:p>
        <w:p>
          <w:pPr>
            <w:pStyle w:val="Contents5"/>
            <w:tabs>
              <w:tab w:val="clear" w:pos="7892"/>
              <w:tab w:val="right" w:pos="9026" w:leader="dot"/>
            </w:tabs>
            <w:rPr/>
          </w:pPr>
          <w:hyperlink w:anchor="__RefHeading___Toc2017576_774463916">
            <w:r>
              <w:rPr>
                <w:webHidden/>
                <w:rStyle w:val="IndexLink"/>
                <w:rtl w:val="true"/>
              </w:rPr>
              <w:t>اشارة</w:t>
            </w:r>
            <w:r>
              <w:rPr>
                <w:rStyle w:val="IndexLink"/>
                <w:rtl w:val="true"/>
              </w:rPr>
              <w:tab/>
            </w:r>
            <w:r>
              <w:rPr>
                <w:rStyle w:val="IndexLink"/>
              </w:rPr>
              <w:t>94</w:t>
            </w:r>
          </w:hyperlink>
        </w:p>
        <w:p>
          <w:pPr>
            <w:pStyle w:val="Contents5"/>
            <w:tabs>
              <w:tab w:val="clear" w:pos="7892"/>
              <w:tab w:val="right" w:pos="9026" w:leader="dot"/>
            </w:tabs>
            <w:rPr/>
          </w:pPr>
          <w:hyperlink w:anchor="__RefHeading___Toc2017578_774463916">
            <w:r>
              <w:rPr>
                <w:webHidden/>
                <w:rStyle w:val="IndexLink"/>
                <w:rtl w:val="true"/>
              </w:rPr>
              <w:t>دلالة الروایة</w:t>
            </w:r>
            <w:r>
              <w:rPr>
                <w:rStyle w:val="IndexLink"/>
                <w:rtl w:val="true"/>
              </w:rPr>
              <w:tab/>
            </w:r>
            <w:r>
              <w:rPr>
                <w:rStyle w:val="IndexLink"/>
              </w:rPr>
              <w:t>95</w:t>
            </w:r>
          </w:hyperlink>
        </w:p>
        <w:p>
          <w:pPr>
            <w:pStyle w:val="Contents5"/>
            <w:tabs>
              <w:tab w:val="clear" w:pos="7892"/>
              <w:tab w:val="right" w:pos="9026" w:leader="dot"/>
            </w:tabs>
            <w:rPr/>
          </w:pPr>
          <w:hyperlink w:anchor="__RefHeading___Toc2017580_774463916">
            <w:r>
              <w:rPr>
                <w:webHidden/>
                <w:rStyle w:val="IndexLink"/>
                <w:rtl w:val="true"/>
              </w:rPr>
              <w:t>سند الروایة</w:t>
            </w:r>
            <w:r>
              <w:rPr>
                <w:rStyle w:val="IndexLink"/>
                <w:rtl w:val="true"/>
              </w:rPr>
              <w:tab/>
            </w:r>
            <w:r>
              <w:rPr>
                <w:rStyle w:val="IndexLink"/>
              </w:rPr>
              <w:t>97</w:t>
            </w:r>
          </w:hyperlink>
        </w:p>
        <w:p>
          <w:pPr>
            <w:pStyle w:val="Contents4"/>
            <w:tabs>
              <w:tab w:val="clear" w:pos="8176"/>
              <w:tab w:val="right" w:pos="9026" w:leader="dot"/>
            </w:tabs>
            <w:rPr/>
          </w:pPr>
          <w:hyperlink w:anchor="__RefHeading___Toc2017582_774463916">
            <w:r>
              <w:rPr>
                <w:webHidden/>
                <w:rStyle w:val="IndexLink"/>
                <w:rtl w:val="true"/>
              </w:rPr>
              <w:t>الروایة السابعة</w:t>
            </w:r>
            <w:r>
              <w:rPr>
                <w:rStyle w:val="IndexLink"/>
                <w:rtl w:val="true"/>
              </w:rPr>
              <w:tab/>
            </w:r>
            <w:r>
              <w:rPr>
                <w:rStyle w:val="IndexLink"/>
              </w:rPr>
              <w:t>97</w:t>
            </w:r>
          </w:hyperlink>
        </w:p>
        <w:p>
          <w:pPr>
            <w:pStyle w:val="Contents5"/>
            <w:tabs>
              <w:tab w:val="clear" w:pos="7892"/>
              <w:tab w:val="right" w:pos="9026" w:leader="dot"/>
            </w:tabs>
            <w:rPr/>
          </w:pPr>
          <w:hyperlink w:anchor="__RefHeading___Toc2017584_774463916">
            <w:r>
              <w:rPr>
                <w:webHidden/>
                <w:rStyle w:val="IndexLink"/>
                <w:rtl w:val="true"/>
              </w:rPr>
              <w:t>اشارة</w:t>
            </w:r>
            <w:r>
              <w:rPr>
                <w:rStyle w:val="IndexLink"/>
                <w:rtl w:val="true"/>
              </w:rPr>
              <w:tab/>
            </w:r>
            <w:r>
              <w:rPr>
                <w:rStyle w:val="IndexLink"/>
              </w:rPr>
              <w:t>97</w:t>
            </w:r>
          </w:hyperlink>
        </w:p>
        <w:p>
          <w:pPr>
            <w:pStyle w:val="Contents5"/>
            <w:tabs>
              <w:tab w:val="clear" w:pos="7892"/>
              <w:tab w:val="right" w:pos="9026" w:leader="dot"/>
            </w:tabs>
            <w:rPr/>
          </w:pPr>
          <w:hyperlink w:anchor="__RefHeading___Toc2017586_774463916">
            <w:r>
              <w:rPr>
                <w:webHidden/>
                <w:rStyle w:val="IndexLink"/>
                <w:rtl w:val="true"/>
              </w:rPr>
              <w:t>دلالة الروایة</w:t>
            </w:r>
            <w:r>
              <w:rPr>
                <w:rStyle w:val="IndexLink"/>
                <w:rtl w:val="true"/>
              </w:rPr>
              <w:tab/>
            </w:r>
            <w:r>
              <w:rPr>
                <w:rStyle w:val="IndexLink"/>
              </w:rPr>
              <w:t>98</w:t>
            </w:r>
          </w:hyperlink>
        </w:p>
        <w:p>
          <w:pPr>
            <w:pStyle w:val="Contents5"/>
            <w:tabs>
              <w:tab w:val="clear" w:pos="7892"/>
              <w:tab w:val="right" w:pos="9026" w:leader="dot"/>
            </w:tabs>
            <w:rPr/>
          </w:pPr>
          <w:hyperlink w:anchor="__RefHeading___Toc2017588_774463916">
            <w:r>
              <w:rPr>
                <w:webHidden/>
                <w:rStyle w:val="IndexLink"/>
                <w:rtl w:val="true"/>
              </w:rPr>
              <w:t>سند الروایة</w:t>
            </w:r>
            <w:r>
              <w:rPr>
                <w:rStyle w:val="IndexLink"/>
                <w:rtl w:val="true"/>
              </w:rPr>
              <w:tab/>
            </w:r>
            <w:r>
              <w:rPr>
                <w:rStyle w:val="IndexLink"/>
              </w:rPr>
              <w:t>98</w:t>
            </w:r>
          </w:hyperlink>
        </w:p>
        <w:p>
          <w:pPr>
            <w:pStyle w:val="Contents4"/>
            <w:tabs>
              <w:tab w:val="clear" w:pos="8176"/>
              <w:tab w:val="right" w:pos="9026" w:leader="dot"/>
            </w:tabs>
            <w:rPr/>
          </w:pPr>
          <w:hyperlink w:anchor="__RefHeading___Toc2017590_774463916">
            <w:r>
              <w:rPr>
                <w:webHidden/>
                <w:rStyle w:val="IndexLink"/>
                <w:rtl w:val="true"/>
              </w:rPr>
              <w:t>الروایة الثامنة</w:t>
            </w:r>
            <w:r>
              <w:rPr>
                <w:rStyle w:val="IndexLink"/>
                <w:rtl w:val="true"/>
              </w:rPr>
              <w:tab/>
            </w:r>
            <w:r>
              <w:rPr>
                <w:rStyle w:val="IndexLink"/>
              </w:rPr>
              <w:t>98</w:t>
            </w:r>
          </w:hyperlink>
        </w:p>
        <w:p>
          <w:pPr>
            <w:pStyle w:val="Contents5"/>
            <w:tabs>
              <w:tab w:val="clear" w:pos="7892"/>
              <w:tab w:val="right" w:pos="9026" w:leader="dot"/>
            </w:tabs>
            <w:rPr/>
          </w:pPr>
          <w:hyperlink w:anchor="__RefHeading___Toc2017592_774463916">
            <w:r>
              <w:rPr>
                <w:webHidden/>
                <w:rStyle w:val="IndexLink"/>
                <w:rtl w:val="true"/>
              </w:rPr>
              <w:t>اشارة</w:t>
            </w:r>
            <w:r>
              <w:rPr>
                <w:rStyle w:val="IndexLink"/>
                <w:rtl w:val="true"/>
              </w:rPr>
              <w:tab/>
            </w:r>
            <w:r>
              <w:rPr>
                <w:rStyle w:val="IndexLink"/>
              </w:rPr>
              <w:t>98</w:t>
            </w:r>
          </w:hyperlink>
        </w:p>
        <w:p>
          <w:pPr>
            <w:pStyle w:val="Contents5"/>
            <w:tabs>
              <w:tab w:val="clear" w:pos="7892"/>
              <w:tab w:val="right" w:pos="9026" w:leader="dot"/>
            </w:tabs>
            <w:rPr/>
          </w:pPr>
          <w:hyperlink w:anchor="__RefHeading___Toc2017594_774463916">
            <w:r>
              <w:rPr>
                <w:webHidden/>
                <w:rStyle w:val="IndexLink"/>
                <w:rtl w:val="true"/>
              </w:rPr>
              <w:t>دلالة الروایة</w:t>
            </w:r>
            <w:r>
              <w:rPr>
                <w:rStyle w:val="IndexLink"/>
                <w:rtl w:val="true"/>
              </w:rPr>
              <w:tab/>
            </w:r>
            <w:r>
              <w:rPr>
                <w:rStyle w:val="IndexLink"/>
              </w:rPr>
              <w:t>99</w:t>
            </w:r>
          </w:hyperlink>
        </w:p>
        <w:p>
          <w:pPr>
            <w:pStyle w:val="Contents5"/>
            <w:tabs>
              <w:tab w:val="clear" w:pos="7892"/>
              <w:tab w:val="right" w:pos="9026" w:leader="dot"/>
            </w:tabs>
            <w:rPr/>
          </w:pPr>
          <w:hyperlink w:anchor="__RefHeading___Toc2017596_774463916">
            <w:r>
              <w:rPr>
                <w:webHidden/>
                <w:rStyle w:val="IndexLink"/>
                <w:rtl w:val="true"/>
              </w:rPr>
              <w:t>سند الروایة</w:t>
            </w:r>
            <w:r>
              <w:rPr>
                <w:rStyle w:val="IndexLink"/>
                <w:rtl w:val="true"/>
              </w:rPr>
              <w:tab/>
            </w:r>
            <w:r>
              <w:rPr>
                <w:rStyle w:val="IndexLink"/>
              </w:rPr>
              <w:t>99</w:t>
            </w:r>
          </w:hyperlink>
        </w:p>
        <w:p>
          <w:pPr>
            <w:pStyle w:val="Contents4"/>
            <w:tabs>
              <w:tab w:val="clear" w:pos="8176"/>
              <w:tab w:val="right" w:pos="9026" w:leader="dot"/>
            </w:tabs>
            <w:rPr/>
          </w:pPr>
          <w:hyperlink w:anchor="__RefHeading___Toc2017598_774463916">
            <w:r>
              <w:rPr>
                <w:webHidden/>
                <w:rStyle w:val="IndexLink"/>
                <w:rtl w:val="true"/>
              </w:rPr>
              <w:t>الروایة التاسعة</w:t>
            </w:r>
            <w:r>
              <w:rPr>
                <w:rStyle w:val="IndexLink"/>
                <w:rtl w:val="true"/>
              </w:rPr>
              <w:tab/>
            </w:r>
            <w:r>
              <w:rPr>
                <w:rStyle w:val="IndexLink"/>
              </w:rPr>
              <w:t>100</w:t>
            </w:r>
          </w:hyperlink>
        </w:p>
        <w:p>
          <w:pPr>
            <w:pStyle w:val="Contents5"/>
            <w:tabs>
              <w:tab w:val="clear" w:pos="7892"/>
              <w:tab w:val="right" w:pos="9026" w:leader="dot"/>
            </w:tabs>
            <w:rPr/>
          </w:pPr>
          <w:hyperlink w:anchor="__RefHeading___Toc2017600_774463916">
            <w:r>
              <w:rPr>
                <w:webHidden/>
                <w:rStyle w:val="IndexLink"/>
                <w:rtl w:val="true"/>
              </w:rPr>
              <w:t>اشارة</w:t>
            </w:r>
            <w:r>
              <w:rPr>
                <w:rStyle w:val="IndexLink"/>
                <w:rtl w:val="true"/>
              </w:rPr>
              <w:tab/>
            </w:r>
            <w:r>
              <w:rPr>
                <w:rStyle w:val="IndexLink"/>
              </w:rPr>
              <w:t>100</w:t>
            </w:r>
          </w:hyperlink>
        </w:p>
        <w:p>
          <w:pPr>
            <w:pStyle w:val="Contents5"/>
            <w:tabs>
              <w:tab w:val="clear" w:pos="7892"/>
              <w:tab w:val="right" w:pos="9026" w:leader="dot"/>
            </w:tabs>
            <w:rPr/>
          </w:pPr>
          <w:hyperlink w:anchor="__RefHeading___Toc2017602_774463916">
            <w:r>
              <w:rPr>
                <w:webHidden/>
                <w:rStyle w:val="IndexLink"/>
                <w:rtl w:val="true"/>
              </w:rPr>
              <w:t>دلالة الروایة</w:t>
            </w:r>
            <w:r>
              <w:rPr>
                <w:rStyle w:val="IndexLink"/>
                <w:rtl w:val="true"/>
              </w:rPr>
              <w:tab/>
            </w:r>
            <w:r>
              <w:rPr>
                <w:rStyle w:val="IndexLink"/>
              </w:rPr>
              <w:t>101</w:t>
            </w:r>
          </w:hyperlink>
        </w:p>
        <w:p>
          <w:pPr>
            <w:pStyle w:val="Contents5"/>
            <w:tabs>
              <w:tab w:val="clear" w:pos="7892"/>
              <w:tab w:val="right" w:pos="9026" w:leader="dot"/>
            </w:tabs>
            <w:rPr/>
          </w:pPr>
          <w:hyperlink w:anchor="__RefHeading___Toc2017604_774463916">
            <w:r>
              <w:rPr>
                <w:webHidden/>
                <w:rStyle w:val="IndexLink"/>
                <w:rtl w:val="true"/>
              </w:rPr>
              <w:t>سند الروایة</w:t>
            </w:r>
            <w:r>
              <w:rPr>
                <w:rStyle w:val="IndexLink"/>
                <w:rtl w:val="true"/>
              </w:rPr>
              <w:tab/>
            </w:r>
            <w:r>
              <w:rPr>
                <w:rStyle w:val="IndexLink"/>
              </w:rPr>
              <w:t>102</w:t>
            </w:r>
          </w:hyperlink>
        </w:p>
        <w:p>
          <w:pPr>
            <w:pStyle w:val="Contents4"/>
            <w:tabs>
              <w:tab w:val="clear" w:pos="8176"/>
              <w:tab w:val="right" w:pos="9026" w:leader="dot"/>
            </w:tabs>
            <w:rPr/>
          </w:pPr>
          <w:hyperlink w:anchor="__RefHeading___Toc2017606_774463916">
            <w:r>
              <w:rPr>
                <w:webHidden/>
                <w:rStyle w:val="IndexLink"/>
                <w:rtl w:val="true"/>
              </w:rPr>
              <w:t>الروایة العاشرة</w:t>
            </w:r>
            <w:r>
              <w:rPr>
                <w:rStyle w:val="IndexLink"/>
                <w:rtl w:val="true"/>
              </w:rPr>
              <w:tab/>
            </w:r>
            <w:r>
              <w:rPr>
                <w:rStyle w:val="IndexLink"/>
              </w:rPr>
              <w:t>102</w:t>
            </w:r>
          </w:hyperlink>
        </w:p>
        <w:p>
          <w:pPr>
            <w:pStyle w:val="Contents5"/>
            <w:tabs>
              <w:tab w:val="clear" w:pos="7892"/>
              <w:tab w:val="right" w:pos="9026" w:leader="dot"/>
            </w:tabs>
            <w:rPr/>
          </w:pPr>
          <w:hyperlink w:anchor="__RefHeading___Toc2017608_774463916">
            <w:r>
              <w:rPr>
                <w:webHidden/>
                <w:rStyle w:val="IndexLink"/>
                <w:rtl w:val="true"/>
              </w:rPr>
              <w:t>اشارة</w:t>
            </w:r>
            <w:r>
              <w:rPr>
                <w:rStyle w:val="IndexLink"/>
                <w:rtl w:val="true"/>
              </w:rPr>
              <w:tab/>
            </w:r>
            <w:r>
              <w:rPr>
                <w:rStyle w:val="IndexLink"/>
              </w:rPr>
              <w:t>102</w:t>
            </w:r>
          </w:hyperlink>
        </w:p>
        <w:p>
          <w:pPr>
            <w:pStyle w:val="Contents5"/>
            <w:tabs>
              <w:tab w:val="clear" w:pos="7892"/>
              <w:tab w:val="right" w:pos="9026" w:leader="dot"/>
            </w:tabs>
            <w:rPr/>
          </w:pPr>
          <w:hyperlink w:anchor="__RefHeading___Toc2017610_774463916">
            <w:r>
              <w:rPr>
                <w:webHidden/>
                <w:rStyle w:val="IndexLink"/>
                <w:rtl w:val="true"/>
              </w:rPr>
              <w:t>دلالة الروایة</w:t>
            </w:r>
            <w:r>
              <w:rPr>
                <w:rStyle w:val="IndexLink"/>
                <w:rtl w:val="true"/>
              </w:rPr>
              <w:tab/>
            </w:r>
            <w:r>
              <w:rPr>
                <w:rStyle w:val="IndexLink"/>
              </w:rPr>
              <w:t>103</w:t>
            </w:r>
          </w:hyperlink>
        </w:p>
        <w:p>
          <w:pPr>
            <w:pStyle w:val="Contents5"/>
            <w:tabs>
              <w:tab w:val="clear" w:pos="7892"/>
              <w:tab w:val="right" w:pos="9026" w:leader="dot"/>
            </w:tabs>
            <w:rPr/>
          </w:pPr>
          <w:hyperlink w:anchor="__RefHeading___Toc2017612_774463916">
            <w:r>
              <w:rPr>
                <w:webHidden/>
                <w:rStyle w:val="IndexLink"/>
                <w:rtl w:val="true"/>
              </w:rPr>
              <w:t>مناقشة</w:t>
            </w:r>
            <w:r>
              <w:rPr>
                <w:rStyle w:val="IndexLink"/>
                <w:rtl w:val="true"/>
              </w:rPr>
              <w:tab/>
            </w:r>
            <w:r>
              <w:rPr>
                <w:rStyle w:val="IndexLink"/>
              </w:rPr>
              <w:t>103</w:t>
            </w:r>
          </w:hyperlink>
        </w:p>
        <w:p>
          <w:pPr>
            <w:pStyle w:val="Contents5"/>
            <w:tabs>
              <w:tab w:val="clear" w:pos="7892"/>
              <w:tab w:val="right" w:pos="9026" w:leader="dot"/>
            </w:tabs>
            <w:rPr/>
          </w:pPr>
          <w:hyperlink w:anchor="__RefHeading___Toc2017614_774463916">
            <w:r>
              <w:rPr>
                <w:webHidden/>
                <w:rStyle w:val="IndexLink"/>
                <w:rtl w:val="true"/>
              </w:rPr>
              <w:t>سند الروایة</w:t>
            </w:r>
            <w:r>
              <w:rPr>
                <w:rStyle w:val="IndexLink"/>
                <w:rtl w:val="true"/>
              </w:rPr>
              <w:tab/>
            </w:r>
            <w:r>
              <w:rPr>
                <w:rStyle w:val="IndexLink"/>
              </w:rPr>
              <w:t>103</w:t>
            </w:r>
          </w:hyperlink>
        </w:p>
        <w:p>
          <w:pPr>
            <w:pStyle w:val="Contents4"/>
            <w:tabs>
              <w:tab w:val="clear" w:pos="8176"/>
              <w:tab w:val="right" w:pos="9026" w:leader="dot"/>
            </w:tabs>
            <w:rPr/>
          </w:pPr>
          <w:hyperlink w:anchor="__RefHeading___Toc2017616_774463916">
            <w:r>
              <w:rPr>
                <w:webHidden/>
                <w:rStyle w:val="IndexLink"/>
                <w:rtl w:val="true"/>
              </w:rPr>
              <w:t>الروایة الحادیة عشرة</w:t>
            </w:r>
            <w:r>
              <w:rPr>
                <w:rStyle w:val="IndexLink"/>
                <w:rtl w:val="true"/>
              </w:rPr>
              <w:tab/>
            </w:r>
            <w:r>
              <w:rPr>
                <w:rStyle w:val="IndexLink"/>
              </w:rPr>
              <w:t>104</w:t>
            </w:r>
          </w:hyperlink>
        </w:p>
        <w:p>
          <w:pPr>
            <w:pStyle w:val="Contents5"/>
            <w:tabs>
              <w:tab w:val="clear" w:pos="7892"/>
              <w:tab w:val="right" w:pos="9026" w:leader="dot"/>
            </w:tabs>
            <w:rPr/>
          </w:pPr>
          <w:hyperlink w:anchor="__RefHeading___Toc2017618_774463916">
            <w:r>
              <w:rPr>
                <w:webHidden/>
                <w:rStyle w:val="IndexLink"/>
                <w:rtl w:val="true"/>
              </w:rPr>
              <w:t>اشارة</w:t>
            </w:r>
            <w:r>
              <w:rPr>
                <w:rStyle w:val="IndexLink"/>
                <w:rtl w:val="true"/>
              </w:rPr>
              <w:tab/>
            </w:r>
            <w:r>
              <w:rPr>
                <w:rStyle w:val="IndexLink"/>
              </w:rPr>
              <w:t>104</w:t>
            </w:r>
          </w:hyperlink>
        </w:p>
        <w:p>
          <w:pPr>
            <w:pStyle w:val="Contents5"/>
            <w:tabs>
              <w:tab w:val="clear" w:pos="7892"/>
              <w:tab w:val="right" w:pos="9026" w:leader="dot"/>
            </w:tabs>
            <w:rPr/>
          </w:pPr>
          <w:hyperlink w:anchor="__RefHeading___Toc2017620_774463916">
            <w:r>
              <w:rPr>
                <w:webHidden/>
                <w:rStyle w:val="IndexLink"/>
                <w:rtl w:val="true"/>
              </w:rPr>
              <w:t>دلالة الروایة</w:t>
            </w:r>
            <w:r>
              <w:rPr>
                <w:rStyle w:val="IndexLink"/>
                <w:rtl w:val="true"/>
              </w:rPr>
              <w:tab/>
            </w:r>
            <w:r>
              <w:rPr>
                <w:rStyle w:val="IndexLink"/>
              </w:rPr>
              <w:t>105</w:t>
            </w:r>
          </w:hyperlink>
        </w:p>
        <w:p>
          <w:pPr>
            <w:pStyle w:val="Contents5"/>
            <w:tabs>
              <w:tab w:val="clear" w:pos="7892"/>
              <w:tab w:val="right" w:pos="9026" w:leader="dot"/>
            </w:tabs>
            <w:rPr/>
          </w:pPr>
          <w:hyperlink w:anchor="__RefHeading___Toc2017622_774463916">
            <w:r>
              <w:rPr>
                <w:webHidden/>
                <w:rStyle w:val="IndexLink"/>
                <w:rtl w:val="true"/>
              </w:rPr>
              <w:t>سند الروایة</w:t>
            </w:r>
            <w:r>
              <w:rPr>
                <w:rStyle w:val="IndexLink"/>
                <w:rtl w:val="true"/>
              </w:rPr>
              <w:tab/>
            </w:r>
            <w:r>
              <w:rPr>
                <w:rStyle w:val="IndexLink"/>
              </w:rPr>
              <w:t>106</w:t>
            </w:r>
          </w:hyperlink>
        </w:p>
        <w:p>
          <w:pPr>
            <w:pStyle w:val="Contents4"/>
            <w:tabs>
              <w:tab w:val="clear" w:pos="8176"/>
              <w:tab w:val="right" w:pos="9026" w:leader="dot"/>
            </w:tabs>
            <w:rPr/>
          </w:pPr>
          <w:hyperlink w:anchor="__RefHeading___Toc2017624_774463916">
            <w:r>
              <w:rPr>
                <w:webHidden/>
                <w:rStyle w:val="IndexLink"/>
                <w:rtl w:val="true"/>
              </w:rPr>
              <w:t>الروایة الثانیة عشرة</w:t>
            </w:r>
            <w:r>
              <w:rPr>
                <w:rStyle w:val="IndexLink"/>
                <w:rtl w:val="true"/>
              </w:rPr>
              <w:tab/>
            </w:r>
            <w:r>
              <w:rPr>
                <w:rStyle w:val="IndexLink"/>
              </w:rPr>
              <w:t>110</w:t>
            </w:r>
          </w:hyperlink>
        </w:p>
        <w:p>
          <w:pPr>
            <w:pStyle w:val="Contents5"/>
            <w:tabs>
              <w:tab w:val="clear" w:pos="7892"/>
              <w:tab w:val="right" w:pos="9026" w:leader="dot"/>
            </w:tabs>
            <w:rPr/>
          </w:pPr>
          <w:hyperlink w:anchor="__RefHeading___Toc2017626_774463916">
            <w:r>
              <w:rPr>
                <w:webHidden/>
                <w:rStyle w:val="IndexLink"/>
                <w:rtl w:val="true"/>
              </w:rPr>
              <w:t>اشارة</w:t>
            </w:r>
            <w:r>
              <w:rPr>
                <w:rStyle w:val="IndexLink"/>
                <w:rtl w:val="true"/>
              </w:rPr>
              <w:tab/>
            </w:r>
            <w:r>
              <w:rPr>
                <w:rStyle w:val="IndexLink"/>
              </w:rPr>
              <w:t>110</w:t>
            </w:r>
          </w:hyperlink>
        </w:p>
        <w:p>
          <w:pPr>
            <w:pStyle w:val="Contents5"/>
            <w:tabs>
              <w:tab w:val="clear" w:pos="7892"/>
              <w:tab w:val="right" w:pos="9026" w:leader="dot"/>
            </w:tabs>
            <w:rPr/>
          </w:pPr>
          <w:hyperlink w:anchor="__RefHeading___Toc2017628_774463916">
            <w:r>
              <w:rPr>
                <w:webHidden/>
                <w:rStyle w:val="IndexLink"/>
                <w:rtl w:val="true"/>
              </w:rPr>
              <w:t>دلالة الروایة</w:t>
            </w:r>
            <w:r>
              <w:rPr>
                <w:rStyle w:val="IndexLink"/>
                <w:rtl w:val="true"/>
              </w:rPr>
              <w:tab/>
            </w:r>
            <w:r>
              <w:rPr>
                <w:rStyle w:val="IndexLink"/>
              </w:rPr>
              <w:t>110</w:t>
            </w:r>
          </w:hyperlink>
        </w:p>
        <w:p>
          <w:pPr>
            <w:pStyle w:val="Contents5"/>
            <w:tabs>
              <w:tab w:val="clear" w:pos="7892"/>
              <w:tab w:val="right" w:pos="9026" w:leader="dot"/>
            </w:tabs>
            <w:rPr/>
          </w:pPr>
          <w:hyperlink w:anchor="__RefHeading___Toc2017630_774463916">
            <w:r>
              <w:rPr>
                <w:webHidden/>
                <w:rStyle w:val="IndexLink"/>
                <w:rtl w:val="true"/>
              </w:rPr>
              <w:t>سند الروایة</w:t>
            </w:r>
            <w:r>
              <w:rPr>
                <w:rStyle w:val="IndexLink"/>
                <w:rtl w:val="true"/>
              </w:rPr>
              <w:tab/>
            </w:r>
            <w:r>
              <w:rPr>
                <w:rStyle w:val="IndexLink"/>
              </w:rPr>
              <w:t>110</w:t>
            </w:r>
          </w:hyperlink>
        </w:p>
        <w:p>
          <w:pPr>
            <w:pStyle w:val="Contents4"/>
            <w:tabs>
              <w:tab w:val="clear" w:pos="8176"/>
              <w:tab w:val="right" w:pos="9026" w:leader="dot"/>
            </w:tabs>
            <w:rPr/>
          </w:pPr>
          <w:hyperlink w:anchor="__RefHeading___Toc2017632_774463916">
            <w:r>
              <w:rPr>
                <w:webHidden/>
                <w:rStyle w:val="IndexLink"/>
                <w:rtl w:val="true"/>
              </w:rPr>
              <w:t>الروایة الثالثة عشرة</w:t>
            </w:r>
            <w:r>
              <w:rPr>
                <w:rStyle w:val="IndexLink"/>
                <w:rtl w:val="true"/>
              </w:rPr>
              <w:tab/>
            </w:r>
            <w:r>
              <w:rPr>
                <w:rStyle w:val="IndexLink"/>
              </w:rPr>
              <w:t>111</w:t>
            </w:r>
          </w:hyperlink>
        </w:p>
        <w:p>
          <w:pPr>
            <w:pStyle w:val="Contents5"/>
            <w:tabs>
              <w:tab w:val="clear" w:pos="7892"/>
              <w:tab w:val="right" w:pos="9026" w:leader="dot"/>
            </w:tabs>
            <w:rPr/>
          </w:pPr>
          <w:hyperlink w:anchor="__RefHeading___Toc2017634_774463916">
            <w:r>
              <w:rPr>
                <w:webHidden/>
                <w:rStyle w:val="IndexLink"/>
                <w:rtl w:val="true"/>
              </w:rPr>
              <w:t>اشارة</w:t>
            </w:r>
            <w:r>
              <w:rPr>
                <w:rStyle w:val="IndexLink"/>
                <w:rtl w:val="true"/>
              </w:rPr>
              <w:tab/>
            </w:r>
            <w:r>
              <w:rPr>
                <w:rStyle w:val="IndexLink"/>
              </w:rPr>
              <w:t>111</w:t>
            </w:r>
          </w:hyperlink>
        </w:p>
        <w:p>
          <w:pPr>
            <w:pStyle w:val="Contents5"/>
            <w:tabs>
              <w:tab w:val="clear" w:pos="7892"/>
              <w:tab w:val="right" w:pos="9026" w:leader="dot"/>
            </w:tabs>
            <w:rPr/>
          </w:pPr>
          <w:hyperlink w:anchor="__RefHeading___Toc2017636_774463916">
            <w:r>
              <w:rPr>
                <w:webHidden/>
                <w:rStyle w:val="IndexLink"/>
                <w:rtl w:val="true"/>
              </w:rPr>
              <w:t>دلالة الروایة</w:t>
            </w:r>
            <w:r>
              <w:rPr>
                <w:rStyle w:val="IndexLink"/>
                <w:rtl w:val="true"/>
              </w:rPr>
              <w:tab/>
            </w:r>
            <w:r>
              <w:rPr>
                <w:rStyle w:val="IndexLink"/>
              </w:rPr>
              <w:t>112</w:t>
            </w:r>
          </w:hyperlink>
        </w:p>
        <w:p>
          <w:pPr>
            <w:pStyle w:val="Contents5"/>
            <w:tabs>
              <w:tab w:val="clear" w:pos="7892"/>
              <w:tab w:val="right" w:pos="9026" w:leader="dot"/>
            </w:tabs>
            <w:rPr/>
          </w:pPr>
          <w:hyperlink w:anchor="__RefHeading___Toc2017638_774463916">
            <w:r>
              <w:rPr>
                <w:webHidden/>
                <w:rStyle w:val="IndexLink"/>
                <w:rtl w:val="true"/>
              </w:rPr>
              <w:t>سند الروایة</w:t>
            </w:r>
            <w:r>
              <w:rPr>
                <w:rStyle w:val="IndexLink"/>
                <w:rtl w:val="true"/>
              </w:rPr>
              <w:tab/>
            </w:r>
            <w:r>
              <w:rPr>
                <w:rStyle w:val="IndexLink"/>
              </w:rPr>
              <w:t>112</w:t>
            </w:r>
          </w:hyperlink>
        </w:p>
        <w:p>
          <w:pPr>
            <w:pStyle w:val="Contents4"/>
            <w:tabs>
              <w:tab w:val="clear" w:pos="8176"/>
              <w:tab w:val="right" w:pos="9026" w:leader="dot"/>
            </w:tabs>
            <w:rPr/>
          </w:pPr>
          <w:hyperlink w:anchor="__RefHeading___Toc2017640_774463916">
            <w:r>
              <w:rPr>
                <w:webHidden/>
                <w:rStyle w:val="IndexLink"/>
                <w:rtl w:val="true"/>
              </w:rPr>
              <w:t>الروایة الرابعة عشرة</w:t>
            </w:r>
            <w:r>
              <w:rPr>
                <w:rStyle w:val="IndexLink"/>
                <w:rtl w:val="true"/>
              </w:rPr>
              <w:tab/>
            </w:r>
            <w:r>
              <w:rPr>
                <w:rStyle w:val="IndexLink"/>
              </w:rPr>
              <w:t>112</w:t>
            </w:r>
          </w:hyperlink>
        </w:p>
        <w:p>
          <w:pPr>
            <w:pStyle w:val="Contents5"/>
            <w:tabs>
              <w:tab w:val="clear" w:pos="7892"/>
              <w:tab w:val="right" w:pos="9026" w:leader="dot"/>
            </w:tabs>
            <w:rPr/>
          </w:pPr>
          <w:hyperlink w:anchor="__RefHeading___Toc2017642_774463916">
            <w:r>
              <w:rPr>
                <w:webHidden/>
                <w:rStyle w:val="IndexLink"/>
                <w:rtl w:val="true"/>
              </w:rPr>
              <w:t>اشارة</w:t>
            </w:r>
            <w:r>
              <w:rPr>
                <w:rStyle w:val="IndexLink"/>
                <w:rtl w:val="true"/>
              </w:rPr>
              <w:tab/>
            </w:r>
            <w:r>
              <w:rPr>
                <w:rStyle w:val="IndexLink"/>
              </w:rPr>
              <w:t>112</w:t>
            </w:r>
          </w:hyperlink>
        </w:p>
        <w:p>
          <w:pPr>
            <w:pStyle w:val="Contents5"/>
            <w:tabs>
              <w:tab w:val="clear" w:pos="7892"/>
              <w:tab w:val="right" w:pos="9026" w:leader="dot"/>
            </w:tabs>
            <w:rPr/>
          </w:pPr>
          <w:hyperlink w:anchor="__RefHeading___Toc2017644_774463916">
            <w:r>
              <w:rPr>
                <w:webHidden/>
                <w:rStyle w:val="IndexLink"/>
                <w:rtl w:val="true"/>
              </w:rPr>
              <w:t>دلالة الروایة</w:t>
            </w:r>
            <w:r>
              <w:rPr>
                <w:rStyle w:val="IndexLink"/>
                <w:rtl w:val="true"/>
              </w:rPr>
              <w:tab/>
            </w:r>
            <w:r>
              <w:rPr>
                <w:rStyle w:val="IndexLink"/>
              </w:rPr>
              <w:t>113</w:t>
            </w:r>
          </w:hyperlink>
        </w:p>
        <w:p>
          <w:pPr>
            <w:pStyle w:val="Contents5"/>
            <w:tabs>
              <w:tab w:val="clear" w:pos="7892"/>
              <w:tab w:val="right" w:pos="9026" w:leader="dot"/>
            </w:tabs>
            <w:rPr/>
          </w:pPr>
          <w:hyperlink w:anchor="__RefHeading___Toc2017646_774463916">
            <w:r>
              <w:rPr>
                <w:webHidden/>
                <w:rStyle w:val="IndexLink"/>
                <w:rtl w:val="true"/>
              </w:rPr>
              <w:t>سند الروایة</w:t>
            </w:r>
            <w:r>
              <w:rPr>
                <w:rStyle w:val="IndexLink"/>
                <w:rtl w:val="true"/>
              </w:rPr>
              <w:tab/>
            </w:r>
            <w:r>
              <w:rPr>
                <w:rStyle w:val="IndexLink"/>
              </w:rPr>
              <w:t>113</w:t>
            </w:r>
          </w:hyperlink>
        </w:p>
        <w:p>
          <w:pPr>
            <w:pStyle w:val="Contents4"/>
            <w:tabs>
              <w:tab w:val="clear" w:pos="8176"/>
              <w:tab w:val="right" w:pos="9026" w:leader="dot"/>
            </w:tabs>
            <w:rPr/>
          </w:pPr>
          <w:hyperlink w:anchor="__RefHeading___Toc2017648_774463916">
            <w:r>
              <w:rPr>
                <w:webHidden/>
                <w:rStyle w:val="IndexLink"/>
                <w:rtl w:val="true"/>
              </w:rPr>
              <w:t>الروایة الخامسة عشرة</w:t>
            </w:r>
            <w:r>
              <w:rPr>
                <w:rStyle w:val="IndexLink"/>
                <w:rtl w:val="true"/>
              </w:rPr>
              <w:tab/>
            </w:r>
            <w:r>
              <w:rPr>
                <w:rStyle w:val="IndexLink"/>
              </w:rPr>
              <w:t>113</w:t>
            </w:r>
          </w:hyperlink>
        </w:p>
        <w:p>
          <w:pPr>
            <w:pStyle w:val="Contents5"/>
            <w:tabs>
              <w:tab w:val="clear" w:pos="7892"/>
              <w:tab w:val="right" w:pos="9026" w:leader="dot"/>
            </w:tabs>
            <w:rPr/>
          </w:pPr>
          <w:hyperlink w:anchor="__RefHeading___Toc2017650_774463916">
            <w:r>
              <w:rPr>
                <w:webHidden/>
                <w:rStyle w:val="IndexLink"/>
                <w:rtl w:val="true"/>
              </w:rPr>
              <w:t>اشارة</w:t>
            </w:r>
            <w:r>
              <w:rPr>
                <w:rStyle w:val="IndexLink"/>
                <w:rtl w:val="true"/>
              </w:rPr>
              <w:tab/>
            </w:r>
            <w:r>
              <w:rPr>
                <w:rStyle w:val="IndexLink"/>
              </w:rPr>
              <w:t>113</w:t>
            </w:r>
          </w:hyperlink>
        </w:p>
        <w:p>
          <w:pPr>
            <w:pStyle w:val="Contents5"/>
            <w:tabs>
              <w:tab w:val="clear" w:pos="7892"/>
              <w:tab w:val="right" w:pos="9026" w:leader="dot"/>
            </w:tabs>
            <w:rPr/>
          </w:pPr>
          <w:hyperlink w:anchor="__RefHeading___Toc2017652_774463916">
            <w:r>
              <w:rPr>
                <w:webHidden/>
                <w:rStyle w:val="IndexLink"/>
                <w:rtl w:val="true"/>
              </w:rPr>
              <w:t>دلالة الروایة</w:t>
            </w:r>
            <w:r>
              <w:rPr>
                <w:rStyle w:val="IndexLink"/>
                <w:rtl w:val="true"/>
              </w:rPr>
              <w:tab/>
            </w:r>
            <w:r>
              <w:rPr>
                <w:rStyle w:val="IndexLink"/>
              </w:rPr>
              <w:t>114</w:t>
            </w:r>
          </w:hyperlink>
        </w:p>
        <w:p>
          <w:pPr>
            <w:pStyle w:val="Contents5"/>
            <w:tabs>
              <w:tab w:val="clear" w:pos="7892"/>
              <w:tab w:val="right" w:pos="9026" w:leader="dot"/>
            </w:tabs>
            <w:rPr/>
          </w:pPr>
          <w:hyperlink w:anchor="__RefHeading___Toc2017654_774463916">
            <w:r>
              <w:rPr>
                <w:webHidden/>
                <w:rStyle w:val="IndexLink"/>
                <w:rtl w:val="true"/>
              </w:rPr>
              <w:t>سند الروایة</w:t>
            </w:r>
            <w:r>
              <w:rPr>
                <w:rStyle w:val="IndexLink"/>
                <w:rtl w:val="true"/>
              </w:rPr>
              <w:tab/>
            </w:r>
            <w:r>
              <w:rPr>
                <w:rStyle w:val="IndexLink"/>
              </w:rPr>
              <w:t>114</w:t>
            </w:r>
          </w:hyperlink>
        </w:p>
        <w:p>
          <w:pPr>
            <w:pStyle w:val="Contents4"/>
            <w:tabs>
              <w:tab w:val="clear" w:pos="8176"/>
              <w:tab w:val="right" w:pos="9026" w:leader="dot"/>
            </w:tabs>
            <w:rPr/>
          </w:pPr>
          <w:hyperlink w:anchor="__RefHeading___Toc2017656_774463916">
            <w:r>
              <w:rPr>
                <w:webHidden/>
                <w:rStyle w:val="IndexLink"/>
                <w:rtl w:val="true"/>
              </w:rPr>
              <w:t>الروایة السادسة عشرة</w:t>
            </w:r>
            <w:r>
              <w:rPr>
                <w:rStyle w:val="IndexLink"/>
                <w:rtl w:val="true"/>
              </w:rPr>
              <w:tab/>
            </w:r>
            <w:r>
              <w:rPr>
                <w:rStyle w:val="IndexLink"/>
              </w:rPr>
              <w:t>114</w:t>
            </w:r>
          </w:hyperlink>
        </w:p>
        <w:p>
          <w:pPr>
            <w:pStyle w:val="Contents5"/>
            <w:tabs>
              <w:tab w:val="clear" w:pos="7892"/>
              <w:tab w:val="right" w:pos="9026" w:leader="dot"/>
            </w:tabs>
            <w:rPr/>
          </w:pPr>
          <w:hyperlink w:anchor="__RefHeading___Toc2017658_774463916">
            <w:r>
              <w:rPr>
                <w:webHidden/>
                <w:rStyle w:val="IndexLink"/>
                <w:rtl w:val="true"/>
              </w:rPr>
              <w:t>اشارة</w:t>
            </w:r>
            <w:r>
              <w:rPr>
                <w:rStyle w:val="IndexLink"/>
                <w:rtl w:val="true"/>
              </w:rPr>
              <w:tab/>
            </w:r>
            <w:r>
              <w:rPr>
                <w:rStyle w:val="IndexLink"/>
              </w:rPr>
              <w:t>114</w:t>
            </w:r>
          </w:hyperlink>
        </w:p>
        <w:p>
          <w:pPr>
            <w:pStyle w:val="Contents5"/>
            <w:tabs>
              <w:tab w:val="clear" w:pos="7892"/>
              <w:tab w:val="right" w:pos="9026" w:leader="dot"/>
            </w:tabs>
            <w:rPr/>
          </w:pPr>
          <w:hyperlink w:anchor="__RefHeading___Toc2017660_774463916">
            <w:r>
              <w:rPr>
                <w:webHidden/>
                <w:rStyle w:val="IndexLink"/>
                <w:rtl w:val="true"/>
              </w:rPr>
              <w:t>دلالة الروایة</w:t>
            </w:r>
            <w:r>
              <w:rPr>
                <w:rStyle w:val="IndexLink"/>
                <w:rtl w:val="true"/>
              </w:rPr>
              <w:tab/>
            </w:r>
            <w:r>
              <w:rPr>
                <w:rStyle w:val="IndexLink"/>
              </w:rPr>
              <w:t>115</w:t>
            </w:r>
          </w:hyperlink>
        </w:p>
        <w:p>
          <w:pPr>
            <w:pStyle w:val="Contents5"/>
            <w:tabs>
              <w:tab w:val="clear" w:pos="7892"/>
              <w:tab w:val="right" w:pos="9026" w:leader="dot"/>
            </w:tabs>
            <w:rPr/>
          </w:pPr>
          <w:hyperlink w:anchor="__RefHeading___Toc2017662_774463916">
            <w:r>
              <w:rPr>
                <w:webHidden/>
                <w:rStyle w:val="IndexLink"/>
                <w:rtl w:val="true"/>
              </w:rPr>
              <w:t>سند الروایة</w:t>
            </w:r>
            <w:r>
              <w:rPr>
                <w:rStyle w:val="IndexLink"/>
                <w:rtl w:val="true"/>
              </w:rPr>
              <w:tab/>
            </w:r>
            <w:r>
              <w:rPr>
                <w:rStyle w:val="IndexLink"/>
              </w:rPr>
              <w:t>116</w:t>
            </w:r>
          </w:hyperlink>
        </w:p>
        <w:p>
          <w:pPr>
            <w:pStyle w:val="Contents4"/>
            <w:tabs>
              <w:tab w:val="clear" w:pos="8176"/>
              <w:tab w:val="right" w:pos="9026" w:leader="dot"/>
            </w:tabs>
            <w:rPr/>
          </w:pPr>
          <w:hyperlink w:anchor="__RefHeading___Toc2017664_774463916">
            <w:r>
              <w:rPr>
                <w:webHidden/>
                <w:rStyle w:val="IndexLink"/>
                <w:rtl w:val="true"/>
              </w:rPr>
              <w:t>الروایة السابعة عشرة</w:t>
            </w:r>
            <w:r>
              <w:rPr>
                <w:rStyle w:val="IndexLink"/>
                <w:rtl w:val="true"/>
              </w:rPr>
              <w:tab/>
            </w:r>
            <w:r>
              <w:rPr>
                <w:rStyle w:val="IndexLink"/>
              </w:rPr>
              <w:t>118</w:t>
            </w:r>
          </w:hyperlink>
        </w:p>
        <w:p>
          <w:pPr>
            <w:pStyle w:val="Contents5"/>
            <w:tabs>
              <w:tab w:val="clear" w:pos="7892"/>
              <w:tab w:val="right" w:pos="9026" w:leader="dot"/>
            </w:tabs>
            <w:rPr/>
          </w:pPr>
          <w:hyperlink w:anchor="__RefHeading___Toc2017666_774463916">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2017668_774463916">
            <w:r>
              <w:rPr>
                <w:webHidden/>
                <w:rStyle w:val="IndexLink"/>
                <w:rtl w:val="true"/>
              </w:rPr>
              <w:t>دلالة الروایة</w:t>
            </w:r>
            <w:r>
              <w:rPr>
                <w:rStyle w:val="IndexLink"/>
                <w:rtl w:val="true"/>
              </w:rPr>
              <w:tab/>
            </w:r>
            <w:r>
              <w:rPr>
                <w:rStyle w:val="IndexLink"/>
              </w:rPr>
              <w:t>119</w:t>
            </w:r>
          </w:hyperlink>
        </w:p>
        <w:p>
          <w:pPr>
            <w:pStyle w:val="Contents5"/>
            <w:tabs>
              <w:tab w:val="clear" w:pos="7892"/>
              <w:tab w:val="right" w:pos="9026" w:leader="dot"/>
            </w:tabs>
            <w:rPr/>
          </w:pPr>
          <w:hyperlink w:anchor="__RefHeading___Toc2017670_774463916">
            <w:r>
              <w:rPr>
                <w:webHidden/>
                <w:rStyle w:val="IndexLink"/>
                <w:rtl w:val="true"/>
              </w:rPr>
              <w:t>سند الروایة</w:t>
            </w:r>
            <w:r>
              <w:rPr>
                <w:rStyle w:val="IndexLink"/>
                <w:rtl w:val="true"/>
              </w:rPr>
              <w:tab/>
            </w:r>
            <w:r>
              <w:rPr>
                <w:rStyle w:val="IndexLink"/>
              </w:rPr>
              <w:t>119</w:t>
            </w:r>
          </w:hyperlink>
        </w:p>
        <w:p>
          <w:pPr>
            <w:pStyle w:val="Contents4"/>
            <w:tabs>
              <w:tab w:val="clear" w:pos="8176"/>
              <w:tab w:val="right" w:pos="9026" w:leader="dot"/>
            </w:tabs>
            <w:rPr/>
          </w:pPr>
          <w:hyperlink w:anchor="__RefHeading___Toc2017672_774463916">
            <w:r>
              <w:rPr>
                <w:webHidden/>
                <w:rStyle w:val="IndexLink"/>
                <w:rtl w:val="true"/>
              </w:rPr>
              <w:t>الروایة الثامنة عشرة</w:t>
            </w:r>
            <w:r>
              <w:rPr>
                <w:rStyle w:val="IndexLink"/>
                <w:rtl w:val="true"/>
              </w:rPr>
              <w:tab/>
            </w:r>
            <w:r>
              <w:rPr>
                <w:rStyle w:val="IndexLink"/>
              </w:rPr>
              <w:t>119</w:t>
            </w:r>
          </w:hyperlink>
        </w:p>
        <w:p>
          <w:pPr>
            <w:pStyle w:val="Contents5"/>
            <w:tabs>
              <w:tab w:val="clear" w:pos="7892"/>
              <w:tab w:val="right" w:pos="9026" w:leader="dot"/>
            </w:tabs>
            <w:rPr/>
          </w:pPr>
          <w:hyperlink w:anchor="__RefHeading___Toc2017674_774463916">
            <w:r>
              <w:rPr>
                <w:webHidden/>
                <w:rStyle w:val="IndexLink"/>
                <w:rtl w:val="true"/>
              </w:rPr>
              <w:t>اشارة</w:t>
            </w:r>
            <w:r>
              <w:rPr>
                <w:rStyle w:val="IndexLink"/>
                <w:rtl w:val="true"/>
              </w:rPr>
              <w:tab/>
            </w:r>
            <w:r>
              <w:rPr>
                <w:rStyle w:val="IndexLink"/>
              </w:rPr>
              <w:t>119</w:t>
            </w:r>
          </w:hyperlink>
        </w:p>
        <w:p>
          <w:pPr>
            <w:pStyle w:val="Contents5"/>
            <w:tabs>
              <w:tab w:val="clear" w:pos="7892"/>
              <w:tab w:val="right" w:pos="9026" w:leader="dot"/>
            </w:tabs>
            <w:rPr/>
          </w:pPr>
          <w:hyperlink w:anchor="__RefHeading___Toc2017676_774463916">
            <w:r>
              <w:rPr>
                <w:webHidden/>
                <w:rStyle w:val="IndexLink"/>
                <w:rtl w:val="true"/>
              </w:rPr>
              <w:t>دلالة الروایة</w:t>
            </w:r>
            <w:r>
              <w:rPr>
                <w:rStyle w:val="IndexLink"/>
                <w:rtl w:val="true"/>
              </w:rPr>
              <w:tab/>
            </w:r>
            <w:r>
              <w:rPr>
                <w:rStyle w:val="IndexLink"/>
              </w:rPr>
              <w:t>121</w:t>
            </w:r>
          </w:hyperlink>
        </w:p>
        <w:p>
          <w:pPr>
            <w:pStyle w:val="Contents5"/>
            <w:tabs>
              <w:tab w:val="clear" w:pos="7892"/>
              <w:tab w:val="right" w:pos="9026" w:leader="dot"/>
            </w:tabs>
            <w:rPr/>
          </w:pPr>
          <w:hyperlink w:anchor="__RefHeading___Toc2017678_774463916">
            <w:r>
              <w:rPr>
                <w:webHidden/>
                <w:rStyle w:val="IndexLink"/>
                <w:rtl w:val="true"/>
              </w:rPr>
              <w:t>الإشکال علی الاستدلال المتقدم</w:t>
            </w:r>
            <w:r>
              <w:rPr>
                <w:rStyle w:val="IndexLink"/>
                <w:rtl w:val="true"/>
              </w:rPr>
              <w:tab/>
            </w:r>
            <w:r>
              <w:rPr>
                <w:rStyle w:val="IndexLink"/>
              </w:rPr>
              <w:t>122</w:t>
            </w:r>
          </w:hyperlink>
        </w:p>
        <w:p>
          <w:pPr>
            <w:pStyle w:val="Contents5"/>
            <w:tabs>
              <w:tab w:val="clear" w:pos="7892"/>
              <w:tab w:val="right" w:pos="9026" w:leader="dot"/>
            </w:tabs>
            <w:rPr/>
          </w:pPr>
          <w:hyperlink w:anchor="__RefHeading___Toc2017680_774463916">
            <w:r>
              <w:rPr>
                <w:webHidden/>
                <w:rStyle w:val="IndexLink"/>
                <w:rtl w:val="true"/>
              </w:rPr>
              <w:t>سند الروایة</w:t>
            </w:r>
            <w:r>
              <w:rPr>
                <w:rStyle w:val="IndexLink"/>
                <w:rtl w:val="true"/>
              </w:rPr>
              <w:tab/>
            </w:r>
            <w:r>
              <w:rPr>
                <w:rStyle w:val="IndexLink"/>
              </w:rPr>
              <w:t>123</w:t>
            </w:r>
          </w:hyperlink>
        </w:p>
        <w:p>
          <w:pPr>
            <w:pStyle w:val="Contents4"/>
            <w:tabs>
              <w:tab w:val="clear" w:pos="8176"/>
              <w:tab w:val="right" w:pos="9026" w:leader="dot"/>
            </w:tabs>
            <w:rPr/>
          </w:pPr>
          <w:hyperlink w:anchor="__RefHeading___Toc2017682_774463916">
            <w:r>
              <w:rPr>
                <w:webHidden/>
                <w:rStyle w:val="IndexLink"/>
                <w:rtl w:val="true"/>
              </w:rPr>
              <w:t>الروایة التاسعة عشرة</w:t>
            </w:r>
            <w:r>
              <w:rPr>
                <w:rStyle w:val="IndexLink"/>
                <w:rtl w:val="true"/>
              </w:rPr>
              <w:tab/>
            </w:r>
            <w:r>
              <w:rPr>
                <w:rStyle w:val="IndexLink"/>
              </w:rPr>
              <w:t>123</w:t>
            </w:r>
          </w:hyperlink>
        </w:p>
        <w:p>
          <w:pPr>
            <w:pStyle w:val="Contents5"/>
            <w:tabs>
              <w:tab w:val="clear" w:pos="7892"/>
              <w:tab w:val="right" w:pos="9026" w:leader="dot"/>
            </w:tabs>
            <w:rPr/>
          </w:pPr>
          <w:hyperlink w:anchor="__RefHeading___Toc2017684_774463916">
            <w:r>
              <w:rPr>
                <w:webHidden/>
                <w:rStyle w:val="IndexLink"/>
                <w:rtl w:val="true"/>
              </w:rPr>
              <w:t>اشارة</w:t>
            </w:r>
            <w:r>
              <w:rPr>
                <w:rStyle w:val="IndexLink"/>
                <w:rtl w:val="true"/>
              </w:rPr>
              <w:tab/>
            </w:r>
            <w:r>
              <w:rPr>
                <w:rStyle w:val="IndexLink"/>
              </w:rPr>
              <w:t>123</w:t>
            </w:r>
          </w:hyperlink>
        </w:p>
        <w:p>
          <w:pPr>
            <w:pStyle w:val="Contents5"/>
            <w:tabs>
              <w:tab w:val="clear" w:pos="7892"/>
              <w:tab w:val="right" w:pos="9026" w:leader="dot"/>
            </w:tabs>
            <w:rPr/>
          </w:pPr>
          <w:hyperlink w:anchor="__RefHeading___Toc2017686_774463916">
            <w:r>
              <w:rPr>
                <w:webHidden/>
                <w:rStyle w:val="IndexLink"/>
                <w:rtl w:val="true"/>
              </w:rPr>
              <w:t>دلالة الروایة</w:t>
            </w:r>
            <w:r>
              <w:rPr>
                <w:rStyle w:val="IndexLink"/>
                <w:rtl w:val="true"/>
              </w:rPr>
              <w:tab/>
            </w:r>
            <w:r>
              <w:rPr>
                <w:rStyle w:val="IndexLink"/>
              </w:rPr>
              <w:t>124</w:t>
            </w:r>
          </w:hyperlink>
        </w:p>
        <w:p>
          <w:pPr>
            <w:pStyle w:val="Contents5"/>
            <w:tabs>
              <w:tab w:val="clear" w:pos="7892"/>
              <w:tab w:val="right" w:pos="9026" w:leader="dot"/>
            </w:tabs>
            <w:rPr/>
          </w:pPr>
          <w:hyperlink w:anchor="__RefHeading___Toc2017688_774463916">
            <w:r>
              <w:rPr>
                <w:webHidden/>
                <w:rStyle w:val="IndexLink"/>
                <w:rtl w:val="true"/>
              </w:rPr>
              <w:t>سند الروایة</w:t>
            </w:r>
            <w:r>
              <w:rPr>
                <w:rStyle w:val="IndexLink"/>
                <w:rtl w:val="true"/>
              </w:rPr>
              <w:tab/>
            </w:r>
            <w:r>
              <w:rPr>
                <w:rStyle w:val="IndexLink"/>
              </w:rPr>
              <w:t>125</w:t>
            </w:r>
          </w:hyperlink>
        </w:p>
        <w:p>
          <w:pPr>
            <w:pStyle w:val="Contents4"/>
            <w:tabs>
              <w:tab w:val="clear" w:pos="8176"/>
              <w:tab w:val="right" w:pos="9026" w:leader="dot"/>
            </w:tabs>
            <w:rPr/>
          </w:pPr>
          <w:hyperlink w:anchor="__RefHeading___Toc2017690_774463916">
            <w:r>
              <w:rPr>
                <w:webHidden/>
                <w:rStyle w:val="IndexLink"/>
                <w:rtl w:val="true"/>
              </w:rPr>
              <w:t>الخلاصة</w:t>
            </w:r>
            <w:r>
              <w:rPr>
                <w:rStyle w:val="IndexLink"/>
                <w:rtl w:val="true"/>
              </w:rPr>
              <w:tab/>
            </w:r>
            <w:r>
              <w:rPr>
                <w:rStyle w:val="IndexLink"/>
              </w:rPr>
              <w:t>127</w:t>
            </w:r>
          </w:hyperlink>
        </w:p>
        <w:p>
          <w:pPr>
            <w:pStyle w:val="Contents2"/>
            <w:tabs>
              <w:tab w:val="clear" w:pos="8743"/>
              <w:tab w:val="right" w:pos="9026" w:leader="dot"/>
            </w:tabs>
            <w:rPr/>
          </w:pPr>
          <w:hyperlink w:anchor="__RefHeading___Toc2017692_774463916">
            <w:r>
              <w:rPr>
                <w:webHidden/>
                <w:rStyle w:val="IndexLink"/>
                <w:rtl w:val="true"/>
              </w:rPr>
              <w:t>الفصل الثالث</w:t>
            </w:r>
            <w:r>
              <w:rPr>
                <w:rStyle w:val="IndexLink"/>
                <w:rtl w:val="true"/>
              </w:rPr>
              <w:t xml:space="preserve">: </w:t>
            </w:r>
            <w:r>
              <w:rPr>
                <w:rStyle w:val="IndexLink"/>
                <w:rtl w:val="true"/>
              </w:rPr>
              <w:t>أبحاث دلالیة</w:t>
            </w:r>
            <w:r>
              <w:rPr>
                <w:rStyle w:val="IndexLink"/>
                <w:rtl w:val="true"/>
              </w:rPr>
              <w:tab/>
            </w:r>
            <w:r>
              <w:rPr>
                <w:rStyle w:val="IndexLink"/>
              </w:rPr>
              <w:t>129</w:t>
            </w:r>
          </w:hyperlink>
        </w:p>
        <w:p>
          <w:pPr>
            <w:pStyle w:val="Contents3"/>
            <w:tabs>
              <w:tab w:val="clear" w:pos="8459"/>
              <w:tab w:val="right" w:pos="9026" w:leader="dot"/>
            </w:tabs>
            <w:rPr/>
          </w:pPr>
          <w:hyperlink w:anchor="__RefHeading___Toc2017694_774463916">
            <w:r>
              <w:rPr>
                <w:webHidden/>
                <w:rStyle w:val="IndexLink"/>
                <w:rtl w:val="true"/>
              </w:rPr>
              <w:t>اشارة</w:t>
            </w:r>
            <w:r>
              <w:rPr>
                <w:rStyle w:val="IndexLink"/>
                <w:rtl w:val="true"/>
              </w:rPr>
              <w:tab/>
            </w:r>
            <w:r>
              <w:rPr>
                <w:rStyle w:val="IndexLink"/>
              </w:rPr>
              <w:t>129</w:t>
            </w:r>
          </w:hyperlink>
        </w:p>
        <w:p>
          <w:pPr>
            <w:pStyle w:val="Contents3"/>
            <w:tabs>
              <w:tab w:val="clear" w:pos="8459"/>
              <w:tab w:val="right" w:pos="9026" w:leader="dot"/>
            </w:tabs>
            <w:rPr/>
          </w:pPr>
          <w:hyperlink w:anchor="__RefHeading___Toc2017696_774463916">
            <w:r>
              <w:rPr>
                <w:webHidden/>
                <w:rStyle w:val="IndexLink"/>
                <w:rtl w:val="true"/>
              </w:rPr>
              <w:t>بحث التواتر</w:t>
            </w:r>
            <w:r>
              <w:rPr>
                <w:rStyle w:val="IndexLink"/>
                <w:rtl w:val="true"/>
              </w:rPr>
              <w:tab/>
            </w:r>
            <w:r>
              <w:rPr>
                <w:rStyle w:val="IndexLink"/>
              </w:rPr>
              <w:t>132</w:t>
            </w:r>
          </w:hyperlink>
        </w:p>
        <w:p>
          <w:pPr>
            <w:pStyle w:val="Contents4"/>
            <w:tabs>
              <w:tab w:val="clear" w:pos="8176"/>
              <w:tab w:val="right" w:pos="9026" w:leader="dot"/>
            </w:tabs>
            <w:rPr/>
          </w:pPr>
          <w:hyperlink w:anchor="__RefHeading___Toc2017698_774463916">
            <w:r>
              <w:rPr>
                <w:webHidden/>
                <w:rStyle w:val="IndexLink"/>
                <w:rtl w:val="true"/>
              </w:rPr>
              <w:t>اشارة</w:t>
            </w:r>
            <w:r>
              <w:rPr>
                <w:rStyle w:val="IndexLink"/>
                <w:rtl w:val="true"/>
              </w:rPr>
              <w:tab/>
            </w:r>
            <w:r>
              <w:rPr>
                <w:rStyle w:val="IndexLink"/>
              </w:rPr>
              <w:t>132</w:t>
            </w:r>
          </w:hyperlink>
        </w:p>
        <w:p>
          <w:pPr>
            <w:pStyle w:val="Contents4"/>
            <w:tabs>
              <w:tab w:val="clear" w:pos="8176"/>
              <w:tab w:val="right" w:pos="9026" w:leader="dot"/>
            </w:tabs>
            <w:rPr/>
          </w:pPr>
          <w:hyperlink w:anchor="__RefHeading___Toc2017700_774463916">
            <w:r>
              <w:rPr>
                <w:webHidden/>
                <w:rStyle w:val="IndexLink"/>
                <w:rtl w:val="true"/>
              </w:rPr>
              <w:t>إشکال وجواب</w:t>
            </w:r>
            <w:r>
              <w:rPr>
                <w:rStyle w:val="IndexLink"/>
                <w:rtl w:val="true"/>
              </w:rPr>
              <w:tab/>
            </w:r>
            <w:r>
              <w:rPr>
                <w:rStyle w:val="IndexLink"/>
              </w:rPr>
              <w:t>133</w:t>
            </w:r>
          </w:hyperlink>
        </w:p>
        <w:p>
          <w:pPr>
            <w:pStyle w:val="Contents4"/>
            <w:tabs>
              <w:tab w:val="clear" w:pos="8176"/>
              <w:tab w:val="right" w:pos="9026" w:leader="dot"/>
            </w:tabs>
            <w:rPr/>
          </w:pPr>
          <w:hyperlink w:anchor="__RefHeading___Toc2017702_774463916">
            <w:r>
              <w:rPr>
                <w:webHidden/>
                <w:rStyle w:val="IndexLink"/>
                <w:rtl w:val="true"/>
              </w:rPr>
              <w:t>حدود الوجوب</w:t>
            </w:r>
            <w:r>
              <w:rPr>
                <w:rStyle w:val="IndexLink"/>
                <w:rtl w:val="true"/>
              </w:rPr>
              <w:tab/>
            </w:r>
            <w:r>
              <w:rPr>
                <w:rStyle w:val="IndexLink"/>
              </w:rPr>
              <w:t>135</w:t>
            </w:r>
          </w:hyperlink>
        </w:p>
        <w:p>
          <w:pPr>
            <w:pStyle w:val="Contents5"/>
            <w:tabs>
              <w:tab w:val="clear" w:pos="7892"/>
              <w:tab w:val="right" w:pos="9026" w:leader="dot"/>
            </w:tabs>
            <w:rPr/>
          </w:pPr>
          <w:hyperlink w:anchor="__RefHeading___Toc2017704_774463916">
            <w:r>
              <w:rPr>
                <w:webHidden/>
                <w:rStyle w:val="IndexLink"/>
                <w:rtl w:val="true"/>
              </w:rPr>
              <w:t>اشارة</w:t>
            </w:r>
            <w:r>
              <w:rPr>
                <w:rStyle w:val="IndexLink"/>
                <w:rtl w:val="true"/>
              </w:rPr>
              <w:tab/>
            </w:r>
            <w:r>
              <w:rPr>
                <w:rStyle w:val="IndexLink"/>
              </w:rPr>
              <w:t>135</w:t>
            </w:r>
          </w:hyperlink>
        </w:p>
        <w:p>
          <w:pPr>
            <w:pStyle w:val="Contents5"/>
            <w:tabs>
              <w:tab w:val="clear" w:pos="7892"/>
              <w:tab w:val="right" w:pos="9026" w:leader="dot"/>
            </w:tabs>
            <w:rPr/>
          </w:pPr>
          <w:hyperlink w:anchor="__RefHeading___Toc2017706_774463916">
            <w:r>
              <w:rPr>
                <w:webHidden/>
                <w:rStyle w:val="IndexLink"/>
                <w:rtl w:val="true"/>
              </w:rPr>
              <w:t>الطائفة الأُولی</w:t>
            </w:r>
            <w:r>
              <w:rPr>
                <w:rStyle w:val="IndexLink"/>
                <w:rtl w:val="true"/>
              </w:rPr>
              <w:t xml:space="preserve">: </w:t>
            </w:r>
            <w:r>
              <w:rPr>
                <w:rStyle w:val="IndexLink"/>
                <w:rtl w:val="true"/>
              </w:rPr>
              <w:t>ما دلَّ علی أصل الوجوب من دون تقییده بزمان أو عدد معین</w:t>
            </w:r>
            <w:r>
              <w:rPr>
                <w:rStyle w:val="IndexLink"/>
                <w:rtl w:val="true"/>
              </w:rPr>
              <w:tab/>
            </w:r>
            <w:r>
              <w:rPr>
                <w:rStyle w:val="IndexLink"/>
              </w:rPr>
              <w:t>135</w:t>
            </w:r>
          </w:hyperlink>
        </w:p>
        <w:p>
          <w:pPr>
            <w:pStyle w:val="Contents5"/>
            <w:tabs>
              <w:tab w:val="clear" w:pos="7892"/>
              <w:tab w:val="right" w:pos="9026" w:leader="dot"/>
            </w:tabs>
            <w:rPr/>
          </w:pPr>
          <w:hyperlink w:anchor="__RefHeading___Toc2017708_774463916">
            <w:r>
              <w:rPr>
                <w:webHidden/>
                <w:rStyle w:val="IndexLink"/>
                <w:rtl w:val="true"/>
              </w:rPr>
              <w:t>الطائفة الثانیة</w:t>
            </w:r>
            <w:r>
              <w:rPr>
                <w:rStyle w:val="IndexLink"/>
                <w:rtl w:val="true"/>
              </w:rPr>
              <w:t xml:space="preserve">: </w:t>
            </w:r>
            <w:r>
              <w:rPr>
                <w:rStyle w:val="IndexLink"/>
                <w:rtl w:val="true"/>
              </w:rPr>
              <w:t>ما دلَّ علی وجوب تکرار الزیارة</w:t>
            </w:r>
            <w:r>
              <w:rPr>
                <w:rStyle w:val="IndexLink"/>
                <w:rtl w:val="true"/>
              </w:rPr>
              <w:tab/>
            </w:r>
            <w:r>
              <w:rPr>
                <w:rStyle w:val="IndexLink"/>
              </w:rPr>
              <w:t>136</w:t>
            </w:r>
          </w:hyperlink>
        </w:p>
        <w:p>
          <w:pPr>
            <w:pStyle w:val="Contents5"/>
            <w:tabs>
              <w:tab w:val="clear" w:pos="7892"/>
              <w:tab w:val="right" w:pos="9026" w:leader="dot"/>
            </w:tabs>
            <w:rPr/>
          </w:pPr>
          <w:hyperlink w:anchor="__RefHeading___Toc2017710_774463916">
            <w:r>
              <w:rPr>
                <w:webHidden/>
                <w:rStyle w:val="IndexLink"/>
                <w:rtl w:val="true"/>
              </w:rPr>
              <w:t>الطائفة الثالثة</w:t>
            </w:r>
            <w:r>
              <w:rPr>
                <w:rStyle w:val="IndexLink"/>
                <w:rtl w:val="true"/>
              </w:rPr>
              <w:t xml:space="preserve">: </w:t>
            </w:r>
            <w:r>
              <w:rPr>
                <w:rStyle w:val="IndexLink"/>
                <w:rtl w:val="true"/>
              </w:rPr>
              <w:t>ما دلَّ علی وجوب الزیارة فی کل أربع سنین مرّة</w:t>
            </w:r>
            <w:r>
              <w:rPr>
                <w:rStyle w:val="IndexLink"/>
                <w:rtl w:val="true"/>
              </w:rPr>
              <w:tab/>
            </w:r>
            <w:r>
              <w:rPr>
                <w:rStyle w:val="IndexLink"/>
              </w:rPr>
              <w:t>137</w:t>
            </w:r>
          </w:hyperlink>
        </w:p>
        <w:p>
          <w:pPr>
            <w:pStyle w:val="Contents5"/>
            <w:tabs>
              <w:tab w:val="clear" w:pos="7892"/>
              <w:tab w:val="right" w:pos="9026" w:leader="dot"/>
            </w:tabs>
            <w:rPr/>
          </w:pPr>
          <w:hyperlink w:anchor="__RefHeading___Toc2017712_774463916">
            <w:r>
              <w:rPr>
                <w:webHidden/>
                <w:rStyle w:val="IndexLink"/>
                <w:rtl w:val="true"/>
              </w:rPr>
              <w:t>الطائفة الرابعة</w:t>
            </w:r>
            <w:r>
              <w:rPr>
                <w:rStyle w:val="IndexLink"/>
                <w:rtl w:val="true"/>
              </w:rPr>
              <w:t xml:space="preserve">: </w:t>
            </w:r>
            <w:r>
              <w:rPr>
                <w:rStyle w:val="IndexLink"/>
                <w:rtl w:val="true"/>
              </w:rPr>
              <w:t>ما دلَّ علی وجوب الزیارة فی کل سنة مرَّة</w:t>
            </w:r>
            <w:r>
              <w:rPr>
                <w:rStyle w:val="IndexLink"/>
                <w:rtl w:val="true"/>
              </w:rPr>
              <w:tab/>
            </w:r>
            <w:r>
              <w:rPr>
                <w:rStyle w:val="IndexLink"/>
              </w:rPr>
              <w:t>137</w:t>
            </w:r>
          </w:hyperlink>
        </w:p>
        <w:p>
          <w:pPr>
            <w:pStyle w:val="Contents5"/>
            <w:tabs>
              <w:tab w:val="clear" w:pos="7892"/>
              <w:tab w:val="right" w:pos="9026" w:leader="dot"/>
            </w:tabs>
            <w:rPr/>
          </w:pPr>
          <w:hyperlink w:anchor="__RefHeading___Toc2017714_774463916">
            <w:r>
              <w:rPr>
                <w:webHidden/>
                <w:rStyle w:val="IndexLink"/>
                <w:rtl w:val="true"/>
              </w:rPr>
              <w:t>الطائفة الخامسة</w:t>
            </w:r>
            <w:r>
              <w:rPr>
                <w:rStyle w:val="IndexLink"/>
                <w:rtl w:val="true"/>
              </w:rPr>
              <w:t xml:space="preserve">: </w:t>
            </w:r>
            <w:r>
              <w:rPr>
                <w:rStyle w:val="IndexLink"/>
                <w:rtl w:val="true"/>
              </w:rPr>
              <w:t>ما دلَّ علی وجوب الزیارة علی الغنی فی کل سنة مرتین وعلی الفقیر فی کل سنة مرة</w:t>
            </w:r>
            <w:r>
              <w:rPr>
                <w:rStyle w:val="IndexLink"/>
                <w:rtl w:val="true"/>
              </w:rPr>
              <w:tab/>
            </w:r>
            <w:r>
              <w:rPr>
                <w:rStyle w:val="IndexLink"/>
              </w:rPr>
              <w:t>138</w:t>
            </w:r>
          </w:hyperlink>
        </w:p>
        <w:p>
          <w:pPr>
            <w:pStyle w:val="Contents5"/>
            <w:tabs>
              <w:tab w:val="clear" w:pos="7892"/>
              <w:tab w:val="right" w:pos="9026" w:leader="dot"/>
            </w:tabs>
            <w:rPr/>
          </w:pPr>
          <w:hyperlink w:anchor="__RefHeading___Toc2017716_774463916">
            <w:r>
              <w:rPr>
                <w:webHidden/>
                <w:rStyle w:val="IndexLink"/>
                <w:rtl w:val="true"/>
              </w:rPr>
              <w:t>الطائفة السادسة</w:t>
            </w:r>
            <w:r>
              <w:rPr>
                <w:rStyle w:val="IndexLink"/>
                <w:rtl w:val="true"/>
              </w:rPr>
              <w:t xml:space="preserve">: </w:t>
            </w:r>
            <w:r>
              <w:rPr>
                <w:rStyle w:val="IndexLink"/>
                <w:rtl w:val="true"/>
              </w:rPr>
              <w:t>ما دلَّ علی وجوب الزیارة للقریب فی کل شهر مرة والبعید کل ثلاث سنوات مرة</w:t>
            </w:r>
            <w:r>
              <w:rPr>
                <w:rStyle w:val="IndexLink"/>
                <w:rtl w:val="true"/>
              </w:rPr>
              <w:tab/>
            </w:r>
            <w:r>
              <w:rPr>
                <w:rStyle w:val="IndexLink"/>
              </w:rPr>
              <w:t>138</w:t>
            </w:r>
          </w:hyperlink>
        </w:p>
        <w:p>
          <w:pPr>
            <w:pStyle w:val="Contents4"/>
            <w:tabs>
              <w:tab w:val="clear" w:pos="8176"/>
              <w:tab w:val="right" w:pos="9026" w:leader="dot"/>
            </w:tabs>
            <w:rPr/>
          </w:pPr>
          <w:hyperlink w:anchor="__RefHeading___Toc2017718_774463916">
            <w:r>
              <w:rPr>
                <w:webHidden/>
                <w:rStyle w:val="IndexLink"/>
                <w:rtl w:val="true"/>
              </w:rPr>
              <w:t>الجمع بین الروایات</w:t>
            </w:r>
            <w:r>
              <w:rPr>
                <w:rStyle w:val="IndexLink"/>
                <w:rtl w:val="true"/>
              </w:rPr>
              <w:tab/>
            </w:r>
            <w:r>
              <w:rPr>
                <w:rStyle w:val="IndexLink"/>
              </w:rPr>
              <w:t>139</w:t>
            </w:r>
          </w:hyperlink>
        </w:p>
        <w:p>
          <w:pPr>
            <w:pStyle w:val="Contents4"/>
            <w:tabs>
              <w:tab w:val="clear" w:pos="8176"/>
              <w:tab w:val="right" w:pos="9026" w:leader="dot"/>
            </w:tabs>
            <w:rPr/>
          </w:pPr>
          <w:hyperlink w:anchor="__RefHeading___Toc2017720_774463916">
            <w:r>
              <w:rPr>
                <w:webHidden/>
                <w:rStyle w:val="IndexLink"/>
                <w:rtl w:val="true"/>
              </w:rPr>
              <w:t>وجه للتوفیق بین الروایات</w:t>
            </w:r>
            <w:r>
              <w:rPr>
                <w:rStyle w:val="IndexLink"/>
                <w:rtl w:val="true"/>
              </w:rPr>
              <w:tab/>
            </w:r>
            <w:r>
              <w:rPr>
                <w:rStyle w:val="IndexLink"/>
              </w:rPr>
              <w:t>140</w:t>
            </w:r>
          </w:hyperlink>
        </w:p>
        <w:p>
          <w:pPr>
            <w:pStyle w:val="Contents5"/>
            <w:tabs>
              <w:tab w:val="clear" w:pos="7892"/>
              <w:tab w:val="right" w:pos="9026" w:leader="dot"/>
            </w:tabs>
            <w:rPr/>
          </w:pPr>
          <w:hyperlink w:anchor="__RefHeading___Toc2017722_774463916">
            <w:r>
              <w:rPr>
                <w:webHidden/>
                <w:rStyle w:val="IndexLink"/>
                <w:rtl w:val="true"/>
              </w:rPr>
              <w:t>اشارة</w:t>
            </w:r>
            <w:r>
              <w:rPr>
                <w:rStyle w:val="IndexLink"/>
                <w:rtl w:val="true"/>
              </w:rPr>
              <w:tab/>
            </w:r>
            <w:r>
              <w:rPr>
                <w:rStyle w:val="IndexLink"/>
              </w:rPr>
              <w:t>140</w:t>
            </w:r>
          </w:hyperlink>
        </w:p>
        <w:p>
          <w:pPr>
            <w:pStyle w:val="Contents5"/>
            <w:tabs>
              <w:tab w:val="clear" w:pos="7892"/>
              <w:tab w:val="right" w:pos="9026" w:leader="dot"/>
            </w:tabs>
            <w:rPr/>
          </w:pPr>
          <w:hyperlink w:anchor="__RefHeading___Toc2017724_774463916">
            <w:r>
              <w:rPr>
                <w:webHidden/>
                <w:rStyle w:val="IndexLink"/>
                <w:rtl w:val="true"/>
              </w:rPr>
              <w:t>الخطوة الأُولی</w:t>
            </w:r>
            <w:r>
              <w:rPr>
                <w:rStyle w:val="IndexLink"/>
                <w:rtl w:val="true"/>
              </w:rPr>
              <w:tab/>
            </w:r>
            <w:r>
              <w:rPr>
                <w:rStyle w:val="IndexLink"/>
              </w:rPr>
              <w:t>141</w:t>
            </w:r>
          </w:hyperlink>
        </w:p>
        <w:p>
          <w:pPr>
            <w:pStyle w:val="Contents5"/>
            <w:tabs>
              <w:tab w:val="clear" w:pos="7892"/>
              <w:tab w:val="right" w:pos="9026" w:leader="dot"/>
            </w:tabs>
            <w:rPr/>
          </w:pPr>
          <w:hyperlink w:anchor="__RefHeading___Toc2017726_774463916">
            <w:r>
              <w:rPr>
                <w:webHidden/>
                <w:rStyle w:val="IndexLink"/>
                <w:rtl w:val="true"/>
              </w:rPr>
              <w:t>الخطوة الثانیة</w:t>
            </w:r>
            <w:r>
              <w:rPr>
                <w:rStyle w:val="IndexLink"/>
                <w:rtl w:val="true"/>
              </w:rPr>
              <w:tab/>
            </w:r>
            <w:r>
              <w:rPr>
                <w:rStyle w:val="IndexLink"/>
              </w:rPr>
              <w:t>141</w:t>
            </w:r>
          </w:hyperlink>
        </w:p>
        <w:p>
          <w:pPr>
            <w:pStyle w:val="Contents5"/>
            <w:tabs>
              <w:tab w:val="clear" w:pos="7892"/>
              <w:tab w:val="right" w:pos="9026" w:leader="dot"/>
            </w:tabs>
            <w:rPr/>
          </w:pPr>
          <w:hyperlink w:anchor="__RefHeading___Toc2017728_774463916">
            <w:r>
              <w:rPr>
                <w:webHidden/>
                <w:rStyle w:val="IndexLink"/>
                <w:rtl w:val="true"/>
              </w:rPr>
              <w:t>الجفاء النوعی والشخصی</w:t>
            </w:r>
            <w:r>
              <w:rPr>
                <w:rStyle w:val="IndexLink"/>
                <w:rtl w:val="true"/>
              </w:rPr>
              <w:tab/>
            </w:r>
            <w:r>
              <w:rPr>
                <w:rStyle w:val="IndexLink"/>
              </w:rPr>
              <w:t>143</w:t>
            </w:r>
          </w:hyperlink>
        </w:p>
        <w:p>
          <w:pPr>
            <w:pStyle w:val="Contents4"/>
            <w:tabs>
              <w:tab w:val="clear" w:pos="8176"/>
              <w:tab w:val="right" w:pos="9026" w:leader="dot"/>
            </w:tabs>
            <w:rPr/>
          </w:pPr>
          <w:hyperlink w:anchor="__RefHeading___Toc2017730_774463916">
            <w:r>
              <w:rPr>
                <w:webHidden/>
                <w:rStyle w:val="IndexLink"/>
                <w:rtl w:val="true"/>
              </w:rPr>
              <w:t>کیفیة الزیارة</w:t>
            </w:r>
            <w:r>
              <w:rPr>
                <w:rStyle w:val="IndexLink"/>
                <w:rtl w:val="true"/>
              </w:rPr>
              <w:tab/>
            </w:r>
            <w:r>
              <w:rPr>
                <w:rStyle w:val="IndexLink"/>
              </w:rPr>
              <w:t>144</w:t>
            </w:r>
          </w:hyperlink>
        </w:p>
        <w:p>
          <w:pPr>
            <w:pStyle w:val="Contents4"/>
            <w:tabs>
              <w:tab w:val="clear" w:pos="8176"/>
              <w:tab w:val="right" w:pos="9026" w:leader="dot"/>
            </w:tabs>
            <w:rPr/>
          </w:pPr>
          <w:hyperlink w:anchor="__RefHeading___Toc2017732_774463916">
            <w:r>
              <w:rPr>
                <w:webHidden/>
                <w:rStyle w:val="IndexLink"/>
                <w:rtl w:val="true"/>
              </w:rPr>
              <w:t>الإشکالات علی القول بالوجوب</w:t>
            </w:r>
            <w:r>
              <w:rPr>
                <w:rStyle w:val="IndexLink"/>
                <w:rtl w:val="true"/>
              </w:rPr>
              <w:tab/>
            </w:r>
            <w:r>
              <w:rPr>
                <w:rStyle w:val="IndexLink"/>
              </w:rPr>
              <w:t>145</w:t>
            </w:r>
          </w:hyperlink>
        </w:p>
        <w:p>
          <w:pPr>
            <w:pStyle w:val="Contents5"/>
            <w:tabs>
              <w:tab w:val="clear" w:pos="7892"/>
              <w:tab w:val="right" w:pos="9026" w:leader="dot"/>
            </w:tabs>
            <w:rPr/>
          </w:pPr>
          <w:hyperlink w:anchor="__RefHeading___Toc2017734_774463916">
            <w:r>
              <w:rPr>
                <w:webHidden/>
                <w:rStyle w:val="IndexLink"/>
                <w:rtl w:val="true"/>
              </w:rPr>
              <w:t>اشارة</w:t>
            </w:r>
            <w:r>
              <w:rPr>
                <w:rStyle w:val="IndexLink"/>
                <w:rtl w:val="true"/>
              </w:rPr>
              <w:tab/>
            </w:r>
            <w:r>
              <w:rPr>
                <w:rStyle w:val="IndexLink"/>
              </w:rPr>
              <w:t>145</w:t>
            </w:r>
          </w:hyperlink>
        </w:p>
        <w:p>
          <w:pPr>
            <w:pStyle w:val="Contents5"/>
            <w:tabs>
              <w:tab w:val="clear" w:pos="7892"/>
              <w:tab w:val="right" w:pos="9026" w:leader="dot"/>
            </w:tabs>
            <w:rPr/>
          </w:pPr>
          <w:hyperlink w:anchor="__RefHeading___Toc2017736_774463916">
            <w:r>
              <w:rPr>
                <w:webHidden/>
                <w:rStyle w:val="IndexLink"/>
                <w:rtl w:val="true"/>
              </w:rPr>
              <w:t>الإشکال الأول</w:t>
            </w:r>
            <w:r>
              <w:rPr>
                <w:rStyle w:val="IndexLink"/>
                <w:rtl w:val="true"/>
              </w:rPr>
              <w:t xml:space="preserve">: </w:t>
            </w:r>
            <w:r>
              <w:rPr>
                <w:rStyle w:val="IndexLink"/>
                <w:rtl w:val="true"/>
              </w:rPr>
              <w:t>الروایات التی تُعارض الوجوب</w:t>
            </w:r>
            <w:r>
              <w:rPr>
                <w:rStyle w:val="IndexLink"/>
                <w:rtl w:val="true"/>
              </w:rPr>
              <w:tab/>
            </w:r>
            <w:r>
              <w:rPr>
                <w:rStyle w:val="IndexLink"/>
              </w:rPr>
              <w:t>146</w:t>
            </w:r>
          </w:hyperlink>
        </w:p>
        <w:p>
          <w:pPr>
            <w:pStyle w:val="Contents5"/>
            <w:tabs>
              <w:tab w:val="clear" w:pos="7892"/>
              <w:tab w:val="right" w:pos="9026" w:leader="dot"/>
            </w:tabs>
            <w:rPr/>
          </w:pPr>
          <w:hyperlink w:anchor="__RefHeading___Toc2017738_774463916">
            <w:r>
              <w:rPr>
                <w:webHidden/>
                <w:rStyle w:val="IndexLink"/>
                <w:rtl w:val="true"/>
              </w:rPr>
              <w:t>الطائفة الأُولی</w:t>
            </w:r>
            <w:r>
              <w:rPr>
                <w:rStyle w:val="IndexLink"/>
                <w:rtl w:val="true"/>
              </w:rPr>
              <w:t xml:space="preserve">: </w:t>
            </w:r>
            <w:r>
              <w:rPr>
                <w:rStyle w:val="IndexLink"/>
                <w:rtl w:val="true"/>
              </w:rPr>
              <w:t>ما دلَّ علی المساواة بین زیارة الإمام الحسین علیه السلام وبین زیارة باقی الأئمة علیهم السلام، أو حتی مع زیارة غیر الأئمة علیهم السلام</w:t>
            </w:r>
            <w:r>
              <w:rPr>
                <w:rStyle w:val="IndexLink"/>
                <w:rtl w:val="true"/>
              </w:rPr>
              <w:tab/>
            </w:r>
            <w:r>
              <w:rPr>
                <w:rStyle w:val="IndexLink"/>
              </w:rPr>
              <w:t>146</w:t>
            </w:r>
          </w:hyperlink>
        </w:p>
        <w:p>
          <w:pPr>
            <w:pStyle w:val="Contents5"/>
            <w:tabs>
              <w:tab w:val="clear" w:pos="7892"/>
              <w:tab w:val="right" w:pos="9026" w:leader="dot"/>
            </w:tabs>
            <w:rPr/>
          </w:pPr>
          <w:hyperlink w:anchor="__RefHeading___Toc2017740_774463916">
            <w:r>
              <w:rPr>
                <w:webHidden/>
                <w:rStyle w:val="IndexLink"/>
                <w:rtl w:val="true"/>
              </w:rPr>
              <w:t>الطائفة الثانیة</w:t>
            </w:r>
            <w:r>
              <w:rPr>
                <w:rStyle w:val="IndexLink"/>
                <w:rtl w:val="true"/>
              </w:rPr>
              <w:t xml:space="preserve">: </w:t>
            </w:r>
            <w:r>
              <w:rPr>
                <w:rStyle w:val="IndexLink"/>
                <w:rtl w:val="true"/>
              </w:rPr>
              <w:t>ما دلَّ علی أنّ مقدار الزیارة بید الزائر متی شاء</w:t>
            </w:r>
            <w:r>
              <w:rPr>
                <w:rStyle w:val="IndexLink"/>
                <w:rtl w:val="true"/>
              </w:rPr>
              <w:tab/>
            </w:r>
            <w:r>
              <w:rPr>
                <w:rStyle w:val="IndexLink"/>
              </w:rPr>
              <w:t>148</w:t>
            </w:r>
          </w:hyperlink>
        </w:p>
        <w:p>
          <w:pPr>
            <w:pStyle w:val="Contents5"/>
            <w:tabs>
              <w:tab w:val="clear" w:pos="7892"/>
              <w:tab w:val="right" w:pos="9026" w:leader="dot"/>
            </w:tabs>
            <w:rPr/>
          </w:pPr>
          <w:hyperlink w:anchor="__RefHeading___Toc2017742_774463916">
            <w:r>
              <w:rPr>
                <w:webHidden/>
                <w:rStyle w:val="IndexLink"/>
                <w:rtl w:val="true"/>
              </w:rPr>
              <w:t>الطائفة الثالثة</w:t>
            </w:r>
            <w:r>
              <w:rPr>
                <w:rStyle w:val="IndexLink"/>
                <w:rtl w:val="true"/>
              </w:rPr>
              <w:t xml:space="preserve">: </w:t>
            </w:r>
            <w:r>
              <w:rPr>
                <w:rStyle w:val="IndexLink"/>
                <w:rtl w:val="true"/>
              </w:rPr>
              <w:t>ما دلَّ علی أفضلیة زیارة الإمام الرضا علیه السلام</w:t>
            </w:r>
            <w:r>
              <w:rPr>
                <w:rStyle w:val="IndexLink"/>
                <w:rtl w:val="true"/>
              </w:rPr>
              <w:tab/>
            </w:r>
            <w:r>
              <w:rPr>
                <w:rStyle w:val="IndexLink"/>
              </w:rPr>
              <w:t>149</w:t>
            </w:r>
          </w:hyperlink>
        </w:p>
        <w:p>
          <w:pPr>
            <w:pStyle w:val="Contents5"/>
            <w:tabs>
              <w:tab w:val="clear" w:pos="7892"/>
              <w:tab w:val="right" w:pos="9026" w:leader="dot"/>
            </w:tabs>
            <w:rPr/>
          </w:pPr>
          <w:hyperlink w:anchor="__RefHeading___Toc2017744_774463916">
            <w:r>
              <w:rPr>
                <w:webHidden/>
                <w:rStyle w:val="IndexLink"/>
                <w:rtl w:val="true"/>
              </w:rPr>
              <w:t>الطائفة الرابعة</w:t>
            </w:r>
            <w:r>
              <w:rPr>
                <w:rStyle w:val="IndexLink"/>
                <w:rtl w:val="true"/>
              </w:rPr>
              <w:t xml:space="preserve">: </w:t>
            </w:r>
            <w:r>
              <w:rPr>
                <w:rStyle w:val="IndexLink"/>
                <w:rtl w:val="true"/>
              </w:rPr>
              <w:t>ما دلَّ علی أفضلیة زوّار الإمام الرضا علیه السلام علی بقیة زوار الأئمة علیه السلام</w:t>
            </w:r>
            <w:r>
              <w:rPr>
                <w:rStyle w:val="IndexLink"/>
                <w:rtl w:val="true"/>
              </w:rPr>
              <w:tab/>
            </w:r>
            <w:r>
              <w:rPr>
                <w:rStyle w:val="IndexLink"/>
              </w:rPr>
              <w:t>151</w:t>
            </w:r>
          </w:hyperlink>
        </w:p>
        <w:p>
          <w:pPr>
            <w:pStyle w:val="Contents5"/>
            <w:tabs>
              <w:tab w:val="clear" w:pos="7892"/>
              <w:tab w:val="right" w:pos="9026" w:leader="dot"/>
            </w:tabs>
            <w:rPr/>
          </w:pPr>
          <w:hyperlink w:anchor="__RefHeading___Toc2017746_774463916">
            <w:r>
              <w:rPr>
                <w:webHidden/>
                <w:rStyle w:val="IndexLink"/>
                <w:rtl w:val="true"/>
              </w:rPr>
              <w:t>الطائفة الخامسة</w:t>
            </w:r>
            <w:r>
              <w:rPr>
                <w:rStyle w:val="IndexLink"/>
                <w:rtl w:val="true"/>
              </w:rPr>
              <w:t xml:space="preserve">: </w:t>
            </w:r>
            <w:r>
              <w:rPr>
                <w:rStyle w:val="IndexLink"/>
                <w:rtl w:val="true"/>
              </w:rPr>
              <w:t>ما دلَّ علی أنَّ تارک الزیارة محروم من الفضل</w:t>
            </w:r>
            <w:r>
              <w:rPr>
                <w:rStyle w:val="IndexLink"/>
                <w:rtl w:val="true"/>
              </w:rPr>
              <w:tab/>
            </w:r>
            <w:r>
              <w:rPr>
                <w:rStyle w:val="IndexLink"/>
              </w:rPr>
              <w:t>153</w:t>
            </w:r>
          </w:hyperlink>
        </w:p>
        <w:p>
          <w:pPr>
            <w:pStyle w:val="Contents5"/>
            <w:tabs>
              <w:tab w:val="clear" w:pos="7892"/>
              <w:tab w:val="right" w:pos="9026" w:leader="dot"/>
            </w:tabs>
            <w:rPr/>
          </w:pPr>
          <w:hyperlink w:anchor="__RefHeading___Toc2017748_774463916">
            <w:r>
              <w:rPr>
                <w:webHidden/>
                <w:rStyle w:val="IndexLink"/>
                <w:rtl w:val="true"/>
              </w:rPr>
              <w:t>الطائفة السادسة</w:t>
            </w:r>
            <w:r>
              <w:rPr>
                <w:rStyle w:val="IndexLink"/>
                <w:rtl w:val="true"/>
              </w:rPr>
              <w:t xml:space="preserve">: </w:t>
            </w:r>
            <w:r>
              <w:rPr>
                <w:rStyle w:val="IndexLink"/>
                <w:rtl w:val="true"/>
              </w:rPr>
              <w:t>ما دلَّ علی أنّ الزیارة غیر مفروضة ولا واجبة</w:t>
            </w:r>
            <w:r>
              <w:rPr>
                <w:rStyle w:val="IndexLink"/>
                <w:rtl w:val="true"/>
              </w:rPr>
              <w:tab/>
            </w:r>
            <w:r>
              <w:rPr>
                <w:rStyle w:val="IndexLink"/>
              </w:rPr>
              <w:t>155</w:t>
            </w:r>
          </w:hyperlink>
        </w:p>
        <w:p>
          <w:pPr>
            <w:pStyle w:val="Contents5"/>
            <w:tabs>
              <w:tab w:val="clear" w:pos="7892"/>
              <w:tab w:val="right" w:pos="9026" w:leader="dot"/>
            </w:tabs>
            <w:rPr/>
          </w:pPr>
          <w:hyperlink w:anchor="__RefHeading___Toc2017750_774463916">
            <w:r>
              <w:rPr>
                <w:webHidden/>
                <w:rStyle w:val="IndexLink"/>
                <w:rtl w:val="true"/>
              </w:rPr>
              <w:t>الطائفة السابعة</w:t>
            </w:r>
            <w:r>
              <w:rPr>
                <w:rStyle w:val="IndexLink"/>
                <w:rtl w:val="true"/>
              </w:rPr>
              <w:t xml:space="preserve">: </w:t>
            </w:r>
            <w:r>
              <w:rPr>
                <w:rStyle w:val="IndexLink"/>
                <w:rtl w:val="true"/>
              </w:rPr>
              <w:t>ما دلّ علی کراهة ترک الزیارة</w:t>
            </w:r>
            <w:r>
              <w:rPr>
                <w:rStyle w:val="IndexLink"/>
                <w:rtl w:val="true"/>
              </w:rPr>
              <w:tab/>
            </w:r>
            <w:r>
              <w:rPr>
                <w:rStyle w:val="IndexLink"/>
              </w:rPr>
              <w:t>157</w:t>
            </w:r>
          </w:hyperlink>
        </w:p>
        <w:p>
          <w:pPr>
            <w:pStyle w:val="Contents4"/>
            <w:tabs>
              <w:tab w:val="clear" w:pos="8176"/>
              <w:tab w:val="right" w:pos="9026" w:leader="dot"/>
            </w:tabs>
            <w:rPr/>
          </w:pPr>
          <w:hyperlink w:anchor="__RefHeading___Toc2017752_774463916">
            <w:r>
              <w:rPr>
                <w:webHidden/>
                <w:rStyle w:val="IndexLink"/>
                <w:rtl w:val="true"/>
              </w:rPr>
              <w:t>الإشکال الثانی</w:t>
            </w:r>
            <w:r>
              <w:rPr>
                <w:rStyle w:val="IndexLink"/>
                <w:rtl w:val="true"/>
              </w:rPr>
              <w:t xml:space="preserve">: </w:t>
            </w:r>
            <w:r>
              <w:rPr>
                <w:rStyle w:val="IndexLink"/>
                <w:rtl w:val="true"/>
              </w:rPr>
              <w:t>فی معنی لفظ الوجوب</w:t>
            </w:r>
            <w:r>
              <w:rPr>
                <w:rStyle w:val="IndexLink"/>
                <w:rtl w:val="true"/>
              </w:rPr>
              <w:tab/>
            </w:r>
            <w:r>
              <w:rPr>
                <w:rStyle w:val="IndexLink"/>
              </w:rPr>
              <w:t>158</w:t>
            </w:r>
          </w:hyperlink>
        </w:p>
        <w:p>
          <w:pPr>
            <w:pStyle w:val="Contents4"/>
            <w:tabs>
              <w:tab w:val="clear" w:pos="8176"/>
              <w:tab w:val="right" w:pos="9026" w:leader="dot"/>
            </w:tabs>
            <w:rPr/>
          </w:pPr>
          <w:hyperlink w:anchor="__RefHeading___Toc2017754_774463916">
            <w:r>
              <w:rPr>
                <w:webHidden/>
                <w:rStyle w:val="IndexLink"/>
                <w:rtl w:val="true"/>
              </w:rPr>
              <w:t>الإشکال الثالث</w:t>
            </w:r>
            <w:r>
              <w:rPr>
                <w:rStyle w:val="IndexLink"/>
                <w:rtl w:val="true"/>
              </w:rPr>
              <w:t xml:space="preserve">: </w:t>
            </w:r>
            <w:r>
              <w:rPr>
                <w:rStyle w:val="IndexLink"/>
                <w:rtl w:val="true"/>
              </w:rPr>
              <w:t>إشکال الإعراض</w:t>
            </w:r>
            <w:r>
              <w:rPr>
                <w:rStyle w:val="IndexLink"/>
                <w:rtl w:val="true"/>
              </w:rPr>
              <w:tab/>
            </w:r>
            <w:r>
              <w:rPr>
                <w:rStyle w:val="IndexLink"/>
              </w:rPr>
              <w:t>163</w:t>
            </w:r>
          </w:hyperlink>
        </w:p>
        <w:p>
          <w:pPr>
            <w:pStyle w:val="Contents5"/>
            <w:tabs>
              <w:tab w:val="clear" w:pos="7892"/>
              <w:tab w:val="right" w:pos="9026" w:leader="dot"/>
            </w:tabs>
            <w:rPr/>
          </w:pPr>
          <w:hyperlink w:anchor="__RefHeading___Toc2017756_774463916">
            <w:r>
              <w:rPr>
                <w:webHidden/>
                <w:rStyle w:val="IndexLink"/>
                <w:rtl w:val="true"/>
              </w:rPr>
              <w:t>اشارة</w:t>
            </w:r>
            <w:r>
              <w:rPr>
                <w:rStyle w:val="IndexLink"/>
                <w:rtl w:val="true"/>
              </w:rPr>
              <w:tab/>
            </w:r>
            <w:r>
              <w:rPr>
                <w:rStyle w:val="IndexLink"/>
              </w:rPr>
              <w:t>163</w:t>
            </w:r>
          </w:hyperlink>
        </w:p>
        <w:p>
          <w:pPr>
            <w:pStyle w:val="Contents5"/>
            <w:tabs>
              <w:tab w:val="clear" w:pos="7892"/>
              <w:tab w:val="right" w:pos="9026" w:leader="dot"/>
            </w:tabs>
            <w:rPr/>
          </w:pPr>
          <w:hyperlink w:anchor="__RefHeading___Toc2017758_774463916">
            <w:r>
              <w:rPr>
                <w:webHidden/>
                <w:rStyle w:val="IndexLink"/>
                <w:rtl w:val="true"/>
              </w:rPr>
              <w:t>حاصل الإشکال</w:t>
            </w:r>
            <w:r>
              <w:rPr>
                <w:rStyle w:val="IndexLink"/>
                <w:rtl w:val="true"/>
              </w:rPr>
              <w:tab/>
            </w:r>
            <w:r>
              <w:rPr>
                <w:rStyle w:val="IndexLink"/>
              </w:rPr>
              <w:t>163</w:t>
            </w:r>
          </w:hyperlink>
        </w:p>
        <w:p>
          <w:pPr>
            <w:pStyle w:val="Contents5"/>
            <w:tabs>
              <w:tab w:val="clear" w:pos="7892"/>
              <w:tab w:val="right" w:pos="9026" w:leader="dot"/>
            </w:tabs>
            <w:rPr/>
          </w:pPr>
          <w:hyperlink w:anchor="__RefHeading___Toc2017760_774463916">
            <w:r>
              <w:rPr>
                <w:webHidden/>
                <w:rStyle w:val="IndexLink"/>
                <w:rtl w:val="true"/>
              </w:rPr>
              <w:t>جواب الإشکال</w:t>
            </w:r>
            <w:r>
              <w:rPr>
                <w:rStyle w:val="IndexLink"/>
                <w:rtl w:val="true"/>
              </w:rPr>
              <w:tab/>
            </w:r>
            <w:r>
              <w:rPr>
                <w:rStyle w:val="IndexLink"/>
              </w:rPr>
              <w:t>163</w:t>
            </w:r>
          </w:hyperlink>
        </w:p>
        <w:p>
          <w:pPr>
            <w:pStyle w:val="Contents5"/>
            <w:tabs>
              <w:tab w:val="clear" w:pos="7892"/>
              <w:tab w:val="right" w:pos="9026" w:leader="dot"/>
            </w:tabs>
            <w:rPr/>
          </w:pPr>
          <w:hyperlink w:anchor="__RefHeading___Toc2017762_774463916">
            <w:r>
              <w:rPr>
                <w:webHidden/>
                <w:rStyle w:val="IndexLink"/>
                <w:rtl w:val="true"/>
              </w:rPr>
              <w:t>الأمر الأول</w:t>
            </w:r>
            <w:r>
              <w:rPr>
                <w:rStyle w:val="IndexLink"/>
                <w:rtl w:val="true"/>
              </w:rPr>
              <w:tab/>
            </w:r>
            <w:r>
              <w:rPr>
                <w:rStyle w:val="IndexLink"/>
              </w:rPr>
              <w:t>163</w:t>
            </w:r>
          </w:hyperlink>
        </w:p>
        <w:p>
          <w:pPr>
            <w:pStyle w:val="Contents5"/>
            <w:tabs>
              <w:tab w:val="clear" w:pos="7892"/>
              <w:tab w:val="right" w:pos="9026" w:leader="dot"/>
            </w:tabs>
            <w:rPr/>
          </w:pPr>
          <w:hyperlink w:anchor="__RefHeading___Toc2017764_774463916">
            <w:r>
              <w:rPr>
                <w:webHidden/>
                <w:rStyle w:val="IndexLink"/>
                <w:rtl w:val="true"/>
              </w:rPr>
              <w:t>الأمر الثانی</w:t>
            </w:r>
            <w:r>
              <w:rPr>
                <w:rStyle w:val="IndexLink"/>
                <w:rtl w:val="true"/>
              </w:rPr>
              <w:tab/>
            </w:r>
            <w:r>
              <w:rPr>
                <w:rStyle w:val="IndexLink"/>
              </w:rPr>
              <w:t>164</w:t>
            </w:r>
          </w:hyperlink>
        </w:p>
        <w:p>
          <w:pPr>
            <w:pStyle w:val="Contents5"/>
            <w:tabs>
              <w:tab w:val="clear" w:pos="7892"/>
              <w:tab w:val="right" w:pos="9026" w:leader="dot"/>
            </w:tabs>
            <w:rPr/>
          </w:pPr>
          <w:hyperlink w:anchor="__RefHeading___Toc2017766_774463916">
            <w:r>
              <w:rPr>
                <w:webHidden/>
                <w:rStyle w:val="IndexLink"/>
                <w:rtl w:val="true"/>
              </w:rPr>
              <w:t>الأمر الثالث</w:t>
            </w:r>
            <w:r>
              <w:rPr>
                <w:rStyle w:val="IndexLink"/>
                <w:rtl w:val="true"/>
              </w:rPr>
              <w:tab/>
            </w:r>
            <w:r>
              <w:rPr>
                <w:rStyle w:val="IndexLink"/>
              </w:rPr>
              <w:t>165</w:t>
            </w:r>
          </w:hyperlink>
        </w:p>
        <w:p>
          <w:pPr>
            <w:pStyle w:val="Contents4"/>
            <w:tabs>
              <w:tab w:val="clear" w:pos="8176"/>
              <w:tab w:val="right" w:pos="9026" w:leader="dot"/>
            </w:tabs>
            <w:rPr/>
          </w:pPr>
          <w:hyperlink w:anchor="__RefHeading___Toc2017768_774463916">
            <w:r>
              <w:rPr>
                <w:webHidden/>
                <w:rStyle w:val="IndexLink"/>
                <w:rtl w:val="true"/>
              </w:rPr>
              <w:t>القائلون بالوجوب</w:t>
            </w:r>
            <w:r>
              <w:rPr>
                <w:rStyle w:val="IndexLink"/>
                <w:rtl w:val="true"/>
              </w:rPr>
              <w:tab/>
            </w:r>
            <w:r>
              <w:rPr>
                <w:rStyle w:val="IndexLink"/>
              </w:rPr>
              <w:t>165</w:t>
            </w:r>
          </w:hyperlink>
        </w:p>
        <w:p>
          <w:pPr>
            <w:pStyle w:val="Contents5"/>
            <w:tabs>
              <w:tab w:val="clear" w:pos="7892"/>
              <w:tab w:val="right" w:pos="9026" w:leader="dot"/>
            </w:tabs>
            <w:rPr/>
          </w:pPr>
          <w:hyperlink w:anchor="__RefHeading___Toc2017770_774463916">
            <w:r>
              <w:rPr>
                <w:webHidden/>
                <w:rStyle w:val="IndexLink"/>
                <w:rtl w:val="true"/>
              </w:rPr>
              <w:t>اشارة</w:t>
            </w:r>
            <w:r>
              <w:rPr>
                <w:rStyle w:val="IndexLink"/>
                <w:rtl w:val="true"/>
              </w:rPr>
              <w:tab/>
            </w:r>
            <w:r>
              <w:rPr>
                <w:rStyle w:val="IndexLink"/>
              </w:rPr>
              <w:t>165</w:t>
            </w:r>
          </w:hyperlink>
        </w:p>
        <w:p>
          <w:pPr>
            <w:pStyle w:val="Contents5"/>
            <w:tabs>
              <w:tab w:val="clear" w:pos="7892"/>
              <w:tab w:val="right" w:pos="9026" w:leader="dot"/>
            </w:tabs>
            <w:rPr/>
          </w:pPr>
          <w:hyperlink w:anchor="__RefHeading___Toc2017772_774463916">
            <w:r>
              <w:rPr>
                <w:webHidden/>
                <w:rStyle w:val="IndexLink"/>
                <w:rtl w:val="true"/>
              </w:rPr>
              <w:t>نتیجة الأقوال المتقدمة</w:t>
            </w:r>
            <w:r>
              <w:rPr>
                <w:rStyle w:val="IndexLink"/>
                <w:rtl w:val="true"/>
              </w:rPr>
              <w:tab/>
            </w:r>
            <w:r>
              <w:rPr>
                <w:rStyle w:val="IndexLink"/>
              </w:rPr>
              <w:t>172</w:t>
            </w:r>
          </w:hyperlink>
        </w:p>
        <w:p>
          <w:pPr>
            <w:pStyle w:val="Contents5"/>
            <w:tabs>
              <w:tab w:val="clear" w:pos="7892"/>
              <w:tab w:val="right" w:pos="9026" w:leader="dot"/>
            </w:tabs>
            <w:rPr/>
          </w:pPr>
          <w:hyperlink w:anchor="__RefHeading___Toc2017774_774463916">
            <w:r>
              <w:rPr>
                <w:webHidden/>
                <w:rStyle w:val="IndexLink"/>
                <w:rtl w:val="true"/>
              </w:rPr>
              <w:t>عدم تحقّق الإعراض حتی علی القول بالاستحباب</w:t>
            </w:r>
            <w:r>
              <w:rPr>
                <w:rStyle w:val="IndexLink"/>
                <w:rtl w:val="true"/>
              </w:rPr>
              <w:tab/>
            </w:r>
            <w:r>
              <w:rPr>
                <w:rStyle w:val="IndexLink"/>
              </w:rPr>
              <w:t>172</w:t>
            </w:r>
          </w:hyperlink>
        </w:p>
        <w:p>
          <w:pPr>
            <w:pStyle w:val="Contents5"/>
            <w:tabs>
              <w:tab w:val="clear" w:pos="7892"/>
              <w:tab w:val="right" w:pos="9026" w:leader="dot"/>
            </w:tabs>
            <w:rPr/>
          </w:pPr>
          <w:hyperlink w:anchor="__RefHeading___Toc2017776_774463916">
            <w:r>
              <w:rPr>
                <w:webHidden/>
                <w:rStyle w:val="IndexLink"/>
                <w:rtl w:val="true"/>
              </w:rPr>
              <w:t>نظائر لمسألة وجوب الزیارة فی الفقه</w:t>
            </w:r>
            <w:r>
              <w:rPr>
                <w:rStyle w:val="IndexLink"/>
                <w:rtl w:val="true"/>
              </w:rPr>
              <w:tab/>
            </w:r>
            <w:r>
              <w:rPr>
                <w:rStyle w:val="IndexLink"/>
              </w:rPr>
              <w:t>174</w:t>
            </w:r>
          </w:hyperlink>
        </w:p>
        <w:p>
          <w:pPr>
            <w:pStyle w:val="Contents6"/>
            <w:tabs>
              <w:tab w:val="clear" w:pos="7609"/>
              <w:tab w:val="right" w:pos="9026" w:leader="dot"/>
            </w:tabs>
            <w:rPr/>
          </w:pPr>
          <w:hyperlink w:anchor="__RefHeading___Toc2017778_774463916">
            <w:r>
              <w:rPr>
                <w:webHidden/>
                <w:rStyle w:val="IndexLink"/>
                <w:rtl w:val="true"/>
              </w:rPr>
              <w:t>اشارة</w:t>
            </w:r>
            <w:r>
              <w:rPr>
                <w:rStyle w:val="IndexLink"/>
                <w:rtl w:val="true"/>
              </w:rPr>
              <w:tab/>
            </w:r>
            <w:r>
              <w:rPr>
                <w:rStyle w:val="IndexLink"/>
              </w:rPr>
              <w:t>174</w:t>
            </w:r>
          </w:hyperlink>
        </w:p>
        <w:p>
          <w:pPr>
            <w:pStyle w:val="Contents6"/>
            <w:tabs>
              <w:tab w:val="clear" w:pos="7609"/>
              <w:tab w:val="right" w:pos="9026" w:leader="dot"/>
            </w:tabs>
            <w:rPr/>
          </w:pPr>
          <w:hyperlink w:anchor="__RefHeading___Toc2017780_774463916">
            <w:r>
              <w:rPr>
                <w:webHidden/>
                <w:rStyle w:val="IndexLink"/>
                <w:rtl w:val="true"/>
              </w:rPr>
              <w:t>مقاربة وجوب الزیارة مع وجوب الإقامة فی الصلاة</w:t>
            </w:r>
            <w:r>
              <w:rPr>
                <w:rStyle w:val="IndexLink"/>
                <w:rtl w:val="true"/>
              </w:rPr>
              <w:tab/>
            </w:r>
            <w:r>
              <w:rPr>
                <w:rStyle w:val="IndexLink"/>
              </w:rPr>
              <w:t>174</w:t>
            </w:r>
          </w:hyperlink>
        </w:p>
        <w:p>
          <w:pPr>
            <w:pStyle w:val="Contents6"/>
            <w:tabs>
              <w:tab w:val="clear" w:pos="7609"/>
              <w:tab w:val="right" w:pos="9026" w:leader="dot"/>
            </w:tabs>
            <w:rPr/>
          </w:pPr>
          <w:hyperlink w:anchor="__RefHeading___Toc2017782_774463916">
            <w:r>
              <w:rPr>
                <w:webHidden/>
                <w:rStyle w:val="IndexLink"/>
                <w:rtl w:val="true"/>
              </w:rPr>
              <w:t>الأدلة علی وجوب الإقامة</w:t>
            </w:r>
            <w:r>
              <w:rPr>
                <w:rStyle w:val="IndexLink"/>
                <w:rtl w:val="true"/>
              </w:rPr>
              <w:tab/>
            </w:r>
            <w:r>
              <w:rPr>
                <w:rStyle w:val="IndexLink"/>
              </w:rPr>
              <w:t>174</w:t>
            </w:r>
          </w:hyperlink>
        </w:p>
        <w:p>
          <w:pPr>
            <w:pStyle w:val="Contents6"/>
            <w:tabs>
              <w:tab w:val="clear" w:pos="7609"/>
              <w:tab w:val="right" w:pos="9026" w:leader="dot"/>
            </w:tabs>
            <w:rPr/>
          </w:pPr>
          <w:hyperlink w:anchor="__RefHeading___Toc2017784_774463916">
            <w:r>
              <w:rPr>
                <w:webHidden/>
                <w:rStyle w:val="IndexLink"/>
                <w:rtl w:val="true"/>
              </w:rPr>
              <w:t>الأدلة علی نفی وجوب الإقامة</w:t>
            </w:r>
            <w:r>
              <w:rPr>
                <w:rStyle w:val="IndexLink"/>
                <w:rtl w:val="true"/>
              </w:rPr>
              <w:tab/>
            </w:r>
            <w:r>
              <w:rPr>
                <w:rStyle w:val="IndexLink"/>
              </w:rPr>
              <w:t>176</w:t>
            </w:r>
          </w:hyperlink>
        </w:p>
        <w:p>
          <w:pPr>
            <w:pStyle w:val="Contents6"/>
            <w:tabs>
              <w:tab w:val="clear" w:pos="7609"/>
              <w:tab w:val="right" w:pos="9026" w:leader="dot"/>
            </w:tabs>
            <w:rPr/>
          </w:pPr>
          <w:hyperlink w:anchor="__RefHeading___Toc2017786_774463916">
            <w:r>
              <w:rPr>
                <w:webHidden/>
                <w:rStyle w:val="IndexLink"/>
                <w:rtl w:val="true"/>
              </w:rPr>
              <w:t>الأقوال فی وجوب الإقامة</w:t>
            </w:r>
            <w:r>
              <w:rPr>
                <w:rStyle w:val="IndexLink"/>
                <w:rtl w:val="true"/>
              </w:rPr>
              <w:tab/>
            </w:r>
            <w:r>
              <w:rPr>
                <w:rStyle w:val="IndexLink"/>
              </w:rPr>
              <w:t>177</w:t>
            </w:r>
          </w:hyperlink>
        </w:p>
        <w:p>
          <w:pPr>
            <w:pStyle w:val="Contents6"/>
            <w:tabs>
              <w:tab w:val="clear" w:pos="7609"/>
              <w:tab w:val="right" w:pos="9026" w:leader="dot"/>
            </w:tabs>
            <w:rPr/>
          </w:pPr>
          <w:hyperlink w:anchor="__RefHeading___Toc2017788_774463916">
            <w:r>
              <w:rPr>
                <w:webHidden/>
                <w:rStyle w:val="IndexLink"/>
                <w:rtl w:val="true"/>
              </w:rPr>
              <w:t>إشکال</w:t>
            </w:r>
            <w:r>
              <w:rPr>
                <w:rStyle w:val="IndexLink"/>
                <w:rtl w:val="true"/>
              </w:rPr>
              <w:tab/>
            </w:r>
            <w:r>
              <w:rPr>
                <w:rStyle w:val="IndexLink"/>
              </w:rPr>
              <w:t>177</w:t>
            </w:r>
          </w:hyperlink>
        </w:p>
        <w:p>
          <w:pPr>
            <w:pStyle w:val="Contents6"/>
            <w:tabs>
              <w:tab w:val="clear" w:pos="7609"/>
              <w:tab w:val="right" w:pos="9026" w:leader="dot"/>
            </w:tabs>
            <w:rPr/>
          </w:pPr>
          <w:hyperlink w:anchor="__RefHeading___Toc2017790_774463916">
            <w:r>
              <w:rPr>
                <w:webHidden/>
                <w:rStyle w:val="IndexLink"/>
                <w:rtl w:val="true"/>
              </w:rPr>
              <w:t>الجواب</w:t>
            </w:r>
            <w:r>
              <w:rPr>
                <w:rStyle w:val="IndexLink"/>
                <w:rtl w:val="true"/>
              </w:rPr>
              <w:tab/>
            </w:r>
            <w:r>
              <w:rPr>
                <w:rStyle w:val="IndexLink"/>
              </w:rPr>
              <w:t>178</w:t>
            </w:r>
          </w:hyperlink>
        </w:p>
        <w:p>
          <w:pPr>
            <w:pStyle w:val="Contents3"/>
            <w:tabs>
              <w:tab w:val="clear" w:pos="8459"/>
              <w:tab w:val="right" w:pos="9026" w:leader="dot"/>
            </w:tabs>
            <w:rPr/>
          </w:pPr>
          <w:hyperlink w:anchor="__RefHeading___Toc2017792_774463916">
            <w:r>
              <w:rPr>
                <w:webHidden/>
                <w:rStyle w:val="IndexLink"/>
                <w:rtl w:val="true"/>
              </w:rPr>
              <w:t>الخاتمة</w:t>
            </w:r>
            <w:r>
              <w:rPr>
                <w:rStyle w:val="IndexLink"/>
                <w:rtl w:val="true"/>
              </w:rPr>
              <w:t xml:space="preserve">: </w:t>
            </w:r>
            <w:r>
              <w:rPr>
                <w:rStyle w:val="IndexLink"/>
                <w:rtl w:val="true"/>
              </w:rPr>
              <w:t>نتائج البحث</w:t>
            </w:r>
            <w:r>
              <w:rPr>
                <w:rStyle w:val="IndexLink"/>
                <w:rtl w:val="true"/>
              </w:rPr>
              <w:tab/>
            </w:r>
            <w:r>
              <w:rPr>
                <w:rStyle w:val="IndexLink"/>
              </w:rPr>
              <w:t>181</w:t>
            </w:r>
          </w:hyperlink>
        </w:p>
        <w:p>
          <w:pPr>
            <w:pStyle w:val="Contents2"/>
            <w:tabs>
              <w:tab w:val="clear" w:pos="8743"/>
              <w:tab w:val="right" w:pos="9026" w:leader="dot"/>
            </w:tabs>
            <w:rPr/>
          </w:pPr>
          <w:hyperlink w:anchor="__RefHeading___Toc2017794_774463916">
            <w:r>
              <w:rPr>
                <w:webHidden/>
                <w:rStyle w:val="IndexLink"/>
                <w:rtl w:val="true"/>
              </w:rPr>
              <w:t>فهرست المصادر</w:t>
            </w:r>
            <w:r>
              <w:rPr>
                <w:rStyle w:val="IndexLink"/>
                <w:rtl w:val="true"/>
              </w:rPr>
              <w:tab/>
            </w:r>
            <w:r>
              <w:rPr>
                <w:rStyle w:val="IndexLink"/>
              </w:rPr>
              <w:t>185</w:t>
            </w:r>
          </w:hyperlink>
        </w:p>
        <w:p>
          <w:pPr>
            <w:pStyle w:val="Contents2"/>
            <w:tabs>
              <w:tab w:val="clear" w:pos="8743"/>
              <w:tab w:val="right" w:pos="9026" w:leader="dot"/>
            </w:tabs>
            <w:rPr/>
          </w:pPr>
          <w:hyperlink w:anchor="__RefHeading___Toc2017796_774463916">
            <w:r>
              <w:rPr>
                <w:webHidden/>
                <w:rStyle w:val="IndexLink"/>
                <w:rtl w:val="true"/>
              </w:rPr>
              <w:t>المحتویات</w:t>
            </w:r>
            <w:r>
              <w:rPr>
                <w:rStyle w:val="IndexLink"/>
                <w:rtl w:val="true"/>
              </w:rPr>
              <w:tab/>
            </w:r>
            <w:r>
              <w:rPr>
                <w:rStyle w:val="IndexLink"/>
              </w:rPr>
              <w:t>195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75_56423"/>
      <w:bookmarkStart w:id="1" w:name="pg5175_56423"/>
      <w:bookmarkEnd w:id="1"/>
    </w:p>
    <w:p>
      <w:pPr>
        <w:pStyle w:val="Heading2"/>
        <w:numPr>
          <w:ilvl w:val="1"/>
          <w:numId w:val="1"/>
        </w:numPr>
        <w:rPr/>
      </w:pPr>
      <w:bookmarkStart w:id="2" w:name="pg5175_56423"/>
      <w:bookmarkStart w:id="3" w:name="__RefHeading___Toc2017294_77446391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الام الحسین بحث استدلالی فی روایات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المسؤولیة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رافد التمیمی؛ الإشراف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وارث الأنبیاء للدراسات التخصصیة فی النهضة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بیانات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وارث الأنبیاء للدراسات التخصصیة فی النهضة الحسینیة،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الوصف المادی</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سلسلة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وارث الأنبیاء للدراسات التخصصیة فی النهضة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تبصرة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نشر هذه البحوث فی مجلة الإصلاح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علیه السلام ،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نظریته فی الإصلاح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علیه السلام ،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کربلاء،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ونتائج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کربلاء،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وردود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17296_77446391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175_56429"/>
      <w:bookmarkStart w:id="8" w:name="pg5175_56429"/>
      <w:bookmarkEnd w:id="8"/>
    </w:p>
    <w:p>
      <w:pPr>
        <w:pStyle w:val="Heading2"/>
        <w:numPr>
          <w:ilvl w:val="1"/>
          <w:numId w:val="1"/>
        </w:numPr>
        <w:rPr/>
      </w:pPr>
      <w:bookmarkStart w:id="9" w:name="pg5175_56429"/>
      <w:bookmarkStart w:id="10" w:name="__RefHeading___Toc2017298_774463916"/>
      <w:bookmarkStart w:id="11" w:name="_Toc3"/>
      <w:bookmarkEnd w:id="9"/>
      <w:bookmarkEnd w:id="10"/>
      <w:r>
        <w:rPr>
          <w:rtl w:val="true"/>
        </w:rPr>
        <w:t>مقدمة المرکز</w:t>
      </w:r>
      <w:bookmarkEnd w:id="11"/>
    </w:p>
    <w:p>
      <w:pPr>
        <w:pStyle w:val="BookText"/>
        <w:rPr/>
      </w:pPr>
      <w:r>
        <w:rPr>
          <w:rFonts w:ascii="IRNazanin" w:hAnsi="IRNazanin" w:eastAsia="IRNazanin"/>
          <w:color w:val="111111"/>
          <w:sz w:val="28"/>
          <w:sz w:val="28"/>
          <w:szCs w:val="28"/>
          <w:rtl w:val="true"/>
          <w:lang w:bidi="fa-IR"/>
        </w:rPr>
        <w:t>العلم والقراءة والکتابة بالقلم، قواعد المجد، ومفاتیح التنزیل، ودیباجة الوحی، ومشرق القرآن الکریم، بها یقوم الدین، وتُدوّن الشرائع، وتحیی الأُمم، وتُبنی الحضارات، ویُکتب التاریخ، ویُرسم الحاضر والمستقبل، وبها تتمایز المجتمعات، وتختلف الثقافات، ویُوزن الإنسان، ویتفاضل الناس، ویزهو ویفتخر بعضهم علی البعض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ضوء هذه القیم والمبادئ السامیة، ومن منطلق الشعور بالمسؤولیة، وبالتوکل علی الله تبارک وتعالی، بذلت الأمانة العامة للعتبة الحسینیة المقدّسة جهوداً کبیرة واهتمامات واسعة لدعم الحرکة العلمیة والفکریة والثقافیة، وتطویر جوانب الکتابة والتألیف والتحقیق والمطالعة، وذلک عن طریق الاهتمام بالشؤون الفکریة، وافتتاح المؤسسات ومراکز الدراسات العلمیة، وبناء المکتبات التخصّصیة، والتواصل مع الأساتذة والعلماء والمفکّرین، وتشجیع النُّخب والکفاءات والطاقات القادرة علی بناء صروح العلم والمعرفة</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ویُعدّ مرکز الدراسات التخصّصیة فی النهضة الحسینیة فی النجف الأشرف وقم المقدسة، امتداداً لتلک الجهود المبارکة، وقد عمل منذ تأسیسه وبأقسامه ووحداته المتنوّعة علی إثراء الواقع العلمی والفکری، وذلک من </w:t>
      </w:r>
    </w:p>
    <w:p>
      <w:pPr>
        <w:pStyle w:val="BookText"/>
        <w:rPr/>
      </w:pPr>
      <w:r>
        <w:rPr>
          <w:rFonts w:ascii="IRNazanin" w:hAnsi="IRNazanin" w:eastAsia="IRNazanin"/>
          <w:color w:val="111111"/>
          <w:sz w:val="28"/>
          <w:sz w:val="28"/>
          <w:szCs w:val="28"/>
          <w:rtl w:val="true"/>
          <w:lang w:bidi="fa-IR"/>
        </w:rPr>
        <w:t>خلال تدوین البحوث، وتألیف الکتب وتحقیقها ونشرها، وإصدار المجلات المتخصّصة، والمشارکة الفاعلة مع شبکة التواصل العالمیة، وإعداد الکوادر العلمیة القادرة علی مواصلة المسیرة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تلک الأُمور المهمّة التی تصدّی مرکزنا المبارک للقیام بها وتفعیلها بشکل مناسب، فی إطار قسم مجلة الإصلاح الحسینی هو إصدار سلسلة مؤلفات بعنوان کتاب المجلة، وهی عبارة عن البحوث التی تتسلسل فی موضوع واحد وتتناوله من جهات مختلفة، والتی قد تمَّ نشرها فی أعداد سابقة للمجلة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تلک البحوث العلمیة والقیّمة، هذا السِّفر الماثل بین یدیک عزیزی القارئ، وهو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الإمام الحسین علیه السلام بحث استدلالی فی روایات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یُعتبَر الکتاب الأول من سلسلة إصدار کتاب مجلة الإصلاح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الختام نتمنَّی للمؤلف دوام التوفیق فی خدمة القضیة الحسینیة، ونسأل الله تعالی أن یبارک لنا فی أعمالنا إنه سمیع مجیب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اللجنة العلمیة</w:t>
      </w:r>
    </w:p>
    <w:p>
      <w:pPr>
        <w:pStyle w:val="BookText"/>
        <w:rPr/>
      </w:pPr>
      <w:r>
        <w:rPr>
          <w:rFonts w:ascii="IRNazanin" w:hAnsi="IRNazanin" w:eastAsia="IRNazanin"/>
          <w:color w:val="111111"/>
          <w:sz w:val="28"/>
          <w:sz w:val="28"/>
          <w:szCs w:val="28"/>
          <w:rtl w:val="true"/>
          <w:lang w:bidi="fa-IR"/>
        </w:rPr>
        <w:t>فی مرکز الدراسات التخصصیة</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النهضة الحسینیة </w:t>
      </w:r>
      <w:bookmarkStart w:id="12" w:name="pg5175_56431"/>
    </w:p>
    <w:p>
      <w:pPr>
        <w:pStyle w:val="Heading2"/>
        <w:numPr>
          <w:ilvl w:val="1"/>
          <w:numId w:val="1"/>
        </w:numPr>
        <w:rPr/>
      </w:pPr>
      <w:bookmarkStart w:id="13" w:name="__RefHeading___Toc2017300_774463916"/>
      <w:bookmarkStart w:id="14" w:name="_Toc4"/>
      <w:bookmarkEnd w:id="12"/>
      <w:bookmarkEnd w:id="13"/>
      <w:r>
        <w:rPr>
          <w:rtl w:val="true"/>
        </w:rPr>
        <w:t>توطئة</w:t>
      </w:r>
      <w:bookmarkEnd w:id="14"/>
    </w:p>
    <w:p>
      <w:pPr>
        <w:pStyle w:val="Heading3"/>
        <w:numPr>
          <w:ilvl w:val="2"/>
          <w:numId w:val="1"/>
        </w:numPr>
        <w:rPr/>
      </w:pPr>
      <w:bookmarkStart w:id="15" w:name="__RefHeading___Toc2017302_774463916"/>
      <w:bookmarkStart w:id="16" w:name="_Toc5"/>
      <w:bookmarkEnd w:id="15"/>
      <w:r>
        <w:rPr>
          <w:rtl w:val="true"/>
        </w:rPr>
        <w:t>اشارة</w:t>
      </w:r>
      <w:bookmarkEnd w:id="16"/>
    </w:p>
    <w:p>
      <w:pPr>
        <w:pStyle w:val="BookText"/>
        <w:rPr/>
      </w:pPr>
      <w:r>
        <w:rPr>
          <w:rFonts w:ascii="IRNazanin" w:hAnsi="IRNazanin" w:eastAsia="IRNazanin"/>
          <w:color w:val="111111"/>
          <w:sz w:val="28"/>
          <w:sz w:val="28"/>
          <w:szCs w:val="28"/>
          <w:rtl w:val="true"/>
          <w:lang w:bidi="fa-IR"/>
        </w:rPr>
        <w:t xml:space="preserve">إن من أعظم النِّعم التی مَنّ الله تعالی بها علی البشر هی نعمة الإمامة، فبها یتمّ الدین، وبها تنفتح أبواب السماء للراغبین، وبها یمکن الوصول لغایات رب العالمین، فمقام الإمامة مقام عُلوی فی مراتب الوجود الإلهیة، ومن أجل ذلک فقد فرض الله تعالی علی عباده قبول هذا المقام، وأمرهم بتولّی الأئمة علیهم السلام والتبرَّی من أعدائهم، ومن أبرز مظاهر التولّی للإمام الإلهی هو الحضور عنده والبیعة له ومناصرته وإطاعته، ولأجل ذلک تُعتبر زیارة الإمام فی مقامه وضریحه المقدس من مظاهر البیعة له والتمسک بنهجه؛ ولذلک جاء التأکید الکبیر والحثیث علی زیارة أولیاء الله تعالی وخصوصاً الرسول الأعظم علیه السلام وأئمة أهل البیت علیهم السلام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وبذلک تکتسب الزیارة أهمیّة قصوی؛ لأنها تمثّل مظهراً من مظاهر التولّی والبیعة لإمام الحق، وفی هذه الدراسة نحاول أن نُسلّط الضوء علی جنبة من جوانب هذه المسألة المهمة، وهی وجوب زیارة الإمام الحسین علیه السلام ، وذلک من خلال عرض الروایات التی وردت فی هذه المسألة، وبحثها سنداً ودلالة، مع الأخذ بنظر الاعتبار المسائل الأُصولیة والمرتکزات الفقهیة التی ترتبط بمثل هذه الأبحاث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وردت روایات کثیرة یمکن أن یُدّعی أنّها تدلّ علی </w:t>
      </w:r>
      <w:bookmarkStart w:id="17" w:name="pg5175_56432"/>
    </w:p>
    <w:p>
      <w:pPr>
        <w:pStyle w:val="BookText"/>
        <w:rPr/>
      </w:pPr>
      <w:bookmarkEnd w:id="17"/>
      <w:r>
        <w:rPr>
          <w:rFonts w:ascii="IRNazanin" w:hAnsi="IRNazanin" w:eastAsia="IRNazanin"/>
          <w:color w:val="111111"/>
          <w:sz w:val="28"/>
          <w:sz w:val="28"/>
          <w:szCs w:val="28"/>
          <w:rtl w:val="true"/>
          <w:lang w:bidi="fa-IR"/>
        </w:rPr>
        <w:t>الوجوب، وقد قسّمناها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منها نصّاً وتصریحاً بالوجوب، وما کان منها ظاهراً فی ذلک، فسیکون بحثنا فی هذه الدراسة فی مقدمة وثلاثة فصول وخاتمة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المقدمة فستکون فی بیان معنی الزیارة، وبیان فوائدها وأبعادها التربوبة والعقائدیة بشکل مطلق، ثم بیان أهم الآثار لزیارة الإمام الحسین علیه السلام ، سواء الآثار التی تتحقق فی الدنیا أو التی تتحقق فی ساعة الموت أو فی البرزخ أو فی الآخرة، وکذا بیان أقسام زیارة الإمام الحسین علیه السلام وإفراز محل البحث عن غیره، وما یرتبط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الفصل الأول، فسنُسلّط الضوء فیه علی القسم الأول من روایات الوجوب، وهی ما دلت علی الوجوب بالنص والتصریح وذلک من خلال البحث السندی والدلالی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الفصل الثانی، فهو مختص بالروایات التی ظاهرها الوجوب أمّا من خلال ظهور الفظ، أو من خلال قرائن أُخری مُحتفّة بمتن الروایة، فسنبحثها سنداً ودلالة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الفصل الثالث، فسنُسلّط الضوء فیه علی مجموعة من الأبحاث الدلالیة والإشکالات والاعتراضات التی یمکن أن تُذکر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الخاتمة، فسنعرض فیها أهم نتائج البحث والدراسة</w:t>
      </w:r>
      <w:r>
        <w:rPr>
          <w:rFonts w:eastAsia="IRNazanin" w:cs="IRNazanin"/>
          <w:color w:val="111111"/>
          <w:sz w:val="28"/>
          <w:szCs w:val="28"/>
          <w:rtl w:val="true"/>
          <w:lang w:bidi="fa-IR"/>
        </w:rPr>
        <w:t>.</w:t>
      </w:r>
    </w:p>
    <w:p>
      <w:pPr>
        <w:pStyle w:val="Heading3"/>
        <w:numPr>
          <w:ilvl w:val="2"/>
          <w:numId w:val="1"/>
        </w:numPr>
        <w:rPr/>
      </w:pPr>
      <w:bookmarkStart w:id="18" w:name="__RefHeading___Toc2017304_774463916"/>
      <w:bookmarkStart w:id="19" w:name="_Toc6"/>
      <w:bookmarkEnd w:id="18"/>
      <w:r>
        <w:rPr>
          <w:rtl w:val="true"/>
        </w:rPr>
        <w:t>ملاحظة وتنویه</w:t>
      </w:r>
      <w:bookmarkEnd w:id="19"/>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بد من التنویه إلی أن هذا البحث هو عبارة عن مجموعة من المقالات </w:t>
      </w:r>
    </w:p>
    <w:p>
      <w:pPr>
        <w:pStyle w:val="BookText"/>
        <w:rPr/>
      </w:pPr>
      <w:r>
        <w:rPr>
          <w:rFonts w:ascii="IRNazanin" w:hAnsi="IRNazanin" w:eastAsia="IRNazanin"/>
          <w:color w:val="111111"/>
          <w:sz w:val="28"/>
          <w:sz w:val="28"/>
          <w:szCs w:val="28"/>
          <w:rtl w:val="true"/>
          <w:lang w:bidi="fa-IR"/>
        </w:rPr>
        <w:t>التی نشرتها مجلة الإصلاح الحسینی الموقَّرة الصادرة عن مرکز الدراسات التخصصیة فی النهضة الحسینیة التابع للعتبة الحسینیة المقدسة، فی أعدادها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والثانی والثالث، وقد قمنا بجمعها وتهذیبها وإضافة ما لا بد أن یُضاف إلیها مع مجموعة من التعدیلات، وإخراجها بحلَّة الکتاب، وذلک لتحقیق رغبة الأمین العام للعتبة الحسینیة المقدسة سماحة الشیخ عبد المهدی الکربلائی الذی أکّد علی ضرورة إخراج کتاب المجلة من خلال الأبحاث والمقالات التی تنشرها مجلة الإصلاح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رافد التمیمی</w:t>
      </w:r>
    </w:p>
    <w:p>
      <w:pPr>
        <w:pStyle w:val="BookText"/>
        <w:rPr/>
      </w:pPr>
      <w:r>
        <w:rPr>
          <w:rFonts w:ascii="IRNazanin" w:hAnsi="IRNazanin" w:eastAsia="IRNazanin"/>
          <w:color w:val="111111"/>
          <w:sz w:val="28"/>
          <w:sz w:val="28"/>
          <w:szCs w:val="28"/>
          <w:rtl w:val="true"/>
          <w:lang w:bidi="fa-IR"/>
        </w:rPr>
        <w:t>یوم شهادة الصدیقة الطاهرة‘</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المقدسة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5175_56435"/>
      <w:bookmarkStart w:id="21" w:name="pg5175_56435"/>
      <w:bookmarkEnd w:id="21"/>
    </w:p>
    <w:p>
      <w:pPr>
        <w:pStyle w:val="Heading2"/>
        <w:numPr>
          <w:ilvl w:val="1"/>
          <w:numId w:val="1"/>
        </w:numPr>
        <w:rPr/>
      </w:pPr>
      <w:bookmarkStart w:id="22" w:name="pg5175_56435"/>
      <w:bookmarkStart w:id="23" w:name="__RefHeading___Toc2017306_774463916"/>
      <w:bookmarkStart w:id="24" w:name="_Toc7"/>
      <w:bookmarkEnd w:id="22"/>
      <w:bookmarkEnd w:id="23"/>
      <w:r>
        <w:rPr>
          <w:rtl w:val="true"/>
        </w:rPr>
        <w:t>المقدمة</w:t>
      </w:r>
      <w:r>
        <w:rPr>
          <w:rtl w:val="true"/>
        </w:rPr>
        <w:t xml:space="preserve">: </w:t>
      </w:r>
      <w:r>
        <w:rPr>
          <w:rtl w:val="true"/>
        </w:rPr>
        <w:t>فی معنی الزیارة</w:t>
      </w:r>
      <w:bookmarkEnd w:id="24"/>
    </w:p>
    <w:p>
      <w:pPr>
        <w:pStyle w:val="Heading3"/>
        <w:numPr>
          <w:ilvl w:val="2"/>
          <w:numId w:val="1"/>
        </w:numPr>
        <w:rPr/>
      </w:pPr>
      <w:bookmarkStart w:id="25" w:name="__RefHeading___Toc2017308_774463916"/>
      <w:bookmarkStart w:id="26" w:name="_Toc8"/>
      <w:bookmarkEnd w:id="25"/>
      <w:r>
        <w:rPr>
          <w:rtl w:val="true"/>
        </w:rPr>
        <w:t>المعنی اللغوی</w:t>
      </w:r>
      <w:bookmarkEnd w:id="26"/>
    </w:p>
    <w:p>
      <w:pPr>
        <w:pStyle w:val="BookText"/>
        <w:rPr/>
      </w:pPr>
      <w:r>
        <w:rPr>
          <w:rFonts w:ascii="IRNazanin" w:hAnsi="IRNazanin" w:eastAsia="IRNazanin"/>
          <w:color w:val="111111"/>
          <w:sz w:val="28"/>
          <w:sz w:val="28"/>
          <w:szCs w:val="28"/>
          <w:rtl w:val="true"/>
          <w:lang w:bidi="fa-IR"/>
        </w:rPr>
        <w:t>قال الراغب الإصفهانی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الزور أعلی الصدر، وزرت فلاناً تلقّیته بزوری، أو قصدت زوره نحو وجهته، ورجل زائر وقوم زور نحو سافر وسفر، 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مصدراً موصوفاً به نحو ضیف، والزور میل فی الزور والأزور المائل الزور، وقوله </w:t>
      </w:r>
      <w:r>
        <w:rPr>
          <w:rFonts w:ascii="Amiri" w:hAnsi="Amiri" w:eastAsia="Amiri" w:cs="Amiri"/>
          <w:color w:val="111111"/>
          <w:sz w:val="28"/>
          <w:sz w:val="28"/>
          <w:szCs w:val="28"/>
          <w:rtl w:val="true"/>
          <w:lang w:bidi="ar-SA"/>
        </w:rPr>
        <w:t>وَتَرَی الشَّمْسَ إِذَا طَلَعَتْ تَزَاوَرُ عَنْ کَهْفِهِمْ ذَاتَ الْیَمِینِ وَإِذَا غَرَبَتْ تَقْرِضُهُمْ ذَاتَ الشِّمَالِ وَهُمْ فِی فَجْوَةٍ مِنْهُ ذَلِکَ مِنْ آیَاتِ اللَّهِ مَنْ یَهْدِ اللَّهُ فَهُوَ الْمُهْتَدِ وَمَنْ یُضْلِلْ فَلَنْ تَجِدَ لَهُ وَلِیًّا مُرْشِدًا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تمیل، قرئ بتخفیف الزای وتشدیده وقرئ تزور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لتزور ههنا؛ لأن الازورار الانقباض،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تزاور عنه، وأزور عنه، ورجل أزور وقوم زور وبئر زوراء مائلة الحفر، وقیل للکذب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 لکونه مائلاً عن جهته</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الصَّدْرُ، 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أَعلی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مُلْتَقَی أَطراف عظام الصدر حیث اجتمعت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جماعة الصَّدْرِ من الخُفِّ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أَزوار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عِوَجُ الزَّوْرِ، 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إِشراف أَحد جانبیه علی الآخر، زَوِرَ زَورَاً، فهو أَزْوَرُ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وکلب أَزْوَرُ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اسْتَدَقَّ جَوْشَنُ صَدْرِه وخرج کَلْکَلُه کأَنه قد عُصِرَ جانباه، وهو فی غیر الکلاب مَیَلٌ مَّا لا </w:t>
      </w:r>
    </w:p>
    <w:p>
      <w:pPr>
        <w:pStyle w:val="BookText"/>
        <w:rPr/>
      </w:pPr>
      <w:r>
        <w:rPr>
          <w:rFonts w:ascii="Amiri" w:hAnsi="Amiri" w:eastAsia="Amiri" w:cs="Amiri"/>
          <w:color w:val="111111"/>
          <w:sz w:val="28"/>
          <w:sz w:val="28"/>
          <w:szCs w:val="28"/>
          <w:rtl w:val="true"/>
          <w:lang w:bidi="ar-SA"/>
        </w:rPr>
        <w:t>یکون مُعْتَدِلَ التربیع نحو الکِرْکِرَةِ واللِّبْدَةِ، ویستحب فی الفرس أَن یکون فی زَوْرِه ضِیقٌ وأَن یکون رَحْبَ اللَّبَانِ، کما قال عبد الله بن سلیمة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مُتَقَارِب الثَّفِناتِ ضَیْق زَوْرُه رَحْب اللَّبَانِ شَدِید طَیِّ ضَریسِ</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فرّق بین الزَّوْرِ واللَّبانِ کما 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والزَّوَرُ فی صدر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إِحدی الفَهْدَتَیْنِ وخروجُ الأُخری؛ وفی قصید کعب ابن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خَلْقِها عن بناتِ الزَّوْرِ تفضیلُ</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الطریحی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وَمَنْ یُعَظِّمْ حُرُمَاتِ اللَّهِ فَهُوَ خَیْرٌ لَهُ عِنْدَ رَبِّهِ وَأُحِلَّتْ لَکُمُ الْأَنْعَامُ إِلَّا مَا یُتْلَی عَلَیْکُمْ فَاجْتَنِبُوا الرِّجْسَ مِنَ الْأَوْثَانِ وَاجْتَنِبُوا قَوْلَ الزُّورِ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الکذب والباطل والبُهته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 أنه یدخل فی الزور الغناء وسائر الأقوال المُلهیة؛ لأن صدق القول من أعظم الحرمات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لَا یَشْهَدُونَ الزُّورَ وَإِذَا مَرُّوا بِاللَّغْوِ مَرُّوا کِرَامًا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الشرک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أعیاد الیهود والنصاری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وَتَرَی الشَّمْسَ إِذَا طَلَعَتْ تَزَاوَرُ عَنْ کَهْفِهِمْ ذَاتَ الْیَمِینِ وَإِذَا غَرَبَتْ تَقْرِضُهُمْ ذَاتَ الشِّمَالِ وَهُمْ فِی فَجْوَةٍ مِنْهُ ذَلِکَ مِنْ آیَاتِ اللَّهِ مَنْ یَهْدِ اللَّهُ فَهُوَ الْمُهْتَدِ وَمَنْ یُضْلِلْ فَلَنْ تَجِدَ لَهُ وَلِیًّا مُرْشِدًا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تمایل عنه، ولذا قیل للکذوب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 لأنه یمیل عن الحق، 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تزاور عنه تزاوراً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عنه وانحرف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تزَّاور وهو مدغم تتزاور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زُرْتُمُ الْمَقَابِرَ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أدرککم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تزاوروا تلاقوا وتذاکروا أمرنا وأحیوه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زوروا إخوانکم ویزورونکم، ولاقوا إخوانکم ویلاقونکم، وتذاکروا فیما بینکم أمرنا وما نحن علیه، وأحیوه ولا تُمیتوه، یعنی تدرسونه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وزاره یزوره 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قصده، فهو زائر وزور وزوار مثل </w:t>
      </w:r>
      <w:bookmarkStart w:id="27" w:name="pg5175_56437"/>
    </w:p>
    <w:p>
      <w:pPr>
        <w:pStyle w:val="BookText"/>
        <w:rPr/>
      </w:pPr>
      <w:bookmarkEnd w:id="27"/>
      <w:r>
        <w:rPr>
          <w:rFonts w:ascii="IRNazanin" w:hAnsi="IRNazanin" w:eastAsia="IRNazanin"/>
          <w:color w:val="111111"/>
          <w:sz w:val="28"/>
          <w:sz w:val="28"/>
          <w:szCs w:val="28"/>
          <w:rtl w:val="true"/>
          <w:lang w:bidi="fa-IR"/>
        </w:rPr>
        <w:t>سافر وسفر وسفار،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نسوة زور أیضاً وزائرات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مَن زار أخاه فی جانب المصر،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قصده ابتغاء وجه الله، فهو زوره وحق علی الله أن یُکرم زوره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قاصدیه</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وخلاصة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معنی الزیارة هو الذهاب إلی الغیر والمیل إلیه وقصده المقرون بالاحترام والإکرام، فهو حضور بعض عند بعض مقترناً بالاحترام والتقدیر</w:t>
      </w:r>
      <w:r>
        <w:rPr>
          <w:rFonts w:eastAsia="IRNazanin" w:cs="IRNazanin"/>
          <w:color w:val="111111"/>
          <w:sz w:val="28"/>
          <w:szCs w:val="28"/>
          <w:rtl w:val="true"/>
          <w:lang w:bidi="fa-IR"/>
        </w:rPr>
        <w:t>.</w:t>
      </w:r>
    </w:p>
    <w:p>
      <w:pPr>
        <w:pStyle w:val="Heading3"/>
        <w:numPr>
          <w:ilvl w:val="2"/>
          <w:numId w:val="1"/>
        </w:numPr>
        <w:rPr/>
      </w:pPr>
      <w:bookmarkStart w:id="28" w:name="__RefHeading___Toc2017310_774463916"/>
      <w:bookmarkStart w:id="29" w:name="_Toc9"/>
      <w:bookmarkEnd w:id="28"/>
      <w:r>
        <w:rPr>
          <w:rtl w:val="true"/>
        </w:rPr>
        <w:t>المعنی الاصطلاحی</w:t>
      </w:r>
      <w:bookmarkEnd w:id="29"/>
    </w:p>
    <w:p>
      <w:pPr>
        <w:pStyle w:val="BookText"/>
        <w:rPr/>
      </w:pPr>
      <w:r>
        <w:rPr>
          <w:rFonts w:ascii="IRNazanin" w:hAnsi="IRNazanin" w:eastAsia="IRNazanin"/>
          <w:color w:val="111111"/>
          <w:sz w:val="28"/>
          <w:sz w:val="28"/>
          <w:szCs w:val="28"/>
          <w:rtl w:val="true"/>
          <w:lang w:bidi="fa-IR"/>
        </w:rPr>
        <w:t>إن المعنی المتداول للزیارة اصطلاحاً أحد 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نفس المعنی اللغوی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أخص من المعنی اللغوی بعض الشیء، وذلک من جهة الموضوع حیث تطلق الزیارة والزائر علی مَن قصد مکاناً خاصاً، وهو زیارة الأنبیاء والأئمة والأولیاء وأصحاب المقامات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اصطلاح خاص عند الشیعة لکلمة الزیارة عند إطلاقها ومن دون أیّ قرینة، وهی زیارة خصوص الأئمة علیهم السلام </w:t>
      </w:r>
      <w:r>
        <w:rPr>
          <w:rFonts w:eastAsia="IRNazanin" w:cs="IRNazanin"/>
          <w:color w:val="111111"/>
          <w:sz w:val="28"/>
          <w:szCs w:val="28"/>
          <w:rtl w:val="true"/>
          <w:lang w:bidi="fa-IR"/>
        </w:rPr>
        <w:t>.</w:t>
      </w:r>
    </w:p>
    <w:p>
      <w:pPr>
        <w:pStyle w:val="Heading3"/>
        <w:numPr>
          <w:ilvl w:val="2"/>
          <w:numId w:val="1"/>
        </w:numPr>
        <w:rPr/>
      </w:pPr>
      <w:bookmarkStart w:id="30" w:name="__RefHeading___Toc2017312_774463916"/>
      <w:bookmarkStart w:id="31" w:name="_Toc10"/>
      <w:bookmarkEnd w:id="30"/>
      <w:r>
        <w:rPr>
          <w:rtl w:val="true"/>
        </w:rPr>
        <w:t>الزیارة والبیعة</w:t>
      </w:r>
      <w:bookmarkEnd w:id="3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من أهمّ مظاهر الولاء فی الصدر الأول من الإسلام هو البیعة لولی الأمر، والتی کانت تتحقق بالحضور عند الرسول الأعظم علیه السلام أو المعصوم علیه السلام </w:t>
      </w:r>
    </w:p>
    <w:p>
      <w:pPr>
        <w:pStyle w:val="BookText"/>
        <w:rPr/>
      </w:pPr>
      <w:r>
        <w:rPr>
          <w:rFonts w:ascii="IRNazanin" w:hAnsi="IRNazanin" w:eastAsia="IRNazanin"/>
          <w:color w:val="111111"/>
          <w:sz w:val="28"/>
          <w:sz w:val="28"/>
          <w:szCs w:val="28"/>
          <w:rtl w:val="true"/>
          <w:lang w:bidi="fa-IR"/>
        </w:rPr>
        <w:t>ومبایعته والتسلیم والطاعة له، وهذا الأمر له الأهمیّة البالغة فی حیاة الأشخاص، بل هو من الواجبات التی حثّت علیها الشریعة المقدسة فی زمن حضور ولی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تنوّعت طرق تحقیق البیعة بمرور الزمان، واتخذت أشکالاً عدّة بمرور السنین، ومن تلک الطرق هو طریق الحضور عند قبر ولی الأمر وزیارته؛ لأجل ذلک تُعتبر الزیارة بیعة للإمام المعصوم علیه السلام ، وإظهار الاعتقاد به والمتابعة والطاعة له؛ ولذلک وردت الروایات فی شرط قبول الزیاره أن یکون الزائر عارفاً بالإمام، والمعرفة تعنی الإدراک والاعتقاد بأنّه إمام مفترض الطاعة ولازم الاتّباع، فقد روی بأسانید بعضها صحاح، عن محمد بن الحسین، عن محمد بن سنان، عن محمد بن صدقة، عن صالح النیلی،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أتی قبر الحسین علیه السلام عارفاً بحقّه کتب الله له أجر مَن أعتق ألف نسمة، وکمن حمل علی ألف فرس مسرجة ملجمة فی سبیل الله</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أحمد بن محمد، عن الحسین بن سعید، عن القاسم بن محمد، عن إسحاق بن إبراهیم، عن هارون بن خارجة،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وکّل الله بقبر الحسین علیه السلام أربعة آلاف مَلَک شعث غبر یبکونه إلی یوم القیامة، فمن زاره عارفاً بحقّه شیّعوه حتی یُبلغوه مأمنه، وإن مرض عادوه </w:t>
      </w:r>
    </w:p>
    <w:p>
      <w:pPr>
        <w:pStyle w:val="BookText"/>
        <w:rPr/>
      </w:pPr>
      <w:r>
        <w:rPr>
          <w:rFonts w:ascii="IRNazanin" w:hAnsi="IRNazanin" w:eastAsia="IRNazanin"/>
          <w:color w:val="111111"/>
          <w:sz w:val="28"/>
          <w:sz w:val="28"/>
          <w:szCs w:val="28"/>
          <w:rtl w:val="true"/>
          <w:lang w:bidi="fa-IR"/>
        </w:rPr>
        <w:t>غدوة وعشیة، وإن مات شهدوا جنازته واستغفروا له إلی یوم القیامة</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محمد بن یحیی، عن محمد بن الحسین، عن موسی بن سعدان، عن عبد الله بن القاسم، عن عمر بن أبان الکلبی،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أربعة آلاف مَلَک عند قبر الحسین علیه السلام شعث غبر یبکونه إلی یوم القیامة، رئیسهم مَلَک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یزوره زائر إلّا استقبلوه، ولا یودّعه مودّع إلّا شیعوه، ولا مرض إلّا عادوه، ولا یموت إلّا صلّوا علی جنازته واستغفروا له بعد موته</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الحسین بن محمد، عن معلی بن محمد، عن أبی داود المسترق، عن بعض أصحابنا، عن مثنی الحناط، عن أبی الحسن الأول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أتی الحسین عارفاً بحقّه غفر الله له ما تقدّم من ذنبه وما تأخّر</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وبذلک یتبین أن هناک ارتباطاً وثیقاً بین الزیارة وبین البیعة، وکذلک بین البیعة والطاعة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السید المروج فی کتاب منتهی الدرایة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أورد هذه الروایة وهی روایة الوشاء،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الرضا علیه الصلاة والسلام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لکل إمام عهداً فی عنق أولیائه وشیعته، وأنّ من تمام الوفاء بالعهد وحسن الأداء زیارة قبورهم، فمن زارهم رغبة فی زیارتهم وتصدیقاً لما رغبوا فیه کان أئمتهم </w:t>
      </w:r>
      <w:bookmarkStart w:id="32" w:name="pg5175_56440"/>
    </w:p>
    <w:p>
      <w:pPr>
        <w:pStyle w:val="BookText"/>
        <w:rPr/>
      </w:pPr>
      <w:bookmarkEnd w:id="32"/>
      <w:r>
        <w:rPr>
          <w:rFonts w:ascii="IRNazanin" w:hAnsi="IRNazanin" w:eastAsia="IRNazanin"/>
          <w:color w:val="111111"/>
          <w:sz w:val="28"/>
          <w:sz w:val="28"/>
          <w:szCs w:val="28"/>
          <w:rtl w:val="true"/>
          <w:lang w:bidi="fa-IR"/>
        </w:rPr>
        <w:t>شفعاءهم یوم القیامة</w:t>
      </w:r>
      <w:r>
        <w:rPr>
          <w:rFonts w:eastAsia="IRNazanin" w:cs="IRNazanin"/>
          <w:color w:val="111111"/>
          <w:sz w:val="28"/>
          <w:szCs w:val="28"/>
          <w:rtl w:val="true"/>
          <w:lang w:bidi="fa-IR"/>
        </w:rPr>
        <w:t>»(</w:t>
      </w:r>
      <w:r>
        <w:rPr>
          <w:rStyle w:val="FootnoteAnchor"/>
          <w:rtl w:val="true"/>
        </w:rPr>
        <w:footnoteReference w:id="14"/>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بل یُفهَم من هذه الروایة ونظائرها أن التمسک بحبل ولایتهم والإیمان بإمامتهم لا یتم إلّا بزیارتهم صلوات الله علیهم، فلا یکون أحد إمامیاً إلّا بالاعتقاد الجنانی بإمامتهم والإقرار اللسانی بها والحضور بالبدن العنصری عند قبورهم، فالزیارة هی الجزء الأخیر لسبب اتصاف المسلم بکونه إمامیاً، وترکها کفقدان سابقیها یوجب الرفض المبعد عن رحمته الواسعة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أعاذنا الله تعالی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فالإمامة التی هی من أُصول الدین یتوقف التدیّن بها علی زیارتهم علیهم السلام ، فلها دخل فی تحقق هذا الأصل الأصیل الذی هو أساس الدین</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2017314_774463916"/>
      <w:bookmarkStart w:id="34" w:name="_Toc11"/>
      <w:bookmarkEnd w:id="33"/>
      <w:r>
        <w:rPr>
          <w:rtl w:val="true"/>
        </w:rPr>
        <w:t>فوائد الزیارة</w:t>
      </w:r>
      <w:bookmarkEnd w:id="34"/>
    </w:p>
    <w:p>
      <w:pPr>
        <w:pStyle w:val="Heading4"/>
        <w:numPr>
          <w:ilvl w:val="3"/>
          <w:numId w:val="1"/>
        </w:numPr>
        <w:rPr/>
      </w:pPr>
      <w:bookmarkStart w:id="35" w:name="__RefHeading___Toc2017316_774463916"/>
      <w:bookmarkStart w:id="36" w:name="_Toc12"/>
      <w:bookmarkEnd w:id="35"/>
      <w:r>
        <w:rPr>
          <w:rtl w:val="true"/>
        </w:rPr>
        <w:t>اشارة</w:t>
      </w:r>
      <w:bookmarkEnd w:id="36"/>
    </w:p>
    <w:p>
      <w:pPr>
        <w:pStyle w:val="BookText"/>
        <w:rPr/>
      </w:pPr>
      <w:r>
        <w:rPr>
          <w:rFonts w:ascii="IRNazanin" w:hAnsi="IRNazanin" w:eastAsia="IRNazanin"/>
          <w:color w:val="111111"/>
          <w:sz w:val="28"/>
          <w:sz w:val="28"/>
          <w:szCs w:val="28"/>
          <w:rtl w:val="true"/>
          <w:lang w:bidi="fa-IR"/>
        </w:rPr>
        <w:t>إنّ للزیارة فوائد عدیدة ومتنوعة فی مختلف المجالات، خصوصاً زیارة الرسول الأعظم علیه السلام وأئمة أهل البیت علیهم السلام ، نُشیر إلی بعضها</w:t>
      </w:r>
      <w:r>
        <w:rPr>
          <w:rFonts w:eastAsia="IRNazanin" w:cs="IRNazanin"/>
          <w:color w:val="111111"/>
          <w:sz w:val="28"/>
          <w:szCs w:val="28"/>
          <w:rtl w:val="true"/>
          <w:lang w:bidi="fa-IR"/>
        </w:rPr>
        <w:t>:</w:t>
      </w:r>
    </w:p>
    <w:p>
      <w:pPr>
        <w:pStyle w:val="Heading4"/>
        <w:numPr>
          <w:ilvl w:val="3"/>
          <w:numId w:val="1"/>
        </w:numPr>
        <w:rPr/>
      </w:pPr>
      <w:bookmarkStart w:id="37" w:name="__RefHeading___Toc2017318_774463916"/>
      <w:bookmarkStart w:id="38" w:name="_Toc13"/>
      <w:bookmarkEnd w:id="37"/>
      <w:r>
        <w:rPr>
          <w:rtl w:val="true"/>
        </w:rPr>
        <w:t>الفوائد التربویة للزیارة</w:t>
      </w:r>
      <w:bookmarkEnd w:id="3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زیارة الأولیاء والصالحین لها تأثیر کبیر علی نفسیة الشخص الزائر وعلی سلوکه وطریقة تعامله وسائر أفعاله؛ وذلک لأنّ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وبحسب طبعه ومیله إلی الأُمور المحسوسة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یتأثّر بما یدرکه بحواسّه، لذلک نجده یتأثر بما یراه أمامه أکثر مما یتأثر بما یسمعه، وکذا نجد أنّ تأثره بکل حاسّة أکثر من غیرها فیما یرتبط بتلک الحاسّة، وهکذا نجد أنّ أقوی الحواس هی الرؤیة والمشاهدة، فهی أکثر الأُمور تأثیراً فی النفس البشریة؛ لذلک عندما تسمع </w:t>
      </w:r>
      <w:bookmarkStart w:id="39" w:name="pg5175_56441"/>
    </w:p>
    <w:p>
      <w:pPr>
        <w:pStyle w:val="BookText"/>
        <w:rPr/>
      </w:pPr>
      <w:bookmarkEnd w:id="39"/>
      <w:r>
        <w:rPr>
          <w:rFonts w:ascii="IRNazanin" w:hAnsi="IRNazanin" w:eastAsia="IRNazanin"/>
          <w:color w:val="111111"/>
          <w:sz w:val="28"/>
          <w:sz w:val="28"/>
          <w:szCs w:val="28"/>
          <w:rtl w:val="true"/>
          <w:lang w:bidi="fa-IR"/>
        </w:rPr>
        <w:t xml:space="preserve">بتفاصیل قضیة ما فإنک تتأثر بها، ولکن عندما تراها فإنّ التأثر یکون أشدّ وأقوی، والتفاعل معها یکون بصورة أعمق؛ من هنا فإنّ الحضور فی محضر الأولیاء والصالحین یکون أکثر تاثیراً فی النفس وبشکل مباشر من أیّ شیء آخر، وهذا الحضور لا یقتصر علی الحضور عند شخص الولی، بل یمتد إلی الحضور عند مرقده؛ لأنّ مقام ومرتبة الولی والإمام لیس بجسمه العنصری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فی القدسیة والطهارة بمکان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المقام لشأنه ومرتبته الوجودیة، وهی محفوظة علی کل حال، وهذا الحضور له تأثیرات تربویة عدیدة، منها</w:t>
      </w:r>
      <w:r>
        <w:rPr>
          <w:rFonts w:eastAsia="IRNazanin" w:cs="IRNazanin"/>
          <w:color w:val="111111"/>
          <w:sz w:val="28"/>
          <w:szCs w:val="28"/>
          <w:rtl w:val="true"/>
          <w:lang w:bidi="fa-IR"/>
        </w:rPr>
        <w:t>:</w:t>
      </w:r>
    </w:p>
    <w:p>
      <w:pPr>
        <w:pStyle w:val="Heading4"/>
        <w:numPr>
          <w:ilvl w:val="3"/>
          <w:numId w:val="1"/>
        </w:numPr>
        <w:rPr/>
      </w:pPr>
      <w:bookmarkStart w:id="40" w:name="__RefHeading___Toc2017320_774463916"/>
      <w:bookmarkStart w:id="41" w:name="_Toc14"/>
      <w:bookmarkEnd w:id="40"/>
      <w:r>
        <w:rPr>
          <w:rtl w:val="true"/>
        </w:rPr>
        <w:t>التخلّق بأخلاق الأولیاء والصالحین</w:t>
      </w:r>
      <w:bookmarkEnd w:id="41"/>
    </w:p>
    <w:p>
      <w:pPr>
        <w:pStyle w:val="BookText"/>
        <w:rPr/>
      </w:pPr>
      <w:r>
        <w:rPr>
          <w:rFonts w:ascii="IRNazanin" w:hAnsi="IRNazanin" w:eastAsia="IRNazanin"/>
          <w:color w:val="111111"/>
          <w:sz w:val="28"/>
          <w:sz w:val="28"/>
          <w:szCs w:val="28"/>
          <w:rtl w:val="true"/>
          <w:lang w:bidi="fa-IR"/>
        </w:rPr>
        <w:t>من الآثار التربویة للزیارة وخصوصاً زیارة المعصومین علیهم السلام هو التخلّق بأخلاق الشخص المزور، والسیر علی خطاه العملیة فی التعامل مع الله تعالی ومع الدین بشکل عام ومع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الزیارة علة تامة لهذا الأثر، وإنما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مؤثّرة فی سبیل تحقق هذه الغایة، فعامل الحضور من العوامل المهمة فی هذا المجال</w:t>
      </w:r>
      <w:r>
        <w:rPr>
          <w:rFonts w:eastAsia="IRNazanin" w:cs="IRNazanin"/>
          <w:color w:val="111111"/>
          <w:sz w:val="28"/>
          <w:szCs w:val="28"/>
          <w:rtl w:val="true"/>
          <w:lang w:bidi="fa-IR"/>
        </w:rPr>
        <w:t>.</w:t>
      </w:r>
    </w:p>
    <w:p>
      <w:pPr>
        <w:pStyle w:val="Heading4"/>
        <w:numPr>
          <w:ilvl w:val="3"/>
          <w:numId w:val="1"/>
        </w:numPr>
        <w:rPr/>
      </w:pPr>
      <w:bookmarkStart w:id="42" w:name="__RefHeading___Toc2017322_774463916"/>
      <w:bookmarkStart w:id="43" w:name="_Toc15"/>
      <w:bookmarkEnd w:id="42"/>
      <w:r>
        <w:rPr>
          <w:rtl w:val="true"/>
        </w:rPr>
        <w:t>التعرف علی الطرق الصحیحة فی التعامل مع مختلف الأحداث</w:t>
      </w:r>
      <w:bookmarkEnd w:id="4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حیاة الأولیاء والصالحین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وخصوصاً المعصومین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ملیئة بالمواقف المهمة والأحداث الخطیرة التی لها القابلیة لأن تُنیر الطریق لطلاب الحق والحقیقة، فعندما نری کل حدث مع الموقف الملائم له من قبل المعصومین علیهم السلام فإن هذا أمر فی غایة الأهمیة، وله تأثیر کبیر فی حیاة الأشخاص؛ من هنا فإن الحضور والزیارة لمراقد المعصومین علیهم السلام من المحفزات المهمة للسیر علی خطاهم</w:t>
      </w:r>
      <w:r>
        <w:rPr>
          <w:rFonts w:eastAsia="IRNazanin" w:cs="IRNazanin"/>
          <w:color w:val="111111"/>
          <w:sz w:val="28"/>
          <w:szCs w:val="28"/>
          <w:rtl w:val="true"/>
          <w:lang w:bidi="fa-IR"/>
        </w:rPr>
        <w:t xml:space="preserve">. </w:t>
      </w:r>
      <w:bookmarkStart w:id="44" w:name="pg5175_56442"/>
    </w:p>
    <w:p>
      <w:pPr>
        <w:pStyle w:val="BookText"/>
        <w:rPr/>
      </w:pPr>
      <w:bookmarkEnd w:id="44"/>
      <w:r>
        <w:rPr>
          <w:rFonts w:ascii="IRNazanin" w:hAnsi="IRNazanin" w:eastAsia="IRNazanin"/>
          <w:color w:val="111111"/>
          <w:sz w:val="28"/>
          <w:sz w:val="28"/>
          <w:szCs w:val="28"/>
          <w:rtl w:val="true"/>
          <w:lang w:bidi="fa-IR"/>
        </w:rPr>
        <w:t>لا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هو الطریق المنحصر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یمکن التعرف علی سیرتهم من خلال مطالعة ما أُلّف وما نُقل عنهم، إلّا أنّ الحضور هو المحفز الأقوی لمتابعة القضیة</w:t>
      </w:r>
      <w:r>
        <w:rPr>
          <w:rFonts w:eastAsia="IRNazanin" w:cs="IRNazanin"/>
          <w:color w:val="111111"/>
          <w:sz w:val="28"/>
          <w:szCs w:val="28"/>
          <w:rtl w:val="true"/>
          <w:lang w:bidi="fa-IR"/>
        </w:rPr>
        <w:t>.</w:t>
      </w:r>
    </w:p>
    <w:p>
      <w:pPr>
        <w:pStyle w:val="Heading4"/>
        <w:numPr>
          <w:ilvl w:val="3"/>
          <w:numId w:val="1"/>
        </w:numPr>
        <w:rPr/>
      </w:pPr>
      <w:bookmarkStart w:id="45" w:name="__RefHeading___Toc2017324_774463916"/>
      <w:bookmarkStart w:id="46" w:name="_Toc16"/>
      <w:bookmarkEnd w:id="45"/>
      <w:r>
        <w:rPr>
          <w:rtl w:val="true"/>
        </w:rPr>
        <w:t>التعرف علی أخلاقیات الباطل والانحراف</w:t>
      </w:r>
      <w:bookmarkEnd w:id="46"/>
    </w:p>
    <w:p>
      <w:pPr>
        <w:pStyle w:val="BookText"/>
        <w:rPr/>
      </w:pPr>
      <w:r>
        <w:rPr>
          <w:rFonts w:ascii="IRNazanin" w:hAnsi="IRNazanin" w:eastAsia="IRNazanin"/>
          <w:color w:val="111111"/>
          <w:sz w:val="28"/>
          <w:sz w:val="28"/>
          <w:szCs w:val="28"/>
          <w:rtl w:val="true"/>
          <w:lang w:bidi="fa-IR"/>
        </w:rPr>
        <w:t xml:space="preserve">إن الحضور والزیارة للاؤلیاء والصالحین تعنی التعرف علی الحق المستفاد من سیرتهم ومواقفهم، وهذا بنفسه تعرّف علی الباطل؛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غیر الحق إلّا الضلال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لأجل ذلک فإن التعرف علی أولیاء الله من خلال الحضور عندهم یُعرّفنا بأعدائهم وبمن ناوءهم وقتلهم والأسباب التی وراء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الأُمور التربویة التی تحصل من الزیارة والتی تفتح آفاقاً واسعة للشخص الزائر، وبذلک تبرز لنا أحد أهم الجوانب التی تُحتِّم الزیارة وتُثبِت أنّها أمر لا بد منه فی حیاة الإنسان المؤمن</w:t>
      </w:r>
      <w:r>
        <w:rPr>
          <w:rFonts w:eastAsia="IRNazanin" w:cs="IRNazanin"/>
          <w:color w:val="111111"/>
          <w:sz w:val="28"/>
          <w:szCs w:val="28"/>
          <w:rtl w:val="true"/>
          <w:lang w:bidi="fa-IR"/>
        </w:rPr>
        <w:t>.</w:t>
      </w:r>
    </w:p>
    <w:p>
      <w:pPr>
        <w:pStyle w:val="Heading3"/>
        <w:numPr>
          <w:ilvl w:val="2"/>
          <w:numId w:val="1"/>
        </w:numPr>
        <w:rPr/>
      </w:pPr>
      <w:bookmarkStart w:id="47" w:name="__RefHeading___Toc2017326_774463916"/>
      <w:bookmarkStart w:id="48" w:name="_Toc17"/>
      <w:bookmarkEnd w:id="47"/>
      <w:r>
        <w:rPr>
          <w:rtl w:val="true"/>
        </w:rPr>
        <w:t>الفوائد والأبعاد العقائدیة والمعرفیة للزیارة</w:t>
      </w:r>
      <w:bookmarkEnd w:id="48"/>
    </w:p>
    <w:p>
      <w:pPr>
        <w:pStyle w:val="Heading4"/>
        <w:numPr>
          <w:ilvl w:val="3"/>
          <w:numId w:val="1"/>
        </w:numPr>
        <w:rPr/>
      </w:pPr>
      <w:bookmarkStart w:id="49" w:name="__RefHeading___Toc2017328_774463916"/>
      <w:bookmarkStart w:id="50" w:name="_Toc18"/>
      <w:bookmarkEnd w:id="49"/>
      <w:r>
        <w:rPr>
          <w:rtl w:val="true"/>
        </w:rPr>
        <w:t>اشارة</w:t>
      </w:r>
      <w:bookmarkEnd w:id="5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الواضح أنّ العقیدة تتبع المعرفة، فکلّما کانت المعرفة صحیحة کانت العقیدة کذلک، وکلّما کانت المعرفة خاطئة تکون العقیدة کذلک، لذلک نجد العدید من العقائد الباطلة والتی یضحّی من أجلها معتقدوها مع أنها محض بطلان وبعیدة عن الواقع والصواب، وما ذلک إلّا للرؤیة المعرفیة الخاطئة التی یحملها هؤلاء، والتی علی إثرها اعتقدوا تلک العقائد وبنوا رؤاهم وأفکارهم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والزیارة والحضور عند أولیاء الله تعالی لها التأثیر الکبیر فی تحقیق المعرفة الصحیحة، والتی بدورها تصنع عقیدة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تلک الآثار</w:t>
      </w:r>
      <w:r>
        <w:rPr>
          <w:rFonts w:eastAsia="IRNazanin" w:cs="IRNazanin"/>
          <w:color w:val="111111"/>
          <w:sz w:val="28"/>
          <w:szCs w:val="28"/>
          <w:rtl w:val="true"/>
          <w:lang w:bidi="fa-IR"/>
        </w:rPr>
        <w:t xml:space="preserve">: </w:t>
      </w:r>
      <w:bookmarkStart w:id="51" w:name="pg5175_56443"/>
    </w:p>
    <w:p>
      <w:pPr>
        <w:pStyle w:val="Heading4"/>
        <w:numPr>
          <w:ilvl w:val="3"/>
          <w:numId w:val="1"/>
        </w:numPr>
        <w:rPr/>
      </w:pPr>
      <w:bookmarkStart w:id="52" w:name="__RefHeading___Toc2017330_774463916"/>
      <w:bookmarkStart w:id="53" w:name="_Toc19"/>
      <w:bookmarkEnd w:id="51"/>
      <w:bookmarkEnd w:id="52"/>
      <w:r>
        <w:rPr>
          <w:rtl w:val="true"/>
        </w:rPr>
        <w:t>التعرف علی الحق من خلال التعرف علی الأدّلاء علیه</w:t>
      </w:r>
      <w:bookmarkEnd w:id="53"/>
    </w:p>
    <w:p>
      <w:pPr>
        <w:pStyle w:val="BookText"/>
        <w:rPr/>
      </w:pPr>
      <w:r>
        <w:rPr>
          <w:rFonts w:ascii="IRNazanin" w:hAnsi="IRNazanin" w:eastAsia="IRNazanin"/>
          <w:color w:val="111111"/>
          <w:sz w:val="28"/>
          <w:sz w:val="28"/>
          <w:szCs w:val="28"/>
          <w:rtl w:val="true"/>
          <w:lang w:bidi="fa-IR"/>
        </w:rPr>
        <w:t xml:space="preserve">إنّ الحضور عند المعصوم معناه التعرّف علیه، والتعرّف علی المعصوم یؤثّر فی التعرف علی نهجه وعقیدته، وهذا التأثیر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أقوی من بقیة المؤثرات؛ لأنه حضور فعلی عملی محسوس، فالزائر فی محضر المعصوم یعیش التوحید، ویری التسلیم، ویدرک النبوة، ویفهم الإمامة، ویمیز الدین الحق من الدین الباطل</w:t>
      </w:r>
      <w:r>
        <w:rPr>
          <w:rFonts w:eastAsia="IRNazanin" w:cs="IRNazanin"/>
          <w:color w:val="111111"/>
          <w:sz w:val="28"/>
          <w:szCs w:val="28"/>
          <w:rtl w:val="true"/>
          <w:lang w:bidi="fa-IR"/>
        </w:rPr>
        <w:t>.</w:t>
      </w:r>
    </w:p>
    <w:p>
      <w:pPr>
        <w:pStyle w:val="Heading4"/>
        <w:numPr>
          <w:ilvl w:val="3"/>
          <w:numId w:val="1"/>
        </w:numPr>
        <w:rPr/>
      </w:pPr>
      <w:bookmarkStart w:id="54" w:name="__RefHeading___Toc2017332_774463916"/>
      <w:bookmarkStart w:id="55" w:name="_Toc20"/>
      <w:bookmarkEnd w:id="54"/>
      <w:r>
        <w:rPr>
          <w:rtl w:val="true"/>
        </w:rPr>
        <w:t>التعرف علی طرق إحیاء الحق</w:t>
      </w:r>
      <w:bookmarkEnd w:id="55"/>
    </w:p>
    <w:p>
      <w:pPr>
        <w:pStyle w:val="BookText"/>
        <w:rPr/>
      </w:pPr>
      <w:r>
        <w:rPr>
          <w:rFonts w:ascii="IRNazanin" w:hAnsi="IRNazanin" w:eastAsia="IRNazanin"/>
          <w:color w:val="111111"/>
          <w:sz w:val="28"/>
          <w:sz w:val="28"/>
          <w:szCs w:val="28"/>
          <w:rtl w:val="true"/>
          <w:lang w:bidi="fa-IR"/>
        </w:rPr>
        <w:t xml:space="preserve">إنّ سیرة الأولیاء والمعصومین ملیئة بالطرق الحکیمة والعلمیة لبیان الحق وتثبیته ونشره والتضحیة من أجله، فعندما تحضر عند الإمام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ستتجلی لک معانی الحق والحقیقة بأجلی صورها، وعندما تتأمّل وأنت قرب الضریح تحس بنفسک کأنّما تسمع کلامه علیه السلام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خرجت لطلب الإصلاح فی أُمّة 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وکذلک تسمع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منا الذلة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وتسمع وتسمع</w:t>
      </w:r>
      <w:r>
        <w:rPr>
          <w:rFonts w:eastAsia="IRNazanin" w:cs="IRNazanin"/>
          <w:color w:val="111111"/>
          <w:sz w:val="28"/>
          <w:szCs w:val="28"/>
          <w:rtl w:val="true"/>
          <w:lang w:bidi="fa-IR"/>
        </w:rPr>
        <w:t>..</w:t>
      </w:r>
    </w:p>
    <w:p>
      <w:pPr>
        <w:pStyle w:val="Heading4"/>
        <w:numPr>
          <w:ilvl w:val="3"/>
          <w:numId w:val="1"/>
        </w:numPr>
        <w:rPr/>
      </w:pPr>
      <w:bookmarkStart w:id="56" w:name="__RefHeading___Toc2017334_774463916"/>
      <w:bookmarkStart w:id="57" w:name="_Toc21"/>
      <w:bookmarkEnd w:id="56"/>
      <w:r>
        <w:rPr>
          <w:rtl w:val="true"/>
        </w:rPr>
        <w:t>التعرف علی الباطل وأهل الباطل</w:t>
      </w:r>
      <w:bookmarkEnd w:id="5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معرفة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معرفة یزید، ومعرفة نهج الحسین علیه السلام تعنی معرفة نهح بنی أُمیة، وإنّ معرفة المظلوم تعنی معرفة الظالم، وإنّ التضحیة من أجل الحق تعنی الوقوف بوجه الباطل، فکل معرفة بالحق إلی جنبها معرفة بالباطل، وهکذا کلما ازدادت المعرفة اشتدّت وقوت العقیدة، وکلما قویت العقیدة کان العمل إلی الصلاح أقرب</w:t>
      </w:r>
      <w:r>
        <w:rPr>
          <w:rFonts w:eastAsia="IRNazanin" w:cs="IRNazanin"/>
          <w:color w:val="111111"/>
          <w:sz w:val="28"/>
          <w:szCs w:val="28"/>
          <w:rtl w:val="true"/>
          <w:lang w:bidi="fa-IR"/>
        </w:rPr>
        <w:t xml:space="preserve">. </w:t>
      </w:r>
      <w:bookmarkStart w:id="58" w:name="pg5175_56444"/>
    </w:p>
    <w:p>
      <w:pPr>
        <w:pStyle w:val="BookText"/>
        <w:rPr/>
      </w:pPr>
      <w:bookmarkEnd w:id="58"/>
      <w:r>
        <w:rPr>
          <w:rFonts w:ascii="IRNazanin" w:hAnsi="IRNazanin" w:eastAsia="IRNazanin"/>
          <w:color w:val="111111"/>
          <w:sz w:val="28"/>
          <w:sz w:val="28"/>
          <w:szCs w:val="28"/>
          <w:rtl w:val="true"/>
          <w:lang w:bidi="fa-IR"/>
        </w:rPr>
        <w:t>والنتیجة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الزائر 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خلال زیارته وحضوره عند ضریح الولی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لوحتین ظاهرتین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لوحة الحق وأهل الحق ونهج الحق، ولوحة الباطل وأهله ونهجه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وزیارة ولی الله تعنی مبایعة الحق، واتّباع الصدق، وعقد القلب للتسلیم لأمر الله تعالی</w:t>
      </w:r>
      <w:r>
        <w:rPr>
          <w:rFonts w:eastAsia="IRNazanin" w:cs="IRNazanin"/>
          <w:color w:val="111111"/>
          <w:sz w:val="28"/>
          <w:szCs w:val="28"/>
          <w:rtl w:val="true"/>
          <w:lang w:bidi="fa-IR"/>
        </w:rPr>
        <w:t>.</w:t>
      </w:r>
    </w:p>
    <w:p>
      <w:pPr>
        <w:pStyle w:val="Heading3"/>
        <w:numPr>
          <w:ilvl w:val="2"/>
          <w:numId w:val="1"/>
        </w:numPr>
        <w:rPr/>
      </w:pPr>
      <w:bookmarkStart w:id="59" w:name="__RefHeading___Toc2017336_774463916"/>
      <w:bookmarkStart w:id="60" w:name="_Toc22"/>
      <w:bookmarkEnd w:id="59"/>
      <w:r>
        <w:rPr>
          <w:rtl w:val="true"/>
        </w:rPr>
        <w:t>آثار زیارة الإمام الحسین علیه السلام</w:t>
      </w:r>
      <w:bookmarkEnd w:id="60"/>
    </w:p>
    <w:p>
      <w:pPr>
        <w:pStyle w:val="Heading4"/>
        <w:numPr>
          <w:ilvl w:val="3"/>
          <w:numId w:val="1"/>
        </w:numPr>
        <w:rPr/>
      </w:pPr>
      <w:bookmarkStart w:id="61" w:name="__RefHeading___Toc2017338_774463916"/>
      <w:bookmarkStart w:id="62" w:name="_Toc23"/>
      <w:bookmarkEnd w:id="61"/>
      <w:r>
        <w:rPr>
          <w:rtl w:val="true"/>
        </w:rPr>
        <w:t>اشارة</w:t>
      </w:r>
      <w:bookmarkEnd w:id="62"/>
    </w:p>
    <w:p>
      <w:pPr>
        <w:pStyle w:val="BookText"/>
        <w:rPr/>
      </w:pPr>
      <w:r>
        <w:rPr>
          <w:rFonts w:ascii="IRNazanin" w:hAnsi="IRNazanin" w:eastAsia="IRNazanin"/>
          <w:color w:val="111111"/>
          <w:sz w:val="28"/>
          <w:sz w:val="28"/>
          <w:szCs w:val="28"/>
          <w:rtl w:val="true"/>
          <w:lang w:bidi="fa-IR"/>
        </w:rPr>
        <w:t>بعد أن عرفنا معنی الزیارة بشکل مطلق، وعرفنا آثارها التربویة والمعرفیة یصل الکلام إلی معرفة آثار زیارة الإمام الحسین علیه السلام ، فقد اختصّت بمجموعة من الآثار الدنیویة والأُخرویة، ویُعتبر العدید من هذه الآثار من مختصات زیارة الشهید أبی عبد الله الحسین علیه السلام ، وهذا مما یجعل میزة لزیارته تختلف عن جمیع المعصومین علیهم السلام بمن فیهم الأنبیاء وحتی أُولی العزم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مبالغ فیه؛ لأنّه یلزم منه أفضلیة الإمام الحسین علیه السلام علی بقیة الأئمة والأنبیاء علیهم السلام ، وهذا ما نقطع بعدمه فی الرسول الأعظم علیه السلام وأمیر المؤمنین علیه السلام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الاختصاص ببعض الآثار لا یلازم الأفضلیة المطلقة، بل هو أمر مرتبط بالأعمال التکوینة التی یؤدیها الشخص، ومن الواضح أنّ ما مرّ علی الإمام الحسین علیه السلام وما جری علیه فی کربلاء لم یجرِ علی أیّ أحد من آدم وإلی قیام الساعة، والفجائع التی مرّت فی کربلاء لها آثارها التکوینیة والتشریعیة والدنیویة والأُخرویة، وهذا لا ربط له بالأفضلیة المطلقة أبداً</w:t>
      </w:r>
      <w:r>
        <w:rPr>
          <w:rFonts w:eastAsia="IRNazanin" w:cs="IRNazanin"/>
          <w:color w:val="111111"/>
          <w:sz w:val="28"/>
          <w:szCs w:val="28"/>
          <w:rtl w:val="true"/>
          <w:lang w:bidi="fa-IR"/>
        </w:rPr>
        <w:t xml:space="preserve">. </w:t>
      </w:r>
      <w:bookmarkStart w:id="63" w:name="pg5175_56445"/>
    </w:p>
    <w:p>
      <w:pPr>
        <w:pStyle w:val="Heading4"/>
        <w:numPr>
          <w:ilvl w:val="3"/>
          <w:numId w:val="1"/>
        </w:numPr>
        <w:rPr/>
      </w:pPr>
      <w:bookmarkStart w:id="64" w:name="__RefHeading___Toc2017340_774463916"/>
      <w:bookmarkStart w:id="65" w:name="_Toc24"/>
      <w:bookmarkEnd w:id="63"/>
      <w:bookmarkEnd w:id="64"/>
      <w:r>
        <w:rPr>
          <w:rtl w:val="true"/>
        </w:rPr>
        <w:t>الآثار الدنیویة لزیارة الإمام الحسین علیه السلام</w:t>
      </w:r>
      <w:bookmarkEnd w:id="65"/>
    </w:p>
    <w:p>
      <w:pPr>
        <w:pStyle w:val="Heading5"/>
        <w:numPr>
          <w:ilvl w:val="4"/>
          <w:numId w:val="1"/>
        </w:numPr>
        <w:rPr/>
      </w:pPr>
      <w:bookmarkStart w:id="66" w:name="__RefHeading___Toc2017342_774463916"/>
      <w:bookmarkStart w:id="67" w:name="_Toc25"/>
      <w:bookmarkEnd w:id="66"/>
      <w:r>
        <w:rPr>
          <w:rtl w:val="true"/>
        </w:rPr>
        <w:t>اشارة</w:t>
      </w:r>
      <w:bookmarkEnd w:id="67"/>
    </w:p>
    <w:p>
      <w:pPr>
        <w:pStyle w:val="BookText"/>
        <w:rPr/>
      </w:pPr>
      <w:r>
        <w:rPr>
          <w:rFonts w:ascii="IRNazanin" w:hAnsi="IRNazanin" w:eastAsia="IRNazanin"/>
          <w:color w:val="111111"/>
          <w:sz w:val="28"/>
          <w:sz w:val="28"/>
          <w:szCs w:val="28"/>
          <w:rtl w:val="true"/>
          <w:lang w:bidi="fa-IR"/>
        </w:rPr>
        <w:t>ذکرت الروایات الشریفة مجموعة من الآثار التی تتحقق للزائر من خلال زیارة الإمام الحسین علیه السلام فی هذه الدنیا، منها</w:t>
      </w:r>
      <w:r>
        <w:rPr>
          <w:rFonts w:eastAsia="IRNazanin" w:cs="IRNazanin"/>
          <w:color w:val="111111"/>
          <w:sz w:val="28"/>
          <w:szCs w:val="28"/>
          <w:rtl w:val="true"/>
          <w:lang w:bidi="fa-IR"/>
        </w:rPr>
        <w:t>:</w:t>
      </w:r>
    </w:p>
    <w:p>
      <w:pPr>
        <w:pStyle w:val="Heading5"/>
        <w:numPr>
          <w:ilvl w:val="4"/>
          <w:numId w:val="1"/>
        </w:numPr>
        <w:rPr/>
      </w:pPr>
      <w:bookmarkStart w:id="68" w:name="__RefHeading___Toc2017344_774463916"/>
      <w:bookmarkStart w:id="69" w:name="_Toc26"/>
      <w:bookmarkEnd w:id="68"/>
      <w:r>
        <w:rPr/>
        <w:t>1</w:t>
      </w:r>
      <w:r>
        <w:rPr>
          <w:rtl w:val="true"/>
        </w:rPr>
        <w:t xml:space="preserve">- </w:t>
      </w:r>
      <w:r>
        <w:rPr>
          <w:rtl w:val="true"/>
        </w:rPr>
        <w:t>تبشّیر الملائکة الزائر بالجنة قبل مماته</w:t>
      </w:r>
      <w:bookmarkEnd w:id="69"/>
    </w:p>
    <w:p>
      <w:pPr>
        <w:pStyle w:val="BookText"/>
        <w:rPr/>
      </w:pPr>
      <w:r>
        <w:rPr>
          <w:rFonts w:ascii="IRNazanin" w:hAnsi="IRNazanin" w:eastAsia="IRNazanin"/>
          <w:color w:val="111111"/>
          <w:sz w:val="28"/>
          <w:sz w:val="28"/>
          <w:szCs w:val="28"/>
          <w:rtl w:val="true"/>
          <w:lang w:bidi="fa-IR"/>
        </w:rPr>
        <w:t>عن الصادق علیه السلام حیث سُئل عن زیارة الإمام الحسین علیه السلام فی لیلة النصف من رمضان،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مَن صلی عند قبره لیلة النصف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الله عتیقاً من النار، ولم یمت حتی یری فی منامه ملائکة تبشّره بالجنة، وملائکة یؤمّنونه من النار</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 w:name="__RefHeading___Toc2017346_774463916"/>
      <w:bookmarkStart w:id="71" w:name="_Toc27"/>
      <w:bookmarkEnd w:id="70"/>
      <w:r>
        <w:rPr/>
        <w:t>2</w:t>
      </w:r>
      <w:r>
        <w:rPr>
          <w:rtl w:val="true"/>
        </w:rPr>
        <w:t xml:space="preserve">- </w:t>
      </w:r>
      <w:r>
        <w:rPr>
          <w:rtl w:val="true"/>
        </w:rPr>
        <w:t>دفع الغرق والهدم والحرق وأکل السبُع عن الزائر</w:t>
      </w:r>
      <w:bookmarkEnd w:id="71"/>
    </w:p>
    <w:p>
      <w:pPr>
        <w:pStyle w:val="BookText"/>
        <w:rPr/>
      </w:pPr>
      <w:r>
        <w:rPr>
          <w:rFonts w:ascii="IRNazanin" w:hAnsi="IRNazanin" w:eastAsia="IRNazanin"/>
          <w:color w:val="111111"/>
          <w:sz w:val="28"/>
          <w:sz w:val="28"/>
          <w:szCs w:val="28"/>
          <w:rtl w:val="true"/>
          <w:lang w:bidi="fa-IR"/>
        </w:rPr>
        <w:t>عن الإمام الباقر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 شیعتنا بزیارة الحسین بن علی علیه السلام ؛ فإنّ زیارته تدفع الهدم والغرق والحرق وأکل السبُع</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 w:name="__RefHeading___Toc2017348_774463916"/>
      <w:bookmarkStart w:id="73" w:name="_Toc28"/>
      <w:bookmarkEnd w:id="72"/>
      <w:r>
        <w:rPr/>
        <w:t>3</w:t>
      </w:r>
      <w:r>
        <w:rPr>
          <w:rtl w:val="true"/>
        </w:rPr>
        <w:t xml:space="preserve">- </w:t>
      </w:r>
      <w:r>
        <w:rPr>
          <w:rtl w:val="true"/>
        </w:rPr>
        <w:t>یکون الزائر فی حفظ الله إلی أن یموت</w:t>
      </w:r>
      <w:bookmarkEnd w:id="7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الصادق علیه السلام ، عن رسول الله علیه السلام فی ما یحصل للزائر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یزل فی حفظ الله وأمنه حتی یفارق الدنیا</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bookmarkStart w:id="74" w:name="pg5175_56446"/>
    </w:p>
    <w:p>
      <w:pPr>
        <w:pStyle w:val="Heading5"/>
        <w:numPr>
          <w:ilvl w:val="4"/>
          <w:numId w:val="1"/>
        </w:numPr>
        <w:rPr/>
      </w:pPr>
      <w:bookmarkStart w:id="75" w:name="__RefHeading___Toc2017350_774463916"/>
      <w:bookmarkStart w:id="76" w:name="_Toc29"/>
      <w:bookmarkEnd w:id="74"/>
      <w:bookmarkEnd w:id="75"/>
      <w:r>
        <w:rPr/>
        <w:t>4</w:t>
      </w:r>
      <w:r>
        <w:rPr>
          <w:rtl w:val="true"/>
        </w:rPr>
        <w:t xml:space="preserve">- </w:t>
      </w:r>
      <w:r>
        <w:rPr>
          <w:rtl w:val="true"/>
        </w:rPr>
        <w:t>یموت الزائر شهیداً</w:t>
      </w:r>
      <w:bookmarkEnd w:id="76"/>
    </w:p>
    <w:p>
      <w:pPr>
        <w:pStyle w:val="BookText"/>
        <w:rPr/>
      </w:pPr>
      <w:r>
        <w:rPr>
          <w:rFonts w:ascii="IRNazanin" w:hAnsi="IRNazanin" w:eastAsia="IRNazanin"/>
          <w:color w:val="111111"/>
          <w:sz w:val="28"/>
          <w:sz w:val="28"/>
          <w:szCs w:val="28"/>
          <w:rtl w:val="true"/>
          <w:lang w:bidi="fa-IR"/>
        </w:rPr>
        <w:t xml:space="preserve">عن الصادق علیه السلام عن رسول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 مات مات شهیداً</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 w:name="__RefHeading___Toc2017352_774463916"/>
      <w:bookmarkStart w:id="78" w:name="_Toc30"/>
      <w:bookmarkEnd w:id="77"/>
      <w:r>
        <w:rPr/>
        <w:t>5</w:t>
      </w:r>
      <w:r>
        <w:rPr>
          <w:rtl w:val="true"/>
        </w:rPr>
        <w:t xml:space="preserve">- </w:t>
      </w:r>
      <w:r>
        <w:rPr>
          <w:rtl w:val="true"/>
        </w:rPr>
        <w:t>البرکة فی مختلف حوائج الدنیا</w:t>
      </w:r>
      <w:bookmarkEnd w:id="78"/>
    </w:p>
    <w:p>
      <w:pPr>
        <w:pStyle w:val="BookText"/>
        <w:rPr/>
      </w:pPr>
      <w:r>
        <w:rPr>
          <w:rFonts w:ascii="IRNazanin" w:hAnsi="IRNazanin" w:eastAsia="IRNazanin"/>
          <w:color w:val="111111"/>
          <w:sz w:val="28"/>
          <w:sz w:val="28"/>
          <w:szCs w:val="28"/>
          <w:rtl w:val="true"/>
          <w:lang w:bidi="fa-IR"/>
        </w:rPr>
        <w:t xml:space="preserve">قال الصادق علیه السلام سائلاً أحد زوّار الحسین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ترون فی زیارته؟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 فی زیارته البرکة فی أنفسنا وأهالینا وأولادنا وأموالنا ومعایشنا وقضاء حوائجنا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أزیدک من فضله</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 w:name="__RefHeading___Toc2017354_774463916"/>
      <w:bookmarkStart w:id="80" w:name="_Toc31"/>
      <w:bookmarkEnd w:id="79"/>
      <w:r>
        <w:rPr/>
        <w:t>6</w:t>
      </w:r>
      <w:r>
        <w:rPr>
          <w:rtl w:val="true"/>
        </w:rPr>
        <w:t xml:space="preserve">- </w:t>
      </w:r>
      <w:r>
        <w:rPr>
          <w:rtl w:val="true"/>
        </w:rPr>
        <w:t>حفظ الزائر وماله وأهله</w:t>
      </w:r>
      <w:bookmarkEnd w:id="80"/>
    </w:p>
    <w:p>
      <w:pPr>
        <w:pStyle w:val="BookText"/>
        <w:rPr/>
      </w:pPr>
      <w:r>
        <w:rPr>
          <w:rFonts w:ascii="IRNazanin" w:hAnsi="IRNazanin" w:eastAsia="IRNazanin"/>
          <w:color w:val="111111"/>
          <w:sz w:val="28"/>
          <w:sz w:val="28"/>
          <w:szCs w:val="28"/>
          <w:rtl w:val="true"/>
          <w:lang w:bidi="fa-IR"/>
        </w:rPr>
        <w:t>عن أبی عبد الله علیه السلام عندما سُئل عن ما لأدنی زائر الحسین علیه السلام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عبد الله أدنی ما یکون له أن الله یحفظه فی نفسه وأهله حتی یرده إلی أهله</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 w:name="__RefHeading___Toc2017356_774463916"/>
      <w:bookmarkStart w:id="82" w:name="_Toc32"/>
      <w:bookmarkEnd w:id="81"/>
      <w:r>
        <w:rPr/>
        <w:t>7</w:t>
      </w:r>
      <w:r>
        <w:rPr>
          <w:rtl w:val="true"/>
        </w:rPr>
        <w:t xml:space="preserve">- </w:t>
      </w:r>
      <w:r>
        <w:rPr>
          <w:rtl w:val="true"/>
        </w:rPr>
        <w:t>زیادة الرزق وطول العمر</w:t>
      </w:r>
      <w:bookmarkEnd w:id="82"/>
    </w:p>
    <w:p>
      <w:pPr>
        <w:pStyle w:val="BookText"/>
        <w:rPr/>
      </w:pPr>
      <w:r>
        <w:rPr>
          <w:rFonts w:ascii="IRNazanin" w:hAnsi="IRNazanin" w:eastAsia="IRNazanin"/>
          <w:color w:val="111111"/>
          <w:sz w:val="28"/>
          <w:sz w:val="28"/>
          <w:szCs w:val="28"/>
          <w:rtl w:val="true"/>
          <w:lang w:bidi="fa-IR"/>
        </w:rPr>
        <w:t>عن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 شیعتنا بزیارة قبر الحسین علیه السلام ؛ فإنّ إتیانه یزید الرزق، ویمدّ فی العمر، ویدفع مدافع السوء</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 w:name="__RefHeading___Toc2017358_774463916"/>
      <w:bookmarkStart w:id="84" w:name="_Toc33"/>
      <w:bookmarkEnd w:id="83"/>
      <w:r>
        <w:rPr>
          <w:rtl w:val="true"/>
        </w:rPr>
        <w:t>آثار زیارة الإمام الحسین علیه السلام عند ساعة الموت</w:t>
      </w:r>
      <w:bookmarkEnd w:id="84"/>
    </w:p>
    <w:p>
      <w:pPr>
        <w:pStyle w:val="Heading5"/>
        <w:numPr>
          <w:ilvl w:val="4"/>
          <w:numId w:val="1"/>
        </w:numPr>
        <w:rPr/>
      </w:pPr>
      <w:bookmarkStart w:id="85" w:name="__RefHeading___Toc2017360_774463916"/>
      <w:bookmarkStart w:id="86" w:name="_Toc34"/>
      <w:bookmarkEnd w:id="85"/>
      <w:r>
        <w:rPr/>
        <w:t>1</w:t>
      </w:r>
      <w:r>
        <w:rPr>
          <w:rtl w:val="true"/>
        </w:rPr>
        <w:t xml:space="preserve">- </w:t>
      </w:r>
      <w:r>
        <w:rPr>
          <w:rtl w:val="true"/>
        </w:rPr>
        <w:t>حضور الملائکة جنازة الزائر والاستغفار له</w:t>
      </w:r>
      <w:bookmarkEnd w:id="8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جعفر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أتاه تشوّقاً کتب الله له ألف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bookmarkStart w:id="87" w:name="pg5175_56447"/>
    </w:p>
    <w:p>
      <w:pPr>
        <w:pStyle w:val="BookText"/>
        <w:rPr/>
      </w:pPr>
      <w:bookmarkEnd w:id="87"/>
      <w:r>
        <w:rPr>
          <w:rFonts w:ascii="IRNazanin" w:hAnsi="IRNazanin" w:eastAsia="IRNazanin"/>
          <w:color w:val="111111"/>
          <w:sz w:val="28"/>
          <w:sz w:val="28"/>
          <w:szCs w:val="28"/>
          <w:rtl w:val="true"/>
          <w:lang w:bidi="fa-IR"/>
        </w:rPr>
        <w:t>مات سنته حضرته ملائکة الرحمة، یحضرون غسله وتکفینه والاستغفار له، ویشیعونه إلی قبره بالاستغفار له</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 w:name="__RefHeading___Toc2017362_774463916"/>
      <w:bookmarkStart w:id="89" w:name="_Toc35"/>
      <w:bookmarkEnd w:id="88"/>
      <w:r>
        <w:rPr/>
        <w:t>2</w:t>
      </w:r>
      <w:r>
        <w:rPr>
          <w:rtl w:val="true"/>
        </w:rPr>
        <w:t xml:space="preserve">- </w:t>
      </w:r>
      <w:r>
        <w:rPr>
          <w:rtl w:val="true"/>
        </w:rPr>
        <w:t>تُشیّع الملائکة زائر الحسین علیه السلام</w:t>
      </w:r>
      <w:bookmarkEnd w:id="89"/>
    </w:p>
    <w:p>
      <w:pPr>
        <w:pStyle w:val="BookText"/>
        <w:rPr/>
      </w:pPr>
      <w:r>
        <w:rPr>
          <w:rFonts w:ascii="IRNazanin" w:hAnsi="IRNazanin" w:eastAsia="IRNazanin"/>
          <w:color w:val="111111"/>
          <w:sz w:val="28"/>
          <w:sz w:val="28"/>
          <w:szCs w:val="28"/>
          <w:rtl w:val="true"/>
          <w:lang w:bidi="fa-IR"/>
        </w:rPr>
        <w:t>عن أبی جعفر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أتاه تشوّقاً کتب الله له ألف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مات سنته حضرته ملائکة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ویشیّعونه إلی قبره بالاستغفار له</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 w:name="__RefHeading___Toc2017364_774463916"/>
      <w:bookmarkStart w:id="91" w:name="_Toc36"/>
      <w:bookmarkEnd w:id="90"/>
      <w:r>
        <w:rPr/>
        <w:t>3</w:t>
      </w:r>
      <w:r>
        <w:rPr>
          <w:rtl w:val="true"/>
        </w:rPr>
        <w:t xml:space="preserve">- </w:t>
      </w:r>
      <w:r>
        <w:rPr>
          <w:rtl w:val="true"/>
        </w:rPr>
        <w:t>تسهیل سکرة الموت علی الزائر</w:t>
      </w:r>
      <w:bookmarkEnd w:id="91"/>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ینظر إلی الله یوم القیامة، وتهون علیه سکرة الموت وهول المطلع، فلیُکثر زیارة قبر الحسین</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 w:name="__RefHeading___Toc2017366_774463916"/>
      <w:bookmarkStart w:id="93" w:name="_Toc37"/>
      <w:bookmarkEnd w:id="92"/>
      <w:r>
        <w:rPr>
          <w:rtl w:val="true"/>
        </w:rPr>
        <w:t>الآثار البرزخیة لزیارة الإمام علیه السلام</w:t>
      </w:r>
      <w:bookmarkEnd w:id="93"/>
    </w:p>
    <w:p>
      <w:pPr>
        <w:pStyle w:val="Heading5"/>
        <w:numPr>
          <w:ilvl w:val="4"/>
          <w:numId w:val="1"/>
        </w:numPr>
        <w:rPr/>
      </w:pPr>
      <w:bookmarkStart w:id="94" w:name="__RefHeading___Toc2017368_774463916"/>
      <w:bookmarkStart w:id="95" w:name="_Toc38"/>
      <w:bookmarkEnd w:id="94"/>
      <w:r>
        <w:rPr/>
        <w:t>1</w:t>
      </w:r>
      <w:r>
        <w:rPr>
          <w:rtl w:val="true"/>
        </w:rPr>
        <w:t xml:space="preserve">- </w:t>
      </w:r>
      <w:r>
        <w:rPr>
          <w:rtl w:val="true"/>
        </w:rPr>
        <w:t>توسعة القبر</w:t>
      </w:r>
      <w:bookmarkEnd w:id="95"/>
    </w:p>
    <w:p>
      <w:pPr>
        <w:pStyle w:val="BookText"/>
        <w:rPr/>
      </w:pPr>
      <w:r>
        <w:rPr>
          <w:rFonts w:ascii="IRNazanin" w:hAnsi="IRNazanin" w:eastAsia="IRNazanin"/>
          <w:color w:val="111111"/>
          <w:sz w:val="28"/>
          <w:sz w:val="28"/>
          <w:szCs w:val="28"/>
          <w:rtl w:val="true"/>
          <w:lang w:bidi="fa-IR"/>
        </w:rPr>
        <w:t xml:space="preserve">عن الباقر علیه السلام أنّ زائر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یُفسَح له فی قبره مدّ بصره</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 w:name="__RefHeading___Toc2017370_774463916"/>
      <w:bookmarkStart w:id="97" w:name="_Toc39"/>
      <w:bookmarkEnd w:id="96"/>
      <w:r>
        <w:rPr/>
        <w:t>2</w:t>
      </w:r>
      <w:r>
        <w:rPr>
          <w:rtl w:val="true"/>
        </w:rPr>
        <w:t xml:space="preserve">- </w:t>
      </w:r>
      <w:r>
        <w:rPr>
          <w:rtl w:val="true"/>
        </w:rPr>
        <w:t>الأمان من ضغطة القبر</w:t>
      </w:r>
      <w:bookmarkEnd w:id="9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الباقر علیه السلام أنّ زائر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یؤمّنه الله من ضغطة القبر</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bookmarkStart w:id="98" w:name="pg5175_56448"/>
    </w:p>
    <w:p>
      <w:pPr>
        <w:pStyle w:val="Heading5"/>
        <w:numPr>
          <w:ilvl w:val="4"/>
          <w:numId w:val="1"/>
        </w:numPr>
        <w:rPr/>
      </w:pPr>
      <w:bookmarkStart w:id="99" w:name="__RefHeading___Toc2017372_774463916"/>
      <w:bookmarkStart w:id="100" w:name="_Toc40"/>
      <w:bookmarkEnd w:id="98"/>
      <w:bookmarkEnd w:id="99"/>
      <w:r>
        <w:rPr/>
        <w:t>3</w:t>
      </w:r>
      <w:r>
        <w:rPr>
          <w:rtl w:val="true"/>
        </w:rPr>
        <w:t xml:space="preserve">- </w:t>
      </w:r>
      <w:r>
        <w:rPr>
          <w:rtl w:val="true"/>
        </w:rPr>
        <w:t>الأمان من ترویع منکر ونکیر</w:t>
      </w:r>
      <w:bookmarkEnd w:id="100"/>
    </w:p>
    <w:p>
      <w:pPr>
        <w:pStyle w:val="BookText"/>
        <w:rPr/>
      </w:pPr>
      <w:r>
        <w:rPr>
          <w:rFonts w:ascii="IRNazanin" w:hAnsi="IRNazanin" w:eastAsia="IRNazanin"/>
          <w:color w:val="111111"/>
          <w:sz w:val="28"/>
          <w:sz w:val="28"/>
          <w:szCs w:val="28"/>
          <w:rtl w:val="true"/>
          <w:lang w:bidi="fa-IR"/>
        </w:rPr>
        <w:t xml:space="preserve">عن الباقر علیه السلام أنّ زائر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یؤمّنه الله من ضغطة القبر ومن منکر ونکیر أنّ یروّعانه</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 w:name="__RefHeading___Toc2017374_774463916"/>
      <w:bookmarkStart w:id="102" w:name="_Toc41"/>
      <w:bookmarkEnd w:id="101"/>
      <w:r>
        <w:rPr>
          <w:rtl w:val="true"/>
        </w:rPr>
        <w:t>الآثار الأُخرویة لزیارة الإمام علیه السلام</w:t>
      </w:r>
      <w:bookmarkEnd w:id="102"/>
    </w:p>
    <w:p>
      <w:pPr>
        <w:pStyle w:val="Heading5"/>
        <w:numPr>
          <w:ilvl w:val="4"/>
          <w:numId w:val="1"/>
        </w:numPr>
        <w:rPr/>
      </w:pPr>
      <w:bookmarkStart w:id="103" w:name="__RefHeading___Toc2017376_774463916"/>
      <w:bookmarkStart w:id="104" w:name="_Toc42"/>
      <w:bookmarkEnd w:id="103"/>
      <w:r>
        <w:rPr>
          <w:rtl w:val="true"/>
        </w:rPr>
        <w:t>اشارة</w:t>
      </w:r>
      <w:bookmarkEnd w:id="104"/>
    </w:p>
    <w:p>
      <w:pPr>
        <w:pStyle w:val="BookText"/>
        <w:rPr/>
      </w:pPr>
      <w:r>
        <w:rPr>
          <w:rFonts w:ascii="IRNazanin" w:hAnsi="IRNazanin" w:eastAsia="IRNazanin"/>
          <w:color w:val="111111"/>
          <w:sz w:val="28"/>
          <w:sz w:val="28"/>
          <w:szCs w:val="28"/>
          <w:rtl w:val="true"/>
          <w:lang w:bidi="fa-IR"/>
        </w:rPr>
        <w:t>إنّ لزیارة الإمام الحسین علیه السلام آثاراً عدیدة فی الآخرة غیر مسألة الثواب والأجر، فإنّ لزیارة الإمام علیه السلام آثاراً تتجسّد یوم القیامة، منها</w:t>
      </w:r>
      <w:r>
        <w:rPr>
          <w:rFonts w:eastAsia="IRNazanin" w:cs="IRNazanin"/>
          <w:color w:val="111111"/>
          <w:sz w:val="28"/>
          <w:szCs w:val="28"/>
          <w:rtl w:val="true"/>
          <w:lang w:bidi="fa-IR"/>
        </w:rPr>
        <w:t>:</w:t>
      </w:r>
    </w:p>
    <w:p>
      <w:pPr>
        <w:pStyle w:val="Heading5"/>
        <w:numPr>
          <w:ilvl w:val="4"/>
          <w:numId w:val="1"/>
        </w:numPr>
        <w:rPr/>
      </w:pPr>
      <w:bookmarkStart w:id="105" w:name="__RefHeading___Toc2017378_774463916"/>
      <w:bookmarkStart w:id="106" w:name="_Toc43"/>
      <w:bookmarkEnd w:id="105"/>
      <w:r>
        <w:rPr/>
        <w:t>1</w:t>
      </w:r>
      <w:r>
        <w:rPr>
          <w:rtl w:val="true"/>
        </w:rPr>
        <w:t xml:space="preserve">- </w:t>
      </w:r>
      <w:r>
        <w:rPr>
          <w:rtl w:val="true"/>
        </w:rPr>
        <w:t>مجاورة الرسول الأعظم علیه السلام وأهل البیت علیهم السلام فی الجنة</w:t>
      </w:r>
      <w:bookmarkEnd w:id="106"/>
    </w:p>
    <w:p>
      <w:pPr>
        <w:pStyle w:val="BookText"/>
        <w:rPr/>
      </w:pPr>
      <w:r>
        <w:rPr>
          <w:rFonts w:ascii="IRNazanin" w:hAnsi="IRNazanin" w:eastAsia="IRNazanin"/>
          <w:color w:val="111111"/>
          <w:sz w:val="28"/>
          <w:sz w:val="28"/>
          <w:szCs w:val="28"/>
          <w:rtl w:val="true"/>
          <w:lang w:bidi="fa-IR"/>
        </w:rPr>
        <w:t>ورد عن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یکون فی جوار نبیه علیه السلام وجوار علی وفاطمة‘ فلا یدع زیارة الحسین بن علی‘</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اغتسلوا ناداهم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وفد الله، أبشروا بمرافقتی فی الجنة، ثم ناداهم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ضامن لقضاء حوائجکم ودفع البلاء عنکم فی الدنیا والآخرة، ثم التقاهم النبی علیه السلام عن أیمانهم وعن شمائلهم حتی ینصرفوا إلی أهالیهم</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 w:name="__RefHeading___Toc2017380_774463916"/>
      <w:bookmarkStart w:id="108" w:name="_Toc44"/>
      <w:bookmarkEnd w:id="107"/>
      <w:r>
        <w:rPr/>
        <w:t>2</w:t>
      </w:r>
      <w:r>
        <w:rPr>
          <w:rtl w:val="true"/>
        </w:rPr>
        <w:t xml:space="preserve">- </w:t>
      </w:r>
      <w:r>
        <w:rPr>
          <w:rtl w:val="true"/>
        </w:rPr>
        <w:t>زیارة الله فی عرشه</w:t>
      </w:r>
      <w:bookmarkEnd w:id="10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زار قبر أبی عبد الله علیه السلام بشطّ </w:t>
      </w:r>
      <w:bookmarkStart w:id="109" w:name="pg5175_56449"/>
    </w:p>
    <w:p>
      <w:pPr>
        <w:pStyle w:val="BookText"/>
        <w:rPr/>
      </w:pPr>
      <w:bookmarkEnd w:id="109"/>
      <w:r>
        <w:rPr>
          <w:rFonts w:ascii="IRNazanin" w:hAnsi="IRNazanin" w:eastAsia="IRNazanin"/>
          <w:color w:val="111111"/>
          <w:sz w:val="28"/>
          <w:sz w:val="28"/>
          <w:szCs w:val="28"/>
          <w:rtl w:val="true"/>
          <w:lang w:bidi="fa-IR"/>
        </w:rPr>
        <w:t>الفرات کان کمن زار الله فوق عرشه</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 w:name="__RefHeading___Toc2017382_774463916"/>
      <w:bookmarkStart w:id="111" w:name="_Toc45"/>
      <w:bookmarkEnd w:id="110"/>
      <w:r>
        <w:rPr/>
        <w:t>3</w:t>
      </w:r>
      <w:r>
        <w:rPr>
          <w:rtl w:val="true"/>
        </w:rPr>
        <w:t xml:space="preserve">- </w:t>
      </w:r>
      <w:r>
        <w:rPr>
          <w:rtl w:val="true"/>
        </w:rPr>
        <w:t>العتق من النار</w:t>
      </w:r>
      <w:bookmarkEnd w:id="111"/>
    </w:p>
    <w:p>
      <w:pPr>
        <w:pStyle w:val="BookText"/>
        <w:rPr/>
      </w:pPr>
      <w:r>
        <w:rPr>
          <w:rFonts w:ascii="IRNazanin" w:hAnsi="IRNazanin" w:eastAsia="IRNazanin"/>
          <w:color w:val="111111"/>
          <w:sz w:val="28"/>
          <w:sz w:val="28"/>
          <w:szCs w:val="28"/>
          <w:rtl w:val="true"/>
          <w:lang w:bidi="fa-IR"/>
        </w:rPr>
        <w:t>عن الصادق علیه السلام حیث سُئل عن زیارة الإمام الحسین علیه السلام فی لیلة النصف من رمضان،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مَن صلی عند قبره لیلة النصف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الله عتیقاً من النار</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 w:name="__RefHeading___Toc2017384_774463916"/>
      <w:bookmarkStart w:id="113" w:name="_Toc46"/>
      <w:bookmarkEnd w:id="112"/>
      <w:r>
        <w:rPr/>
        <w:t>4</w:t>
      </w:r>
      <w:r>
        <w:rPr>
          <w:rtl w:val="true"/>
        </w:rPr>
        <w:t xml:space="preserve">- </w:t>
      </w:r>
      <w:r>
        <w:rPr>
          <w:rtl w:val="true"/>
        </w:rPr>
        <w:t>أن یکون من أهل الجنة</w:t>
      </w:r>
      <w:bookmarkEnd w:id="113"/>
    </w:p>
    <w:p>
      <w:pPr>
        <w:pStyle w:val="BookText"/>
        <w:rPr/>
      </w:pPr>
      <w:r>
        <w:rPr>
          <w:rFonts w:ascii="IRNazanin" w:hAnsi="IRNazanin" w:eastAsia="IRNazanin"/>
          <w:color w:val="111111"/>
          <w:sz w:val="28"/>
          <w:sz w:val="28"/>
          <w:szCs w:val="28"/>
          <w:rtl w:val="true"/>
          <w:lang w:bidi="fa-IR"/>
        </w:rPr>
        <w:t xml:space="preserve">عن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للحسین زوّاراً عرفناه بالحبّ لنا أهل البیت، وکان من أهل الجنة</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 w:name="__RefHeading___Toc2017386_774463916"/>
      <w:bookmarkStart w:id="115" w:name="_Toc47"/>
      <w:bookmarkEnd w:id="114"/>
      <w:r>
        <w:rPr/>
        <w:t>5</w:t>
      </w:r>
      <w:r>
        <w:rPr>
          <w:rtl w:val="true"/>
        </w:rPr>
        <w:t xml:space="preserve">- </w:t>
      </w:r>
      <w:r>
        <w:rPr>
          <w:rtl w:val="true"/>
        </w:rPr>
        <w:t>شفاعة النبی علیه السلام</w:t>
      </w:r>
      <w:bookmarkEnd w:id="115"/>
    </w:p>
    <w:p>
      <w:pPr>
        <w:pStyle w:val="BookText"/>
        <w:rPr/>
      </w:pP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یکون فی کرامة الله یوم القیامة وفی شفاعة محمد علیه السلام فلیکن للحسین زائراً</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 w:name="__RefHeading___Toc2017388_774463916"/>
      <w:bookmarkStart w:id="117" w:name="_Toc48"/>
      <w:bookmarkEnd w:id="116"/>
      <w:r>
        <w:rPr/>
        <w:t>6</w:t>
      </w:r>
      <w:r>
        <w:rPr>
          <w:rtl w:val="true"/>
        </w:rPr>
        <w:t xml:space="preserve">- </w:t>
      </w:r>
      <w:r>
        <w:rPr>
          <w:rtl w:val="true"/>
        </w:rPr>
        <w:t>دخول الجنة قبل الناس</w:t>
      </w:r>
      <w:bookmarkEnd w:id="11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لزوار الحسین بن علی یوم القیامة فضلاً علی </w:t>
      </w:r>
      <w:bookmarkStart w:id="118" w:name="pg5175_56450"/>
    </w:p>
    <w:p>
      <w:pPr>
        <w:pStyle w:val="BookText"/>
        <w:rPr/>
      </w:pPr>
      <w:bookmarkEnd w:id="118"/>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فضلهم؟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یدخلون الجنة قبل الناس بأربعین عاماً وسائر الناس فی الحساب والموقف</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من الآثار الکثیرة التی نصّت علیها الروایات، وتناقلتها الأخبار المعتبرة عن أهل بیت العصمة والطهارة علیهم السلام ، وإذا أضفنا إلی هذه الآثار مجموعة الآثار التی حصلت من خلال التجربة والمواضبة علی الزیارة فسیحتاج الأمر إلی کتابة مجلّدات عن هذا الموضوع بالخصوص؛ لأنّ هناک کرامات وآثاراً عجیبة لزیارة الإمام الحسین علیه السلام تناقلتها بعض الکتب عن تجارب العلماء والصالحین والمؤمنین، من شفاء الأمراض المستعصیة، وقضاء الحوائج المهمة والکبیرة، ودفع البلاء العظیم، والخلاص من الظالم والطاغیة، ونیل المراد کبیره وصغیره، وغیرها من الحوائج</w:t>
      </w:r>
      <w:r>
        <w:rPr>
          <w:rFonts w:eastAsia="IRNazanin" w:cs="IRNazanin"/>
          <w:color w:val="111111"/>
          <w:sz w:val="28"/>
          <w:szCs w:val="28"/>
          <w:rtl w:val="true"/>
          <w:lang w:bidi="fa-IR"/>
        </w:rPr>
        <w:t>.</w:t>
      </w:r>
    </w:p>
    <w:p>
      <w:pPr>
        <w:pStyle w:val="Heading3"/>
        <w:numPr>
          <w:ilvl w:val="2"/>
          <w:numId w:val="1"/>
        </w:numPr>
        <w:rPr/>
      </w:pPr>
      <w:bookmarkStart w:id="119" w:name="__RefHeading___Toc2017390_774463916"/>
      <w:bookmarkStart w:id="120" w:name="_Toc49"/>
      <w:bookmarkEnd w:id="119"/>
      <w:r>
        <w:rPr>
          <w:rtl w:val="true"/>
        </w:rPr>
        <w:t>أنواع زیارات الإمام الحسین علیه السلام</w:t>
      </w:r>
      <w:bookmarkEnd w:id="120"/>
    </w:p>
    <w:p>
      <w:pPr>
        <w:pStyle w:val="Heading4"/>
        <w:numPr>
          <w:ilvl w:val="3"/>
          <w:numId w:val="1"/>
        </w:numPr>
        <w:rPr/>
      </w:pPr>
      <w:bookmarkStart w:id="121" w:name="__RefHeading___Toc2017392_774463916"/>
      <w:bookmarkStart w:id="122" w:name="_Toc50"/>
      <w:bookmarkEnd w:id="121"/>
      <w:r>
        <w:rPr>
          <w:rtl w:val="true"/>
        </w:rPr>
        <w:t>اشارة</w:t>
      </w:r>
      <w:bookmarkEnd w:id="122"/>
    </w:p>
    <w:p>
      <w:pPr>
        <w:pStyle w:val="BookText"/>
        <w:rPr/>
      </w:pPr>
      <w:r>
        <w:rPr>
          <w:rFonts w:ascii="IRNazanin" w:hAnsi="IRNazanin" w:eastAsia="IRNazanin"/>
          <w:color w:val="111111"/>
          <w:sz w:val="28"/>
          <w:sz w:val="28"/>
          <w:szCs w:val="28"/>
          <w:rtl w:val="true"/>
          <w:lang w:bidi="fa-IR"/>
        </w:rPr>
        <w:t>ورد فی المأثور زیارات عدیدة للإمام علیه السلام ، ویمکن تنویعها إلی ثلاث أنواع رئیسیة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الزیارات الزمانیة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الزیارات المکانیة</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الزیارات المطلقة من حیث الزمان والمکان </w:t>
      </w:r>
      <w:bookmarkStart w:id="123" w:name="pg5175_56451"/>
    </w:p>
    <w:p>
      <w:pPr>
        <w:pStyle w:val="Heading4"/>
        <w:numPr>
          <w:ilvl w:val="3"/>
          <w:numId w:val="1"/>
        </w:numPr>
        <w:rPr/>
      </w:pPr>
      <w:bookmarkStart w:id="124" w:name="__RefHeading___Toc2017394_774463916"/>
      <w:bookmarkStart w:id="125" w:name="_Toc51"/>
      <w:bookmarkEnd w:id="123"/>
      <w:bookmarkEnd w:id="124"/>
      <w:r>
        <w:rPr>
          <w:rtl w:val="true"/>
        </w:rPr>
        <w:t>الزیارات الزمانیة للإمام الحسین علیه السلام</w:t>
      </w:r>
      <w:bookmarkEnd w:id="125"/>
    </w:p>
    <w:p>
      <w:pPr>
        <w:pStyle w:val="Heading5"/>
        <w:numPr>
          <w:ilvl w:val="4"/>
          <w:numId w:val="1"/>
        </w:numPr>
        <w:rPr/>
      </w:pPr>
      <w:bookmarkStart w:id="126" w:name="__RefHeading___Toc2017396_774463916"/>
      <w:bookmarkStart w:id="127" w:name="_Toc52"/>
      <w:bookmarkEnd w:id="126"/>
      <w:r>
        <w:rPr>
          <w:rtl w:val="true"/>
        </w:rPr>
        <w:t>اشارة</w:t>
      </w:r>
      <w:bookmarkEnd w:id="127"/>
    </w:p>
    <w:p>
      <w:pPr>
        <w:pStyle w:val="BookText"/>
        <w:rPr/>
      </w:pPr>
      <w:r>
        <w:rPr>
          <w:rFonts w:ascii="IRNazanin" w:hAnsi="IRNazanin" w:eastAsia="IRNazanin"/>
          <w:color w:val="111111"/>
          <w:sz w:val="28"/>
          <w:sz w:val="28"/>
          <w:szCs w:val="28"/>
          <w:rtl w:val="true"/>
          <w:lang w:bidi="fa-IR"/>
        </w:rPr>
        <w:t>الزیارات الزمانیة للإمام الحسین علیه السلام عدیدة ومتنوعة فقد جاء التأکید علی زیارته علیه السلام فی أوقات کثیرة</w:t>
      </w:r>
      <w:r>
        <w:rPr>
          <w:rFonts w:eastAsia="IRNazanin" w:cs="IRNazanin"/>
          <w:color w:val="111111"/>
          <w:sz w:val="28"/>
          <w:szCs w:val="28"/>
          <w:rtl w:val="true"/>
          <w:lang w:bidi="fa-IR"/>
        </w:rPr>
        <w:t>:</w:t>
      </w:r>
    </w:p>
    <w:p>
      <w:pPr>
        <w:pStyle w:val="Heading5"/>
        <w:numPr>
          <w:ilvl w:val="4"/>
          <w:numId w:val="1"/>
        </w:numPr>
        <w:rPr/>
      </w:pPr>
      <w:bookmarkStart w:id="128" w:name="__RefHeading___Toc2017398_774463916"/>
      <w:bookmarkStart w:id="129" w:name="_Toc53"/>
      <w:bookmarkEnd w:id="128"/>
      <w:r>
        <w:rPr>
          <w:rtl w:val="true"/>
        </w:rPr>
        <w:t>منها</w:t>
      </w:r>
      <w:r>
        <w:rPr>
          <w:rtl w:val="true"/>
        </w:rPr>
        <w:t xml:space="preserve">: </w:t>
      </w:r>
      <w:r>
        <w:rPr>
          <w:rtl w:val="true"/>
        </w:rPr>
        <w:t>زیارة عاشوراء</w:t>
      </w:r>
      <w:bookmarkEnd w:id="129"/>
    </w:p>
    <w:p>
      <w:pPr>
        <w:pStyle w:val="BookText"/>
        <w:rPr/>
      </w:pPr>
      <w:r>
        <w:rPr>
          <w:rFonts w:ascii="IRNazanin" w:hAnsi="IRNazanin" w:eastAsia="IRNazanin"/>
          <w:color w:val="111111"/>
          <w:sz w:val="28"/>
          <w:sz w:val="28"/>
          <w:szCs w:val="28"/>
          <w:rtl w:val="true"/>
          <w:lang w:bidi="fa-IR"/>
        </w:rPr>
        <w:t>وهی الزیارة المعروفة والمشهورة والتی وردت بروایات متعددة وبأسانید معتبرة، وبأکثر من متن، ولها آثار عجیبة بیّنتها الروایات الکثیرة عن أهل البیت علیهم السلام وبیّنت فضلها، هذا غیر الآثار التی نُقلت عنها بالتواتر، بل وبالتجربة، وقد کُتب عنها العدید من الکتب والمؤلّفات،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أبا عبد الله، السلام علیک یا بن رسول الله، السلام علیک یا بن أمیر المؤمنین</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 w:name="__RefHeading___Toc2017400_774463916"/>
      <w:bookmarkStart w:id="131" w:name="_Toc54"/>
      <w:bookmarkEnd w:id="130"/>
      <w:r>
        <w:rPr>
          <w:rtl w:val="true"/>
        </w:rPr>
        <w:t>ومنها</w:t>
      </w:r>
      <w:r>
        <w:rPr>
          <w:rtl w:val="true"/>
        </w:rPr>
        <w:t xml:space="preserve">: </w:t>
      </w:r>
      <w:r>
        <w:rPr>
          <w:rtl w:val="true"/>
        </w:rPr>
        <w:t>زیارة الأربعین</w:t>
      </w:r>
      <w:bookmarkEnd w:id="13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زیارة العشرین من صفر، وقد جاء فی فضلها روایات متعددة، وقد جعلتها بعض الأخبار من علامات الإیمان، قال الشیخ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ویُستحب زیارته علیه السلام فیه وهی زیارة الأربعین، فروی عن أبی محمد العسکری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المؤمنین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الإحدی والخمسین، وزیارة الأربعین، والتختّم فی الیمین، وتعفیر الجبین، والجهر ببسم الله الرحمن الرحیم</w:t>
      </w:r>
      <w:r>
        <w:rPr>
          <w:rFonts w:eastAsia="IRNazanin" w:cs="IRNazanin"/>
          <w:color w:val="111111"/>
          <w:sz w:val="28"/>
          <w:szCs w:val="28"/>
          <w:rtl w:val="true"/>
          <w:lang w:bidi="fa-IR"/>
        </w:rPr>
        <w:t xml:space="preserve">». </w:t>
      </w:r>
      <w:bookmarkStart w:id="132" w:name="pg5175_56452"/>
    </w:p>
    <w:p>
      <w:pPr>
        <w:pStyle w:val="BookText"/>
        <w:rPr/>
      </w:pPr>
      <w:bookmarkEnd w:id="132"/>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جماعة، عن أبی محمد هارون بن موسی التلعکبری،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بن معمر،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الحسن علی بن محمد بن مسعدة والحسن بن علی بن فضال، عن سعدان بن مسلم، عن صفوان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مولای الصادق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زیارة الأربعین تزور عند ارتفاع النهار</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والنص المأثور کالآتی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یا آل الله، السلام علیکم یا صفوة الله</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أُخری جاء النص کالآتی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ولی الله وحبیبه، السلام علی خلیل الله ونجیبه، السلام علی صفی الله وابن صفیه، السلام علی الحسین المظلوم الشهید، السلام علی أسیر الکربات وقتیل العبرات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أشهد أنه ولیک وابن ولیک وصفیک وابن صفیک، الفائز بکرامتک، أکرمته بالشهادة وحبوته بالسعادة، واجتبیته بطیب الولادة، وجعلته سیّداً من السادة، وقائداً من القادة، وذائداً من الذادة، وأعطیته مواریث الأنبیاء</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 w:name="__RefHeading___Toc2017402_774463916"/>
      <w:bookmarkStart w:id="134" w:name="_Toc55"/>
      <w:bookmarkEnd w:id="133"/>
      <w:r>
        <w:rPr>
          <w:rtl w:val="true"/>
        </w:rPr>
        <w:t>ومنها</w:t>
      </w:r>
      <w:r>
        <w:rPr>
          <w:rtl w:val="true"/>
        </w:rPr>
        <w:t xml:space="preserve">: </w:t>
      </w:r>
      <w:r>
        <w:rPr>
          <w:rtl w:val="true"/>
        </w:rPr>
        <w:t>الزیارة فی رجب</w:t>
      </w:r>
      <w:bookmarkEnd w:id="13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نصّت الروایات علی استحباب زیارة الإمام الحسین علیه السلام فی رجب، </w:t>
      </w:r>
      <w:bookmarkStart w:id="135" w:name="pg5175_56453"/>
    </w:p>
    <w:p>
      <w:pPr>
        <w:pStyle w:val="BookText"/>
        <w:rPr/>
      </w:pPr>
      <w:bookmarkEnd w:id="135"/>
      <w:r>
        <w:rPr>
          <w:rFonts w:ascii="IRNazanin" w:hAnsi="IRNazanin" w:eastAsia="IRNazanin"/>
          <w:color w:val="111111"/>
          <w:sz w:val="28"/>
          <w:sz w:val="28"/>
          <w:szCs w:val="28"/>
          <w:rtl w:val="true"/>
          <w:lang w:bidi="fa-IR"/>
        </w:rPr>
        <w:t>وحثّت علی ذلک، وبیّنت الفضل الجزیل فیه، وقد ورد النص للزیارة الرجبیة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بن رسول الله، السلام علیک یا بن خاتم النبیین، السلام علیک یا بن سید المرسلین، السلام علیک یا بن سید الوصیین</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 w:name="__RefHeading___Toc2017404_774463916"/>
      <w:bookmarkStart w:id="137" w:name="_Toc56"/>
      <w:bookmarkEnd w:id="136"/>
      <w:r>
        <w:rPr>
          <w:rtl w:val="true"/>
        </w:rPr>
        <w:t>ومنها</w:t>
      </w:r>
      <w:r>
        <w:rPr>
          <w:rtl w:val="true"/>
        </w:rPr>
        <w:t xml:space="preserve">: </w:t>
      </w:r>
      <w:r>
        <w:rPr>
          <w:rtl w:val="true"/>
        </w:rPr>
        <w:t>زیارة النصف من رجب</w:t>
      </w:r>
      <w:bookmarkEnd w:id="137"/>
    </w:p>
    <w:p>
      <w:pPr>
        <w:pStyle w:val="BookText"/>
        <w:rPr/>
      </w:pPr>
      <w:r>
        <w:rPr>
          <w:rFonts w:ascii="IRNazanin" w:hAnsi="IRNazanin" w:eastAsia="IRNazanin"/>
          <w:color w:val="111111"/>
          <w:sz w:val="28"/>
          <w:sz w:val="28"/>
          <w:szCs w:val="28"/>
          <w:rtl w:val="true"/>
          <w:lang w:bidi="fa-IR"/>
        </w:rPr>
        <w:t>وجاء نصّها کالآتی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یا آل الله، السلام علیکم یا صفوة الله، السلام علیکم یا سادة السادات</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 w:name="__RefHeading___Toc2017406_774463916"/>
      <w:bookmarkStart w:id="139" w:name="_Toc57"/>
      <w:bookmarkEnd w:id="138"/>
      <w:r>
        <w:rPr>
          <w:rtl w:val="true"/>
        </w:rPr>
        <w:t>ومنها</w:t>
      </w:r>
      <w:r>
        <w:rPr>
          <w:rtl w:val="true"/>
        </w:rPr>
        <w:t xml:space="preserve">: </w:t>
      </w:r>
      <w:r>
        <w:rPr>
          <w:rtl w:val="true"/>
        </w:rPr>
        <w:t>زیارة النصف من شعبان</w:t>
      </w:r>
      <w:bookmarkEnd w:id="139"/>
    </w:p>
    <w:p>
      <w:pPr>
        <w:pStyle w:val="BookText"/>
        <w:rPr/>
      </w:pPr>
      <w:r>
        <w:rPr>
          <w:rFonts w:ascii="IRNazanin" w:hAnsi="IRNazanin" w:eastAsia="IRNazanin"/>
          <w:color w:val="111111"/>
          <w:sz w:val="28"/>
          <w:sz w:val="28"/>
          <w:szCs w:val="28"/>
          <w:rtl w:val="true"/>
          <w:lang w:bidi="fa-IR"/>
        </w:rPr>
        <w:t>عن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النصف من شعبان نادی منادٍ من الأُفق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زائری قبر الحسین ارجعوا مغفور لکم، وثوابکم علی ربّکم ومحمد نبیکم</w:t>
      </w:r>
      <w:r>
        <w:rPr>
          <w:rFonts w:eastAsia="IRNazanin" w:cs="IRNazanin"/>
          <w:color w:val="111111"/>
          <w:sz w:val="28"/>
          <w:szCs w:val="28"/>
          <w:rtl w:val="true"/>
          <w:lang w:bidi="fa-IR"/>
        </w:rPr>
        <w:t>»(</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جاء نص الزیارة کالآتی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العلی العظیم والسلام علیک أُیها العبد الصالح الزکی</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 w:name="__RefHeading___Toc2017408_774463916"/>
      <w:bookmarkStart w:id="141" w:name="_Toc58"/>
      <w:bookmarkEnd w:id="140"/>
      <w:r>
        <w:rPr>
          <w:rtl w:val="true"/>
        </w:rPr>
        <w:t>ومنها</w:t>
      </w:r>
      <w:r>
        <w:rPr>
          <w:rtl w:val="true"/>
        </w:rPr>
        <w:t xml:space="preserve">: </w:t>
      </w:r>
      <w:r>
        <w:rPr>
          <w:rtl w:val="true"/>
        </w:rPr>
        <w:t>زیارة لیلة القدر</w:t>
      </w:r>
      <w:bookmarkEnd w:id="14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کان لیلة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وفیها یُفرَق کل أمر </w:t>
      </w:r>
      <w:bookmarkStart w:id="142" w:name="pg5175_56454"/>
    </w:p>
    <w:p>
      <w:pPr>
        <w:pStyle w:val="BookText"/>
        <w:rPr/>
      </w:pPr>
      <w:bookmarkEnd w:id="142"/>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 منادٍ تلک اللیلة من بطان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قد غفر لمن أتی قبر الحسین علیه السلام فی هذه اللیلة</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جاء نص الزیارة کالآتی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علیک یا بن رسول الله، السلام علیک یا بن أمیر المؤمنین، السلام علیک یا بن الصدیقة الطاهرة </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 w:name="__RefHeading___Toc2017410_774463916"/>
      <w:bookmarkStart w:id="144" w:name="_Toc59"/>
      <w:bookmarkEnd w:id="143"/>
      <w:r>
        <w:rPr>
          <w:rtl w:val="true"/>
        </w:rPr>
        <w:t>ومنها</w:t>
      </w:r>
      <w:r>
        <w:rPr>
          <w:rtl w:val="true"/>
        </w:rPr>
        <w:t xml:space="preserve">: </w:t>
      </w:r>
      <w:r>
        <w:rPr>
          <w:rtl w:val="true"/>
        </w:rPr>
        <w:t>زیارة یوم عرفة</w:t>
      </w:r>
      <w:bookmarkEnd w:id="144"/>
    </w:p>
    <w:p>
      <w:pPr>
        <w:pStyle w:val="BookText"/>
        <w:rPr/>
      </w:pPr>
      <w:r>
        <w:rPr>
          <w:rFonts w:ascii="IRNazanin" w:hAnsi="IRNazanin" w:eastAsia="IRNazanin"/>
          <w:color w:val="111111"/>
          <w:sz w:val="28"/>
          <w:sz w:val="28"/>
          <w:szCs w:val="28"/>
          <w:rtl w:val="true"/>
          <w:lang w:bidi="fa-IR"/>
        </w:rPr>
        <w:t>عن داوود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جعفر بن محمد وأبا الحسن موسی بن جعفر وأبا الحسن علی بن موسی، وهم 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أتی قبر الحسین بن علی‘ بعرفة قلبه الله تعالی ثلج الصدر</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جاء النص کالآتی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 کبیراً، والحمد لله کثیراً، وسبحان الله بُکرة وأصیلا</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 w:name="__RefHeading___Toc2017412_774463916"/>
      <w:bookmarkStart w:id="146" w:name="_Toc60"/>
      <w:bookmarkEnd w:id="145"/>
      <w:r>
        <w:rPr>
          <w:rtl w:val="true"/>
        </w:rPr>
        <w:t>ومنها</w:t>
      </w:r>
      <w:r>
        <w:rPr>
          <w:rtl w:val="true"/>
        </w:rPr>
        <w:t xml:space="preserve">: </w:t>
      </w:r>
      <w:r>
        <w:rPr>
          <w:rtl w:val="true"/>
        </w:rPr>
        <w:t>زیارة لیلة عید الفطر وعید الأضحی</w:t>
      </w:r>
      <w:bookmarkEnd w:id="14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 الحسین علیه السلام لیلة من ثلاث غفر الله له ما تقدم من ذنبه وما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اللیالی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الفطر ولیلة الأضحی ولیلة النصف من شعبان</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bookmarkStart w:id="147" w:name="pg5175_56455"/>
    </w:p>
    <w:p>
      <w:pPr>
        <w:pStyle w:val="BookText"/>
        <w:rPr/>
      </w:pPr>
      <w:bookmarkEnd w:id="147"/>
      <w:r>
        <w:rPr>
          <w:rFonts w:ascii="IRNazanin" w:hAnsi="IRNazanin" w:eastAsia="IRNazanin"/>
          <w:color w:val="111111"/>
          <w:sz w:val="28"/>
          <w:sz w:val="28"/>
          <w:szCs w:val="28"/>
          <w:rtl w:val="true"/>
          <w:lang w:bidi="fa-IR"/>
        </w:rPr>
        <w:t>وقد جاء النص کالآتی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وارث آدم صفوة الله، السلام علیک یا وارث نوح نبی الله</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 w:name="__RefHeading___Toc2017414_774463916"/>
      <w:bookmarkStart w:id="149" w:name="_Toc61"/>
      <w:bookmarkEnd w:id="148"/>
      <w:r>
        <w:rPr>
          <w:rtl w:val="true"/>
        </w:rPr>
        <w:t>ومنها</w:t>
      </w:r>
      <w:r>
        <w:rPr>
          <w:rtl w:val="true"/>
        </w:rPr>
        <w:t xml:space="preserve">: </w:t>
      </w:r>
      <w:r>
        <w:rPr>
          <w:rtl w:val="true"/>
        </w:rPr>
        <w:t>زیارة الأول من رجب</w:t>
      </w:r>
      <w:bookmarkEnd w:id="149"/>
    </w:p>
    <w:p>
      <w:pPr>
        <w:pStyle w:val="BookText"/>
        <w:rPr/>
      </w:pPr>
      <w:r>
        <w:rPr>
          <w:rFonts w:ascii="IRNazanin" w:hAnsi="IRNazanin" w:eastAsia="IRNazanin"/>
          <w:color w:val="111111"/>
          <w:sz w:val="28"/>
          <w:sz w:val="28"/>
          <w:szCs w:val="28"/>
          <w:rtl w:val="true"/>
          <w:lang w:bidi="fa-IR"/>
        </w:rPr>
        <w:t>عن جعفر بن محمد سلام الله علیه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 الحسین علیه السلام أول یوم من رجب غفر الله له البتة</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من الزیارات الواردة فی أوقات مخصوصة کزیارة لیلة الجمعة ویوم الجمعة وغیرهما</w:t>
      </w:r>
      <w:r>
        <w:rPr>
          <w:rFonts w:eastAsia="IRNazanin" w:cs="IRNazanin"/>
          <w:color w:val="111111"/>
          <w:sz w:val="28"/>
          <w:szCs w:val="28"/>
          <w:rtl w:val="true"/>
          <w:lang w:bidi="fa-IR"/>
        </w:rPr>
        <w:t>.</w:t>
      </w:r>
    </w:p>
    <w:p>
      <w:pPr>
        <w:pStyle w:val="Heading4"/>
        <w:numPr>
          <w:ilvl w:val="3"/>
          <w:numId w:val="1"/>
        </w:numPr>
        <w:rPr/>
      </w:pPr>
      <w:bookmarkStart w:id="150" w:name="__RefHeading___Toc2017416_774463916"/>
      <w:bookmarkStart w:id="151" w:name="_Toc62"/>
      <w:bookmarkEnd w:id="150"/>
      <w:r>
        <w:rPr>
          <w:rtl w:val="true"/>
        </w:rPr>
        <w:t>الزیارات المکانیة</w:t>
      </w:r>
      <w:bookmarkEnd w:id="151"/>
    </w:p>
    <w:p>
      <w:pPr>
        <w:pStyle w:val="BookText"/>
        <w:rPr/>
      </w:pPr>
      <w:r>
        <w:rPr>
          <w:rFonts w:ascii="IRNazanin" w:hAnsi="IRNazanin" w:eastAsia="IRNazanin"/>
          <w:color w:val="111111"/>
          <w:sz w:val="28"/>
          <w:sz w:val="28"/>
          <w:szCs w:val="28"/>
          <w:rtl w:val="true"/>
          <w:lang w:bidi="fa-IR"/>
        </w:rPr>
        <w:t>وهی عدیدة أیضاً، فقد ورد استحباب زیارته علیه السلام من أماکن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الحضور فی کربلاء وهذا هو المتبادر من إطلاق الزیارة، وکل زیارة شاهد علیه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الزیارة للبعید، حیث أمرت الروایات بأن یصعد الزائر عن بُعد إلی سطح داره ویزور، عن الإمام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سدیر، وما علیک أن تزور قبر الحسین علیه السلام فی کل جمعة خمس مرات، وفی کل یوم مرة؟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بیننا وبینه فراسخ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تصعد فوق سطحک، ثم تلتفت یمنةً ویسرة، ثم ترفع رأسک إلی السماء، ثم تتحرّی نحو قبر الحسین علیه السلام ، ثم تقول</w:t>
      </w:r>
      <w:r>
        <w:rPr>
          <w:rFonts w:eastAsia="IRNazanin" w:cs="IRNazanin"/>
          <w:color w:val="111111"/>
          <w:sz w:val="28"/>
          <w:szCs w:val="28"/>
          <w:rtl w:val="true"/>
          <w:lang w:bidi="fa-IR"/>
        </w:rPr>
        <w:t xml:space="preserve">: </w:t>
      </w:r>
      <w:bookmarkStart w:id="152" w:name="pg5175_56456"/>
    </w:p>
    <w:p>
      <w:pPr>
        <w:pStyle w:val="BookText"/>
        <w:rPr/>
      </w:pPr>
      <w:bookmarkEnd w:id="152"/>
      <w:r>
        <w:rPr>
          <w:rFonts w:ascii="IRNazanin" w:hAnsi="IRNazanin" w:eastAsia="IRNazanin"/>
          <w:color w:val="111111"/>
          <w:sz w:val="28"/>
          <w:sz w:val="28"/>
          <w:szCs w:val="28"/>
          <w:rtl w:val="true"/>
          <w:lang w:bidi="fa-IR"/>
        </w:rPr>
        <w:t>السلام علیک یا أبا عبد الله، السلام علیک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لک زورة، والزورة حجة وعمرة، قال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فعلته فی النهار أکثر من عشرین مرة</w:t>
      </w:r>
      <w:r>
        <w:rPr>
          <w:rFonts w:eastAsia="IRNazanin" w:cs="IRNazanin"/>
          <w:color w:val="111111"/>
          <w:sz w:val="28"/>
          <w:szCs w:val="28"/>
          <w:rtl w:val="true"/>
          <w:lang w:bidi="fa-IR"/>
        </w:rPr>
        <w:t>»</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الإمام الحسین علیه السلام من مرقد الإمام أمیر المؤمنین علیه السلام وهو النص الوارد کالآتی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أبا عبد الله، السلام علیک یا بن رسول الله علیه السلام ، السلام علیک یا بن أمیر المؤمنین، السلام علیک یا بن فاطمة الزهراء سیدة نساء العالمین، السلام علیک یا أبا الأئمة الهادین المهدیین</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3" w:name="__RefHeading___Toc2017418_774463916"/>
      <w:bookmarkStart w:id="154" w:name="_Toc63"/>
      <w:bookmarkEnd w:id="153"/>
      <w:r>
        <w:rPr>
          <w:rtl w:val="true"/>
        </w:rPr>
        <w:t>الزیارات المطلقة</w:t>
      </w:r>
      <w:bookmarkEnd w:id="154"/>
    </w:p>
    <w:p>
      <w:pPr>
        <w:pStyle w:val="BookText"/>
        <w:rPr/>
      </w:pPr>
      <w:r>
        <w:rPr>
          <w:rFonts w:ascii="IRNazanin" w:hAnsi="IRNazanin" w:eastAsia="IRNazanin"/>
          <w:color w:val="111111"/>
          <w:sz w:val="28"/>
          <w:sz w:val="28"/>
          <w:szCs w:val="28"/>
          <w:rtl w:val="true"/>
          <w:lang w:bidi="fa-IR"/>
        </w:rPr>
        <w:t>وهی کثیرة جداً، حیث جاءت الأخبار المتواترة فی الحثّ علی زیارته والتأکید علیها من دون التقیید بزمان أو مکان خاصین، من قبیل الروایات الدالة علی الثواب الجزیل والفضل العظیم فی زیارته علیه السلام ، وبیان آثار الزیارة العظیمة فی حیاة الزائر وفی دفع الفقر والبلاء عنه، من قبیل ما ورد فی التهذیب عن أبی الحسن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أتی قبر الحسین علیه السلام فی السنة ثلاث مرات أمِنَ من الفقر</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وفی کامل الزیارات أیضاً عن داود بن فرقد،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لمَن زار الحسین علیه السلام فی کل شهر من الثواب؟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من الثواب </w:t>
      </w:r>
      <w:bookmarkStart w:id="155" w:name="pg5175_56457"/>
    </w:p>
    <w:p>
      <w:pPr>
        <w:pStyle w:val="BookText"/>
        <w:rPr/>
      </w:pPr>
      <w:bookmarkEnd w:id="155"/>
      <w:r>
        <w:rPr>
          <w:rFonts w:ascii="IRNazanin" w:hAnsi="IRNazanin" w:eastAsia="IRNazanin"/>
          <w:color w:val="111111"/>
          <w:sz w:val="28"/>
          <w:sz w:val="28"/>
          <w:szCs w:val="28"/>
          <w:rtl w:val="true"/>
          <w:lang w:bidi="fa-IR"/>
        </w:rPr>
        <w:t>ثواب مائة ألف شهید، ومثل شهداء بدر</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حسین بن أبی فاختة،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حسین، مَن خرج من منزله یرید زیارة الحسین بن علی بن أبی طالب‘، إن کان ماشیاً کتب الله له بکل خطوة حسنة، وحطّ بها عنه سیئة، وإن کان راکباً کتب الله له بکل حافر حسنة، وحطّ عنه بها سیئة، حتی إذا صار بالحائر کتبه الله من الصالحین، وإذا قضی مناسکه کتبه الله من الفائزین، حتی إذا أراد الانصراف أتاه مَلَک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رسول الله، ربک یقرئک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استأنف؛ فقد غفر لک ما مضی</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6" w:name="__RefHeading___Toc2017420_774463916"/>
      <w:bookmarkStart w:id="157" w:name="_Toc64"/>
      <w:bookmarkEnd w:id="156"/>
      <w:r>
        <w:rPr>
          <w:rtl w:val="true"/>
        </w:rPr>
        <w:t>محل البحث</w:t>
      </w:r>
      <w:bookmarkEnd w:id="157"/>
    </w:p>
    <w:p>
      <w:pPr>
        <w:pStyle w:val="BookText"/>
        <w:rPr/>
      </w:pPr>
      <w:r>
        <w:rPr>
          <w:rFonts w:ascii="IRNazanin" w:hAnsi="IRNazanin" w:eastAsia="IRNazanin"/>
          <w:color w:val="111111"/>
          <w:sz w:val="28"/>
          <w:sz w:val="28"/>
          <w:szCs w:val="28"/>
          <w:rtl w:val="true"/>
          <w:lang w:bidi="fa-IR"/>
        </w:rPr>
        <w:t>بعد هذا العرض المجمل لروایات زیارة الإمام الحسین علیه السلام لا بد من بیان محل البحث فی هذا الکتاب،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کلام لنا فی الروایات التی هی نص فی الاستحباب، ولا فی الروایات التی هی ظاهرة فی ذلک، وإنّما الکلام عن خصوص الروایات التی صرّحت بالوجوب أو یستظهر منها ذلک، فکون أنّ هناک زیارات عدیدة للإمام علیه السلام وأنّها مستحبة لا کلام فی ذلک، وإنّما کلامنا عن نوع خاص من الروایات وهی روایات الوجوب</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وبذلک تمّ الکلام عن المقدمة وندخل فیما هو صلب الموضوع</w:t>
      </w:r>
      <w:r>
        <w:rPr>
          <w:rFonts w:eastAsia="IRNazanin" w:cs="IRNazanin"/>
          <w:color w:val="111111"/>
          <w:sz w:val="28"/>
          <w:szCs w:val="28"/>
          <w:rtl w:val="true"/>
          <w:lang w:bidi="fa-IR"/>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8" w:name="pg5175_56459"/>
      <w:bookmarkStart w:id="159" w:name="pg5175_56459"/>
      <w:bookmarkEnd w:id="159"/>
    </w:p>
    <w:p>
      <w:pPr>
        <w:pStyle w:val="Heading2"/>
        <w:numPr>
          <w:ilvl w:val="1"/>
          <w:numId w:val="1"/>
        </w:numPr>
        <w:rPr/>
      </w:pPr>
      <w:bookmarkStart w:id="160" w:name="pg5175_56459"/>
      <w:bookmarkStart w:id="161" w:name="__RefHeading___Toc2017422_774463916"/>
      <w:bookmarkStart w:id="162" w:name="_Toc65"/>
      <w:bookmarkEnd w:id="160"/>
      <w:bookmarkEnd w:id="161"/>
      <w:r>
        <w:rPr>
          <w:rtl w:val="true"/>
        </w:rPr>
        <w:t>الفصل الأول</w:t>
      </w:r>
      <w:r>
        <w:rPr>
          <w:rtl w:val="true"/>
        </w:rPr>
        <w:t xml:space="preserve">: </w:t>
      </w:r>
      <w:r>
        <w:rPr>
          <w:rtl w:val="true"/>
        </w:rPr>
        <w:t>الروایات المصرّحة بالوجوب</w:t>
      </w:r>
      <w:bookmarkEnd w:id="16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3" w:name="__RefHeading___Toc2017424_774463916"/>
      <w:bookmarkStart w:id="164" w:name="_Toc66"/>
      <w:bookmarkEnd w:id="163"/>
      <w:r>
        <w:rPr>
          <w:rtl w:val="true"/>
        </w:rPr>
        <w:t>اشارة</w:t>
      </w:r>
      <w:bookmarkEnd w:id="16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5" w:name="pg5175_56461"/>
      <w:bookmarkStart w:id="166" w:name="pg5175_56461"/>
      <w:bookmarkEnd w:id="166"/>
    </w:p>
    <w:p>
      <w:pPr>
        <w:pStyle w:val="Heading3"/>
        <w:numPr>
          <w:ilvl w:val="2"/>
          <w:numId w:val="1"/>
        </w:numPr>
        <w:rPr/>
      </w:pPr>
      <w:bookmarkStart w:id="167" w:name="pg5175_56461"/>
      <w:bookmarkStart w:id="168" w:name="__RefHeading___Toc2017426_774463916"/>
      <w:bookmarkStart w:id="169" w:name="_Toc67"/>
      <w:bookmarkEnd w:id="167"/>
      <w:bookmarkEnd w:id="168"/>
      <w:r>
        <w:rPr>
          <w:rtl w:val="true"/>
        </w:rPr>
        <w:t>الروایات الدالة علی وجوب زیارة الإمام الحسین علیه السلام</w:t>
      </w:r>
      <w:bookmarkEnd w:id="169"/>
    </w:p>
    <w:p>
      <w:pPr>
        <w:pStyle w:val="Heading4"/>
        <w:numPr>
          <w:ilvl w:val="3"/>
          <w:numId w:val="1"/>
        </w:numPr>
        <w:rPr/>
      </w:pPr>
      <w:bookmarkStart w:id="170" w:name="__RefHeading___Toc2017428_774463916"/>
      <w:bookmarkStart w:id="171" w:name="_Toc68"/>
      <w:bookmarkEnd w:id="170"/>
      <w:r>
        <w:rPr>
          <w:rtl w:val="true"/>
        </w:rPr>
        <w:t>اشارة</w:t>
      </w:r>
      <w:bookmarkEnd w:id="171"/>
    </w:p>
    <w:p>
      <w:pPr>
        <w:pStyle w:val="BookText"/>
        <w:rPr/>
      </w:pPr>
      <w:r>
        <w:rPr>
          <w:rFonts w:ascii="IRNazanin" w:hAnsi="IRNazanin" w:eastAsia="IRNazanin"/>
          <w:color w:val="111111"/>
          <w:sz w:val="28"/>
          <w:sz w:val="28"/>
          <w:szCs w:val="28"/>
          <w:rtl w:val="true"/>
          <w:lang w:bidi="fa-IR"/>
        </w:rPr>
        <w:t>بعد هذه الإطلالة السریعة علی عظمة زیارة الإمام الحسین علیه السلام بشکل عام، یقع الکلام فیما عقدنا البحث لأجله، وهی الروایات الدالة علی وجوب الزیارة، وهی علی طائفتین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نصاً فی الوجوب وصریحاً فیه، وما کان ظاهراً فی الوجوب، وسوف نبحث فی صحة تلک الروایات وفی استفادة التواتر من مجموعها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نری هل هناک روایات تعارضها أم لا؟ وعلی فرض وجودها هل هناک سبیل للجمع بینها أم لا؟ وإن لم یمکن الجمع فلمن الترجیح؟ سنجیب فیما یلی عن جمیع هذه التساؤلات، وکذا عن بعض الإشکالات التی تُطرح فی المقام والتی من أهمها إشکال الإعراض عن دلالة هذه الروایات علی الوجوب</w:t>
      </w:r>
      <w:r>
        <w:rPr>
          <w:rFonts w:eastAsia="IRNazanin" w:cs="IRNazanin"/>
          <w:color w:val="111111"/>
          <w:sz w:val="28"/>
          <w:szCs w:val="28"/>
          <w:rtl w:val="true"/>
          <w:lang w:bidi="fa-IR"/>
        </w:rPr>
        <w:t>.</w:t>
      </w:r>
    </w:p>
    <w:p>
      <w:pPr>
        <w:pStyle w:val="Heading4"/>
        <w:numPr>
          <w:ilvl w:val="3"/>
          <w:numId w:val="1"/>
        </w:numPr>
        <w:rPr/>
      </w:pPr>
      <w:bookmarkStart w:id="172" w:name="__RefHeading___Toc2017430_774463916"/>
      <w:bookmarkStart w:id="173" w:name="_Toc69"/>
      <w:bookmarkEnd w:id="172"/>
      <w:r>
        <w:rPr>
          <w:rtl w:val="true"/>
        </w:rPr>
        <w:t>الطائفة الأُولی</w:t>
      </w:r>
      <w:r>
        <w:rPr>
          <w:rtl w:val="true"/>
        </w:rPr>
        <w:t xml:space="preserve">: </w:t>
      </w:r>
      <w:r>
        <w:rPr>
          <w:rtl w:val="true"/>
        </w:rPr>
        <w:t>الروایات الناصّة علی الوجوب والمصرّحة به</w:t>
      </w:r>
      <w:bookmarkEnd w:id="173"/>
    </w:p>
    <w:p>
      <w:pPr>
        <w:pStyle w:val="Heading5"/>
        <w:numPr>
          <w:ilvl w:val="4"/>
          <w:numId w:val="1"/>
        </w:numPr>
        <w:rPr/>
      </w:pPr>
      <w:bookmarkStart w:id="174" w:name="__RefHeading___Toc2017432_774463916"/>
      <w:bookmarkStart w:id="175" w:name="_Toc70"/>
      <w:bookmarkEnd w:id="174"/>
      <w:r>
        <w:rPr>
          <w:rtl w:val="true"/>
        </w:rPr>
        <w:t>اشارة</w:t>
      </w:r>
      <w:bookmarkEnd w:id="175"/>
    </w:p>
    <w:p>
      <w:pPr>
        <w:pStyle w:val="BookText"/>
        <w:rPr/>
      </w:pPr>
      <w:r>
        <w:rPr>
          <w:rFonts w:ascii="IRNazanin" w:hAnsi="IRNazanin" w:eastAsia="IRNazanin"/>
          <w:color w:val="111111"/>
          <w:sz w:val="28"/>
          <w:sz w:val="28"/>
          <w:szCs w:val="28"/>
          <w:rtl w:val="true"/>
          <w:lang w:bidi="fa-IR"/>
        </w:rPr>
        <w:t>الروایات التی یُدّعی فی المقام أنها صریحة فی الوجوب عدیدة، سوف نسلّط الضوء علیها واحدة واحدة، ونبحثها سنداً ودلالة، وسیکون بحثنا الدلالی عن الروایة ومقدار دلالتها علی المدعی بما هی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مسألة وجود دلالات أُخری لروایات أُخری تعارضها، ووجود بعض الإشکالات علی تلک الدلالة فهذا ما أوکلناه إلی الفصل الثالث، وسیأتی إن شاء الله تعالی</w:t>
      </w:r>
      <w:r>
        <w:rPr>
          <w:rFonts w:eastAsia="IRNazanin" w:cs="IRNazanin"/>
          <w:color w:val="111111"/>
          <w:sz w:val="28"/>
          <w:szCs w:val="28"/>
          <w:rtl w:val="true"/>
          <w:lang w:bidi="fa-IR"/>
        </w:rPr>
        <w:t xml:space="preserve">. </w:t>
      </w:r>
      <w:bookmarkStart w:id="176" w:name="pg5175_56462"/>
    </w:p>
    <w:p>
      <w:pPr>
        <w:pStyle w:val="Heading5"/>
        <w:numPr>
          <w:ilvl w:val="4"/>
          <w:numId w:val="1"/>
        </w:numPr>
        <w:rPr/>
      </w:pPr>
      <w:bookmarkStart w:id="177" w:name="__RefHeading___Toc2017434_774463916"/>
      <w:bookmarkStart w:id="178" w:name="_Toc71"/>
      <w:bookmarkEnd w:id="176"/>
      <w:bookmarkEnd w:id="177"/>
      <w:r>
        <w:rPr>
          <w:rtl w:val="true"/>
        </w:rPr>
        <w:t>الروایة الأُولی</w:t>
      </w:r>
      <w:bookmarkEnd w:id="178"/>
    </w:p>
    <w:p>
      <w:pPr>
        <w:pStyle w:val="Heading6"/>
        <w:numPr>
          <w:ilvl w:val="5"/>
          <w:numId w:val="1"/>
        </w:numPr>
        <w:rPr/>
      </w:pPr>
      <w:bookmarkStart w:id="179" w:name="__RefHeading___Toc2017436_774463916"/>
      <w:bookmarkStart w:id="180" w:name="_Toc72"/>
      <w:bookmarkEnd w:id="179"/>
      <w:r>
        <w:rPr>
          <w:rtl w:val="true"/>
        </w:rPr>
        <w:t>اشارة</w:t>
      </w:r>
      <w:bookmarkEnd w:id="180"/>
    </w:p>
    <w:p>
      <w:pPr>
        <w:pStyle w:val="BookText"/>
        <w:rPr/>
      </w:pPr>
      <w:r>
        <w:rPr>
          <w:rFonts w:ascii="IRNazanin" w:hAnsi="IRNazanin" w:eastAsia="IRNazanin"/>
          <w:color w:val="111111"/>
          <w:sz w:val="28"/>
          <w:sz w:val="28"/>
          <w:szCs w:val="28"/>
          <w:rtl w:val="true"/>
          <w:lang w:bidi="fa-IR"/>
        </w:rPr>
        <w:t>ما رواه ابن قولویه فی کامل الزیارات،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ومحمد بن الحسن رحمهم الله جمیعاً، عن الحسن بن متیل، عن الحسن بن علی الکوفی، عن علی بن حسان الهاشمی، عن عبد الرحمن بن کثیر مولی أبی جعفر علیه السلام ،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أحدکم حج دهره ثم لم یزُر الحسین بن علی‘ لکان تارکاً حقاً من حقوق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حق الحسین فریضة من الله تعالی واجبة علی کل مسلم</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الطوسی فی التهذیب،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الحسن بن محمد بن علان، عن حمید بن زیاد، عن أحمد بن محمد، عن محمد بن یزید، عن علی بن الحسن، عن عبد الرحمن بن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المفید فی المزار</w:t>
      </w:r>
      <w:r>
        <w:rPr>
          <w:rFonts w:eastAsia="IRNazanin" w:cs="IRNazanin"/>
          <w:color w:val="111111"/>
          <w:sz w:val="28"/>
          <w:szCs w:val="28"/>
          <w:rtl w:val="true"/>
          <w:lang w:bidi="fa-IR"/>
        </w:rPr>
        <w:t>(</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ومحمد بن المشهدی فی المزار بنفس السند</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1" w:name="__RefHeading___Toc2017438_774463916"/>
      <w:bookmarkStart w:id="182" w:name="_Toc73"/>
      <w:bookmarkEnd w:id="181"/>
      <w:r>
        <w:rPr>
          <w:rtl w:val="true"/>
        </w:rPr>
        <w:t>دلالة الروایة</w:t>
      </w:r>
      <w:bookmarkEnd w:id="18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نصت هذه الروایة علی أن مَن ترک زیارة الحسین علیه السلام فإنه ترک حقاً من </w:t>
      </w:r>
      <w:bookmarkStart w:id="183" w:name="pg5175_56463"/>
    </w:p>
    <w:p>
      <w:pPr>
        <w:pStyle w:val="BookText"/>
        <w:rPr/>
      </w:pPr>
      <w:bookmarkEnd w:id="183"/>
      <w:r>
        <w:rPr>
          <w:rFonts w:ascii="IRNazanin" w:hAnsi="IRNazanin" w:eastAsia="IRNazanin"/>
          <w:color w:val="111111"/>
          <w:sz w:val="28"/>
          <w:sz w:val="28"/>
          <w:szCs w:val="28"/>
          <w:rtl w:val="true"/>
          <w:lang w:bidi="fa-IR"/>
        </w:rPr>
        <w:t>حقوق رسول الله علیه السلام ، ثم عللت ذلک بأن حق الحسین علیه السلام فریضة من الله تعالی، ثم أکد علیه السلام هذا الفرض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واجبة علی کل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الروایة صریحة، بل نص فی أن مَن ترک الزیارة فهو تارک لحق من حقوق رسول الله علیه السلام ، وهذا الحق فریضة من الله، وأمر واجب علی کل مسلم، ولا یحق ترکه</w:t>
      </w:r>
      <w:r>
        <w:rPr>
          <w:rFonts w:eastAsia="IRNazanin" w:cs="IRNazanin"/>
          <w:color w:val="111111"/>
          <w:sz w:val="28"/>
          <w:szCs w:val="28"/>
          <w:rtl w:val="true"/>
          <w:lang w:bidi="fa-IR"/>
        </w:rPr>
        <w:t>.</w:t>
      </w:r>
    </w:p>
    <w:p>
      <w:pPr>
        <w:pStyle w:val="Heading6"/>
        <w:numPr>
          <w:ilvl w:val="5"/>
          <w:numId w:val="1"/>
        </w:numPr>
        <w:rPr/>
      </w:pPr>
      <w:bookmarkStart w:id="184" w:name="__RefHeading___Toc2017440_774463916"/>
      <w:bookmarkStart w:id="185" w:name="_Toc74"/>
      <w:bookmarkEnd w:id="184"/>
      <w:r>
        <w:rPr>
          <w:rtl w:val="true"/>
        </w:rPr>
        <w:t>سند الروایة</w:t>
      </w:r>
      <w:bookmarkEnd w:id="185"/>
    </w:p>
    <w:p>
      <w:pPr>
        <w:pStyle w:val="BookText"/>
        <w:rPr/>
      </w:pPr>
      <w:r>
        <w:rPr>
          <w:rFonts w:ascii="IRNazanin" w:hAnsi="IRNazanin" w:eastAsia="IRNazanin"/>
          <w:color w:val="111111"/>
          <w:sz w:val="28"/>
          <w:sz w:val="28"/>
          <w:szCs w:val="28"/>
          <w:rtl w:val="true"/>
          <w:lang w:bidi="fa-IR"/>
        </w:rPr>
        <w:t xml:space="preserve">أن لهذه الروایة سندین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کامل الزیارات، وفیه إشکال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علی بن حسان الهاشمی، حیث رُمی بالکذب والضعف والغلو والتخلیط، قال الکشی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علی بن الحسن بن علی بن فضال عن علی بن حسان؟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أُیّهما سألت؟ أما الواسطی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ثقة، وأما الذی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عن عمه عبد الرحمن بن کثیر، فهو کذاب، وهو واقفی أیضاً لم یُدرک أبا الحسن موسی علیه السلام </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نصّ النجاشی وابن الغضائری علی ضعفه وغلوّه وتخلیطه</w:t>
      </w:r>
      <w:r>
        <w:rPr>
          <w:rFonts w:eastAsia="IRNazanin" w:cs="IRNazanin"/>
          <w:color w:val="111111"/>
          <w:sz w:val="28"/>
          <w:szCs w:val="28"/>
          <w:rtl w:val="true"/>
          <w:lang w:bidi="fa-IR"/>
        </w:rPr>
        <w:t>(</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وذکره الشیخ الطوسی مکتفیاً بذکر السند إلی کتابه</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ولولا التنصیص علی کذبه وتخلیطه لأمکن حمل ضعفه علی غلوّه، وستأتی </w:t>
      </w:r>
    </w:p>
    <w:p>
      <w:pPr>
        <w:pStyle w:val="BookText"/>
        <w:rPr/>
      </w:pPr>
      <w:r>
        <w:rPr>
          <w:rFonts w:ascii="IRNazanin" w:hAnsi="IRNazanin" w:eastAsia="IRNazanin"/>
          <w:color w:val="111111"/>
          <w:sz w:val="28"/>
          <w:sz w:val="28"/>
          <w:szCs w:val="28"/>
          <w:rtl w:val="true"/>
          <w:lang w:bidi="fa-IR"/>
        </w:rPr>
        <w:t>الإشارة إلی قیمة التضعیف بالغلو لاحقاً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عبد الرحمن بن کثیر، حیث ضعّفه علماء الرجال؛ لأنه یضع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الرحمن بن کثیر الهاشمی مولی عباس بن محمد بن علی بن عبد الله بن العباس، کان ضعیفاً غمز أصحابنا علیه،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یضع الحدیث</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عدّه الشیخ الطوسی فی أصحاب الصادق علیه السلام </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الرحمن بن کثیر الهاشمی، مولی عباس بن محمد بن علی بن عبد الله بن العباس، لیس بشیء، کان ضعیفاً، غمز علیه أصحابنا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یضع الحدیث</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لقد ورد اسم عبد الرحمن هذا فی أسانید تفسیر القمی</w:t>
      </w:r>
      <w:r>
        <w:rPr>
          <w:rFonts w:eastAsia="IRNazanin" w:cs="IRNazanin"/>
          <w:color w:val="111111"/>
          <w:sz w:val="28"/>
          <w:szCs w:val="28"/>
          <w:rtl w:val="true"/>
          <w:lang w:bidi="fa-IR"/>
        </w:rPr>
        <w:t>(</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وبناءً علی رأی السید الخوئی فی توثیق رجال تفسیر القمی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عرفت فیما تقدم أن الوثاقة تثبت بإخبار ثقة، فلا یفرق فی ذلک بین أن یشهد الثقة بوثاقة شخص معین بخصوصه، وأن یشهد بوثاقته فی ضمن جماعة؛ فإن العبرة هی بالشهادة بالوثاقة، سواء أکانت الدلالة مطابقیة أم تضمنیة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نحکم بوثاقة </w:t>
      </w:r>
      <w:bookmarkStart w:id="186" w:name="pg5175_56465"/>
    </w:p>
    <w:p>
      <w:pPr>
        <w:pStyle w:val="BookText"/>
        <w:rPr/>
      </w:pPr>
      <w:bookmarkEnd w:id="186"/>
      <w:r>
        <w:rPr>
          <w:rFonts w:ascii="IRNazanin" w:hAnsi="IRNazanin" w:eastAsia="IRNazanin"/>
          <w:color w:val="111111"/>
          <w:sz w:val="28"/>
          <w:sz w:val="28"/>
          <w:szCs w:val="28"/>
          <w:rtl w:val="true"/>
          <w:lang w:bidi="fa-IR"/>
        </w:rPr>
        <w:t xml:space="preserve">جمیع مشایخ علی بن إبراهیم الذین روی عنهم فی تفسیره مع انتهاء السند إلی أحد المعصومین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فی مقدمة تفسیره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ونحن ذاکرون ومخبرون بما ینتهی إلینا، ورواه مشایخنا وثقاتنا عن الذین فرض الله طاعتهم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فی هذا الکلام دلالة ظاهرة علی أنه لا یروی فی کتابه هذا إلّا عن ثقة</w:t>
      </w:r>
      <w:r>
        <w:rPr>
          <w:rFonts w:eastAsia="IRNazanin" w:cs="IRNazanin"/>
          <w:color w:val="111111"/>
          <w:sz w:val="28"/>
          <w:szCs w:val="28"/>
          <w:rtl w:val="true"/>
          <w:lang w:bidi="fa-IR"/>
        </w:rPr>
        <w:t>»(</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حینئذ یقع التعارض بین تضعیف النجاشی وتوثیق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مع تسلیم هذا المبنی؛ فإن غایته وقوع التعارض بین التوثیق والتضعیف، وأقصی ما یفید التوقف، إذا لم نقل بتقدیم التوثیق الخاص علی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سند کامل الزیارات غیر معتبر من هذه الجهة بسبب علی بن حسان وعبد الرحمن بن کثیر</w:t>
      </w:r>
      <w:r>
        <w:rPr>
          <w:rFonts w:eastAsia="IRNazanin" w:cs="IRNazanin"/>
          <w:color w:val="111111"/>
          <w:sz w:val="28"/>
          <w:szCs w:val="28"/>
          <w:rtl w:val="true"/>
          <w:lang w:bidi="fa-IR"/>
        </w:rPr>
        <w:t>.</w:t>
      </w:r>
    </w:p>
    <w:p>
      <w:pPr>
        <w:pStyle w:val="Heading6"/>
        <w:numPr>
          <w:ilvl w:val="5"/>
          <w:numId w:val="1"/>
        </w:numPr>
        <w:rPr/>
      </w:pPr>
      <w:bookmarkStart w:id="187" w:name="__RefHeading___Toc2017442_774463916"/>
      <w:bookmarkStart w:id="188" w:name="_Toc75"/>
      <w:bookmarkEnd w:id="187"/>
      <w:r>
        <w:rPr>
          <w:rtl w:val="true"/>
        </w:rPr>
        <w:t>السند الثانی</w:t>
      </w:r>
      <w:bookmarkEnd w:id="188"/>
    </w:p>
    <w:p>
      <w:pPr>
        <w:pStyle w:val="BookText"/>
        <w:rPr/>
      </w:pPr>
      <w:r>
        <w:rPr>
          <w:rFonts w:ascii="IRNazanin" w:hAnsi="IRNazanin" w:eastAsia="IRNazanin"/>
          <w:color w:val="111111"/>
          <w:sz w:val="28"/>
          <w:sz w:val="28"/>
          <w:szCs w:val="28"/>
          <w:rtl w:val="true"/>
          <w:lang w:bidi="fa-IR"/>
        </w:rPr>
        <w:t>سند التهذیب، وفیه مشاکل کثیرة، ففیه بالإضافة إلی عبد الرحمن بن کثیر المتقدم، مجاهیل،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بن علان، وأحمد بن محمد وهو ابن رباح، ومحمد بن یزید وهو بن المتوکل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السند أیضاً لا یمکن الاعتماد علیه، وبذلک تکون الروایة غیر معتبرة من جهة السند</w:t>
      </w:r>
      <w:r>
        <w:rPr>
          <w:rFonts w:eastAsia="IRNazanin" w:cs="IRNazanin"/>
          <w:color w:val="111111"/>
          <w:sz w:val="28"/>
          <w:szCs w:val="28"/>
          <w:rtl w:val="true"/>
          <w:lang w:bidi="fa-IR"/>
        </w:rPr>
        <w:t>.</w:t>
      </w:r>
    </w:p>
    <w:p>
      <w:pPr>
        <w:pStyle w:val="Heading5"/>
        <w:numPr>
          <w:ilvl w:val="4"/>
          <w:numId w:val="1"/>
        </w:numPr>
        <w:rPr/>
      </w:pPr>
      <w:bookmarkStart w:id="189" w:name="__RefHeading___Toc2017444_774463916"/>
      <w:bookmarkStart w:id="190" w:name="_Toc76"/>
      <w:bookmarkEnd w:id="189"/>
      <w:r>
        <w:rPr>
          <w:rtl w:val="true"/>
        </w:rPr>
        <w:t>الروایة الثانیة</w:t>
      </w:r>
      <w:bookmarkEnd w:id="190"/>
    </w:p>
    <w:p>
      <w:pPr>
        <w:pStyle w:val="Heading6"/>
        <w:numPr>
          <w:ilvl w:val="5"/>
          <w:numId w:val="1"/>
        </w:numPr>
        <w:rPr/>
      </w:pPr>
      <w:bookmarkStart w:id="191" w:name="__RefHeading___Toc2017446_774463916"/>
      <w:bookmarkStart w:id="192" w:name="_Toc77"/>
      <w:bookmarkEnd w:id="191"/>
      <w:r>
        <w:rPr>
          <w:rtl w:val="true"/>
        </w:rPr>
        <w:t>اشارة</w:t>
      </w:r>
      <w:bookmarkEnd w:id="19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الشیخ المفید فی الإرشاد،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جاءت روایات کثیرة فی </w:t>
      </w:r>
      <w:bookmarkStart w:id="193" w:name="pg5175_56466"/>
    </w:p>
    <w:p>
      <w:pPr>
        <w:pStyle w:val="BookText"/>
        <w:rPr/>
      </w:pPr>
      <w:bookmarkEnd w:id="193"/>
      <w:r>
        <w:rPr>
          <w:rFonts w:ascii="IRNazanin" w:hAnsi="IRNazanin" w:eastAsia="IRNazanin"/>
          <w:color w:val="111111"/>
          <w:sz w:val="28"/>
          <w:sz w:val="28"/>
          <w:szCs w:val="28"/>
          <w:rtl w:val="true"/>
          <w:lang w:bidi="fa-IR"/>
        </w:rPr>
        <w:t>فضل زیارته علیه السلام بل فی وجوبها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 عن الصادق جعفر بن محمد سلام الله علیه ،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الحسین بن علی علیه السلام واجبة علی کل مَن یقرّ للحسین بالإمامة من الله عز وجل</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4" w:name="__RefHeading___Toc2017448_774463916"/>
      <w:bookmarkStart w:id="195" w:name="_Toc78"/>
      <w:bookmarkEnd w:id="194"/>
      <w:r>
        <w:rPr>
          <w:rtl w:val="true"/>
        </w:rPr>
        <w:t>دلالة الروایة</w:t>
      </w:r>
      <w:bookmarkEnd w:id="19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الروایة واضحة الدلالة علی الوجوب، بل هی نص فی ذلک، وأن الزیارة واجبة علی مَن یقر للحسین علیه السلام بالإمامة، فمن کان یؤمن بإمامة الإمام الحسین علیه السلام فإن الزیارة واجبة ومفروضة علیه؛ وهذا یکشف عن الترابط الوثیق بین الزیارة والاعتقاد بالإمامة، وأن الوجوب من الله تعالی، ولیس حکماً خاصاً من أحد المعصومین علیهم السلام ، کی یکون خاضعاً للزمان والمکان، وإلّا لو جاز أن تکون الزیارة غیر واجبة فی زمان ما مطلقاً لجاز عدم وجوب الاعتقاد بإمامة الإمام الحسین علیه السلام ؛ لأنّه متی وجب الاعتقاد وجبت الزیارة فإذا لم تجب لا یجب، وبذلک یظهر الرد علی بعض الفضلاء الذین أفادوا فی بعض دروسهم أنّ زیارة الإمام الحسین علیه السلام واجبة بوجوب یخضع للزمان والمکان وحسب المصلحة التی یُحددها المعصوم علیه السلام ، ولذلک کانت زیارة الإمام الرضا علیه السلام فی بعض الأوقات أفضل من زیارة الإمام الحسین علیه السلام ، فهذه الروایة تثبت أنّ وجوب الزیارة من الأحکام الإلهیة الثابته التی أمر الله تعالی بها عباده الذین یؤمنون بإمامة الإمام الحسین علیه السلام </w:t>
      </w:r>
      <w:r>
        <w:rPr>
          <w:rFonts w:eastAsia="IRNazanin" w:cs="IRNazanin"/>
          <w:color w:val="111111"/>
          <w:sz w:val="28"/>
          <w:szCs w:val="28"/>
          <w:rtl w:val="true"/>
          <w:lang w:bidi="fa-IR"/>
        </w:rPr>
        <w:t xml:space="preserve">. </w:t>
      </w:r>
      <w:bookmarkStart w:id="196" w:name="pg5175_56467"/>
    </w:p>
    <w:p>
      <w:pPr>
        <w:pStyle w:val="BookText"/>
        <w:rPr/>
      </w:pPr>
      <w:bookmarkEnd w:id="196"/>
      <w:r>
        <w:rPr>
          <w:rFonts w:ascii="IRNazanin" w:hAnsi="IRNazanin" w:eastAsia="IRNazanin"/>
          <w:color w:val="111111"/>
          <w:sz w:val="28"/>
          <w:sz w:val="28"/>
          <w:szCs w:val="28"/>
          <w:rtl w:val="true"/>
          <w:lang w:bidi="fa-IR"/>
        </w:rPr>
        <w:t xml:space="preserve">وأما مسألة أفضلیة زیارة الإمام الرضا علیه السلام علی زیارة الإمام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بعض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ما سیأتی بحثه بالتفصیل فی الفصل الثالث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نفس تعلیق وجوب الزیارة علی الاعتقاد بإمامة الإمام الحسین علیه السلام زمانی، فالتعلیق زمانی لا نفس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بالإضافة إلی أن صاحب الدعوی یری أن نفس الحکم 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تعلیق وجوب الزیارة علی أمر ما یقتضی عدم دخالة شیء آخر فی تحقق ذلک الحکم، ومنه مسألة الزمان، والروایة ظاهرة فی أن الإمام علیه السلام فی مقام البیان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الروایة سندها ضعیف کما سیأتی، فلا تصلح للرد علی مَن ادعی أنّ وجوب الزیارة یخضع للزمان والمکان؟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إلی اعتماد المفید علیها، أو لا أقل اعتماده علی مضمونها، فإن الروایة التی بعدها بنفس المضمون وهی صحیحة السند</w:t>
      </w:r>
      <w:r>
        <w:rPr>
          <w:rFonts w:eastAsia="IRNazanin" w:cs="IRNazanin"/>
          <w:color w:val="111111"/>
          <w:sz w:val="28"/>
          <w:szCs w:val="28"/>
          <w:rtl w:val="true"/>
          <w:lang w:bidi="fa-IR"/>
        </w:rPr>
        <w:t>.</w:t>
      </w:r>
    </w:p>
    <w:p>
      <w:pPr>
        <w:pStyle w:val="Heading6"/>
        <w:numPr>
          <w:ilvl w:val="5"/>
          <w:numId w:val="1"/>
        </w:numPr>
        <w:rPr/>
      </w:pPr>
      <w:bookmarkStart w:id="197" w:name="__RefHeading___Toc2017450_774463916"/>
      <w:bookmarkStart w:id="198" w:name="_Toc79"/>
      <w:bookmarkEnd w:id="197"/>
      <w:r>
        <w:rPr>
          <w:rtl w:val="true"/>
        </w:rPr>
        <w:t>سند الروایة</w:t>
      </w:r>
      <w:bookmarkEnd w:id="19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مرسلة، فهی ساقطة عن الاعتبار 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الشیخ المفید اعتمد علی کثرة الروایات وشهرتها بهذا المضمون؛ لأنّه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جاءت روایات کثیرة فی فضل زیارته علیه السلام بل فی وجوبها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فعطف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وجوبها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فضلها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روایات کثیرة فی وجوبها، ولأجل ذلک صرّح بوجوب الزیارة، مما یکشف عن أن رأی المفید هو الوجوب، ولا </w:t>
      </w:r>
      <w:bookmarkStart w:id="199" w:name="pg5175_56468"/>
    </w:p>
    <w:p>
      <w:pPr>
        <w:pStyle w:val="BookText"/>
        <w:rPr/>
      </w:pPr>
      <w:bookmarkEnd w:id="199"/>
      <w:r>
        <w:rPr>
          <w:rFonts w:ascii="IRNazanin" w:hAnsi="IRNazanin" w:eastAsia="IRNazanin"/>
          <w:color w:val="111111"/>
          <w:sz w:val="28"/>
          <w:sz w:val="28"/>
          <w:szCs w:val="28"/>
          <w:rtl w:val="true"/>
          <w:lang w:bidi="fa-IR"/>
        </w:rPr>
        <w:t>یکون رأیه کذلک إلّا إذا وصل إلیه خبر یفید الاطمئنان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یؤید هذا المعنی هو وجود روایات صحیحة السند بنفس مضمون هذه الروایة</w:t>
      </w:r>
      <w:r>
        <w:rPr>
          <w:rFonts w:eastAsia="IRNazanin" w:cs="IRNazanin"/>
          <w:color w:val="111111"/>
          <w:sz w:val="28"/>
          <w:szCs w:val="28"/>
          <w:rtl w:val="true"/>
          <w:lang w:bidi="fa-IR"/>
        </w:rPr>
        <w:t>.</w:t>
      </w:r>
    </w:p>
    <w:p>
      <w:pPr>
        <w:pStyle w:val="Heading5"/>
        <w:numPr>
          <w:ilvl w:val="4"/>
          <w:numId w:val="1"/>
        </w:numPr>
        <w:rPr/>
      </w:pPr>
      <w:bookmarkStart w:id="200" w:name="__RefHeading___Toc2017452_774463916"/>
      <w:bookmarkStart w:id="201" w:name="_Toc80"/>
      <w:bookmarkEnd w:id="200"/>
      <w:r>
        <w:rPr>
          <w:rtl w:val="true"/>
        </w:rPr>
        <w:t>الروایة الثالثة</w:t>
      </w:r>
      <w:bookmarkEnd w:id="201"/>
    </w:p>
    <w:p>
      <w:pPr>
        <w:pStyle w:val="Heading6"/>
        <w:numPr>
          <w:ilvl w:val="5"/>
          <w:numId w:val="1"/>
        </w:numPr>
        <w:rPr/>
      </w:pPr>
      <w:bookmarkStart w:id="202" w:name="__RefHeading___Toc2017454_774463916"/>
      <w:bookmarkStart w:id="203" w:name="_Toc81"/>
      <w:bookmarkEnd w:id="202"/>
      <w:r>
        <w:rPr>
          <w:rtl w:val="true"/>
        </w:rPr>
        <w:t>اشارة</w:t>
      </w:r>
      <w:bookmarkEnd w:id="203"/>
    </w:p>
    <w:p>
      <w:pPr>
        <w:pStyle w:val="BookText"/>
        <w:rPr/>
      </w:pPr>
      <w:r>
        <w:rPr>
          <w:rFonts w:ascii="IRNazanin" w:hAnsi="IRNazanin" w:eastAsia="IRNazanin"/>
          <w:color w:val="111111"/>
          <w:sz w:val="28"/>
          <w:sz w:val="28"/>
          <w:szCs w:val="28"/>
          <w:rtl w:val="true"/>
          <w:lang w:bidi="fa-IR"/>
        </w:rPr>
        <w:t>ما رواه الصدوق فی الفقیه،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الحسن بن علی بن فضال، عن أبی أیوب الخزاز، عن محمد بن مسلم، عن أبی جعفر محمد بن علی‘،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 شیعتنا بزیارة الحسین بن علی‘؛ فإن زیارته تدفع الهدم والغرق والحرق وأکل السبُع، وزیارته مفترضة علی مَن أقر للحسین علیه السلام بالإمامة من الله عز وجل</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أیضاً فی الأمالی،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أبی عبد الله البرقی، عن الحسن بن علی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السند والمتن المتقدمین</w:t>
      </w:r>
      <w:r>
        <w:rPr>
          <w:rFonts w:eastAsia="IRNazanin" w:cs="IRNazanin"/>
          <w:color w:val="111111"/>
          <w:sz w:val="28"/>
          <w:szCs w:val="28"/>
          <w:rtl w:val="true"/>
          <w:lang w:bidi="fa-IR"/>
        </w:rPr>
        <w:t>(</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 المقنعة مرسلاً</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أیضاً ابن قولویه فی کامل الزیارات،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أبی ومحمد بن الحسن، عن الحسن بن متیل، وقال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محمد بن الحسن الصفار، جمیعاً، عن أحمد بن أبی عبد الله البرقی،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السند والمتن المتقدمین</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وأیضاً رواه فی کامل الزیارات بسند آخر مع اختلاف یسیر فی المتن،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أبی رحمه الله وجماعة مشایخی، عن سعد بن عبد الله ومحمد بن یحیی العطار وعبد الله بن جعفر الحمیری جمیعاً، عن أحمد بن محمد بن عیسی، عن محمد بن إسماعیل بن بزیع، عن أبی أیوب، عن محمد بن مسلم، عن أبی جعفر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شیعتنا بزیارة قبر الحسین علیه السلام ؛ فإن إتیانه یزید فی الرزق ویمد فی العمر ویدفع مدافع السوء، وإتیانه مفترض علی کل مؤمن یُقر للحسین بالإمامة من الله</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الشیخ المفید فی المزار عن ابن قولویه روایته الأُولی،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وجوب زیارة الحسین صلوات الله علیه، حدثنی أبو القاسم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ومحمد بن الحسن رحمهما الله</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ما یقرب منه الفتال النیسابوری فی روضة الواعظین مرسلاً</w:t>
      </w:r>
      <w:r>
        <w:rPr>
          <w:rFonts w:eastAsia="IRNazanin" w:cs="IRNazanin"/>
          <w:color w:val="111111"/>
          <w:sz w:val="28"/>
          <w:szCs w:val="28"/>
          <w:rtl w:val="true"/>
          <w:lang w:bidi="fa-IR"/>
        </w:rPr>
        <w:t>(</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المشهدی فی المزار،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زیارته علیه السلام وحدّ وجوبها فی الزمان علی الأغنیاء والفقراء</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تعددت الأسانید، وأُضیف فی المتن، إلّا أن الظاهر أنها روایة واحدة بقرینة الراوی المباشر ومَن روی عنه، وبقرینة نفس المتن</w:t>
      </w:r>
      <w:r>
        <w:rPr>
          <w:rFonts w:eastAsia="IRNazanin" w:cs="IRNazanin"/>
          <w:color w:val="111111"/>
          <w:sz w:val="28"/>
          <w:szCs w:val="28"/>
          <w:rtl w:val="true"/>
          <w:lang w:bidi="fa-IR"/>
        </w:rPr>
        <w:t xml:space="preserve">. </w:t>
      </w:r>
      <w:bookmarkStart w:id="204" w:name="pg5175_56470"/>
    </w:p>
    <w:p>
      <w:pPr>
        <w:pStyle w:val="Heading6"/>
        <w:numPr>
          <w:ilvl w:val="5"/>
          <w:numId w:val="1"/>
        </w:numPr>
        <w:rPr/>
      </w:pPr>
      <w:bookmarkStart w:id="205" w:name="__RefHeading___Toc2017456_774463916"/>
      <w:bookmarkStart w:id="206" w:name="_Toc82"/>
      <w:bookmarkEnd w:id="204"/>
      <w:bookmarkEnd w:id="205"/>
      <w:r>
        <w:rPr>
          <w:rtl w:val="true"/>
        </w:rPr>
        <w:t>دلالة الروایة</w:t>
      </w:r>
      <w:bookmarkEnd w:id="206"/>
    </w:p>
    <w:p>
      <w:pPr>
        <w:pStyle w:val="BookText"/>
        <w:rPr/>
      </w:pPr>
      <w:r>
        <w:rPr>
          <w:rFonts w:ascii="IRNazanin" w:hAnsi="IRNazanin" w:eastAsia="IRNazanin"/>
          <w:color w:val="111111"/>
          <w:sz w:val="28"/>
          <w:sz w:val="28"/>
          <w:szCs w:val="28"/>
          <w:rtl w:val="true"/>
          <w:lang w:bidi="fa-IR"/>
        </w:rPr>
        <w:t>لقد أمر الإمام الباقر علیه السلام أصحابه بأن یأمروا الشیعة بالزیارة، ومن المعلوم فإن الأمر بمادته وهیئته ظاهر فی الوجوب علی مختلف المبانی، سواء بالوضع أم بحکم العقل أم بالإطلاق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لیس هو محل الشاهد فی الروایة، بل الشاهد فی الفقرة الآتیة التی علل بها الإمام علیه السلام ذلک الأمر، وهی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إتیانه مفترض علی کل مؤمن یُقرّ للحسین علیه السلام بالإمامة من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صریحة فی الوجوب، حیث بیّن الإمام الباقر علیه السلام أن الزیارة أمر مفروض علی کل مَن یؤمن بإمامة الإمام الحسین علیه السلام ، ویکون المعنی أوضح عند مراجعة استخدام کلمة الفرض عند الفقهاء، وکذا بمراجعة کلمات اللغویین، حیث أردفوا الفرض بالوجوب</w:t>
      </w:r>
      <w:r>
        <w:rPr>
          <w:rFonts w:eastAsia="IRNazanin" w:cs="IRNazanin"/>
          <w:color w:val="111111"/>
          <w:sz w:val="28"/>
          <w:szCs w:val="28"/>
          <w:rtl w:val="true"/>
          <w:lang w:bidi="fa-IR"/>
        </w:rPr>
        <w:t>(</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وبسبب ذلک أدرجنا الروایة فی هذا القسم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الروایة صریحة فی الوجوب، ویکون معناها قریباً من معنی الروایة السابقة وخصوصیاتها التی استظهرناها</w:t>
      </w:r>
      <w:r>
        <w:rPr>
          <w:rFonts w:eastAsia="IRNazanin" w:cs="IRNazanin"/>
          <w:color w:val="111111"/>
          <w:sz w:val="28"/>
          <w:szCs w:val="28"/>
          <w:rtl w:val="true"/>
          <w:lang w:bidi="fa-IR"/>
        </w:rPr>
        <w:t>.</w:t>
      </w:r>
    </w:p>
    <w:p>
      <w:pPr>
        <w:pStyle w:val="Heading6"/>
        <w:numPr>
          <w:ilvl w:val="5"/>
          <w:numId w:val="1"/>
        </w:numPr>
        <w:rPr/>
      </w:pPr>
      <w:bookmarkStart w:id="207" w:name="__RefHeading___Toc2017458_774463916"/>
      <w:bookmarkStart w:id="208" w:name="_Toc83"/>
      <w:bookmarkEnd w:id="207"/>
      <w:r>
        <w:rPr>
          <w:rtl w:val="true"/>
        </w:rPr>
        <w:t>سند الروایة</w:t>
      </w:r>
      <w:bookmarkEnd w:id="208"/>
    </w:p>
    <w:p>
      <w:pPr>
        <w:pStyle w:val="BookText"/>
        <w:rPr/>
      </w:pPr>
      <w:r>
        <w:rPr>
          <w:rFonts w:ascii="IRNazanin" w:hAnsi="IRNazanin" w:eastAsia="IRNazanin"/>
          <w:color w:val="111111"/>
          <w:sz w:val="28"/>
          <w:sz w:val="28"/>
          <w:szCs w:val="28"/>
          <w:rtl w:val="true"/>
          <w:lang w:bidi="fa-IR"/>
        </w:rPr>
        <w:t>تقدم أن للروایة أکثر من سند، والرواة فی الجمیع من عِلیة الأصحاب ومن الأجلاء الثقاة، الذین علیهم المعتمد والاستناد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هذه الروایة تامة من حیث السند وصریحة من حیث الدلالة علی </w:t>
      </w:r>
      <w:bookmarkStart w:id="209" w:name="pg5175_56471"/>
    </w:p>
    <w:p>
      <w:pPr>
        <w:pStyle w:val="BookText"/>
        <w:rPr/>
      </w:pPr>
      <w:bookmarkEnd w:id="209"/>
      <w:r>
        <w:rPr>
          <w:rFonts w:ascii="IRNazanin" w:hAnsi="IRNazanin" w:eastAsia="IRNazanin"/>
          <w:color w:val="111111"/>
          <w:sz w:val="28"/>
          <w:sz w:val="28"/>
          <w:szCs w:val="28"/>
          <w:rtl w:val="true"/>
          <w:lang w:bidi="fa-IR"/>
        </w:rPr>
        <w:t xml:space="preserve">وجوب زیارة الإمام الحسین علیه السلام ، وأن هذا أمر إلهی مفترض عل کل مَن یعتقد بإمامة الإمام الحسین علیه السلام </w:t>
      </w:r>
      <w:r>
        <w:rPr>
          <w:rFonts w:eastAsia="IRNazanin" w:cs="IRNazanin"/>
          <w:color w:val="111111"/>
          <w:sz w:val="28"/>
          <w:szCs w:val="28"/>
          <w:rtl w:val="true"/>
          <w:lang w:bidi="fa-IR"/>
        </w:rPr>
        <w:t>.</w:t>
      </w:r>
    </w:p>
    <w:p>
      <w:pPr>
        <w:pStyle w:val="Heading5"/>
        <w:numPr>
          <w:ilvl w:val="4"/>
          <w:numId w:val="1"/>
        </w:numPr>
        <w:rPr/>
      </w:pPr>
      <w:bookmarkStart w:id="210" w:name="__RefHeading___Toc2017460_774463916"/>
      <w:bookmarkStart w:id="211" w:name="_Toc84"/>
      <w:bookmarkEnd w:id="210"/>
      <w:r>
        <w:rPr>
          <w:rtl w:val="true"/>
        </w:rPr>
        <w:t>الروایة الرابعة</w:t>
      </w:r>
      <w:bookmarkEnd w:id="211"/>
    </w:p>
    <w:p>
      <w:pPr>
        <w:pStyle w:val="Heading6"/>
        <w:numPr>
          <w:ilvl w:val="5"/>
          <w:numId w:val="1"/>
        </w:numPr>
        <w:rPr/>
      </w:pPr>
      <w:bookmarkStart w:id="212" w:name="__RefHeading___Toc2017462_774463916"/>
      <w:bookmarkStart w:id="213" w:name="_Toc85"/>
      <w:bookmarkEnd w:id="212"/>
      <w:r>
        <w:rPr>
          <w:rtl w:val="true"/>
        </w:rPr>
        <w:t>اشارة</w:t>
      </w:r>
      <w:bookmarkEnd w:id="213"/>
    </w:p>
    <w:p>
      <w:pPr>
        <w:pStyle w:val="BookText"/>
        <w:rPr/>
      </w:pPr>
      <w:r>
        <w:rPr>
          <w:rFonts w:ascii="IRNazanin" w:hAnsi="IRNazanin" w:eastAsia="IRNazanin"/>
          <w:color w:val="111111"/>
          <w:sz w:val="28"/>
          <w:sz w:val="28"/>
          <w:szCs w:val="28"/>
          <w:rtl w:val="true"/>
          <w:lang w:bidi="fa-IR"/>
        </w:rPr>
        <w:t>ما رواه بن قولویه فی کامل الزیارات،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جعفر الرزاز،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الحسین بن أبی الخطاب، عن أبی داود المسترق، عن أُمّ سعید الأحمسیة، عن أبی عبد الله علیه السلام ،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سعید، تزورین قبر الحسین؟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زوریه؛ فإن زیارة قبر الحسین واجبة علی الرجال والنساء</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4" w:name="__RefHeading___Toc2017464_774463916"/>
      <w:bookmarkStart w:id="215" w:name="_Toc86"/>
      <w:bookmarkEnd w:id="214"/>
      <w:r>
        <w:rPr>
          <w:rtl w:val="true"/>
        </w:rPr>
        <w:t>دلالة الروایة</w:t>
      </w:r>
      <w:bookmarkEnd w:id="21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الروایة صریحة فی الوجوب، فبعد أن أمر الإمام الصادق علیه السلام أُمّ سعید بالزیارة، علل ذلک بکون زیارة الحسین علیه السلام واجبة علی الرجال والنساء، وهذا یکشف عن أهمیة الزیارة، وأنها تفضل الکثیر من الواجبات، وذلک لاختصاص بعض الواجبات بالرجال، وخصوصاً بعض العبادات العامة، وفی المقام یؤکد الإمام علیه السلام وجوب الزیارة علی الرجال والنساء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فالروایة نص فی الوجوب، وهذا واضح</w:t>
      </w:r>
      <w:r>
        <w:rPr>
          <w:rFonts w:eastAsia="IRNazanin" w:cs="IRNazanin"/>
          <w:color w:val="111111"/>
          <w:sz w:val="28"/>
          <w:szCs w:val="28"/>
          <w:rtl w:val="true"/>
          <w:lang w:bidi="fa-IR"/>
        </w:rPr>
        <w:t xml:space="preserve">. </w:t>
      </w:r>
      <w:bookmarkStart w:id="216" w:name="pg5175_56472"/>
    </w:p>
    <w:p>
      <w:pPr>
        <w:pStyle w:val="Heading6"/>
        <w:numPr>
          <w:ilvl w:val="5"/>
          <w:numId w:val="1"/>
        </w:numPr>
        <w:rPr/>
      </w:pPr>
      <w:bookmarkStart w:id="217" w:name="__RefHeading___Toc2017466_774463916"/>
      <w:bookmarkStart w:id="218" w:name="_Toc87"/>
      <w:bookmarkEnd w:id="216"/>
      <w:bookmarkEnd w:id="217"/>
      <w:r>
        <w:rPr>
          <w:rtl w:val="true"/>
        </w:rPr>
        <w:t>سند الروایة</w:t>
      </w:r>
      <w:bookmarkEnd w:id="218"/>
    </w:p>
    <w:p>
      <w:pPr>
        <w:pStyle w:val="BookText"/>
        <w:rPr/>
      </w:pPr>
      <w:r>
        <w:rPr>
          <w:rFonts w:ascii="IRNazanin" w:hAnsi="IRNazanin" w:eastAsia="IRNazanin"/>
          <w:color w:val="111111"/>
          <w:sz w:val="28"/>
          <w:sz w:val="28"/>
          <w:szCs w:val="28"/>
          <w:rtl w:val="true"/>
          <w:lang w:bidi="fa-IR"/>
        </w:rPr>
        <w:t xml:space="preserve">الکلام فی سند هذه الروایة فی أمر واحد، وهو أُمّ سعید الأحمسیة، حیث لم یرد فیها توثیق صریح، وقد عدها الشیخ الطوسی من أصحاب الإمام الصادق علیه السلام </w:t>
      </w:r>
      <w:r>
        <w:rPr>
          <w:rFonts w:eastAsia="IRNazanin" w:cs="IRNazanin"/>
          <w:color w:val="111111"/>
          <w:sz w:val="28"/>
          <w:szCs w:val="28"/>
          <w:rtl w:val="true"/>
          <w:lang w:bidi="fa-IR"/>
        </w:rPr>
        <w:t>(</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السید الخوئی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سعید الأحمسیة؛ من أصحاب الصادق علیه السلام ، 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 البرقی أیضاً من رواة أبی عبد الله علیه السلام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روت عن أبی عبد الله علیه السلام ، وروی عنها أبو داود المسترق</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النمازی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سعید الأحمسیة؛ من أصحاب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الحکم بن مسکین وعبد الله بن سنان، عنها، عن الصادق علیه السلام ، وکذا ابن أبی عمیر ویونس بن یعقوب وغیرهما، عنها، عنه علیه السلام ، ومن هذه الروایات تستفاد حُسن عقیدتها وإمامیتها</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عنها أیضاً أحمد بن رزق الغمشانی</w:t>
      </w:r>
      <w:r>
        <w:rPr>
          <w:rFonts w:eastAsia="IRNazanin" w:cs="IRNazanin"/>
          <w:color w:val="111111"/>
          <w:sz w:val="28"/>
          <w:szCs w:val="28"/>
          <w:rtl w:val="true"/>
          <w:lang w:bidi="fa-IR"/>
        </w:rPr>
        <w:t>(</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والحسین الأحمسی</w:t>
      </w:r>
      <w:r>
        <w:rPr>
          <w:rFonts w:eastAsia="IRNazanin" w:cs="IRNazanin"/>
          <w:color w:val="111111"/>
          <w:sz w:val="28"/>
          <w:szCs w:val="28"/>
          <w:rtl w:val="true"/>
          <w:lang w:bidi="fa-IR"/>
        </w:rPr>
        <w:t>(</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أنه لم أجد روایة ابن أبی عمیر عنها بالمباشرة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روی ابن أبی عمیر عن الحسین الأحمسی، وهو عنها</w:t>
      </w:r>
      <w:r>
        <w:rPr>
          <w:rFonts w:eastAsia="IRNazanin" w:cs="IRNazanin"/>
          <w:color w:val="111111"/>
          <w:sz w:val="28"/>
          <w:szCs w:val="28"/>
          <w:rtl w:val="true"/>
          <w:lang w:bidi="fa-IR"/>
        </w:rPr>
        <w:t>(</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یفید التوثیق بناءً علی قاعدة أصحاب الإجماع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روی عنها فی الفضائل ما یدل علی حسن عقیدتها، وأن لها منزلة ومقاماً عند أهل البیت علیهم السلام ، من قبیل ما رواه ابن جریر الطبری عن أُمّ سعید الأحمسیة،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یا بن رسول الله، اجعل فی یدی علامة من خروج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سعید، إذا انکسف القمر لیلة البدر من رجب، وخرج رجل من تحته، فذاک عند خروج القائم</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قبیل ما رواه البرقی فی المحاسن، عن الحسن بن علی بن یقطین، عمن حدثه،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أُمّ سعید الأحمسیة وهی تأکل رماناً، وقد بسطت ثوباً قدامها تجمع کل ما سقط منها علیه،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الذی تصنعین؟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مولای جعفر بن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رمانة إلّا وفیها حبة من الجنة، فأنا أُحب ألا یسبقنی أحد إلی تلک الحبة</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الروایات وما شابهها قرائن علی حُسن عقیدتها بل ورسوخها، وهذا أمارة علی حُسن حالها وإمکان الاعتماد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المناقشة واضحة فی هذا الوجه؛ وذلک لأن الروایة الأُولی لم تثبت عنها لوجود المجاهیل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کأحمد بن زید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الثانیة للإرسال علی الأقل، بالإضافة إلی أنها هی الراویة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لقد روی عنها الأجلاء الثقاة کعبد الله بن سنان، ویونس ین یعقوب، </w:t>
      </w:r>
      <w:bookmarkStart w:id="219" w:name="pg5175_56474"/>
    </w:p>
    <w:p>
      <w:pPr>
        <w:pStyle w:val="BookText"/>
        <w:rPr/>
      </w:pPr>
      <w:bookmarkEnd w:id="219"/>
      <w:r>
        <w:rPr>
          <w:rFonts w:ascii="IRNazanin" w:hAnsi="IRNazanin" w:eastAsia="IRNazanin"/>
          <w:color w:val="111111"/>
          <w:sz w:val="28"/>
          <w:sz w:val="28"/>
          <w:szCs w:val="28"/>
          <w:rtl w:val="true"/>
          <w:lang w:bidi="fa-IR"/>
        </w:rPr>
        <w:t>وأحمد بن رزق الغمشانی، والحسین الأحمسی وغیرهم، وقد کانت لها صحبة مع الإمام الصادق علیه السلام ، ومن مجموع روایاتها یُطمئن أنها أهل ومحل للنقل عنها، مضافاً إلی أنها کانت من المعاریف الذین لم یُطعن فیهم، وهذا أمارة علی اعتبارها وإمکان الاعتماد علیها، ومضافاً إلی ما تقدم من روایة بن أبی عمیر بواسطة الحسین الأحمسی، وبذلک یکون سند الروایة معتبراً، ویصح الاعتماد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فهذه الروایة تامة من جهة السند، ونص من حیث الدلالة علی وجوب زیارة الإمام الحسین علیه السلام </w:t>
      </w:r>
      <w:r>
        <w:rPr>
          <w:rFonts w:eastAsia="IRNazanin" w:cs="IRNazanin"/>
          <w:color w:val="111111"/>
          <w:sz w:val="28"/>
          <w:szCs w:val="28"/>
          <w:rtl w:val="true"/>
          <w:lang w:bidi="fa-IR"/>
        </w:rPr>
        <w:t>.</w:t>
      </w:r>
    </w:p>
    <w:p>
      <w:pPr>
        <w:pStyle w:val="Heading5"/>
        <w:numPr>
          <w:ilvl w:val="4"/>
          <w:numId w:val="1"/>
        </w:numPr>
        <w:rPr/>
      </w:pPr>
      <w:bookmarkStart w:id="220" w:name="__RefHeading___Toc2017468_774463916"/>
      <w:bookmarkStart w:id="221" w:name="_Toc88"/>
      <w:bookmarkEnd w:id="220"/>
      <w:r>
        <w:rPr>
          <w:rtl w:val="true"/>
        </w:rPr>
        <w:t>الروایة الخامسة</w:t>
      </w:r>
      <w:bookmarkEnd w:id="221"/>
    </w:p>
    <w:p>
      <w:pPr>
        <w:pStyle w:val="Heading6"/>
        <w:numPr>
          <w:ilvl w:val="5"/>
          <w:numId w:val="1"/>
        </w:numPr>
        <w:rPr/>
      </w:pPr>
      <w:bookmarkStart w:id="222" w:name="__RefHeading___Toc2017470_774463916"/>
      <w:bookmarkStart w:id="223" w:name="_Toc89"/>
      <w:bookmarkEnd w:id="222"/>
      <w:r>
        <w:rPr>
          <w:rtl w:val="true"/>
        </w:rPr>
        <w:t>اشارة</w:t>
      </w:r>
      <w:bookmarkEnd w:id="223"/>
    </w:p>
    <w:p>
      <w:pPr>
        <w:pStyle w:val="BookText"/>
        <w:rPr/>
      </w:pPr>
      <w:r>
        <w:rPr>
          <w:rFonts w:ascii="IRNazanin" w:hAnsi="IRNazanin" w:eastAsia="IRNazanin"/>
          <w:color w:val="111111"/>
          <w:sz w:val="28"/>
          <w:sz w:val="28"/>
          <w:szCs w:val="28"/>
          <w:rtl w:val="true"/>
          <w:lang w:bidi="fa-IR"/>
        </w:rPr>
        <w:t>ما رواه ابن قولویه فی کامل الزیارات،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جعفر الرزاز الکوفی القرشی، عن خاله محمد بن الحسین بن أبی الخطاب، عمن حدثه، عن علی بن میمون،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أحدکم حج ألف حجة ثم لم یأتِ قبر الحسین بن علی‘ لکان قد ترک حقاً من حقوق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الحسین علیه السلام مفروض علی کل مسلم</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4" w:name="__RefHeading___Toc2017472_774463916"/>
      <w:bookmarkStart w:id="225" w:name="_Toc90"/>
      <w:bookmarkEnd w:id="224"/>
      <w:r>
        <w:rPr>
          <w:rtl w:val="true"/>
        </w:rPr>
        <w:t>دلالة الروایة</w:t>
      </w:r>
      <w:bookmarkEnd w:id="22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بیّن الإمام الصادق علیه السلام أن مَن لم یزر الحسین علیه السلام فإنه یکون بذلک تارکاً حقاً من حقوق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حق الحسین علیه السلام مفروض علی جمیع </w:t>
      </w:r>
      <w:bookmarkStart w:id="226" w:name="pg5175_56475"/>
    </w:p>
    <w:p>
      <w:pPr>
        <w:pStyle w:val="BookText"/>
        <w:rPr/>
      </w:pPr>
      <w:bookmarkEnd w:id="226"/>
      <w:r>
        <w:rPr>
          <w:rFonts w:ascii="IRNazanin" w:hAnsi="IRNazanin" w:eastAsia="IRNazanin"/>
          <w:color w:val="111111"/>
          <w:sz w:val="28"/>
          <w:sz w:val="28"/>
          <w:szCs w:val="28"/>
          <w:rtl w:val="true"/>
          <w:lang w:bidi="fa-IR"/>
        </w:rPr>
        <w:t>المسلمین، وقد سبق بیان المراد من الفرض فی الروایة الثالثة، وأنه یُرادف الوجوب معنًی، فهذه الروایة صریحة فی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الروایة تعارض الروایات المتقدمة من حیث سعة الوجوب علی المکلفین؛ لأن تلک الروایات حددت الوجوب بمن یؤمن بإمامة الإمام الحسین علیه السلام ، مع أن هذه الروایة توجب الزیارة علی جمیع المسلمین، فهل نحمل هذه علی الوجوب وتلک علی التأکید؟ أو أن هذه عامة وتلک خاصة؟ أو أن المسلم الحقیقی هو الذی یؤمن بإمامة الحسین علیه السلام ؟ وجوه لا یخلو بعضها من النقاش، ویکفینا القدر المتیقن، وهو الوجوب علی المکلفین فی الجملة، وسیأتی التطرق إلی هذا المعنی فی الأبحاث الدلالیة فی الفصل الثالث إن شاء الله</w:t>
      </w:r>
      <w:r>
        <w:rPr>
          <w:rFonts w:eastAsia="IRNazanin" w:cs="IRNazanin"/>
          <w:color w:val="111111"/>
          <w:sz w:val="28"/>
          <w:szCs w:val="28"/>
          <w:rtl w:val="true"/>
          <w:lang w:bidi="fa-IR"/>
        </w:rPr>
        <w:t>.</w:t>
      </w:r>
    </w:p>
    <w:p>
      <w:pPr>
        <w:pStyle w:val="Heading6"/>
        <w:numPr>
          <w:ilvl w:val="5"/>
          <w:numId w:val="1"/>
        </w:numPr>
        <w:rPr/>
      </w:pPr>
      <w:bookmarkStart w:id="227" w:name="__RefHeading___Toc2017474_774463916"/>
      <w:bookmarkStart w:id="228" w:name="_Toc91"/>
      <w:bookmarkEnd w:id="227"/>
      <w:r>
        <w:rPr>
          <w:rtl w:val="true"/>
        </w:rPr>
        <w:t>سند الروایة</w:t>
      </w:r>
      <w:bookmarkEnd w:id="228"/>
    </w:p>
    <w:p>
      <w:pPr>
        <w:pStyle w:val="BookText"/>
        <w:rPr/>
      </w:pPr>
      <w:r>
        <w:rPr>
          <w:rFonts w:ascii="IRNazanin" w:hAnsi="IRNazanin" w:eastAsia="IRNazanin"/>
          <w:color w:val="111111"/>
          <w:sz w:val="28"/>
          <w:sz w:val="28"/>
          <w:szCs w:val="28"/>
          <w:rtl w:val="true"/>
          <w:lang w:bidi="fa-IR"/>
        </w:rPr>
        <w:t>لیست هناک أیُّ مشکلة فی سند الروایة؛ فإن جمیع رواتها ثقات، لولا الإرسال، وذلک لعدم معرفة من روی عنه محمد بن الحسین بن أبی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فهذه الروایة وإن کانت صریحة من جهة الدلالة علی وجوب الزیارة، إلّا أنها غیر معتبرة من جهة السند، للإرسال</w:t>
      </w:r>
      <w:r>
        <w:rPr>
          <w:rFonts w:eastAsia="IRNazanin" w:cs="IRNazanin"/>
          <w:color w:val="111111"/>
          <w:sz w:val="28"/>
          <w:szCs w:val="28"/>
          <w:rtl w:val="true"/>
          <w:lang w:bidi="fa-IR"/>
        </w:rPr>
        <w:t>.</w:t>
      </w:r>
    </w:p>
    <w:p>
      <w:pPr>
        <w:pStyle w:val="Heading5"/>
        <w:numPr>
          <w:ilvl w:val="4"/>
          <w:numId w:val="1"/>
        </w:numPr>
        <w:rPr/>
      </w:pPr>
      <w:bookmarkStart w:id="229" w:name="__RefHeading___Toc2017476_774463916"/>
      <w:bookmarkStart w:id="230" w:name="_Toc92"/>
      <w:bookmarkEnd w:id="229"/>
      <w:r>
        <w:rPr>
          <w:rtl w:val="true"/>
        </w:rPr>
        <w:t>الروایة السادسة</w:t>
      </w:r>
      <w:bookmarkEnd w:id="230"/>
    </w:p>
    <w:p>
      <w:pPr>
        <w:pStyle w:val="Heading6"/>
        <w:numPr>
          <w:ilvl w:val="5"/>
          <w:numId w:val="1"/>
        </w:numPr>
        <w:rPr/>
      </w:pPr>
      <w:bookmarkStart w:id="231" w:name="__RefHeading___Toc2017478_774463916"/>
      <w:bookmarkStart w:id="232" w:name="_Toc93"/>
      <w:bookmarkEnd w:id="231"/>
      <w:r>
        <w:rPr>
          <w:rtl w:val="true"/>
        </w:rPr>
        <w:t>اشارة</w:t>
      </w:r>
      <w:bookmarkEnd w:id="23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ابن قولویه فی کامل الزیارات،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وجماعة من مشایخی، عن أحمد بن إدریس، عن العمرکی بن علی البوفکی عمن حدثه، عن صندل، عن هارون بن خارجة،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عمن ترک </w:t>
      </w:r>
      <w:bookmarkStart w:id="233" w:name="pg5175_56476"/>
    </w:p>
    <w:p>
      <w:pPr>
        <w:pStyle w:val="BookText"/>
        <w:rPr/>
      </w:pPr>
      <w:bookmarkEnd w:id="233"/>
      <w:r>
        <w:rPr>
          <w:rFonts w:ascii="IRNazanin" w:hAnsi="IRNazanin" w:eastAsia="IRNazanin"/>
          <w:color w:val="111111"/>
          <w:sz w:val="28"/>
          <w:sz w:val="28"/>
          <w:szCs w:val="28"/>
          <w:rtl w:val="true"/>
          <w:lang w:bidi="fa-IR"/>
        </w:rPr>
        <w:t>الزیارة، زیارة قبر الحسین بن علی من غیر علة،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من أهل النار</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4" w:name="__RefHeading___Toc2017480_774463916"/>
      <w:bookmarkStart w:id="235" w:name="_Toc94"/>
      <w:bookmarkEnd w:id="234"/>
      <w:r>
        <w:rPr>
          <w:rtl w:val="true"/>
        </w:rPr>
        <w:t>دلالة الروایة</w:t>
      </w:r>
      <w:bookmarkEnd w:id="235"/>
    </w:p>
    <w:p>
      <w:pPr>
        <w:pStyle w:val="BookText"/>
        <w:rPr/>
      </w:pPr>
      <w:r>
        <w:rPr>
          <w:rFonts w:ascii="IRNazanin" w:hAnsi="IRNazanin" w:eastAsia="IRNazanin"/>
          <w:color w:val="111111"/>
          <w:sz w:val="28"/>
          <w:sz w:val="28"/>
          <w:szCs w:val="28"/>
          <w:rtl w:val="true"/>
          <w:lang w:bidi="fa-IR"/>
        </w:rPr>
        <w:t>لقد أخبر الإمام الصادق علیه السلام بأن مَن ترک زیارة الإمام الحسین علیه السلام فإنه من أهل النار، ومن الواضح جداً أن الشخص لا یکون من أهل النار إلّا إذا ترک واجباً، بل من الواجبات المهمة التی لا مجال لترکها؛ لأنه لیس کل مَن ترک واجباً فإنه من أهل النار، وذلک لأن هناک واجبات یمکن الغضُّ عن ترکها فی الآخرة قبال بعض الأعمال الصالحة، مع أن الإمام هنا أخبر جزماً بأن تارک الزیارة من أهل النار؛ وبذلک تکون الروایة صریحة فی وجوب الزیارة، بل کونها من أهم الواجبات</w:t>
      </w:r>
      <w:r>
        <w:rPr>
          <w:rFonts w:eastAsia="IRNazanin" w:cs="IRNazanin"/>
          <w:color w:val="111111"/>
          <w:sz w:val="28"/>
          <w:szCs w:val="28"/>
          <w:rtl w:val="true"/>
          <w:lang w:bidi="fa-IR"/>
        </w:rPr>
        <w:t>.</w:t>
      </w:r>
    </w:p>
    <w:p>
      <w:pPr>
        <w:pStyle w:val="Heading6"/>
        <w:numPr>
          <w:ilvl w:val="5"/>
          <w:numId w:val="1"/>
        </w:numPr>
        <w:rPr/>
      </w:pPr>
      <w:bookmarkStart w:id="236" w:name="__RefHeading___Toc2017482_774463916"/>
      <w:bookmarkStart w:id="237" w:name="_Toc95"/>
      <w:bookmarkEnd w:id="236"/>
      <w:r>
        <w:rPr>
          <w:rtl w:val="true"/>
        </w:rPr>
        <w:t>سند الروایة</w:t>
      </w:r>
      <w:bookmarkEnd w:id="237"/>
    </w:p>
    <w:p>
      <w:pPr>
        <w:pStyle w:val="BookText"/>
        <w:rPr/>
      </w:pPr>
      <w:r>
        <w:rPr>
          <w:rFonts w:ascii="IRNazanin" w:hAnsi="IRNazanin" w:eastAsia="IRNazanin"/>
          <w:color w:val="111111"/>
          <w:sz w:val="28"/>
          <w:sz w:val="28"/>
          <w:szCs w:val="28"/>
          <w:rtl w:val="true"/>
          <w:lang w:bidi="fa-IR"/>
        </w:rPr>
        <w:t>الروایة مرسلة؛ وذلک لأن مَن روی عنه العمرکی غیر معروف، فهی ساقطة عن الاعتبار من هذه الجهة، فالروایة وإن تمت دلالتها علی الوجوب، بل هی صریحة فیه، إلّا أن الإرسال یوهنها</w:t>
      </w:r>
      <w:r>
        <w:rPr>
          <w:rFonts w:eastAsia="IRNazanin" w:cs="IRNazanin"/>
          <w:color w:val="111111"/>
          <w:sz w:val="28"/>
          <w:szCs w:val="28"/>
          <w:rtl w:val="true"/>
          <w:lang w:bidi="fa-IR"/>
        </w:rPr>
        <w:t>.</w:t>
      </w:r>
    </w:p>
    <w:p>
      <w:pPr>
        <w:pStyle w:val="Heading5"/>
        <w:numPr>
          <w:ilvl w:val="4"/>
          <w:numId w:val="1"/>
        </w:numPr>
        <w:rPr/>
      </w:pPr>
      <w:bookmarkStart w:id="238" w:name="__RefHeading___Toc2017484_774463916"/>
      <w:bookmarkStart w:id="239" w:name="_Toc96"/>
      <w:bookmarkEnd w:id="238"/>
      <w:r>
        <w:rPr>
          <w:rtl w:val="true"/>
        </w:rPr>
        <w:t>الروایة السابعة</w:t>
      </w:r>
      <w:bookmarkEnd w:id="239"/>
    </w:p>
    <w:p>
      <w:pPr>
        <w:pStyle w:val="Heading6"/>
        <w:numPr>
          <w:ilvl w:val="5"/>
          <w:numId w:val="1"/>
        </w:numPr>
        <w:rPr/>
      </w:pPr>
      <w:bookmarkStart w:id="240" w:name="__RefHeading___Toc2017486_774463916"/>
      <w:bookmarkStart w:id="241" w:name="_Toc97"/>
      <w:bookmarkEnd w:id="240"/>
      <w:r>
        <w:rPr>
          <w:rtl w:val="true"/>
        </w:rPr>
        <w:t>اشارة</w:t>
      </w:r>
      <w:bookmarkEnd w:id="24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ابن قولویه فی کامل الزیارات،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وحدثنی محمد بن عبد الله بن جعفر الحمیری، عن أبیه، عن علی بن محمد بن سالم، عن محمد بن خالد، عن عبد </w:t>
      </w:r>
    </w:p>
    <w:p>
      <w:pPr>
        <w:pStyle w:val="BookText"/>
        <w:rPr/>
      </w:pPr>
      <w:r>
        <w:rPr>
          <w:rFonts w:ascii="IRNazanin" w:hAnsi="IRNazanin" w:eastAsia="IRNazanin"/>
          <w:color w:val="111111"/>
          <w:sz w:val="28"/>
          <w:sz w:val="28"/>
          <w:szCs w:val="28"/>
          <w:rtl w:val="true"/>
          <w:lang w:bidi="fa-IR"/>
        </w:rPr>
        <w:t>الله بن حماد البصری، عن عبد الله بن عبد الرحمن الأصم، عن الحسین، عن الحلبی، عن أبی عبد الله علیه السلام فی حدیث طویل،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فداک، ما تقول فیمن ترک زیارته وهو یقدر علی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عقّ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وعقّنا واستخف بأمر هو له، ومَن زاره کان الله له من وراء حوائجه، وکفی ما أهمه من أمر دنیاه، وإنه لیجلب الرزق علی العبد، ویخلف علیه ما أنفق، ویغفر له ذنوب خمسین سنة، ویرجع إلی أهله وما علیه وزر ولا خطیئة إلّا وقد مُحیت من صحیفته، فإن هلک فی سفره نزلت الملائکة فغسّلته وفتحت له أبواب الجنة، ویدخل علیه روحها حتی یُنشَر، وإن سَلِم فُتح له الباب الذی ینزل منه الرزق، ویُجعل له بکل درهم أنفقه عشرة آلاف درهم وذخر ذلک له، فإذا حُشر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بکل درهم عشرة آلاف درهم، وأن الله نظر لک وذخرها لک عنده</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ورواها بسند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الحسن بن أحمد بن الولید، عن محمد بن الحسن الصفار، عن العباس بن معروف، عن عبد الله بن عبد الرحمن الأصم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السند والمتن</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ورواها الشیخ الطوسی فی التهذیب،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داود، عن علی بن حبشی بن قونی، عن جعفر بن محمد، عن محمد بن إسماعیل السلمی، عن عبد الله بن حماد، عن عبد الله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السند والمتن</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bookmarkStart w:id="242" w:name="pg5175_56478"/>
    </w:p>
    <w:p>
      <w:pPr>
        <w:pStyle w:val="Heading6"/>
        <w:numPr>
          <w:ilvl w:val="5"/>
          <w:numId w:val="1"/>
        </w:numPr>
        <w:rPr/>
      </w:pPr>
      <w:bookmarkStart w:id="243" w:name="__RefHeading___Toc2017488_774463916"/>
      <w:bookmarkStart w:id="244" w:name="_Toc98"/>
      <w:bookmarkEnd w:id="242"/>
      <w:bookmarkEnd w:id="243"/>
      <w:r>
        <w:rPr>
          <w:rtl w:val="true"/>
        </w:rPr>
        <w:t>دلالة الروایة</w:t>
      </w:r>
      <w:bookmarkEnd w:id="244"/>
    </w:p>
    <w:p>
      <w:pPr>
        <w:pStyle w:val="BookText"/>
        <w:rPr/>
      </w:pPr>
      <w:r>
        <w:rPr>
          <w:rFonts w:ascii="IRNazanin" w:hAnsi="IRNazanin" w:eastAsia="IRNazanin"/>
          <w:color w:val="111111"/>
          <w:sz w:val="28"/>
          <w:sz w:val="28"/>
          <w:szCs w:val="28"/>
          <w:rtl w:val="true"/>
          <w:lang w:bidi="fa-IR"/>
        </w:rPr>
        <w:t>الروایة صریحة الدلالة علی وجوب الزیارة؛ ذلک لأنها عبّرت عمن ترکها بأنه عاقٌّ لرسول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وعاقٌّ لأهل البیت علیهم السلام ، ومن الواضح جداً أن العقوق لا یکون إلّا بترک الواجب، بل لسان الروایة لسان التهدید والتوعد، حیث عدّت تارک الزیارة من المستخفین العاقین، فهذه الروایة صریحة فی المطلوب، وهو وجوب زیارة الإمام الحسین علیه السلام ، وأنها حق ثابت لا یجوز ترکه أو الاستخفاف به، إلّا لعذر یوجب عدم القدرة علی الزیارة</w:t>
      </w:r>
      <w:r>
        <w:rPr>
          <w:rFonts w:eastAsia="IRNazanin" w:cs="IRNazanin"/>
          <w:color w:val="111111"/>
          <w:sz w:val="28"/>
          <w:szCs w:val="28"/>
          <w:rtl w:val="true"/>
          <w:lang w:bidi="fa-IR"/>
        </w:rPr>
        <w:t>.</w:t>
      </w:r>
    </w:p>
    <w:p>
      <w:pPr>
        <w:pStyle w:val="Heading6"/>
        <w:numPr>
          <w:ilvl w:val="5"/>
          <w:numId w:val="1"/>
        </w:numPr>
        <w:rPr/>
      </w:pPr>
      <w:bookmarkStart w:id="245" w:name="__RefHeading___Toc2017490_774463916"/>
      <w:bookmarkStart w:id="246" w:name="_Toc99"/>
      <w:bookmarkEnd w:id="245"/>
      <w:r>
        <w:rPr>
          <w:rtl w:val="true"/>
        </w:rPr>
        <w:t>سند الروایة</w:t>
      </w:r>
      <w:bookmarkEnd w:id="246"/>
    </w:p>
    <w:p>
      <w:pPr>
        <w:pStyle w:val="BookText"/>
        <w:rPr/>
      </w:pPr>
      <w:r>
        <w:rPr>
          <w:rFonts w:ascii="IRNazanin" w:hAnsi="IRNazanin" w:eastAsia="IRNazanin"/>
          <w:color w:val="111111"/>
          <w:sz w:val="28"/>
          <w:sz w:val="28"/>
          <w:szCs w:val="28"/>
          <w:rtl w:val="true"/>
          <w:lang w:bidi="fa-IR"/>
        </w:rPr>
        <w:t>الخلل فی سند هذه الروایة من جهة راوٍ واحد، وهو عبد الله بن عبد الرحمن، فإنه وارد فی سندی ابن قولویه وکذا فی سند الشیخ الطوسی، وهو الأصم کما صرح بذلک ابن قولویه، وبقرینة الراوی والذی یروی عنه یتعین فی سند الشیخ أیضاً، وعبد الرحمن هذا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عبد الرحمن الأصم المسمعی بصری، ضعیف غالٍ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مسمع کردین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المزار، سمعت ممن رآه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تخلیط</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الغضائری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عبد الرحمن الأصم المسمعی، 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مرتفع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فی الزیارات، ما یدل علی خبث عظیم، </w:t>
      </w:r>
    </w:p>
    <w:p>
      <w:pPr>
        <w:pStyle w:val="BookText"/>
        <w:rPr/>
      </w:pPr>
      <w:r>
        <w:rPr>
          <w:rFonts w:ascii="IRNazanin" w:hAnsi="IRNazanin" w:eastAsia="IRNazanin"/>
          <w:color w:val="111111"/>
          <w:sz w:val="28"/>
          <w:sz w:val="28"/>
          <w:szCs w:val="28"/>
          <w:rtl w:val="true"/>
          <w:lang w:bidi="fa-IR"/>
        </w:rPr>
        <w:t>ومذهب متهافت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کذابة أهل البصرة</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العلامة فی الخلاصة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عبد الرحمن الأصم المسمعی، بصری ضعیف غالٍ، لیس بشیء، وله کتاب فی الزیارات یدل علی خبث عظیم ومذهب متهافت، وکان من کذابة أهل البصرة، وروی عن مسمع کردین وغیره</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السید الخوئی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ذکر کلام النجاشی وابن الغضائری المتقدم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النجاشی أنه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ضعیف فی الحدیث، فلا اعتماد علی روایاته</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کتاب ابن الغضائری لم تثبت نسبته إلیه، وکلام العلامة یرجع إلی ابن الغضائری کما هو واضح، فلم یبقَ إلّا تضعیف النجاشی، وتضعیفه من جهة الاتهام بالغلو، والاتهام بالغلو قد لا یکفی فی تضعیف الراوی، بل قد ذهب بعض الأجلّة إلی أن مجرّد الاتهام بالغلو أمارة وقرینة علی الاعتبار وحُسن الحال؛ وذلک لأنه لو کان هناک ما یدعو للغمز غیر الغلو لذُکر، فتکون ساحة الراوی مبرأة من کل تهمة أُخری غیر الغلو، وبما أن الغلو صار أمره معلوماً، فیکون أمارة علی اعتبار الراوی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مع ذلک، لا یمکن توثیق الأصم وذلک من جهة قول النجاشی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ذکر السید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إلی التخلیط الذی نسبه النجاشی إلیه، خصوصاً وأن التخلیط فی کتاب المزار، ومن المطمئن به أن هذه الروایة من ذلک الکتاب، لوحدة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الموجود فی کتاب المزار هو أحد مضان الاتهام بالغلو فی تلک الأزمنة؛ لأن فیه الفضائل الکثیرة التی کان من الصعب تقبُّلها من بعض روّاد المدرسة القمّیة، فیحمل کلام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التخلیط فی کتاب المزار، خصوصاً وأن النجاشی لم یرَ کتاب 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لو سلمنا ذلک، تبقی وثاقة الأصم غیر ثابتة؛ لعدم ما یدل علیها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الوحید البهبهانی فی تعلیقته علی منهج المقال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فی عبد الله بن عبد الرحمن الأصمّ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ممّن رآه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حکمه بالضعف لهذا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ویشکل الجزم بذلک بهذا والحال أنّ أکثر أصحابنا رووا عنه ولم نجد فی أخبارنا ما یدل علی الغلوّ والله یعلم، والظاهر أنّ القایل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یُفهم من قوله واعتماده فی بعض الأخبار علیه،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رُوی فی کتاب الأخبار یدلّ علی خلاف الغلوّ، وأنّه ما کان غالیاً، وهی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 إخباره ما هو بزعم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غلوّ، مثل أنّه روی بالواسطة عن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جنب الله ونحن صفوته ونحن خیرته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الذین بنا یفتح وبنا یختم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 تعظیم لهم مثل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تنزل الرحمة وبنا تنزل الغیث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طویلة</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bookmarkStart w:id="247" w:name="pg5175_56481"/>
    </w:p>
    <w:p>
      <w:pPr>
        <w:pStyle w:val="BookText"/>
        <w:rPr/>
      </w:pPr>
      <w:bookmarkEnd w:id="247"/>
      <w:r>
        <w:rPr>
          <w:rFonts w:ascii="IRNazanin" w:hAnsi="IRNazanin" w:eastAsia="IRNazanin"/>
          <w:color w:val="111111"/>
          <w:sz w:val="28"/>
          <w:sz w:val="28"/>
          <w:szCs w:val="28"/>
          <w:rtl w:val="true"/>
          <w:lang w:bidi="fa-IR"/>
        </w:rPr>
        <w:t xml:space="preserve">قال المازندرانی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نقل کلام البهبهانی المتقدم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هو کذلک، وعبارته عین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المذکورة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کذّابة البصرة، کما نقله فی النقد، لکن فیه ما ذکرنا مراراً من الخروج من الضعف إلی الجهالة</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وبذلک یتبیّن عدم الوجه فیما ذکره بعض المحققین</w:t>
      </w:r>
      <w:r>
        <w:rPr>
          <w:rFonts w:eastAsia="IRNazanin" w:cs="IRNazanin"/>
          <w:color w:val="111111"/>
          <w:sz w:val="28"/>
          <w:szCs w:val="28"/>
          <w:rtl w:val="true"/>
          <w:lang w:bidi="fa-IR"/>
        </w:rPr>
        <w:t>(</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من الأجلّاء وممن أجمعت العصابة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بقیة رجال السند، فهم ثقاة؛ لأن الحسین هو الحسین بن المختار وهو ثقة، وأما الحلبی، فهو إما أحمد أو عبید الله أو محمد، وکلهم ثقاة، وإما یحیی الحلبی ولعله هو الراجح، وهو ثقة ثقة کما صرح النجاشی</w:t>
      </w:r>
      <w:r>
        <w:rPr>
          <w:rFonts w:eastAsia="IRNazanin" w:cs="IRNazanin"/>
          <w:color w:val="111111"/>
          <w:sz w:val="28"/>
          <w:szCs w:val="28"/>
          <w:rtl w:val="true"/>
          <w:lang w:bidi="fa-IR"/>
        </w:rPr>
        <w:t>.</w:t>
      </w:r>
    </w:p>
    <w:p>
      <w:pPr>
        <w:pStyle w:val="Heading5"/>
        <w:numPr>
          <w:ilvl w:val="4"/>
          <w:numId w:val="1"/>
        </w:numPr>
        <w:rPr/>
      </w:pPr>
      <w:bookmarkStart w:id="248" w:name="__RefHeading___Toc2017492_774463916"/>
      <w:bookmarkStart w:id="249" w:name="_Toc100"/>
      <w:bookmarkEnd w:id="248"/>
      <w:r>
        <w:rPr>
          <w:rtl w:val="true"/>
        </w:rPr>
        <w:t>الروایة الثامنة</w:t>
      </w:r>
      <w:bookmarkEnd w:id="249"/>
    </w:p>
    <w:p>
      <w:pPr>
        <w:pStyle w:val="Heading6"/>
        <w:numPr>
          <w:ilvl w:val="5"/>
          <w:numId w:val="1"/>
        </w:numPr>
        <w:rPr/>
      </w:pPr>
      <w:bookmarkStart w:id="250" w:name="__RefHeading___Toc2017494_774463916"/>
      <w:bookmarkStart w:id="251" w:name="_Toc101"/>
      <w:bookmarkEnd w:id="250"/>
      <w:r>
        <w:rPr>
          <w:rtl w:val="true"/>
        </w:rPr>
        <w:t>اشارة</w:t>
      </w:r>
      <w:bookmarkEnd w:id="25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جاء فی نوادر علی بن أسباط، عمن رواه، عن أحدهما‘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زرارة، ما فی الأرض مؤمنة إلّا وقد وجب علیها أن تُسعد فاطمة سلام الله علیه فی زیارة الحسین علیه السلام </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bookmarkStart w:id="252" w:name="pg5175_56482"/>
    </w:p>
    <w:p>
      <w:pPr>
        <w:pStyle w:val="Heading6"/>
        <w:numPr>
          <w:ilvl w:val="5"/>
          <w:numId w:val="1"/>
        </w:numPr>
        <w:rPr/>
      </w:pPr>
      <w:bookmarkStart w:id="253" w:name="__RefHeading___Toc2017496_774463916"/>
      <w:bookmarkStart w:id="254" w:name="_Toc102"/>
      <w:bookmarkEnd w:id="252"/>
      <w:bookmarkEnd w:id="253"/>
      <w:r>
        <w:rPr>
          <w:rtl w:val="true"/>
        </w:rPr>
        <w:t>دلالة الروایة</w:t>
      </w:r>
      <w:bookmarkEnd w:id="254"/>
    </w:p>
    <w:p>
      <w:pPr>
        <w:pStyle w:val="BookText"/>
        <w:rPr/>
      </w:pPr>
      <w:r>
        <w:rPr>
          <w:rFonts w:ascii="IRNazanin" w:hAnsi="IRNazanin" w:eastAsia="IRNazanin"/>
          <w:color w:val="111111"/>
          <w:sz w:val="28"/>
          <w:sz w:val="28"/>
          <w:szCs w:val="28"/>
          <w:rtl w:val="true"/>
          <w:lang w:bidi="fa-IR"/>
        </w:rPr>
        <w:t>الروایة واضحة الدلالة علی المطلوب؛ حیث بیّن الإمام علیه السلام أنه یجب علی جمیع المؤمنات أن یُسعدن فاطمة‘ بزیارة الإمام الحسین علیه السلام ، فالروایة نص فی الوجوب، وهو واضح</w:t>
      </w:r>
      <w:r>
        <w:rPr>
          <w:rFonts w:eastAsia="IRNazanin" w:cs="IRNazanin"/>
          <w:color w:val="111111"/>
          <w:sz w:val="28"/>
          <w:szCs w:val="28"/>
          <w:rtl w:val="true"/>
          <w:lang w:bidi="fa-IR"/>
        </w:rPr>
        <w:t>.</w:t>
      </w:r>
    </w:p>
    <w:p>
      <w:pPr>
        <w:pStyle w:val="Heading6"/>
        <w:numPr>
          <w:ilvl w:val="5"/>
          <w:numId w:val="1"/>
        </w:numPr>
        <w:rPr/>
      </w:pPr>
      <w:bookmarkStart w:id="255" w:name="__RefHeading___Toc2017498_774463916"/>
      <w:bookmarkStart w:id="256" w:name="_Toc103"/>
      <w:bookmarkEnd w:id="255"/>
      <w:r>
        <w:rPr>
          <w:rtl w:val="true"/>
        </w:rPr>
        <w:t>سند الروایة</w:t>
      </w:r>
      <w:bookmarkEnd w:id="256"/>
    </w:p>
    <w:p>
      <w:pPr>
        <w:pStyle w:val="BookText"/>
        <w:rPr/>
      </w:pPr>
      <w:r>
        <w:rPr>
          <w:rFonts w:ascii="IRNazanin" w:hAnsi="IRNazanin" w:eastAsia="IRNazanin"/>
          <w:color w:val="111111"/>
          <w:sz w:val="28"/>
          <w:sz w:val="28"/>
          <w:szCs w:val="28"/>
          <w:rtl w:val="true"/>
          <w:lang w:bidi="fa-IR"/>
        </w:rPr>
        <w:t>الروایة غیر معتبرة من جهة السند بسبب الإرسال</w:t>
      </w:r>
      <w:r>
        <w:rPr>
          <w:rFonts w:eastAsia="IRNazanin" w:cs="IRNazanin"/>
          <w:color w:val="111111"/>
          <w:sz w:val="28"/>
          <w:szCs w:val="28"/>
          <w:rtl w:val="true"/>
          <w:lang w:bidi="fa-IR"/>
        </w:rPr>
        <w:t>.</w:t>
      </w:r>
    </w:p>
    <w:p>
      <w:pPr>
        <w:pStyle w:val="Heading5"/>
        <w:numPr>
          <w:ilvl w:val="4"/>
          <w:numId w:val="1"/>
        </w:numPr>
        <w:rPr/>
      </w:pPr>
      <w:bookmarkStart w:id="257" w:name="__RefHeading___Toc2017500_774463916"/>
      <w:bookmarkStart w:id="258" w:name="_Toc104"/>
      <w:bookmarkEnd w:id="257"/>
      <w:r>
        <w:rPr>
          <w:rtl w:val="true"/>
        </w:rPr>
        <w:t>خلاصة القول</w:t>
      </w:r>
      <w:bookmarkEnd w:id="25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مجموعة من الروایات التی نصّت علی الوجوب أو هی صریحة فیه، وقد اتضح أن دلالة هذه الروایات تامة، وبعضها تام سنداً أیضاً، وبذلک یتبین أن زیارة الإمام الحسین علیه السلام واجبة من حیث المقتضی،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الدلیل فی نفسه تام علی الوجوب، وسوف نستعرض الروایات التی تدل علی الوجوب أیضاً بالظهور، وکذا الإشکالات الواردة فی المقام، وهل هناک ما یمنع من العمل بدلالة تلک الروایات علی الوجوب أم لا؟ کل ذلک سنذکره فی أبحاث لاحقة إن شاء الله تعالی</w:t>
      </w:r>
      <w:r>
        <w:rPr>
          <w:rFonts w:eastAsia="IRNazanin" w:cs="IRNazanin"/>
          <w:color w:val="111111"/>
          <w:sz w:val="28"/>
          <w:szCs w:val="28"/>
          <w:rtl w:val="true"/>
          <w:lang w:bidi="fa-IR"/>
        </w:rPr>
        <w:t xml:space="preserve">. </w:t>
      </w:r>
      <w:bookmarkStart w:id="259" w:name="pg5175_56483"/>
    </w:p>
    <w:p>
      <w:pPr>
        <w:pStyle w:val="Heading2"/>
        <w:numPr>
          <w:ilvl w:val="1"/>
          <w:numId w:val="1"/>
        </w:numPr>
        <w:rPr/>
      </w:pPr>
      <w:bookmarkStart w:id="260" w:name="__RefHeading___Toc2017502_774463916"/>
      <w:bookmarkStart w:id="261" w:name="_Toc105"/>
      <w:bookmarkEnd w:id="259"/>
      <w:bookmarkEnd w:id="260"/>
      <w:r>
        <w:rPr>
          <w:rtl w:val="true"/>
        </w:rPr>
        <w:t>الفصل الثانی</w:t>
      </w:r>
      <w:r>
        <w:rPr>
          <w:rtl w:val="true"/>
        </w:rPr>
        <w:t xml:space="preserve">: </w:t>
      </w:r>
      <w:r>
        <w:rPr>
          <w:rtl w:val="true"/>
        </w:rPr>
        <w:t>الروایات التی تدل علی الوجوب بالظهور</w:t>
      </w:r>
      <w:bookmarkEnd w:id="26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2" w:name="__RefHeading___Toc2017504_774463916"/>
      <w:bookmarkStart w:id="263" w:name="_Toc106"/>
      <w:bookmarkEnd w:id="262"/>
      <w:r>
        <w:rPr>
          <w:rtl w:val="true"/>
        </w:rPr>
        <w:t>اشارة</w:t>
      </w:r>
      <w:bookmarkEnd w:id="26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4" w:name="pg5175_56485"/>
      <w:bookmarkStart w:id="265" w:name="pg5175_56485"/>
      <w:bookmarkEnd w:id="265"/>
    </w:p>
    <w:p>
      <w:pPr>
        <w:pStyle w:val="Heading3"/>
        <w:numPr>
          <w:ilvl w:val="2"/>
          <w:numId w:val="1"/>
        </w:numPr>
        <w:rPr/>
      </w:pPr>
      <w:bookmarkStart w:id="266" w:name="pg5175_56485"/>
      <w:bookmarkStart w:id="267" w:name="__RefHeading___Toc2017506_774463916"/>
      <w:bookmarkStart w:id="268" w:name="_Toc107"/>
      <w:bookmarkEnd w:id="266"/>
      <w:bookmarkEnd w:id="267"/>
      <w:r>
        <w:rPr>
          <w:rtl w:val="true"/>
        </w:rPr>
        <w:t>الروایات الظاهرة فی وجوب زیارة الإمام الحسین علیه السلام</w:t>
      </w:r>
      <w:bookmarkEnd w:id="268"/>
    </w:p>
    <w:p>
      <w:pPr>
        <w:pStyle w:val="Heading4"/>
        <w:numPr>
          <w:ilvl w:val="3"/>
          <w:numId w:val="1"/>
        </w:numPr>
        <w:rPr/>
      </w:pPr>
      <w:bookmarkStart w:id="269" w:name="__RefHeading___Toc2017508_774463916"/>
      <w:bookmarkStart w:id="270" w:name="_Toc108"/>
      <w:bookmarkEnd w:id="269"/>
      <w:r>
        <w:rPr>
          <w:rtl w:val="true"/>
        </w:rPr>
        <w:t>اشارة</w:t>
      </w:r>
      <w:bookmarkEnd w:id="270"/>
    </w:p>
    <w:p>
      <w:pPr>
        <w:pStyle w:val="BookText"/>
        <w:rPr/>
      </w:pPr>
      <w:r>
        <w:rPr>
          <w:rFonts w:ascii="IRNazanin" w:hAnsi="IRNazanin" w:eastAsia="IRNazanin"/>
          <w:color w:val="111111"/>
          <w:sz w:val="28"/>
          <w:sz w:val="28"/>
          <w:szCs w:val="28"/>
          <w:rtl w:val="true"/>
          <w:lang w:bidi="fa-IR"/>
        </w:rPr>
        <w:t xml:space="preserve">تقدّم الکلام فی الفصل الأول عن وجوب زیارة الإمام الحسین علیه السلام من خلال الروایات المصرِّحة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بمادّة الوجوب وما یدل علیه من قبیل کلمة الفرض، وقد ثبت فیما تقدّم أنّ هناک مجموعة من الروایات معتبرة السند وتامّة الدلالة علی المطلوب، والکلام ینعقد فی هذا الفصل حول وجوب الزیارة من خلال الروایات التی ظاهرها الوجوب، وهی التی دلّت علی ذلک من خلال ظهور صیغة الأمر، التی اتّفق العلماء علی دلالتها علی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اختلفوا فی بیان کیفیّة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بنفسها ما لم یمنع من ذلک مانع آخر، أو التی دلّت علی الوجوب من خلال سیاقها أو قرائن أُخری فیها، وسیأتی البحث عن وجود المعارض وعدمه عند ذکر مجموعة من الاعتراضات علی أصل الوجوب وکیفیّة الاستدلال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سنعقد بحثاً عن المقدار الذی یُحقق امتثال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ثبت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أنّها مرّة فی العمر، أو حسب الظروف العامّة، أو أنّ هناک وقتاً وعدداً معیّناً لها، جمیع ذلک سوف یأتی بحثه فی الفصل الثالث إن شاء الله تعالی</w:t>
      </w:r>
      <w:r>
        <w:rPr>
          <w:rFonts w:eastAsia="IRNazanin" w:cs="IRNazanin"/>
          <w:color w:val="111111"/>
          <w:sz w:val="28"/>
          <w:szCs w:val="28"/>
          <w:rtl w:val="true"/>
          <w:lang w:bidi="fa-IR"/>
        </w:rPr>
        <w:t>.</w:t>
      </w:r>
    </w:p>
    <w:p>
      <w:pPr>
        <w:pStyle w:val="Heading4"/>
        <w:numPr>
          <w:ilvl w:val="3"/>
          <w:numId w:val="1"/>
        </w:numPr>
        <w:rPr/>
      </w:pPr>
      <w:bookmarkStart w:id="271" w:name="__RefHeading___Toc2017510_774463916"/>
      <w:bookmarkStart w:id="272" w:name="_Toc109"/>
      <w:bookmarkEnd w:id="271"/>
      <w:r>
        <w:rPr>
          <w:rtl w:val="true"/>
        </w:rPr>
        <w:t>الروایة الأُولی</w:t>
      </w:r>
      <w:bookmarkEnd w:id="272"/>
    </w:p>
    <w:p>
      <w:pPr>
        <w:pStyle w:val="Heading5"/>
        <w:numPr>
          <w:ilvl w:val="4"/>
          <w:numId w:val="1"/>
        </w:numPr>
        <w:rPr/>
      </w:pPr>
      <w:bookmarkStart w:id="273" w:name="__RefHeading___Toc2017512_774463916"/>
      <w:bookmarkStart w:id="274" w:name="_Toc110"/>
      <w:bookmarkEnd w:id="273"/>
      <w:r>
        <w:rPr>
          <w:rtl w:val="true"/>
        </w:rPr>
        <w:t>اشارة</w:t>
      </w:r>
      <w:bookmarkEnd w:id="27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ابن قولویه فی کامل الزیارات،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حدَّثنی أبی، وعلی بن </w:t>
      </w:r>
      <w:bookmarkStart w:id="275" w:name="pg5175_56486"/>
    </w:p>
    <w:p>
      <w:pPr>
        <w:pStyle w:val="BookText"/>
        <w:rPr/>
      </w:pPr>
      <w:bookmarkEnd w:id="275"/>
      <w:r>
        <w:rPr>
          <w:rFonts w:ascii="IRNazanin" w:hAnsi="IRNazanin" w:eastAsia="IRNazanin"/>
          <w:color w:val="111111"/>
          <w:sz w:val="28"/>
          <w:sz w:val="28"/>
          <w:szCs w:val="28"/>
          <w:rtl w:val="true"/>
          <w:lang w:bidi="fa-IR"/>
        </w:rPr>
        <w:t>الحسین، عن سعد بن عبد الله، عن أحمد بن محمد بن عیسی، عن أبیه، عن سیف بن عمیرة، عن رجل، عن أبی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یأتِ قبر الحسین علیه السلام وهو یزعم أنّه لنا شیعة حتی یموت، فلیس هو لنا بشیعة، وإن کان من أهل الجنة فهو من ضیفان أهل الجنّة</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6" w:name="__RefHeading___Toc2017514_774463916"/>
      <w:bookmarkStart w:id="277" w:name="_Toc111"/>
      <w:bookmarkEnd w:id="276"/>
      <w:r>
        <w:rPr>
          <w:rtl w:val="true"/>
        </w:rPr>
        <w:t>دلالة الروایة</w:t>
      </w:r>
      <w:bookmarkEnd w:id="277"/>
    </w:p>
    <w:p>
      <w:pPr>
        <w:pStyle w:val="BookText"/>
        <w:rPr/>
      </w:pPr>
      <w:r>
        <w:rPr>
          <w:rFonts w:ascii="IRNazanin" w:hAnsi="IRNazanin" w:eastAsia="IRNazanin"/>
          <w:color w:val="111111"/>
          <w:sz w:val="28"/>
          <w:sz w:val="28"/>
          <w:szCs w:val="28"/>
          <w:rtl w:val="true"/>
          <w:lang w:bidi="fa-IR"/>
        </w:rPr>
        <w:t>تکشف هذه الروایة عن أنّ الفرد لا یکون مؤمناً ومن أتباع الدین الإسلامی الصحیح، إلّا أن یزور الإمام الحسین علیه السلام ، ومَن لم یزره فهو لیس من الشیعة، ومن البیّن أنّه لو لم تکن الزیارة واجبة فلا یترتّب هکذا أثر علی ترکها، وإلّا لو ترتب هکذا أثر علی الأُمور المستحبة لما بقی هناک شیعی إلّا النادر؛ لعدم العمل بکثیر من المستحبات، ولسوف یفرغ الأمر المستحب عن حقیقته؛ لأن المستحبات هی الأُمور المندوبة التی یحقُّ للمکلف ترکها، فإن فعلها فله الثواب، وإن ترکها فلیس علیه عقاب، وأیُّ عقوبة أشد من سلب التشیع والإیمان عن الشخص؟</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خصوصیّة فی الواجبات، بل لیس فی کل الواجبات وإنّما ما کان مهماً جداً، وذلک لوجود مجموعة من الواجبات التی لا یخرج تارکها من التشیّع، وإنّما یُعدّ مذنباً أو فاسقاً، وهذا یدلّ علی أنّ زیارة الإمام الحسین علیه السلام من أهمّ الواجبات</w:t>
      </w:r>
      <w:r>
        <w:rPr>
          <w:rFonts w:eastAsia="IRNazanin" w:cs="IRNazanin"/>
          <w:color w:val="111111"/>
          <w:sz w:val="28"/>
          <w:szCs w:val="28"/>
          <w:rtl w:val="true"/>
          <w:lang w:bidi="fa-IR"/>
        </w:rPr>
        <w:t xml:space="preserve">. </w:t>
      </w:r>
      <w:bookmarkStart w:id="278" w:name="pg5175_56487"/>
    </w:p>
    <w:p>
      <w:pPr>
        <w:pStyle w:val="Heading5"/>
        <w:numPr>
          <w:ilvl w:val="4"/>
          <w:numId w:val="1"/>
        </w:numPr>
        <w:rPr/>
      </w:pPr>
      <w:bookmarkStart w:id="279" w:name="__RefHeading___Toc2017516_774463916"/>
      <w:bookmarkStart w:id="280" w:name="_Toc112"/>
      <w:bookmarkEnd w:id="278"/>
      <w:bookmarkEnd w:id="279"/>
      <w:r>
        <w:rPr>
          <w:rtl w:val="true"/>
        </w:rPr>
        <w:t>إشکال وجوابه</w:t>
      </w:r>
      <w:bookmarkEnd w:id="280"/>
    </w:p>
    <w:p>
      <w:pPr>
        <w:pStyle w:val="BookText"/>
        <w:rPr/>
      </w:pPr>
      <w:r>
        <w:rPr>
          <w:rFonts w:ascii="IRNazanin" w:hAnsi="IRNazanin" w:eastAsia="IRNazanin"/>
          <w:color w:val="111111"/>
          <w:sz w:val="28"/>
          <w:sz w:val="28"/>
          <w:szCs w:val="28"/>
          <w:rtl w:val="true"/>
          <w:lang w:bidi="fa-IR"/>
        </w:rPr>
        <w:t xml:space="preserve">وقد یتساءل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یعترض علی الکلام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الروایة لم تمنع من دخوله الجنّة حتی مع عدم الزیارة، وهذه قرینة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هذا الاعتراض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بالإضافة إلی أنّ الروایة جعلته ضیفان أهل الجنّة لا من أهلها، وبالإضافة إلی أنّ بعض المذنبین یدخلون الجنّة ولو بعد ألف عام، فإنّه لا یمنع من دخول غیر الشیعی فی الجنّة تحت ظروف وشروط خاصّة، من قبیل ما ذُکر فی أمر القاصر والمقصّر</w:t>
      </w:r>
      <w:r>
        <w:rPr>
          <w:rFonts w:eastAsia="IRNazanin" w:cs="IRNazanin"/>
          <w:color w:val="111111"/>
          <w:sz w:val="28"/>
          <w:szCs w:val="28"/>
          <w:rtl w:val="true"/>
          <w:lang w:bidi="fa-IR"/>
        </w:rPr>
        <w:t>.</w:t>
      </w:r>
    </w:p>
    <w:p>
      <w:pPr>
        <w:pStyle w:val="Heading5"/>
        <w:numPr>
          <w:ilvl w:val="4"/>
          <w:numId w:val="1"/>
        </w:numPr>
        <w:rPr/>
      </w:pPr>
      <w:bookmarkStart w:id="281" w:name="__RefHeading___Toc2017518_774463916"/>
      <w:bookmarkStart w:id="282" w:name="_Toc113"/>
      <w:bookmarkEnd w:id="281"/>
      <w:r>
        <w:rPr>
          <w:rtl w:val="true"/>
        </w:rPr>
        <w:t>والمتحصّل</w:t>
      </w:r>
      <w:bookmarkEnd w:id="282"/>
    </w:p>
    <w:p>
      <w:pPr>
        <w:pStyle w:val="BookText"/>
        <w:rPr/>
      </w:pPr>
      <w:r>
        <w:rPr>
          <w:rFonts w:ascii="IRNazanin" w:hAnsi="IRNazanin" w:eastAsia="IRNazanin"/>
          <w:color w:val="111111"/>
          <w:sz w:val="28"/>
          <w:sz w:val="28"/>
          <w:szCs w:val="28"/>
          <w:rtl w:val="true"/>
          <w:lang w:bidi="fa-IR"/>
        </w:rPr>
        <w:t>إنّ هذه الروایة صریحة فی أنّ تارک الزیارة یخرج عن التشیّع الذی هو الإسلام الصحیح، وهذا ظاهر فی وجوب الزیارة</w:t>
      </w:r>
      <w:r>
        <w:rPr>
          <w:rFonts w:eastAsia="IRNazanin" w:cs="IRNazanin"/>
          <w:color w:val="111111"/>
          <w:sz w:val="28"/>
          <w:szCs w:val="28"/>
          <w:rtl w:val="true"/>
          <w:lang w:bidi="fa-IR"/>
        </w:rPr>
        <w:t>.</w:t>
      </w:r>
    </w:p>
    <w:p>
      <w:pPr>
        <w:pStyle w:val="Heading5"/>
        <w:numPr>
          <w:ilvl w:val="4"/>
          <w:numId w:val="1"/>
        </w:numPr>
        <w:rPr/>
      </w:pPr>
      <w:bookmarkStart w:id="283" w:name="__RefHeading___Toc2017520_774463916"/>
      <w:bookmarkStart w:id="284" w:name="_Toc114"/>
      <w:bookmarkEnd w:id="283"/>
      <w:r>
        <w:rPr>
          <w:rtl w:val="true"/>
        </w:rPr>
        <w:t>سند الروایة</w:t>
      </w:r>
      <w:bookmarkEnd w:id="284"/>
    </w:p>
    <w:p>
      <w:pPr>
        <w:pStyle w:val="BookText"/>
        <w:rPr/>
      </w:pPr>
      <w:r>
        <w:rPr>
          <w:rFonts w:ascii="IRNazanin" w:hAnsi="IRNazanin" w:eastAsia="IRNazanin"/>
          <w:color w:val="111111"/>
          <w:sz w:val="28"/>
          <w:sz w:val="28"/>
          <w:szCs w:val="28"/>
          <w:rtl w:val="true"/>
          <w:lang w:bidi="fa-IR"/>
        </w:rPr>
        <w:t>جمیع مَن ورد اسمه فی سند هذه الروایة من الثقات الأجلّاء، إلّا أنّ المشکلة فیه من جهة الإرسال؛ وذلک لأنّ مَن روی عنه سیف بن عمیرة غیر معروف، وهذا یجعل الروایة مرسلة؛ فتکون ساقطة عن الاعتبار من هذه الجهة</w:t>
      </w:r>
      <w:r>
        <w:rPr>
          <w:rFonts w:eastAsia="IRNazanin" w:cs="IRNazanin"/>
          <w:color w:val="111111"/>
          <w:sz w:val="28"/>
          <w:szCs w:val="28"/>
          <w:rtl w:val="true"/>
          <w:lang w:bidi="fa-IR"/>
        </w:rPr>
        <w:t>.</w:t>
      </w:r>
    </w:p>
    <w:p>
      <w:pPr>
        <w:pStyle w:val="Heading4"/>
        <w:numPr>
          <w:ilvl w:val="3"/>
          <w:numId w:val="1"/>
        </w:numPr>
        <w:rPr/>
      </w:pPr>
      <w:bookmarkStart w:id="285" w:name="__RefHeading___Toc2017522_774463916"/>
      <w:bookmarkStart w:id="286" w:name="_Toc115"/>
      <w:bookmarkEnd w:id="285"/>
      <w:r>
        <w:rPr>
          <w:rtl w:val="true"/>
        </w:rPr>
        <w:t>الروایة الثانیة</w:t>
      </w:r>
      <w:bookmarkEnd w:id="286"/>
    </w:p>
    <w:p>
      <w:pPr>
        <w:pStyle w:val="Heading5"/>
        <w:numPr>
          <w:ilvl w:val="4"/>
          <w:numId w:val="1"/>
        </w:numPr>
        <w:rPr/>
      </w:pPr>
      <w:bookmarkStart w:id="287" w:name="__RefHeading___Toc2017524_774463916"/>
      <w:bookmarkStart w:id="288" w:name="_Toc116"/>
      <w:bookmarkEnd w:id="287"/>
      <w:r>
        <w:rPr>
          <w:rtl w:val="true"/>
        </w:rPr>
        <w:t>اشارة</w:t>
      </w:r>
      <w:bookmarkEnd w:id="28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ابن قولویه فی کامل الزیارات،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حدَّثنی الحسن بن عبد الله بن محمد بن عیسی، عن أبیه، عن الحسن بن محبوب، عن عاصم بن حمید </w:t>
      </w:r>
      <w:bookmarkStart w:id="289" w:name="pg5175_56488"/>
    </w:p>
    <w:p>
      <w:pPr>
        <w:pStyle w:val="BookText"/>
        <w:rPr/>
      </w:pPr>
      <w:bookmarkEnd w:id="289"/>
      <w:r>
        <w:rPr>
          <w:rFonts w:ascii="IRNazanin" w:hAnsi="IRNazanin" w:eastAsia="IRNazanin"/>
          <w:color w:val="111111"/>
          <w:sz w:val="28"/>
          <w:sz w:val="28"/>
          <w:szCs w:val="28"/>
          <w:rtl w:val="true"/>
          <w:lang w:bidi="fa-IR"/>
        </w:rPr>
        <w:t>الحنّاط، عن محمد بن مسلم، عن أبی جعفر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یأتِ قبر الحسین علیه السلام من شیعتنا کان منتقص الإیمان، منتقص الدین، وإن دخل الجنّة کان دون المؤمنین فی الجنّة</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ورواها عنه الشیخ المفید فی المزار،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فقرة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دخل الجنّة، کان دون المؤمنین فی الجنّة</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ابن المشهدی أیضاً فی کتاب المزار</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ورواها الشیخ فی التهذیب بسنده،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بن الولید، عن محمد بن الحسن الصفّار، عن أحمد بن محمد بن عیسی، عن علیّ بن الحکم، عن أبی المعزا، عن عنبسة بن مصعب، عن أبی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یأتِ قبر الحسین علیه السلام حتی یموت کان منتقص الإیمان، منتقص الدین، إن أُدخل الجنّة کان دون المؤمنین فیها</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0" w:name="__RefHeading___Toc2017526_774463916"/>
      <w:bookmarkStart w:id="291" w:name="_Toc117"/>
      <w:bookmarkEnd w:id="290"/>
      <w:r>
        <w:rPr>
          <w:rtl w:val="true"/>
        </w:rPr>
        <w:t>دلالة الروایة</w:t>
      </w:r>
      <w:bookmarkEnd w:id="291"/>
    </w:p>
    <w:p>
      <w:pPr>
        <w:pStyle w:val="BookText"/>
        <w:rPr/>
      </w:pPr>
      <w:r>
        <w:rPr>
          <w:rFonts w:ascii="IRNazanin" w:hAnsi="IRNazanin" w:eastAsia="IRNazanin"/>
          <w:color w:val="111111"/>
          <w:sz w:val="28"/>
          <w:sz w:val="28"/>
          <w:szCs w:val="28"/>
          <w:rtl w:val="true"/>
          <w:lang w:bidi="fa-IR"/>
        </w:rPr>
        <w:t>یمکن الاستدلال علی المطلوب بإحدی فقرات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الفقرة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منتقص الإیمان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تُبیّن هذه الفقرة أنّ مَن لم یأتِ قبر الحسین علیه السلام فهو ناقص الإیمان، </w:t>
      </w:r>
      <w:bookmarkStart w:id="292" w:name="pg5175_56489"/>
    </w:p>
    <w:p>
      <w:pPr>
        <w:pStyle w:val="BookText"/>
        <w:rPr/>
      </w:pPr>
      <w:bookmarkEnd w:id="292"/>
      <w:r>
        <w:rPr>
          <w:rFonts w:ascii="IRNazanin" w:hAnsi="IRNazanin" w:eastAsia="IRNazanin"/>
          <w:color w:val="111111"/>
          <w:sz w:val="28"/>
          <w:sz w:val="28"/>
          <w:szCs w:val="28"/>
          <w:rtl w:val="true"/>
          <w:lang w:bidi="fa-IR"/>
        </w:rPr>
        <w:t>ونقصان الإیمان لا یکون إلّا بترک الواجب، وإلّا فمَن ترک أمراً مستحباً لا یُسمی ناقص الإیمان؛ فتکون الروایة ظاهرة فی وجوب الزیارة</w:t>
      </w:r>
      <w:r>
        <w:rPr>
          <w:rFonts w:eastAsia="IRNazanin" w:cs="IRNazanin"/>
          <w:color w:val="111111"/>
          <w:sz w:val="28"/>
          <w:szCs w:val="28"/>
          <w:rtl w:val="true"/>
          <w:lang w:bidi="fa-IR"/>
        </w:rPr>
        <w:t>.</w:t>
      </w:r>
    </w:p>
    <w:p>
      <w:pPr>
        <w:pStyle w:val="Heading5"/>
        <w:numPr>
          <w:ilvl w:val="4"/>
          <w:numId w:val="1"/>
        </w:numPr>
        <w:rPr/>
      </w:pPr>
      <w:bookmarkStart w:id="293" w:name="__RefHeading___Toc2017528_774463916"/>
      <w:bookmarkStart w:id="294" w:name="_Toc118"/>
      <w:bookmarkEnd w:id="293"/>
      <w:r>
        <w:rPr>
          <w:rtl w:val="true"/>
        </w:rPr>
        <w:t>مناقشة الاستدلال بالفقرة الأُولی</w:t>
      </w:r>
      <w:bookmarkEnd w:id="294"/>
    </w:p>
    <w:p>
      <w:pPr>
        <w:pStyle w:val="BookText"/>
        <w:rPr/>
      </w:pPr>
      <w:r>
        <w:rPr>
          <w:rFonts w:ascii="IRNazanin" w:hAnsi="IRNazanin" w:eastAsia="IRNazanin"/>
          <w:color w:val="111111"/>
          <w:sz w:val="28"/>
          <w:sz w:val="28"/>
          <w:szCs w:val="28"/>
          <w:rtl w:val="true"/>
          <w:lang w:bidi="fa-IR"/>
        </w:rPr>
        <w:t>إنّ للإیمان مراتب ودرجات وکلّ مرتبة دانیة، تُعتبر ناقصة بالنسبة لما فوقها، ومن المعلوم فإنّ مَن یلتزم بالأُمور المستحبّة وخصوصاً المؤکَّدة منها، فإنّ مرتبته الإیمانیة أعلی ممَّن لا یلتزم بذلک، فیکون المراد فی هذه الفقرة من هذا القبیل؛ فنقصان الإیمان لا یلازم ترک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الفقرة لا تدلّ علی وجوب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الروایة ظاهرة فی نقصان الإیمان الذی هو أقل المراتب؛ لأنّه لا یصدق علی تارک المستحب أنّه ناقص الإیمان، وإنّما لم یصل إلی المرتبة الأعلی بعد أن أحرز أصل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یوجد إیمان ناقص وهو بترک بعض الواجبات، وإیمان کامل بالإتیان بجمیع الواجبات، وإیمان أکمل بالإتیان بالمستحبات، فیکون النقصان فی هذه الروایة هو نقصان الإیمان بسبب ترک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إلی أنّه لا شاهد من الروایة علی هذا التفصیل، فإنّ العرف یری أنّ تارک المستحبات یصدق علیه أنّه ناقص الإیمان فی قبال مَن یأتی بالمستحبات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الفقرة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منتقص الدین</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الفقرة تعنی أنّ تارک الزیارة ناقص الدین، ونقصان الدین یکون </w:t>
      </w:r>
      <w:bookmarkStart w:id="295" w:name="pg5175_56490"/>
    </w:p>
    <w:p>
      <w:pPr>
        <w:pStyle w:val="BookText"/>
        <w:rPr/>
      </w:pPr>
      <w:bookmarkEnd w:id="295"/>
      <w:r>
        <w:rPr>
          <w:rFonts w:ascii="IRNazanin" w:hAnsi="IRNazanin" w:eastAsia="IRNazanin"/>
          <w:color w:val="111111"/>
          <w:sz w:val="28"/>
          <w:sz w:val="28"/>
          <w:szCs w:val="28"/>
          <w:rtl w:val="true"/>
          <w:lang w:bidi="fa-IR"/>
        </w:rPr>
        <w:t>بترک الواجبات لا المستحبات، فإنّ مَن ترک مستحباً لا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ناقص الدین، وبذلک تکون هذه الفقرة ظاهرة فی کون الزیارة واجبة، حتی یصدق علی تارکها أنّه ناقص الدین</w:t>
      </w:r>
      <w:r>
        <w:rPr>
          <w:rFonts w:eastAsia="IRNazanin" w:cs="IRNazanin"/>
          <w:color w:val="111111"/>
          <w:sz w:val="28"/>
          <w:szCs w:val="28"/>
          <w:rtl w:val="true"/>
          <w:lang w:bidi="fa-IR"/>
        </w:rPr>
        <w:t>.</w:t>
      </w:r>
    </w:p>
    <w:p>
      <w:pPr>
        <w:pStyle w:val="Heading5"/>
        <w:numPr>
          <w:ilvl w:val="4"/>
          <w:numId w:val="1"/>
        </w:numPr>
        <w:rPr/>
      </w:pPr>
      <w:bookmarkStart w:id="296" w:name="__RefHeading___Toc2017530_774463916"/>
      <w:bookmarkStart w:id="297" w:name="_Toc119"/>
      <w:bookmarkEnd w:id="296"/>
      <w:r>
        <w:rPr>
          <w:rtl w:val="true"/>
        </w:rPr>
        <w:t>مناقشة الاستدلال بالفقرة الثانیة</w:t>
      </w:r>
      <w:bookmarkEnd w:id="297"/>
    </w:p>
    <w:p>
      <w:pPr>
        <w:pStyle w:val="BookText"/>
        <w:rPr/>
      </w:pPr>
      <w:r>
        <w:rPr>
          <w:rFonts w:ascii="IRNazanin" w:hAnsi="IRNazanin" w:eastAsia="IRNazanin"/>
          <w:color w:val="111111"/>
          <w:sz w:val="28"/>
          <w:sz w:val="28"/>
          <w:szCs w:val="28"/>
          <w:rtl w:val="true"/>
          <w:lang w:bidi="fa-IR"/>
        </w:rPr>
        <w:t>من الواضح أنّ الأوامر الاستحبابیة من الدین، فتارکها یُعتبر تارکاً لأُمور دینیّة، فیکون ناقص الدین من هذه الجهة، فحتی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الزیارة مستحبة، مع ذلک یعدُّ تارکها ناقص الدین، فهو من قبیل قول الرسول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تزوج أحرز نصف دینه</w:t>
      </w:r>
      <w:r>
        <w:rPr>
          <w:rFonts w:eastAsia="IRNazanin" w:cs="IRNazanin"/>
          <w:color w:val="111111"/>
          <w:sz w:val="28"/>
          <w:szCs w:val="28"/>
          <w:rtl w:val="true"/>
          <w:lang w:bidi="fa-IR"/>
        </w:rPr>
        <w:t>»(</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فإنّ الزواج أمر مستحب، ومع ذلک عبَّر عنه بأنّه نصف الدین، لا مجرّد أنّه من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الفقرة لا تدلّ علی الوجوب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الفقرة الثالثة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دخل الجنّة کان دون المؤمنین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یُستفاد من هذه الفقرة أنّ تارک الزیارة وإن أُدخل الجنّة إلّا أنّه فیها دون المؤمنین، فهو خارج عن دائرة الإیمان، وخروجه لا یکون إلّا بترک الواجبات، وإلّا فلا یتصور خروج الإنسان عن دائرة الإیمان بمجرّد ترک المستحب</w:t>
      </w:r>
      <w:r>
        <w:rPr>
          <w:rFonts w:eastAsia="IRNazanin" w:cs="IRNazanin"/>
          <w:color w:val="111111"/>
          <w:sz w:val="28"/>
          <w:szCs w:val="28"/>
          <w:rtl w:val="true"/>
          <w:lang w:bidi="fa-IR"/>
        </w:rPr>
        <w:t>.</w:t>
      </w:r>
    </w:p>
    <w:p>
      <w:pPr>
        <w:pStyle w:val="Heading5"/>
        <w:numPr>
          <w:ilvl w:val="4"/>
          <w:numId w:val="1"/>
        </w:numPr>
        <w:rPr/>
      </w:pPr>
      <w:bookmarkStart w:id="298" w:name="__RefHeading___Toc2017532_774463916"/>
      <w:bookmarkStart w:id="299" w:name="_Toc120"/>
      <w:bookmarkEnd w:id="298"/>
      <w:r>
        <w:rPr>
          <w:rtl w:val="true"/>
        </w:rPr>
        <w:t>مناقشة الاستدلال بالفقرة الثالثة</w:t>
      </w:r>
      <w:bookmarkEnd w:id="29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 الاستدلال بهذه الفقرة ما تقدّم فی نقاش الفقرة الأُولی من أنّ الإیمان علی مراتب ودرجات</w:t>
      </w:r>
      <w:r>
        <w:rPr>
          <w:rFonts w:eastAsia="IRNazanin" w:cs="IRNazanin"/>
          <w:color w:val="111111"/>
          <w:sz w:val="28"/>
          <w:szCs w:val="28"/>
          <w:rtl w:val="true"/>
          <w:lang w:bidi="fa-IR"/>
        </w:rPr>
        <w:t xml:space="preserve">. </w:t>
      </w:r>
      <w:bookmarkStart w:id="300" w:name="pg5175_56491"/>
    </w:p>
    <w:p>
      <w:pPr>
        <w:pStyle w:val="Heading5"/>
        <w:numPr>
          <w:ilvl w:val="4"/>
          <w:numId w:val="1"/>
        </w:numPr>
        <w:rPr/>
      </w:pPr>
      <w:bookmarkStart w:id="301" w:name="__RefHeading___Toc2017534_774463916"/>
      <w:bookmarkStart w:id="302" w:name="_Toc121"/>
      <w:bookmarkEnd w:id="300"/>
      <w:bookmarkEnd w:id="301"/>
      <w:r>
        <w:rPr>
          <w:rtl w:val="true"/>
        </w:rPr>
        <w:t>جواب المناقشة</w:t>
      </w:r>
      <w:bookmarkEnd w:id="302"/>
    </w:p>
    <w:p>
      <w:pPr>
        <w:pStyle w:val="BookText"/>
        <w:rPr/>
      </w:pPr>
      <w:r>
        <w:rPr>
          <w:rFonts w:ascii="IRNazanin" w:hAnsi="IRNazanin" w:eastAsia="IRNazanin"/>
          <w:color w:val="111111"/>
          <w:sz w:val="28"/>
          <w:sz w:val="28"/>
          <w:szCs w:val="28"/>
          <w:rtl w:val="true"/>
          <w:lang w:bidi="fa-IR"/>
        </w:rPr>
        <w:t>إنّ هذه الفقرة بیّنت أنّ تارک الزیارة دون المؤمنین، لا أنّه منهم ویکون فی المرتبة الأدنی لترکه الزیارة، بل هو دون المؤمنین بجمیع مراتبهم للإطلاق، فالروایة أخرجته عن دائرة الإیمان، ومن الواضح أنّ مجرّد ترک المستحب لا یخرج تارکه عن دائرة الإیمان، بل یُخرجه من المراتب العالیة للإیمان، فلا بدّ أن یکون الخروج بسبب ترک واجب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کیفیّة دخول تارک الواجبات إلی الجنّة، فقد تقدّم تقریبه فی الروایة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الروایة صریحة فی الوجوب؛ وذلک لأنّ کثیراً من الواجبات تُغتفر للعبد المذنب التارک لها، إمّا بالأعمال الصالحة الأُخری التی تُکفِّر عن السیئات، وإمّا بالشفاعة، وإمّا تفضلاً منه تعالی، فلا یکون لها أثر یوم القیامة، مع أنّ الروایة تبیّن لنا أنّ تارک الزیارة نتیجته أنّه حتی لو أُدخل الجنّة فهو دون المؤمنین، وهذا یکشف عن أهمّیة الزیارة وخطورة ترکها لما یترتّب علیها من آثار یوم القیامة، وهذا غیر متصور فی الأُمور المستحبة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الکلام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هذه الروایة ومن خلال الفقرة الثالثة ظاهرة فی الوجوب، إن لم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صریحة فیه؛ بناء علی التقریب الأخیر</w:t>
      </w:r>
      <w:r>
        <w:rPr>
          <w:rFonts w:eastAsia="IRNazanin" w:cs="IRNazanin"/>
          <w:color w:val="111111"/>
          <w:sz w:val="28"/>
          <w:szCs w:val="28"/>
          <w:rtl w:val="true"/>
          <w:lang w:bidi="fa-IR"/>
        </w:rPr>
        <w:t xml:space="preserve">. </w:t>
      </w:r>
      <w:bookmarkStart w:id="303" w:name="pg5175_56492"/>
    </w:p>
    <w:p>
      <w:pPr>
        <w:pStyle w:val="Heading5"/>
        <w:numPr>
          <w:ilvl w:val="4"/>
          <w:numId w:val="1"/>
        </w:numPr>
        <w:rPr/>
      </w:pPr>
      <w:bookmarkStart w:id="304" w:name="__RefHeading___Toc2017536_774463916"/>
      <w:bookmarkStart w:id="305" w:name="_Toc122"/>
      <w:bookmarkEnd w:id="303"/>
      <w:bookmarkEnd w:id="304"/>
      <w:r>
        <w:rPr>
          <w:rtl w:val="true"/>
        </w:rPr>
        <w:t>سند الروایة</w:t>
      </w:r>
      <w:bookmarkEnd w:id="305"/>
    </w:p>
    <w:p>
      <w:pPr>
        <w:pStyle w:val="BookText"/>
        <w:rPr/>
      </w:pPr>
      <w:r>
        <w:rPr>
          <w:rFonts w:ascii="IRNazanin" w:hAnsi="IRNazanin" w:eastAsia="IRNazanin"/>
          <w:color w:val="111111"/>
          <w:sz w:val="28"/>
          <w:sz w:val="28"/>
          <w:szCs w:val="28"/>
          <w:rtl w:val="true"/>
          <w:lang w:bidi="fa-IR"/>
        </w:rPr>
        <w:t>تقدم أن للروایة أکثر من طریق</w:t>
      </w:r>
      <w:r>
        <w:rPr>
          <w:rFonts w:eastAsia="IRNazanin" w:cs="IRNazanin"/>
          <w:color w:val="111111"/>
          <w:sz w:val="28"/>
          <w:szCs w:val="28"/>
          <w:rtl w:val="true"/>
          <w:lang w:bidi="fa-IR"/>
        </w:rPr>
        <w:t>:</w:t>
      </w:r>
    </w:p>
    <w:p>
      <w:pPr>
        <w:pStyle w:val="Heading5"/>
        <w:numPr>
          <w:ilvl w:val="4"/>
          <w:numId w:val="1"/>
        </w:numPr>
        <w:rPr/>
      </w:pPr>
      <w:bookmarkStart w:id="306" w:name="__RefHeading___Toc2017538_774463916"/>
      <w:bookmarkStart w:id="307" w:name="_Toc123"/>
      <w:bookmarkEnd w:id="306"/>
      <w:r>
        <w:rPr>
          <w:rtl w:val="true"/>
        </w:rPr>
        <w:t>طریق ابن قولویه</w:t>
      </w:r>
      <w:bookmarkEnd w:id="307"/>
    </w:p>
    <w:p>
      <w:pPr>
        <w:pStyle w:val="BookText"/>
        <w:rPr/>
      </w:pPr>
      <w:r>
        <w:rPr>
          <w:rFonts w:ascii="IRNazanin" w:hAnsi="IRNazanin" w:eastAsia="IRNazanin"/>
          <w:color w:val="111111"/>
          <w:sz w:val="28"/>
          <w:sz w:val="28"/>
          <w:szCs w:val="28"/>
          <w:rtl w:val="true"/>
          <w:lang w:bidi="fa-IR"/>
        </w:rPr>
        <w:t>الکلام فی سند ابن قولویه یقع فی عبد الله بن محمد بن عیسی؛ حیث إنّه لم یرد فیه توثیق صریح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وجدت بخط أبی عبد الله الشاذانی، أنّی سمعت العاصمی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الله بن محمد بن عیسی الأسدی الملقّب ببنان</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اکتفی النجاشی بما ذکره الکشی</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التفرشی فی النقد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بنان بن محمد بن عیسی،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وبنان لقبه علی ما وجدنا فی النجاشی عند ذکر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ذکره الکشی مع أخیه أحمد بن محمد بن عیسی، ولم أجد فی شأنه شیئاً من جرحٍ ولا تعدیل</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ذکر التقی المجلسی أنّه من شیوخ الإجازة</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الوحید فی التعلیقة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یروی عنه محمد بن أحمد بن یحیی، ولم یستثنِ روایته، وفیه إشعار بالاعتماد علیه، بل لا یبعد الحکم بوثاقته أیضاً</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هذا، وقد ألّف فیه الکلباسی رسالة ذکر فیها مجموعة من القرائن علی اعتباره،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کونه من مشایخ الإجازة یقتضی صحّة حدیثه أو حُسنه؛ بناءً علی دلالة شیخوخة الإجازة علی العدالة، کما جری علیه جماعة، أو دلالتها علی الحُسن، کما نسبه العلاّمة البهبهانی إلی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أنّ الظاهر عدالة شیخ الإجازة لو کان مرجعاً للمحدِّثین فی الإجازة والاستجازة؛ حیث إنّ الظاهر أنّ رجوع المحدِّثین إلیه فی الإجازة واشتهاره بینهم بالاستجازة منه کان من جهة اعتمادهم علی عدالته، وإن فُرض کون الکتاب المستجاز لروایته متواتراً عند بعضهم، فکانت الاستجازة من جهة اتّصال السند، فکأنّ فی المستجیزین جماعة من المعتمدین وإن لم نعرفهم بأعیانهم کانت استجازتهم من جهة الاعتماد علی المجیز قطعاً، فالظاهر فی هذه الصورة أنّ الاشتهار بالإجازة کان من جهة الوثاقة، مع أنّه لا أقل من ظهور کون جماعة من المستجیزین معتمدین کانت استجازتهم من جهة الاعتماد، فیتأتّی لنا الظنّ بالوثاقة، وفیه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أنّه قد تکثر روایة محمد بن یحیی، عن عبد الله بن محمد، ولم یذکرها محمد بن الحسن بن الولید فیما استثناه من روایات 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العلاّمة فی آخر الخلاصة ما استثناه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الولید من روایات 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وفضلاً عن أنّ ذِکْره فی الأسانید مع أخیه یقتضی مساوقة شأنه لشأن أخیه ولو فی الجملة، فلا أقل من دلالته علی حُسن حاله؛ بناءً علی وثاقة أخیه، کما حررناه فی الأُصول</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 السید الخوئی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وقع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إسناد عدّة </w:t>
      </w:r>
      <w:bookmarkStart w:id="308" w:name="pg5175_56494"/>
    </w:p>
    <w:p>
      <w:pPr>
        <w:pStyle w:val="BookText"/>
        <w:rPr/>
      </w:pPr>
      <w:bookmarkEnd w:id="308"/>
      <w:r>
        <w:rPr>
          <w:rFonts w:ascii="IRNazanin" w:hAnsi="IRNazanin" w:eastAsia="IRNazanin"/>
          <w:color w:val="111111"/>
          <w:sz w:val="28"/>
          <w:sz w:val="28"/>
          <w:szCs w:val="28"/>
          <w:rtl w:val="true"/>
          <w:lang w:bidi="fa-IR"/>
        </w:rPr>
        <w:t xml:space="preserve">من الروایات تبلغ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عن أبیه وابن محبوب، وسعد بن السندی، وصفوان، والعباس غلام لأبی الحسن علیه السلام ، ومحسن بن أحمد، وموسی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عنه محمد بن أحمد بن یحیی، ومحمد بن علی بن محبوب، ومحمد بن یحیی</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تحت عنوان عبد الله بن محمد بن عیسی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وقع بهذا العنوان فی إسناد عدّة من الروایات تبلغ أربعاً وأربعین مورداً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عن أبیه، وابن أبی عمیر، والحسن بن محبوب، وداود الصرمی، وصفوان بن یحیی، وعلی بن الحکم، وعلی بن مهزیار، وعمرو بن عثمان، ومحمد بن أبی عمیر، ومحمد بن عبد الحمید، والحجال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عنه سعد، وسعد بن عبد الله، وعلی بن إبراهیم، ومحمد بن الحسن الصفّار، ومحمد بن یحیی، والحمیری</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الاعتماد علی عبد الله بن محمد؛ وذلک بالإضافة إلی القرائن العدیدة المتقدِّمة، أنّه یمکن الاستظهار من کثرة روایاته، وکونه من شیوخ الإجازة، أنّه من المعاریف الذین لم یُطعن فیهم، وهذا کافٍ فی اعتباره والاطمئنان بما یرویه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فالسند تامٌّ من هذه الجهة</w:t>
      </w:r>
      <w:r>
        <w:rPr>
          <w:rFonts w:eastAsia="IRNazanin" w:cs="IRNazanin"/>
          <w:color w:val="111111"/>
          <w:sz w:val="28"/>
          <w:szCs w:val="28"/>
          <w:rtl w:val="true"/>
          <w:lang w:bidi="fa-IR"/>
        </w:rPr>
        <w:t>.</w:t>
      </w:r>
    </w:p>
    <w:p>
      <w:pPr>
        <w:pStyle w:val="Heading5"/>
        <w:numPr>
          <w:ilvl w:val="4"/>
          <w:numId w:val="1"/>
        </w:numPr>
        <w:rPr/>
      </w:pPr>
      <w:bookmarkStart w:id="309" w:name="__RefHeading___Toc2017540_774463916"/>
      <w:bookmarkStart w:id="310" w:name="_Toc124"/>
      <w:bookmarkEnd w:id="309"/>
      <w:r>
        <w:rPr>
          <w:rtl w:val="true"/>
        </w:rPr>
        <w:t>طریق الشیخ فی التهذیب</w:t>
      </w:r>
      <w:bookmarkEnd w:id="310"/>
    </w:p>
    <w:p>
      <w:pPr>
        <w:pStyle w:val="BookText"/>
        <w:rPr/>
      </w:pPr>
      <w:r>
        <w:rPr>
          <w:rFonts w:ascii="IRNazanin" w:hAnsi="IRNazanin" w:eastAsia="IRNazanin"/>
          <w:color w:val="111111"/>
          <w:sz w:val="28"/>
          <w:sz w:val="28"/>
          <w:szCs w:val="28"/>
          <w:rtl w:val="true"/>
          <w:lang w:bidi="fa-IR"/>
        </w:rPr>
        <w:t>الکلام فی سند روایة التهذیب یقع فی عنبسة بن مصعب</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حمدویه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عنبسة بن مصعب ناووسی، واقفی علی أبی </w:t>
      </w:r>
    </w:p>
    <w:p>
      <w:pPr>
        <w:pStyle w:val="BookText"/>
        <w:rPr/>
      </w:pPr>
      <w:r>
        <w:rPr>
          <w:rFonts w:ascii="IRNazanin" w:hAnsi="IRNazanin" w:eastAsia="IRNazanin"/>
          <w:color w:val="111111"/>
          <w:sz w:val="28"/>
          <w:sz w:val="28"/>
          <w:szCs w:val="28"/>
          <w:rtl w:val="true"/>
          <w:lang w:bidi="fa-IR"/>
        </w:rPr>
        <w:t xml:space="preserve">عبد الله علیه السلام </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عدّه الشیخ من أصحاب الإمام الباقر علیه السلام </w:t>
      </w:r>
      <w:r>
        <w:rPr>
          <w:rFonts w:eastAsia="IRNazanin" w:cs="IRNazanin"/>
          <w:color w:val="111111"/>
          <w:sz w:val="28"/>
          <w:szCs w:val="28"/>
          <w:rtl w:val="true"/>
          <w:lang w:bidi="fa-IR"/>
        </w:rPr>
        <w:t>(</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والصادق علیه السلام </w:t>
      </w:r>
      <w:r>
        <w:rPr>
          <w:rFonts w:eastAsia="IRNazanin" w:cs="IRNazanin"/>
          <w:color w:val="111111"/>
          <w:sz w:val="28"/>
          <w:szCs w:val="28"/>
          <w:rtl w:val="true"/>
          <w:lang w:bidi="fa-IR"/>
        </w:rPr>
        <w:t>(</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والکاظم علیه السلام </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ناقش فی ناووسیته البهبهانی فی التعلیقة،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نسبته إلی الناووسیة بسبب ما رُوی عنه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جاءکم یُخبرکم أنّه غسّلنی وکفّننی ودفننی فلا تصدّقوه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وإلی هذه الروایة استند الناووسیة، والروایة قابلة للتوجیه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الکلام منه علیه السلام کان فی زمانٍ خاص، ومن جهة خاصّة، أو أنّ هذا المجموع لا یتحقق من أحد؛ فإنّ الإمام لا یغسّله إلّا الإمام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ویمکن أنّ یکون عنبسة توهّم من بعض الأحادیث مثل ما رواه الکافی فی باب الإشارة والنصّ علی الصادق علیه السلام عن أبی الصباح أنّ الباقر علیه السلام قال مشیراً إلی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الذین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سَمِعُوا اللَّغْوَ أَعْرَضُوا عَنْهُ وَقَالُوا لَنَا أَعْمَالُنَا وَلَکُمْ أَعْمَالُکُمْ سَلَامٌ عَلَیْکُمْ لَا نَبْتَغِی الْجَاهِلِینَ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رواه فیه أیضاً عن جابر الجعفی عن الباقر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القائم علیه السلام ، فضرب بیده علی أبی عبد 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آل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عنبسة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قُبض علیه السلام دخلت علی الصادق علیه السلام فأخبرته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w:t>
      </w:r>
    </w:p>
    <w:p>
      <w:pPr>
        <w:pStyle w:val="BookText"/>
        <w:rPr/>
      </w:pP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لعلکم ترون أن لیس کل إمام هو القائم بعد الإمام الذی کان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فتوهّم من أمثال ما ذکرناه أنّ الصادق علیه السلام قائم آل محمد علیه السلام علی حسب ما أُشیر إلیه فی الفائدة عند ذکر الواقفة وکان سمع أنّ القائم علیه السلام یغیب، وأنّ مَن جاءکم یُخبر أنّه غسّله وکفّنه ودفنه لا یُصدّق، کما سیجیء فی یحیی بن القاسم، فنقل ذلک بالنسبة إلی الصادق علیه السلام بناءً علی زعمه</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الکلینی والشیخ فی الصحیح، عن ابن أبی عمیر، عن جمیل، عن أحدهما 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یُجبر الرجل إلّا علی نفقة الأبوین والولد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رووا أصحابنا، وهو عنبسة بن مصعب، وسورة بن کلیب، عن أحدهما سلام الله علیه </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عدَّ جمیلُ عنبسةَ من أصحابنا، وقد أجاب السید الخوئی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 جمیلٍ عنبسةَ بن مصعب من أصحابنا لا ینافی ناووسیته؛ فإنّ المراد بأصحابنا هو مطلق الشیعة فی مقابل العامّة، کما یظهر ذلک من إطلاق هذه الکلمة علی الفطحیّة والواقفة وغیرهما من فُرَق الشیعة</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احتمل بعضهم أن یکون عنبسة بن مصعب واقفیاً أیضاً، اغتراراً بما تقدَّم عن الکشی، عن حمدویه أنّه ناووسی واقفی علی أبی عبد </w:t>
      </w:r>
    </w:p>
    <w:p>
      <w:pPr>
        <w:pStyle w:val="BookText"/>
        <w:rPr/>
      </w:pPr>
      <w:r>
        <w:rPr>
          <w:rFonts w:ascii="IRNazanin" w:hAnsi="IRNazanin" w:eastAsia="IRNazanin"/>
          <w:color w:val="111111"/>
          <w:sz w:val="28"/>
          <w:sz w:val="28"/>
          <w:szCs w:val="28"/>
          <w:rtl w:val="true"/>
          <w:lang w:bidi="fa-IR"/>
        </w:rPr>
        <w:t xml:space="preserve">الله علیه السلام ، ولکنّه باطل جزماً، فإنّ القول بالوقف ینافی الناووسیة، کما هو ظاهر، وعبارة الکشی محرَّفة جزماً، والصحیح أنّه ناووسی واقف علی أبی عبد الله علیه السلام </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وقع بهذا العنوان فی إسناد کثیر من الروایات، تبلغ واحداً وخمسین مورداً، فقد روی عن أبی جعفر وأبی عبد الله سلام الله علیه ، وعن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عنه أبو المغراء، وأبو المغراء العجلی، وابن سنان، وابن محبوب، وابن مسکان، وأبان، وأبان بن عثمان، وإبراهیم بن هاشم عن بعض أصحابه، وإسحاق بن عمار، وجعفر بن بشیر، وجمیل، وصفوان، وعاصم، وعاصم بن حمید، وعبد الله بن بکیر، وعبد الله بن مسکان، وعلی بن رئاب، ومالک بن عطیة، ومحمد بن أبی عمیر، ومحمد بن مسعود الطائی، ومنصور بن حازم، ومنصور بن یونس</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استدلّ بروایته الأردبیلی فی مجمع الفائدة والبرهان</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وثّق السید العاملی فی المدارک روایته تارةً </w:t>
      </w:r>
      <w:r>
        <w:rPr>
          <w:rFonts w:eastAsia="IRNazanin" w:cs="IRNazanin"/>
          <w:color w:val="111111"/>
          <w:sz w:val="28"/>
          <w:szCs w:val="28"/>
          <w:rtl w:val="true"/>
          <w:lang w:bidi="fa-IR"/>
        </w:rPr>
        <w:t>(</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وصححها أُخری</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قال فی نهایة المرام بعد أن ذکر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لکن راویها، وهو عنبسة بن </w:t>
      </w:r>
    </w:p>
    <w:p>
      <w:pPr>
        <w:pStyle w:val="BookText"/>
        <w:rPr/>
      </w:pPr>
      <w:r>
        <w:rPr>
          <w:rFonts w:ascii="IRNazanin" w:hAnsi="IRNazanin" w:eastAsia="IRNazanin"/>
          <w:color w:val="111111"/>
          <w:sz w:val="28"/>
          <w:sz w:val="28"/>
          <w:szCs w:val="28"/>
          <w:rtl w:val="true"/>
          <w:lang w:bidi="fa-IR"/>
        </w:rPr>
        <w:t>مصعب غیر معلوم الحال، فلا تعویل علی روایته</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ووصف المحقق السبزواری حدیثه بالصحّة فی الذخیرة</w:t>
      </w:r>
      <w:r>
        <w:rPr>
          <w:rFonts w:eastAsia="IRNazanin" w:cs="IRNazanin"/>
          <w:color w:val="111111"/>
          <w:sz w:val="28"/>
          <w:szCs w:val="28"/>
          <w:rtl w:val="true"/>
          <w:lang w:bidi="fa-IR"/>
        </w:rPr>
        <w:t>(</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ولکنّه بیّن مقصوده من وصفه بالصحّة؛ حیث قال فی مکان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عن عبد الله بن مسکان فی الصحیح، وهو ممَّن أجمعت العصابة علی تصحیح ما یصحّ عنه، عن عنبسة بن مصعب، وهو ناووسی غیر موثّق</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ابن مسکان فی الصحیح عن عنبسة بن مصعب الضعیف</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وصف القمّی روایته فی الغنائم بالصحّة</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وثّقه السید الخوئی واعتبر روایته بناءً علی مبناه القدیم فی توثیق جمیع رجال کامل الزیارات</w:t>
      </w:r>
      <w:r>
        <w:rPr>
          <w:rFonts w:eastAsia="IRNazanin" w:cs="IRNazanin"/>
          <w:color w:val="111111"/>
          <w:sz w:val="28"/>
          <w:szCs w:val="28"/>
          <w:rtl w:val="true"/>
          <w:lang w:bidi="fa-IR"/>
        </w:rPr>
        <w:t>(</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عدل عن ذلک فیما بعد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النمازی الشاهرودی فی المستدرکات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الکشی بسنده المعتبر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أشکو إلی الله وحدتی وتقلقلی من أهل المدینة حتی تقدموا وأراکم وأُسرّ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فلیت هذه الطاغیة أذن لی فاتّخذت </w:t>
      </w:r>
    </w:p>
    <w:p>
      <w:pPr>
        <w:pStyle w:val="BookText"/>
        <w:rPr/>
      </w:pPr>
      <w:r>
        <w:rPr>
          <w:rFonts w:ascii="IRNazanin" w:hAnsi="IRNazanin" w:eastAsia="IRNazanin"/>
          <w:color w:val="111111"/>
          <w:sz w:val="28"/>
          <w:sz w:val="28"/>
          <w:szCs w:val="28"/>
          <w:rtl w:val="true"/>
          <w:lang w:bidi="fa-IR"/>
        </w:rPr>
        <w:t xml:space="preserve">قصراً فسکنته وأسکنتکم معی وأضمن له أن لا یجیء له من ناحیتنا مکروه أبداً وکمباج </w:t>
      </w:r>
      <w:r>
        <w:rPr>
          <w:rFonts w:eastAsia="IRNazanin" w:cs="IRNazanin"/>
          <w:color w:val="111111"/>
          <w:sz w:val="28"/>
          <w:szCs w:val="28"/>
          <w:lang w:bidi="fa-IR"/>
        </w:rPr>
        <w:t>11/159</w:t>
      </w:r>
      <w:r>
        <w:rPr>
          <w:rFonts w:ascii="IRNazanin" w:hAnsi="IRNazanin" w:eastAsia="IRNazanin"/>
          <w:color w:val="111111"/>
          <w:sz w:val="28"/>
          <w:sz w:val="28"/>
          <w:szCs w:val="28"/>
          <w:rtl w:val="true"/>
          <w:lang w:bidi="fa-IR"/>
        </w:rPr>
        <w:t>، وجد ج</w:t>
      </w:r>
      <w:r>
        <w:rPr>
          <w:rFonts w:eastAsia="IRNazanin" w:cs="IRNazanin"/>
          <w:color w:val="111111"/>
          <w:sz w:val="28"/>
          <w:szCs w:val="28"/>
          <w:lang w:bidi="fa-IR"/>
        </w:rPr>
        <w:t>47/185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 روضة الکافی ح</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منها أنّه من الشیعة الذین یُسرّ الإمام برؤیته ویُسکنهم معه لو أمکنه؛ فالأظهر أنّه موثّق لما تقدّم؛ ولما ذکره المحدِّث النوری فی تأییده</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نرید قوله فی المقام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بناءً علی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فوثاقته واضحة؛ لأنّهم قد رووا عنه، وقد بنی علی هذه القاعدة الکثیر من العلماء والفقهاء، وهی من القواعد التامّة والتی قامت الشواهد العدیدة علی اعتبارها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ما یمکن أن یُستفاد من مبنی بعض الأجلّة، من أنّ مجرّد الرمی بالغلو یکشف عن أنّ الراوی حسن السیرة من باقی الجهات، وإلّا لو کان هناک ما یُضعّف به لذُکر، فنطبّق القاعدة فی المقام بأن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مجرّد الرمی بالناووسیة یکشف عن حُسنه فی باقی الجهات، وإلّا لذُکِرَت، ومن الواضح فإن الرمی بالناووسیة بمفرده لا یضرّ بالاعتماد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النقاش فی کونه من الناووسیة، فإنّه من المعاریف الذین لم یُغمَز علیهم بشیء، وهذا أمارة علی اعتباره وإمکان الاعتماد علیه، بل حتی لو لم نقل بذلک فأیضاً هو من المعاریف الذین لم یُغمَز علیهم، إلّا بما هو لا علاقة له بالوثاقة وصحّة الاعتماد، وهو اتّهامه بالناووسیة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کلّ حال، فمِن مجموع ما تقدّم تطمئن النفس بإمکان الاعتماد علیه </w:t>
      </w:r>
      <w:bookmarkStart w:id="311" w:name="pg5175_56500"/>
    </w:p>
    <w:p>
      <w:pPr>
        <w:pStyle w:val="BookText"/>
        <w:rPr/>
      </w:pPr>
      <w:bookmarkEnd w:id="311"/>
      <w:r>
        <w:rPr>
          <w:rFonts w:ascii="IRNazanin" w:hAnsi="IRNazanin" w:eastAsia="IRNazanin"/>
          <w:color w:val="111111"/>
          <w:sz w:val="28"/>
          <w:sz w:val="28"/>
          <w:szCs w:val="28"/>
          <w:rtl w:val="true"/>
          <w:lang w:bidi="fa-IR"/>
        </w:rPr>
        <w:t>والعمل بروایاته؛ لذلک نجد مجموعة من الفقهاء اعتمدوا علیه وعملوا بروایاته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السند الثانی للروایة یصحّ الاعتماد علیه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الروایة تامّة من حیث السندین، ومن حیث الدلالة علی وجوب زیارة الإمام الحسین علیه السلام </w:t>
      </w:r>
      <w:r>
        <w:rPr>
          <w:rFonts w:eastAsia="IRNazanin" w:cs="IRNazanin"/>
          <w:color w:val="111111"/>
          <w:sz w:val="28"/>
          <w:szCs w:val="28"/>
          <w:rtl w:val="true"/>
          <w:lang w:bidi="fa-IR"/>
        </w:rPr>
        <w:t>.</w:t>
      </w:r>
    </w:p>
    <w:p>
      <w:pPr>
        <w:pStyle w:val="Heading4"/>
        <w:numPr>
          <w:ilvl w:val="3"/>
          <w:numId w:val="1"/>
        </w:numPr>
        <w:rPr/>
      </w:pPr>
      <w:bookmarkStart w:id="312" w:name="__RefHeading___Toc2017542_774463916"/>
      <w:bookmarkStart w:id="313" w:name="_Toc125"/>
      <w:bookmarkEnd w:id="312"/>
      <w:r>
        <w:rPr>
          <w:rtl w:val="true"/>
        </w:rPr>
        <w:t>الروایة الثالثة</w:t>
      </w:r>
      <w:bookmarkEnd w:id="313"/>
    </w:p>
    <w:p>
      <w:pPr>
        <w:pStyle w:val="Heading5"/>
        <w:numPr>
          <w:ilvl w:val="4"/>
          <w:numId w:val="1"/>
        </w:numPr>
        <w:rPr/>
      </w:pPr>
      <w:bookmarkStart w:id="314" w:name="__RefHeading___Toc2017544_774463916"/>
      <w:bookmarkStart w:id="315" w:name="_Toc126"/>
      <w:bookmarkEnd w:id="314"/>
      <w:r>
        <w:rPr>
          <w:rtl w:val="true"/>
        </w:rPr>
        <w:t>اشارة</w:t>
      </w:r>
      <w:bookmarkEnd w:id="315"/>
    </w:p>
    <w:p>
      <w:pPr>
        <w:pStyle w:val="BookText"/>
        <w:rPr/>
      </w:pPr>
      <w:r>
        <w:rPr>
          <w:rFonts w:ascii="IRNazanin" w:hAnsi="IRNazanin" w:eastAsia="IRNazanin"/>
          <w:color w:val="111111"/>
          <w:sz w:val="28"/>
          <w:sz w:val="28"/>
          <w:szCs w:val="28"/>
          <w:rtl w:val="true"/>
          <w:lang w:bidi="fa-IR"/>
        </w:rPr>
        <w:t>ما رواه ابن قولویه فی کامل الزیارات،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وبهذا الإسناد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جماعة أصحابنا، عن أحمد بن إدریس ومحمد بن یحیی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العمرکی بن البوفکی، عمَّن حدَّثه، عن محمد بن الفضیل، عن أبی الناب،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زیارة قبر الحسین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تعدل عمرة، ولا ینبغی أن یتخلّف عنه أکثر من أربع سنین</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وبإسناده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محمد بن الفضیل، عن أبی ناب</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آخر الروایة</w:t>
      </w:r>
      <w:r>
        <w:rPr>
          <w:rFonts w:eastAsia="IRNazanin" w:cs="IRNazanin"/>
          <w:color w:val="111111"/>
          <w:sz w:val="28"/>
          <w:szCs w:val="28"/>
          <w:rtl w:val="true"/>
          <w:lang w:bidi="fa-IR"/>
        </w:rPr>
        <w:t>.</w:t>
      </w:r>
    </w:p>
    <w:p>
      <w:pPr>
        <w:pStyle w:val="Heading5"/>
        <w:numPr>
          <w:ilvl w:val="4"/>
          <w:numId w:val="1"/>
        </w:numPr>
        <w:rPr/>
      </w:pPr>
      <w:bookmarkStart w:id="316" w:name="__RefHeading___Toc2017546_774463916"/>
      <w:bookmarkStart w:id="317" w:name="_Toc127"/>
      <w:bookmarkEnd w:id="316"/>
      <w:r>
        <w:rPr>
          <w:rtl w:val="true"/>
        </w:rPr>
        <w:t>دلالة الروایة</w:t>
      </w:r>
      <w:bookmarkEnd w:id="31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نصّت هذه الروایة علی أنّه لا ینبغی التخلّف عن زیارة الإمام الحسین علیه السلام أکثر من أربع سنین، وهو ظاهر فی عدم جواز ترک الزیارة أکثر من هذه المدّة، </w:t>
      </w:r>
      <w:bookmarkStart w:id="318" w:name="pg5175_56501"/>
    </w:p>
    <w:p>
      <w:pPr>
        <w:pStyle w:val="BookText"/>
        <w:rPr/>
      </w:pPr>
      <w:bookmarkEnd w:id="318"/>
      <w:r>
        <w:rPr>
          <w:rFonts w:ascii="IRNazanin" w:hAnsi="IRNazanin" w:eastAsia="IRNazanin"/>
          <w:color w:val="111111"/>
          <w:sz w:val="28"/>
          <w:sz w:val="28"/>
          <w:szCs w:val="28"/>
          <w:rtl w:val="true"/>
          <w:lang w:bidi="fa-IR"/>
        </w:rPr>
        <w:t>وهذا یعنی أنّ زیارة الإمام واجبة فی کل أربع سنوات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یناقش بعضهم بأنّ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أو 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الاستحباب،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الأفضل أن لا تترک الزیارة هذه المدّة، وهو لا یعنی المنع وعدم جواز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هذه المناقشة غیر تامّة؛ لأن اللفظ ظاهر فی عدم جواز الترک لو خُلّی ونفسه، ولا یُحمل علی الاستحباب إلّا إذا کانت هناک قرینة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احتمال وجوب الزیارة فی هذه المدّة یصلح أن یکون قرینة علی عدم إرادة الوجوب من هذا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بحث القرائن سوف یأتی، وسنبحث هناک هل توجد قرائن تُعیّن الاستحباب من تلک الروایات؟ أو لا أقل هل توجد قرائن معارضة للوجوب؟ ثم إن کانت فما هی حدودها؟ وکیف نجمع بینهما؟ أما الآن فالبحث عن أصل الوجوب من دون تفریعات ومعارضات</w:t>
      </w:r>
      <w:r>
        <w:rPr>
          <w:rFonts w:eastAsia="IRNazanin" w:cs="IRNazanin"/>
          <w:color w:val="111111"/>
          <w:sz w:val="28"/>
          <w:szCs w:val="28"/>
          <w:rtl w:val="true"/>
          <w:lang w:bidi="fa-IR"/>
        </w:rPr>
        <w:t>.</w:t>
      </w:r>
    </w:p>
    <w:p>
      <w:pPr>
        <w:pStyle w:val="Heading5"/>
        <w:numPr>
          <w:ilvl w:val="4"/>
          <w:numId w:val="1"/>
        </w:numPr>
        <w:rPr/>
      </w:pPr>
      <w:bookmarkStart w:id="319" w:name="__RefHeading___Toc2017548_774463916"/>
      <w:bookmarkStart w:id="320" w:name="_Toc128"/>
      <w:bookmarkEnd w:id="319"/>
      <w:r>
        <w:rPr>
          <w:rtl w:val="true"/>
        </w:rPr>
        <w:t>سند الروایة</w:t>
      </w:r>
      <w:bookmarkEnd w:id="320"/>
    </w:p>
    <w:p>
      <w:pPr>
        <w:pStyle w:val="BookText"/>
        <w:rPr/>
      </w:pPr>
      <w:r>
        <w:rPr>
          <w:rFonts w:ascii="IRNazanin" w:hAnsi="IRNazanin" w:eastAsia="IRNazanin"/>
          <w:color w:val="111111"/>
          <w:sz w:val="28"/>
          <w:sz w:val="28"/>
          <w:szCs w:val="28"/>
          <w:rtl w:val="true"/>
          <w:lang w:bidi="fa-IR"/>
        </w:rPr>
        <w:t>إنّ هذه الروایة مرسلة بکلا سندیها؛ لأنّ مَن روی عنه البوفکی غیر معروف، فالروایة غیر معتبرة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السند الثانی للروایة متصل؛ لأنّه ورد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محمد بن الفضیل</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یثبت أنّ للعمرکی سنداً إلی محمد بن الفضیل، بالإضافة </w:t>
      </w:r>
      <w:bookmarkStart w:id="321" w:name="pg5175_56502"/>
    </w:p>
    <w:p>
      <w:pPr>
        <w:pStyle w:val="BookText"/>
        <w:rPr/>
      </w:pPr>
      <w:bookmarkEnd w:id="321"/>
      <w:r>
        <w:rPr>
          <w:rFonts w:ascii="IRNazanin" w:hAnsi="IRNazanin" w:eastAsia="IRNazanin"/>
          <w:color w:val="111111"/>
          <w:sz w:val="28"/>
          <w:sz w:val="28"/>
          <w:szCs w:val="28"/>
          <w:rtl w:val="true"/>
          <w:lang w:bidi="fa-IR"/>
        </w:rPr>
        <w:t>إلی أنّ مجموع القرائن والشواهد تدلّ علی أنّ السند هنا هو نفسه فی الروایة الأُولی</w:t>
      </w:r>
      <w:r>
        <w:rPr>
          <w:rFonts w:eastAsia="IRNazanin" w:cs="IRNazanin"/>
          <w:color w:val="111111"/>
          <w:sz w:val="28"/>
          <w:szCs w:val="28"/>
          <w:rtl w:val="true"/>
          <w:lang w:bidi="fa-IR"/>
        </w:rPr>
        <w:t>.</w:t>
      </w:r>
    </w:p>
    <w:p>
      <w:pPr>
        <w:pStyle w:val="Heading4"/>
        <w:numPr>
          <w:ilvl w:val="3"/>
          <w:numId w:val="1"/>
        </w:numPr>
        <w:rPr/>
      </w:pPr>
      <w:bookmarkStart w:id="322" w:name="__RefHeading___Toc2017550_774463916"/>
      <w:bookmarkStart w:id="323" w:name="_Toc129"/>
      <w:bookmarkEnd w:id="322"/>
      <w:r>
        <w:rPr>
          <w:rtl w:val="true"/>
        </w:rPr>
        <w:t>الروایة الرابعة</w:t>
      </w:r>
      <w:bookmarkEnd w:id="323"/>
    </w:p>
    <w:p>
      <w:pPr>
        <w:pStyle w:val="Heading5"/>
        <w:numPr>
          <w:ilvl w:val="4"/>
          <w:numId w:val="1"/>
        </w:numPr>
        <w:rPr/>
      </w:pPr>
      <w:bookmarkStart w:id="324" w:name="__RefHeading___Toc2017552_774463916"/>
      <w:bookmarkStart w:id="325" w:name="_Toc130"/>
      <w:bookmarkEnd w:id="324"/>
      <w:r>
        <w:rPr>
          <w:rtl w:val="true"/>
        </w:rPr>
        <w:t>اشارة</w:t>
      </w:r>
      <w:bookmarkEnd w:id="325"/>
    </w:p>
    <w:p>
      <w:pPr>
        <w:pStyle w:val="BookText"/>
        <w:rPr/>
      </w:pPr>
      <w:r>
        <w:rPr>
          <w:rFonts w:ascii="IRNazanin" w:hAnsi="IRNazanin" w:eastAsia="IRNazanin"/>
          <w:color w:val="111111"/>
          <w:sz w:val="28"/>
          <w:sz w:val="28"/>
          <w:szCs w:val="28"/>
          <w:rtl w:val="true"/>
          <w:lang w:bidi="fa-IR"/>
        </w:rPr>
        <w:t xml:space="preserve">ما رواه ابن قولویه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العمرکی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یصلِّی عند قبر الحسین علیه السلام أربعة آلاف مَلک من طلوع الفجر إلی أن تغیب الشمس، ثمّ یصعدون وینزل مثلهم، فیصلُّون إلی طلوع الفجر، فلا ینبغی للمسلم أنّ یتخلّف عن زیارة قبره أکثر من أربع سنین</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6" w:name="__RefHeading___Toc2017554_774463916"/>
      <w:bookmarkStart w:id="327" w:name="_Toc131"/>
      <w:bookmarkEnd w:id="326"/>
      <w:r>
        <w:rPr>
          <w:rtl w:val="true"/>
        </w:rPr>
        <w:t>دلالة الروایة</w:t>
      </w:r>
      <w:bookmarkEnd w:id="327"/>
    </w:p>
    <w:p>
      <w:pPr>
        <w:pStyle w:val="BookText"/>
        <w:rPr/>
      </w:pPr>
      <w:r>
        <w:rPr>
          <w:rFonts w:ascii="IRNazanin" w:hAnsi="IRNazanin" w:eastAsia="IRNazanin"/>
          <w:color w:val="111111"/>
          <w:sz w:val="28"/>
          <w:sz w:val="28"/>
          <w:szCs w:val="28"/>
          <w:rtl w:val="true"/>
          <w:lang w:bidi="fa-IR"/>
        </w:rPr>
        <w:t>دلالة هذه الروایة کدلالة الروایة السابقة؛ فهی ظاهرة فی الوجوب بدواً، کما تقدّم بیانه</w:t>
      </w:r>
      <w:r>
        <w:rPr>
          <w:rFonts w:eastAsia="IRNazanin" w:cs="IRNazanin"/>
          <w:color w:val="111111"/>
          <w:sz w:val="28"/>
          <w:szCs w:val="28"/>
          <w:rtl w:val="true"/>
          <w:lang w:bidi="fa-IR"/>
        </w:rPr>
        <w:t>.</w:t>
      </w:r>
    </w:p>
    <w:p>
      <w:pPr>
        <w:pStyle w:val="Heading5"/>
        <w:numPr>
          <w:ilvl w:val="4"/>
          <w:numId w:val="1"/>
        </w:numPr>
        <w:rPr/>
      </w:pPr>
      <w:bookmarkStart w:id="328" w:name="__RefHeading___Toc2017556_774463916"/>
      <w:bookmarkStart w:id="329" w:name="_Toc132"/>
      <w:bookmarkEnd w:id="328"/>
      <w:r>
        <w:rPr>
          <w:rtl w:val="true"/>
        </w:rPr>
        <w:t>سند الروایة</w:t>
      </w:r>
      <w:bookmarkEnd w:id="329"/>
    </w:p>
    <w:p>
      <w:pPr>
        <w:pStyle w:val="BookText"/>
        <w:rPr/>
      </w:pPr>
      <w:r>
        <w:rPr>
          <w:rFonts w:ascii="IRNazanin" w:hAnsi="IRNazanin" w:eastAsia="IRNazanin"/>
          <w:color w:val="111111"/>
          <w:sz w:val="28"/>
          <w:sz w:val="28"/>
          <w:szCs w:val="28"/>
          <w:rtl w:val="true"/>
          <w:lang w:bidi="fa-IR"/>
        </w:rPr>
        <w:t>الروایة مرسلة؛ لأنّه لم یُعرف سند البوفکی إلی الإمام علیه السلام ، فهی ساقطة عن الاعتبار من هذه الجهة</w:t>
      </w:r>
      <w:r>
        <w:rPr>
          <w:rFonts w:eastAsia="IRNazanin" w:cs="IRNazanin"/>
          <w:color w:val="111111"/>
          <w:sz w:val="28"/>
          <w:szCs w:val="28"/>
          <w:rtl w:val="true"/>
          <w:lang w:bidi="fa-IR"/>
        </w:rPr>
        <w:t>.</w:t>
      </w:r>
    </w:p>
    <w:p>
      <w:pPr>
        <w:pStyle w:val="Heading4"/>
        <w:numPr>
          <w:ilvl w:val="3"/>
          <w:numId w:val="1"/>
        </w:numPr>
        <w:rPr/>
      </w:pPr>
      <w:bookmarkStart w:id="330" w:name="__RefHeading___Toc2017558_774463916"/>
      <w:bookmarkStart w:id="331" w:name="_Toc133"/>
      <w:bookmarkEnd w:id="330"/>
      <w:r>
        <w:rPr>
          <w:rtl w:val="true"/>
        </w:rPr>
        <w:t>الروایة الخامسة</w:t>
      </w:r>
      <w:bookmarkEnd w:id="331"/>
    </w:p>
    <w:p>
      <w:pPr>
        <w:pStyle w:val="Heading5"/>
        <w:numPr>
          <w:ilvl w:val="4"/>
          <w:numId w:val="1"/>
        </w:numPr>
        <w:rPr/>
      </w:pPr>
      <w:bookmarkStart w:id="332" w:name="__RefHeading___Toc2017560_774463916"/>
      <w:bookmarkStart w:id="333" w:name="_Toc134"/>
      <w:bookmarkEnd w:id="332"/>
      <w:r>
        <w:rPr>
          <w:rtl w:val="true"/>
        </w:rPr>
        <w:t>اشارة</w:t>
      </w:r>
      <w:bookmarkEnd w:id="33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ابن قولویه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حدَّثنی أبی، عن سعد بن عبد الله، عن محمد بن عیسی بن عبید، عن محمد بن سنان، عن أبی سعید </w:t>
      </w:r>
    </w:p>
    <w:p>
      <w:pPr>
        <w:pStyle w:val="BookText"/>
        <w:rPr/>
      </w:pPr>
      <w:r>
        <w:rPr>
          <w:rFonts w:ascii="IRNazanin" w:hAnsi="IRNazanin" w:eastAsia="IRNazanin"/>
          <w:color w:val="111111"/>
          <w:sz w:val="28"/>
          <w:sz w:val="28"/>
          <w:szCs w:val="28"/>
          <w:rtl w:val="true"/>
          <w:lang w:bidi="fa-IR"/>
        </w:rPr>
        <w:t>القمّاط، عن بشّار، عن أبی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مُعسراً فلم یتهیّأ له حجّة الإسلام فلیأتِ قبر الحسین علیه السلام ولیُعرف عنده، فذلک یجزیه عن حجة الإسلام، أما أنّی لا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 ذلک عن حجّة الإسلام إلّا للمعسر، فأمّا الموسر إذا کان قد حجّ حجة الإسلام فأراد أن یتنفّل بالحجّ أو العمرة ومنعه من ذلک شغل دنیا أو عائق فأتی قبر الحسین علیه السلام فی یوم عرفة أجزأه ذلک عن أداء الحجّ أو العمرة، وضاعف الله له ذلک أضعافاً مضاعفة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تعدل حجّة؟ وکم تعدل عمرة؟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یُحصی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یُحصی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وأکثر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تَعدُّوا نعمة الله لا تحصوها، إن الله واسع کریم</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ورواها الشیخ الطوسی فی التهذیب،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بن عبد الله، عن محمد بن عیسی، عن محمد بن سنان، عن أبی إسماعیل القمّاط، عن بشار، عن أبی عبد الله علیه السلام قال</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ورواها الشیخ المفید فی المزار، عن ابن قولویه</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ومحمد بن المشهدی فی مزاره</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bookmarkStart w:id="334" w:name="pg5175_56504"/>
    </w:p>
    <w:p>
      <w:pPr>
        <w:pStyle w:val="Heading5"/>
        <w:numPr>
          <w:ilvl w:val="4"/>
          <w:numId w:val="1"/>
        </w:numPr>
        <w:rPr/>
      </w:pPr>
      <w:bookmarkStart w:id="335" w:name="__RefHeading___Toc2017562_774463916"/>
      <w:bookmarkStart w:id="336" w:name="_Toc135"/>
      <w:bookmarkEnd w:id="334"/>
      <w:bookmarkEnd w:id="335"/>
      <w:r>
        <w:rPr>
          <w:rtl w:val="true"/>
        </w:rPr>
        <w:t>دلالة الروایة</w:t>
      </w:r>
      <w:bookmarkEnd w:id="336"/>
    </w:p>
    <w:p>
      <w:pPr>
        <w:pStyle w:val="BookText"/>
        <w:rPr/>
      </w:pPr>
      <w:r>
        <w:rPr>
          <w:rFonts w:ascii="IRNazanin" w:hAnsi="IRNazanin" w:eastAsia="IRNazanin"/>
          <w:color w:val="111111"/>
          <w:sz w:val="28"/>
          <w:sz w:val="28"/>
          <w:szCs w:val="28"/>
          <w:rtl w:val="true"/>
          <w:lang w:bidi="fa-IR"/>
        </w:rPr>
        <w:t>إنّ إجزاء الزیارة عن الحجّ الواجب بالنسبة للمُعسر تعنی أنّها فی مرتبته، وإلّا فکیف یُجزی الأمر الاستحبابی عن الأمر الوجوبی؟ وإذا کانت فی مرتبته وبنفس ملاکه والمصلحة التی یشتمل علیها فهی واجبة مثله</w:t>
      </w:r>
      <w:r>
        <w:rPr>
          <w:rFonts w:eastAsia="IRNazanin" w:cs="IRNazanin"/>
          <w:color w:val="111111"/>
          <w:sz w:val="28"/>
          <w:szCs w:val="28"/>
          <w:rtl w:val="true"/>
          <w:lang w:bidi="fa-IR"/>
        </w:rPr>
        <w:t>.</w:t>
      </w:r>
    </w:p>
    <w:p>
      <w:pPr>
        <w:pStyle w:val="Heading5"/>
        <w:numPr>
          <w:ilvl w:val="4"/>
          <w:numId w:val="1"/>
        </w:numPr>
        <w:rPr/>
      </w:pPr>
      <w:bookmarkStart w:id="337" w:name="__RefHeading___Toc2017564_774463916"/>
      <w:bookmarkStart w:id="338" w:name="_Toc136"/>
      <w:bookmarkEnd w:id="337"/>
      <w:r>
        <w:rPr>
          <w:rtl w:val="true"/>
        </w:rPr>
        <w:t>إشکال</w:t>
      </w:r>
      <w:bookmarkEnd w:id="338"/>
    </w:p>
    <w:p>
      <w:pPr>
        <w:pStyle w:val="BookText"/>
        <w:rPr/>
      </w:pPr>
      <w:r>
        <w:rPr>
          <w:rFonts w:ascii="IRNazanin" w:hAnsi="IRNazanin" w:eastAsia="IRNazanin"/>
          <w:color w:val="111111"/>
          <w:sz w:val="28"/>
          <w:sz w:val="28"/>
          <w:szCs w:val="28"/>
          <w:rtl w:val="true"/>
          <w:lang w:bidi="fa-IR"/>
        </w:rPr>
        <w:t>لازم هذا الکلام أن تُجزی الزیارة عن الحج الواجب حتی للموسر؛ لأنه سوف تکون الزیارة فی مرتبة الحج الواجب، مع أنّ الروایة نصّت علی أنّ الزیارة لا تُجزی عن الحجّ بالنسبة إلیه</w:t>
      </w:r>
      <w:r>
        <w:rPr>
          <w:rFonts w:eastAsia="IRNazanin" w:cs="IRNazanin"/>
          <w:color w:val="111111"/>
          <w:sz w:val="28"/>
          <w:szCs w:val="28"/>
          <w:rtl w:val="true"/>
          <w:lang w:bidi="fa-IR"/>
        </w:rPr>
        <w:t>.</w:t>
      </w:r>
    </w:p>
    <w:p>
      <w:pPr>
        <w:pStyle w:val="Heading5"/>
        <w:numPr>
          <w:ilvl w:val="4"/>
          <w:numId w:val="1"/>
        </w:numPr>
        <w:rPr/>
      </w:pPr>
      <w:bookmarkStart w:id="339" w:name="__RefHeading___Toc2017566_774463916"/>
      <w:bookmarkStart w:id="340" w:name="_Toc137"/>
      <w:bookmarkEnd w:id="339"/>
      <w:r>
        <w:rPr>
          <w:rtl w:val="true"/>
        </w:rPr>
        <w:t>الجواب</w:t>
      </w:r>
      <w:bookmarkEnd w:id="340"/>
    </w:p>
    <w:p>
      <w:pPr>
        <w:pStyle w:val="BookText"/>
        <w:rPr/>
      </w:pPr>
      <w:r>
        <w:rPr>
          <w:rFonts w:ascii="IRNazanin" w:hAnsi="IRNazanin" w:eastAsia="IRNazanin"/>
          <w:color w:val="111111"/>
          <w:sz w:val="28"/>
          <w:sz w:val="28"/>
          <w:szCs w:val="28"/>
          <w:rtl w:val="true"/>
          <w:lang w:bidi="fa-IR"/>
        </w:rPr>
        <w:t>إنّ الأصل فی الواجبات عدم إمکان استیفائها بواجب آخر مع إمکان الإتیان بها، إلّا فی الواجبات التخییریة کما لا یخفی؛ وعلیه فعدم إجزاء الزیارة عن الحجّ الواجب بالنسبة للموسر علی طبق القاعدة، وهذا أمر آخر غیر ما نحن فیه، ولا یضرّ بالاستدلال؛ لأنّ استدلالنا کان فی إجزاء الزیارة عن الحجّ الواجب فی الظرف الخاصّ، وما ینوب عن الوجوب فهو فی مرتبته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المسألة من قبیل الوضوء والتیمم؛ فإنّ التیمم واجب بالنسبة للمضطرّ دون المختار، فالتیمم الذی یُجزی عن الوضوء الواجب واجب مثله</w:t>
      </w:r>
      <w:r>
        <w:rPr>
          <w:rFonts w:eastAsia="IRNazanin" w:cs="IRNazanin"/>
          <w:color w:val="111111"/>
          <w:sz w:val="28"/>
          <w:szCs w:val="28"/>
          <w:rtl w:val="true"/>
          <w:lang w:bidi="fa-IR"/>
        </w:rPr>
        <w:t>.</w:t>
      </w:r>
    </w:p>
    <w:p>
      <w:pPr>
        <w:pStyle w:val="Heading5"/>
        <w:numPr>
          <w:ilvl w:val="4"/>
          <w:numId w:val="1"/>
        </w:numPr>
        <w:rPr/>
      </w:pPr>
      <w:bookmarkStart w:id="341" w:name="__RefHeading___Toc2017568_774463916"/>
      <w:bookmarkStart w:id="342" w:name="_Toc138"/>
      <w:bookmarkEnd w:id="341"/>
      <w:r>
        <w:rPr>
          <w:rtl w:val="true"/>
        </w:rPr>
        <w:t>إشکال آخر</w:t>
      </w:r>
      <w:bookmarkEnd w:id="34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الزیارة تُجزئ عن الحجّ الواجب فی مسألة الثواب،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ثواب </w:t>
      </w:r>
      <w:bookmarkStart w:id="343" w:name="pg5175_56505"/>
    </w:p>
    <w:p>
      <w:pPr>
        <w:pStyle w:val="BookText"/>
        <w:rPr/>
      </w:pPr>
      <w:bookmarkEnd w:id="343"/>
      <w:r>
        <w:rPr>
          <w:rFonts w:ascii="IRNazanin" w:hAnsi="IRNazanin" w:eastAsia="IRNazanin"/>
          <w:color w:val="111111"/>
          <w:sz w:val="28"/>
          <w:sz w:val="28"/>
          <w:szCs w:val="28"/>
          <w:rtl w:val="true"/>
          <w:lang w:bidi="fa-IR"/>
        </w:rPr>
        <w:t>الزیارة یعدل ثواب الحجّ أو أکثر، فهی تُجزئ عنه من هذه الجهة، وهذا أمر لا ربط له بتساوی الرتبة من جهة الوجوب،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یُجزئ عن الواجب فهو فی مرتبته؛ إذن فهو واجب</w:t>
      </w:r>
      <w:r>
        <w:rPr>
          <w:rFonts w:eastAsia="IRNazanin" w:cs="IRNazanin"/>
          <w:color w:val="111111"/>
          <w:sz w:val="28"/>
          <w:szCs w:val="28"/>
          <w:rtl w:val="true"/>
          <w:lang w:bidi="fa-IR"/>
        </w:rPr>
        <w:t>.</w:t>
      </w:r>
    </w:p>
    <w:p>
      <w:pPr>
        <w:pStyle w:val="Heading5"/>
        <w:numPr>
          <w:ilvl w:val="4"/>
          <w:numId w:val="1"/>
        </w:numPr>
        <w:rPr/>
      </w:pPr>
      <w:bookmarkStart w:id="344" w:name="__RefHeading___Toc2017570_774463916"/>
      <w:bookmarkStart w:id="345" w:name="_Toc139"/>
      <w:bookmarkEnd w:id="344"/>
      <w:r>
        <w:rPr>
          <w:rtl w:val="true"/>
        </w:rPr>
        <w:t>جواب الإشکال بالنقض والحل</w:t>
      </w:r>
      <w:bookmarkEnd w:id="345"/>
    </w:p>
    <w:p>
      <w:pPr>
        <w:pStyle w:val="BookText"/>
        <w:rPr/>
      </w:pPr>
      <w:r>
        <w:rPr>
          <w:rFonts w:ascii="IRNazanin" w:hAnsi="IRNazanin" w:eastAsia="IRNazanin"/>
          <w:color w:val="111111"/>
          <w:sz w:val="28"/>
          <w:sz w:val="28"/>
          <w:szCs w:val="28"/>
          <w:rtl w:val="true"/>
          <w:lang w:bidi="fa-IR"/>
        </w:rPr>
        <w:t>أما نقضاً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فبناءً علی ما ذُکر لا بدّ أن تُجزئ الزیارة حتی عن الحجّ الواجب بالنسبة للموسر؛ لأنّ مَن زار یحصل علی الثواب، وقد ورد أنّ ثواب الزیارة یعادل الحجّ بل أکثر بکثیر؛ وعلیه فلا معنی للتفریق بین الموسر والمُعسر من هذه الجهة 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کان موسراً ووجبت علیه حجّة الإسلام، فإنّه یتعیّن علیه الحجّ، ولا تصل النوبة للزیارة،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تُجزئ أو لا تُجزئ، فالتفریق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للموسر أن یزور قبل أدائه حجّة الإسلام فی وقت لا یزاحم حجّة الإسلام، کما فی الأشهُر التی قبل أشهُر الحجّ، فلا معنی للتفریق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یرد علیه أنّ المنصوص فی الروایة هو زیارة یوم عرفة، وهو رکن فی الحجّ، فلا یمکن الجمع بینهما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الروایة ناظرة إلی الحالة الاستثنائیة التی یمرّ بها الحجّ الواجب، وهی إعسار المکلف، فترید أن تبیّن الروایة أنّ هناک أمراً آخر یجزئ عن هذا الواجب المتعذر، وهو زیارة الإمام الحسین علیه السلام ، وهذا لا ربط له بمسألة الثواب والفضل، بل یفیدنا هذا المعنی تساوی الأمرین فی الوجوب، </w:t>
      </w:r>
      <w:bookmarkStart w:id="346" w:name="pg5175_56506"/>
    </w:p>
    <w:p>
      <w:pPr>
        <w:pStyle w:val="BookText"/>
        <w:rPr/>
      </w:pPr>
      <w:bookmarkEnd w:id="346"/>
      <w:r>
        <w:rPr>
          <w:rFonts w:ascii="IRNazanin" w:hAnsi="IRNazanin" w:eastAsia="IRNazanin"/>
          <w:color w:val="111111"/>
          <w:sz w:val="28"/>
          <w:sz w:val="28"/>
          <w:szCs w:val="28"/>
          <w:rtl w:val="true"/>
          <w:lang w:bidi="fa-IR"/>
        </w:rPr>
        <w:t>فهو یُجزئ عنه من هذه الجهة، وأمّا فی عدم إجزائه للموسر فلِما تقدّم من الأصل فی الواجبات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الإنصاف یقتضی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الروایة ناظرة إلی الثواب الذی یفوت علی العبد لفوات الحجّ علیه، فأشارت الروایة إلی تعویض ذلک الفضل الفائت، بل وزیادة علیه بزیارة الإمام الحسین علیه السلام ؛ لأجل ذلک لا یحتمل أحد أنّ المُعسر الذی زار الإمام الحسین علیه السلام لا تجب علیه حجّة الإسلام إذا أصبح موسراً بعد ذلک، فالروایة ناظرة إلی الثواب، والشاهد علی ذلک من نفس الروایة؛ حیث إنّها أشارت فی الذیل إلی مسألة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تکن الزیارة واجبة، لکان ثواب الأمر المستحب أکثر من الواجب، وهذا ما لا تساعد علیه المرتکزات الأُصولیة فی تحدیدها للأمر الواجب والمستحب،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إلی أنّ هذا لیس بالأمر العزیز بین الواجبات والمستحبات، وله نظائر عدیدة، فإنّ کثرة الثواب لیست علّة تامّة للوجوب، بل ربما یکون أمراً ما أکثر ثواباً من المستحب، إلّا إنّه توجد موانع ومزاحمات أُخری تمنع من تقنینه کواجب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أشار إلی هذا المعنی بعض الفضلاء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التمسّک بظهورها فی وجوب الزیارة</w:t>
      </w:r>
      <w:r>
        <w:rPr>
          <w:rFonts w:eastAsia="IRNazanin" w:cs="IRNazanin"/>
          <w:color w:val="111111"/>
          <w:sz w:val="28"/>
          <w:szCs w:val="28"/>
          <w:rtl w:val="true"/>
          <w:lang w:bidi="fa-IR"/>
        </w:rPr>
        <w:t>.</w:t>
      </w:r>
    </w:p>
    <w:p>
      <w:pPr>
        <w:pStyle w:val="Heading5"/>
        <w:numPr>
          <w:ilvl w:val="4"/>
          <w:numId w:val="1"/>
        </w:numPr>
        <w:rPr/>
      </w:pPr>
      <w:bookmarkStart w:id="347" w:name="__RefHeading___Toc2017572_774463916"/>
      <w:bookmarkStart w:id="348" w:name="_Toc140"/>
      <w:bookmarkEnd w:id="347"/>
      <w:r>
        <w:rPr>
          <w:rtl w:val="true"/>
        </w:rPr>
        <w:t>سند الروایة</w:t>
      </w:r>
      <w:bookmarkEnd w:id="34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الکلام عن سند هذه الروایة فی أمرین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محمد بن سنان، حیث اختُلف فیه، وقد ألَّفنا فیه رسالة استخلصنا منها اعتباره وإمکان الاعتماد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قلنا 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استعرضنا روایات المدح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یتم البحث فی الروایات المادحة، وقد خرجنا بعدة نتائج 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صحة الروایة الثامنة وثبت من خلالها أنّ ابن سنان وإن کان غیر مرضی فی فترة من الفترات، إلّا إنّه فی النهایة حاز علی رضا الإمام علیه السلام ، بل وأمر الإمام بتولیه ومتابعته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ثبوت النتیجة المتقدمة یثبت صحة الروایات التی صحت إلی ابن سنان کما فی الروایة الأُولی، وفیها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المدح العظیم لابن سنان، وفیها الدلالة الواضحة علی ما وقع ویقع من أمر الاختلاف فی ابن سنان، ولا یلزم من ذلک إشکال الدور المتقدم کما هو واضح</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 الأجلّة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ذکر إشکال أنّ هذه الروایات غیر نقیة الأسانید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الأخبار المذکورة لا تقصر عن خبر واحد صحیح، فإنها روایات متعددة مشهورة، ذکرها الکشی والمفید والشیخ، واعتمد علیها الشیخان فی مدح محمد بن سنان، ونص المفید علی کونها مشهورة فی النقل، وفی کلام الکشی ما یؤذن بذلک، حیث أجاب عما ورد من الطعن علی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ذلک قد تعقبه الرضا من الإمام علیه السلام کما فی صفوان ومحمد بن سنان</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bookmarkStart w:id="349" w:name="pg5175_56508"/>
    </w:p>
    <w:p>
      <w:pPr>
        <w:pStyle w:val="BookText"/>
        <w:rPr/>
      </w:pPr>
      <w:bookmarkEnd w:id="349"/>
      <w:r>
        <w:rPr>
          <w:rFonts w:ascii="IRNazanin" w:hAnsi="IRNazanin" w:eastAsia="IRNazanin"/>
          <w:color w:val="111111"/>
          <w:sz w:val="28"/>
          <w:sz w:val="28"/>
          <w:szCs w:val="28"/>
          <w:rtl w:val="true"/>
          <w:lang w:bidi="fa-IR"/>
        </w:rPr>
        <w:t>وقال السید الخوئی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المتحصل من الروایات أن محمد بن سنان کان من الموالین وممن یدین الله بموالاة أهل بیت نبیه علیه السلام ، فهو ممدوح، فإن ثبت فیه شیء من المخالفة، فقد زال ذلک وقد رضی عنه المعصوم سلام الله علیه، ولأجل ذلک عدّه الشیخ ممن کان ممدوحاً حَسَن الطریقة</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بشار، والظاهر هو ابن یسار الثقة المعروف، بقرینة إطلاق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الروایة وإن أمکن تتمیم سندها إلّا أنّ دلالتها علی المطلوب لا تخلو من إشکال</w:t>
      </w:r>
      <w:r>
        <w:rPr>
          <w:rFonts w:eastAsia="IRNazanin" w:cs="IRNazanin"/>
          <w:color w:val="111111"/>
          <w:sz w:val="28"/>
          <w:szCs w:val="28"/>
          <w:rtl w:val="true"/>
          <w:lang w:bidi="fa-IR"/>
        </w:rPr>
        <w:t>.</w:t>
      </w:r>
    </w:p>
    <w:p>
      <w:pPr>
        <w:pStyle w:val="Heading4"/>
        <w:numPr>
          <w:ilvl w:val="3"/>
          <w:numId w:val="1"/>
        </w:numPr>
        <w:rPr/>
      </w:pPr>
      <w:bookmarkStart w:id="350" w:name="__RefHeading___Toc2017574_774463916"/>
      <w:bookmarkStart w:id="351" w:name="_Toc141"/>
      <w:bookmarkEnd w:id="350"/>
      <w:r>
        <w:rPr>
          <w:rtl w:val="true"/>
        </w:rPr>
        <w:t>الروایة السادسة</w:t>
      </w:r>
      <w:bookmarkEnd w:id="351"/>
    </w:p>
    <w:p>
      <w:pPr>
        <w:pStyle w:val="Heading5"/>
        <w:numPr>
          <w:ilvl w:val="4"/>
          <w:numId w:val="1"/>
        </w:numPr>
        <w:rPr/>
      </w:pPr>
      <w:bookmarkStart w:id="352" w:name="__RefHeading___Toc2017576_774463916"/>
      <w:bookmarkStart w:id="353" w:name="_Toc142"/>
      <w:bookmarkEnd w:id="352"/>
      <w:r>
        <w:rPr>
          <w:rtl w:val="true"/>
        </w:rPr>
        <w:t>اشارة</w:t>
      </w:r>
      <w:bookmarkEnd w:id="353"/>
    </w:p>
    <w:p>
      <w:pPr>
        <w:pStyle w:val="BookText"/>
        <w:rPr/>
      </w:pPr>
      <w:r>
        <w:rPr>
          <w:rFonts w:ascii="IRNazanin" w:hAnsi="IRNazanin" w:eastAsia="IRNazanin"/>
          <w:color w:val="111111"/>
          <w:sz w:val="28"/>
          <w:sz w:val="28"/>
          <w:szCs w:val="28"/>
          <w:rtl w:val="true"/>
          <w:lang w:bidi="fa-IR"/>
        </w:rPr>
        <w:t xml:space="preserve">ما رواه ابن قولویه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جعفر بن محمد بن إبراهیم بن عبید الله الموسوی، عن عبید الله بن نهیک، عن محمد بن أبی عمیر، عن أبی أیوب،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علی الغنی أن یأتی قبر الحسین علیه السلام فی السنة مرتین، وحقٌّ علی الفقیر أن یأتیه فی السنة مرة</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ورواها عنه الشیخ المفید فی مزاره،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أبو القاسم جعفر بن محمد</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bookmarkStart w:id="354" w:name="pg5175_56509"/>
    </w:p>
    <w:p>
      <w:pPr>
        <w:pStyle w:val="BookText"/>
        <w:rPr/>
      </w:pPr>
      <w:bookmarkEnd w:id="354"/>
      <w:r>
        <w:rPr>
          <w:rFonts w:ascii="IRNazanin" w:hAnsi="IRNazanin" w:eastAsia="IRNazanin"/>
          <w:color w:val="111111"/>
          <w:sz w:val="28"/>
          <w:sz w:val="28"/>
          <w:szCs w:val="28"/>
          <w:rtl w:val="true"/>
          <w:lang w:bidi="fa-IR"/>
        </w:rPr>
        <w:t>وکذا رواها عنه ابن المشهدی بإسناده إلیه</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ابن قولویه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أبی رحمه الله، عن سعد بن عبد الله، عن یعقوب بن یزید، عن ابن أبی عمیر، عن بعض أصحابنا، عن أبی ناب، عن أبی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علی الفقیر أن یأتی قبر الحسین علیه السلام فی السنة مرة، وحقٌّ علی الغنی أن یأتیه فی السنة مرتین</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رواه الشیخ الطوسی فی التهذیب،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الحسین، عن محمد بن یحیی، عن محمد بن أحمد، عن یعقوب بن یزید، عن ابن أبی عمیر، عن بعض أصحابنا، عن ابن رئاب،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علی الغنی</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5" w:name="__RefHeading___Toc2017578_774463916"/>
      <w:bookmarkStart w:id="356" w:name="_Toc143"/>
      <w:bookmarkEnd w:id="355"/>
      <w:r>
        <w:rPr>
          <w:rtl w:val="true"/>
        </w:rPr>
        <w:t>دلالة الروایة</w:t>
      </w:r>
      <w:bookmarkEnd w:id="356"/>
    </w:p>
    <w:p>
      <w:pPr>
        <w:pStyle w:val="BookText"/>
        <w:rPr/>
      </w:pPr>
      <w:r>
        <w:rPr>
          <w:rFonts w:ascii="IRNazanin" w:hAnsi="IRNazanin" w:eastAsia="IRNazanin"/>
          <w:color w:val="111111"/>
          <w:sz w:val="28"/>
          <w:sz w:val="28"/>
          <w:szCs w:val="28"/>
          <w:rtl w:val="true"/>
          <w:lang w:bidi="fa-IR"/>
        </w:rPr>
        <w:t>جعلت هذه الروایة زیارة الإمام الحسین علیه السلام حقاً فی رقبة الجمیع، إن کان غنیاً ففی السنة مرتین، وإن کان فقیراً ففی السنة مرة، ولو لم تکن الزیارة واجبة لما کانت حقاً علی الآخرین، فالحقّ یعنی الوجوب</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المحتمل أن تجب زیارة الإمام الحسین علیه السلام علی الغنی فی السنة مرتین وعلی الفقیر مرة، فإن هذا یرفضه التسالم الفقهی بین العلماء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الکلام فعلاً فی أصل الوجوب وهو لا 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هذا الإشکال، خصوصاً علی التبعیض فی حجیّة دلالة الروایات، وهو ما علیه العمل بین 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الإشکال علی دلالة هذه الروایة من جهة أُخری،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کلمة الحقّ لا تعنی الوجوب، فلربما یکون هناک حقّ، إلّا أنّه لیس واجباً، بل من المستحب الأکید مثلاً، وإلّا فحقّ الإمام علیه السلام أکثر من ذلک بکثیر، وما هذا إلّا الشیء الیسیر، وکم هناک حقوق لأهل البیت علیهم السلام إلّا أنّها لیست واجبة، فمن حقوقهم المسلّمة أنّ یُذکروا ویُزاروا فی کلّ وقت، کما أن لله تعالی حقوقاً کثیرة إلّا أنّه تعالی أوجب بعضاً دون بعض، فهذه الروایة تُثبِت أصلَ الحقّ لا وجوبه، وهذا ینسجم تماماً مع المرّة والمرّتین فی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هذه الروایة ترید أن تُثبِتُ أصل الحقّ ولیس وجوبه، فلماذا قیّدت الزیارة بالمرّة أو المرّتین فی السنة؟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ذلک أقل الحقّ الذی علیه التأکید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الإنصاف یقتضی القول بالوجوب؛ لأنّ الروایة لم تُبیِّن أصل الحقّ للإمام الحسین علیه السلام ،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الحقّ واجب وبعضه 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الروایة بیّنت أنّ حقه علیه السلام فی رقبة الجمیع،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فی عُهدتهم ولا یخرجون عنه إلّا بأدائه، وهذا معنی الوجوب</w:t>
      </w:r>
      <w:r>
        <w:rPr>
          <w:rFonts w:eastAsia="IRNazanin" w:cs="IRNazanin"/>
          <w:color w:val="111111"/>
          <w:sz w:val="28"/>
          <w:szCs w:val="28"/>
          <w:rtl w:val="true"/>
          <w:lang w:bidi="fa-IR"/>
        </w:rPr>
        <w:t xml:space="preserve">. </w:t>
      </w:r>
      <w:bookmarkStart w:id="357" w:name="pg5175_56511"/>
    </w:p>
    <w:p>
      <w:pPr>
        <w:pStyle w:val="Heading5"/>
        <w:numPr>
          <w:ilvl w:val="4"/>
          <w:numId w:val="1"/>
        </w:numPr>
        <w:rPr/>
      </w:pPr>
      <w:bookmarkStart w:id="358" w:name="__RefHeading___Toc2017580_774463916"/>
      <w:bookmarkStart w:id="359" w:name="_Toc144"/>
      <w:bookmarkEnd w:id="357"/>
      <w:bookmarkEnd w:id="358"/>
      <w:r>
        <w:rPr>
          <w:rtl w:val="true"/>
        </w:rPr>
        <w:t>سند الروایة</w:t>
      </w:r>
      <w:bookmarkEnd w:id="359"/>
    </w:p>
    <w:p>
      <w:pPr>
        <w:pStyle w:val="BookText"/>
        <w:rPr/>
      </w:pPr>
      <w:r>
        <w:rPr>
          <w:rFonts w:ascii="IRNazanin" w:hAnsi="IRNazanin" w:eastAsia="IRNazanin"/>
          <w:color w:val="111111"/>
          <w:sz w:val="28"/>
          <w:sz w:val="28"/>
          <w:szCs w:val="28"/>
          <w:rtl w:val="true"/>
          <w:lang w:bidi="fa-IR"/>
        </w:rPr>
        <w:t>أمّا سند کامل الزیارات الأول فهو سند تامّ ومعتبر؛ فجمیع رجاله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سنده الثانی فلیس فیه إلّا إرسال ابن أبی عُمیر، وقد ثبت فی محلّه أنّ مراسیله کمسانیده، فالسند تامّ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سند التهذیب فهو تامّ أیضاً، لأنّ محمد بن أحمد هو محمد بن أحمد بن یحیی الأشعری، الثقة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یحیی هو محمد بن یحیی العطار، وهو شیخ القمّیین الثقة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الروایة تامة سنداً ودلالة علی المطلوب</w:t>
      </w:r>
      <w:r>
        <w:rPr>
          <w:rFonts w:eastAsia="IRNazanin" w:cs="IRNazanin"/>
          <w:color w:val="111111"/>
          <w:sz w:val="28"/>
          <w:szCs w:val="28"/>
          <w:rtl w:val="true"/>
          <w:lang w:bidi="fa-IR"/>
        </w:rPr>
        <w:t>.</w:t>
      </w:r>
    </w:p>
    <w:p>
      <w:pPr>
        <w:pStyle w:val="Heading4"/>
        <w:numPr>
          <w:ilvl w:val="3"/>
          <w:numId w:val="1"/>
        </w:numPr>
        <w:rPr/>
      </w:pPr>
      <w:bookmarkStart w:id="360" w:name="__RefHeading___Toc2017582_774463916"/>
      <w:bookmarkStart w:id="361" w:name="_Toc145"/>
      <w:bookmarkEnd w:id="360"/>
      <w:r>
        <w:rPr>
          <w:rtl w:val="true"/>
        </w:rPr>
        <w:t>الروایة السابعة</w:t>
      </w:r>
      <w:bookmarkEnd w:id="361"/>
    </w:p>
    <w:p>
      <w:pPr>
        <w:pStyle w:val="Heading5"/>
        <w:numPr>
          <w:ilvl w:val="4"/>
          <w:numId w:val="1"/>
        </w:numPr>
        <w:rPr/>
      </w:pPr>
      <w:bookmarkStart w:id="362" w:name="__RefHeading___Toc2017584_774463916"/>
      <w:bookmarkStart w:id="363" w:name="_Toc146"/>
      <w:bookmarkEnd w:id="362"/>
      <w:r>
        <w:rPr>
          <w:rtl w:val="true"/>
        </w:rPr>
        <w:t>اشارة</w:t>
      </w:r>
      <w:bookmarkEnd w:id="363"/>
    </w:p>
    <w:p>
      <w:pPr>
        <w:pStyle w:val="BookText"/>
        <w:rPr/>
      </w:pPr>
      <w:r>
        <w:rPr>
          <w:rFonts w:ascii="IRNazanin" w:hAnsi="IRNazanin" w:eastAsia="IRNazanin"/>
          <w:color w:val="111111"/>
          <w:sz w:val="28"/>
          <w:sz w:val="28"/>
          <w:szCs w:val="28"/>
          <w:rtl w:val="true"/>
          <w:lang w:bidi="fa-IR"/>
        </w:rPr>
        <w:t>ما رواه ابن قولویه فی کامل الزیارات،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أبی رحمه الله، عن سعد بن عبد الله، عن أحمد بن محمد بن عیسی، عن علی بن الحکم، عن عامر بن عمیر وسعید الأعرج، عن أبی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ائتوا قبر الحسین علیه السلام فی کل سنة مرّة</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ورواها أیضاً عن أبی العباس، عن الزیّات، عن جعفر بن بشیر، عن حمّاد، عن ابن مسلم، عن عامر بن عمیر وسعید الأعرج، عن أبی عبد الله علیه السلام قال</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bookmarkStart w:id="364" w:name="pg5175_56512"/>
    </w:p>
    <w:p>
      <w:pPr>
        <w:pStyle w:val="Heading5"/>
        <w:numPr>
          <w:ilvl w:val="4"/>
          <w:numId w:val="1"/>
        </w:numPr>
        <w:rPr/>
      </w:pPr>
      <w:bookmarkStart w:id="365" w:name="__RefHeading___Toc2017586_774463916"/>
      <w:bookmarkStart w:id="366" w:name="_Toc147"/>
      <w:bookmarkEnd w:id="364"/>
      <w:bookmarkEnd w:id="365"/>
      <w:r>
        <w:rPr>
          <w:rtl w:val="true"/>
        </w:rPr>
        <w:t>دلالة الروایة</w:t>
      </w:r>
      <w:bookmarkEnd w:id="366"/>
    </w:p>
    <w:p>
      <w:pPr>
        <w:pStyle w:val="BookText"/>
        <w:rPr/>
      </w:pPr>
      <w:r>
        <w:rPr>
          <w:rFonts w:ascii="IRNazanin" w:hAnsi="IRNazanin" w:eastAsia="IRNazanin"/>
          <w:color w:val="111111"/>
          <w:sz w:val="28"/>
          <w:sz w:val="28"/>
          <w:szCs w:val="28"/>
          <w:rtl w:val="true"/>
          <w:lang w:bidi="fa-IR"/>
        </w:rPr>
        <w:t>الروایة تأمر بإتیان قبر الإمام الحسین علیه السلام ، والأمر ظاهر فی الوجوب بالاتّفاق، فالروایة ظاهرة فی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تقدمت الإشارة فی المقدمة إلی روایات کثیرة تفید الاستحباب وهی تصلح للقرینیة علی أنّ المراد بالأمر هنا هو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نفس الدلالة مع غمض النظر عن القرائن الأُخری، کما قدمنا الإشارة إلی هذا المعنی فیما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الروایة قرینة أُخری تؤید الوجوب وهی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لو کان المقصود من الأمر الاستحباب لما کان هناک وجه لتقییده بالسنة؛ لأنّ استحباب الزیارة مستحب فی أوقات کثیرة ومتعددة، بل حتی فی کل یوم، فضلاً عن کل أسبوع، کما تقدمت الإشارة إلی ذلک فی المقدمة</w:t>
      </w:r>
      <w:r>
        <w:rPr>
          <w:rFonts w:eastAsia="IRNazanin" w:cs="IRNazanin"/>
          <w:color w:val="111111"/>
          <w:sz w:val="28"/>
          <w:szCs w:val="28"/>
          <w:rtl w:val="true"/>
          <w:lang w:bidi="fa-IR"/>
        </w:rPr>
        <w:t>.</w:t>
      </w:r>
    </w:p>
    <w:p>
      <w:pPr>
        <w:pStyle w:val="Heading5"/>
        <w:numPr>
          <w:ilvl w:val="4"/>
          <w:numId w:val="1"/>
        </w:numPr>
        <w:rPr/>
      </w:pPr>
      <w:bookmarkStart w:id="367" w:name="__RefHeading___Toc2017588_774463916"/>
      <w:bookmarkStart w:id="368" w:name="_Toc148"/>
      <w:bookmarkEnd w:id="367"/>
      <w:r>
        <w:rPr>
          <w:rtl w:val="true"/>
        </w:rPr>
        <w:t>سند الروایة</w:t>
      </w:r>
      <w:bookmarkEnd w:id="368"/>
    </w:p>
    <w:p>
      <w:pPr>
        <w:pStyle w:val="BookText"/>
        <w:rPr/>
      </w:pPr>
      <w:r>
        <w:rPr>
          <w:rFonts w:ascii="IRNazanin" w:hAnsi="IRNazanin" w:eastAsia="IRNazanin"/>
          <w:color w:val="111111"/>
          <w:sz w:val="28"/>
          <w:sz w:val="28"/>
          <w:szCs w:val="28"/>
          <w:rtl w:val="true"/>
          <w:lang w:bidi="fa-IR"/>
        </w:rPr>
        <w:t>الروایة صحیحة السند؛ فإنّ رجال السند جمیعهم ثقات إلّا عامر بن عمیر، فهو مجهول، وهذا لا یضرّ بصحّة السند؛ لأنّ سعیداً الأعرج رواها معه، وهو ثقة</w:t>
      </w:r>
      <w:r>
        <w:rPr>
          <w:rFonts w:eastAsia="IRNazanin" w:cs="IRNazanin"/>
          <w:color w:val="111111"/>
          <w:sz w:val="28"/>
          <w:szCs w:val="28"/>
          <w:rtl w:val="true"/>
          <w:lang w:bidi="fa-IR"/>
        </w:rPr>
        <w:t>.</w:t>
      </w:r>
    </w:p>
    <w:p>
      <w:pPr>
        <w:pStyle w:val="Heading4"/>
        <w:numPr>
          <w:ilvl w:val="3"/>
          <w:numId w:val="1"/>
        </w:numPr>
        <w:rPr/>
      </w:pPr>
      <w:bookmarkStart w:id="369" w:name="__RefHeading___Toc2017590_774463916"/>
      <w:bookmarkStart w:id="370" w:name="_Toc149"/>
      <w:bookmarkEnd w:id="369"/>
      <w:r>
        <w:rPr>
          <w:rtl w:val="true"/>
        </w:rPr>
        <w:t>الروایة الثامنة</w:t>
      </w:r>
      <w:bookmarkEnd w:id="370"/>
    </w:p>
    <w:p>
      <w:pPr>
        <w:pStyle w:val="Heading5"/>
        <w:numPr>
          <w:ilvl w:val="4"/>
          <w:numId w:val="1"/>
        </w:numPr>
        <w:rPr/>
      </w:pPr>
      <w:bookmarkStart w:id="371" w:name="__RefHeading___Toc2017592_774463916"/>
      <w:bookmarkStart w:id="372" w:name="_Toc150"/>
      <w:bookmarkEnd w:id="371"/>
      <w:r>
        <w:rPr>
          <w:rtl w:val="true"/>
        </w:rPr>
        <w:t>اشارة</w:t>
      </w:r>
      <w:bookmarkEnd w:id="37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بن قولویه،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حدَّثنی الحسن بن عبد الله بن محمد بن عیسی، عن أبیه، عن الحسن بن محبوب، عن صباح الحذّاء، عن محمد بن مروان، عن </w:t>
      </w:r>
      <w:bookmarkStart w:id="373" w:name="pg5175_56513"/>
    </w:p>
    <w:p>
      <w:pPr>
        <w:pStyle w:val="BookText"/>
        <w:rPr/>
      </w:pPr>
      <w:bookmarkEnd w:id="373"/>
      <w:r>
        <w:rPr>
          <w:rFonts w:ascii="IRNazanin" w:hAnsi="IRNazanin" w:eastAsia="IRNazanin"/>
          <w:color w:val="111111"/>
          <w:sz w:val="28"/>
          <w:sz w:val="28"/>
          <w:szCs w:val="28"/>
          <w:rtl w:val="true"/>
          <w:lang w:bidi="fa-IR"/>
        </w:rPr>
        <w:t>أبی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زوروا قبر الحسین علیه السلام ولو کلّ سنة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الحدیث</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4" w:name="__RefHeading___Toc2017594_774463916"/>
      <w:bookmarkStart w:id="375" w:name="_Toc151"/>
      <w:bookmarkEnd w:id="374"/>
      <w:r>
        <w:rPr>
          <w:rtl w:val="true"/>
        </w:rPr>
        <w:t>دلالة الروایة</w:t>
      </w:r>
      <w:bookmarkEnd w:id="375"/>
    </w:p>
    <w:p>
      <w:pPr>
        <w:pStyle w:val="BookText"/>
        <w:rPr/>
      </w:pPr>
      <w:r>
        <w:rPr>
          <w:rFonts w:ascii="IRNazanin" w:hAnsi="IRNazanin" w:eastAsia="IRNazanin"/>
          <w:color w:val="111111"/>
          <w:sz w:val="28"/>
          <w:sz w:val="28"/>
          <w:szCs w:val="28"/>
          <w:rtl w:val="true"/>
          <w:lang w:bidi="fa-IR"/>
        </w:rPr>
        <w:t>الکلام فی دلالة هذه الروایة کسابقتها من جهة دلالة الأمر علی الوجوب</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 الإمام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کلّ سنة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دلّت هذه الفقرة علی الاستحباب، فهی تدلّ علی المدّة التی فیها الزیارة، لا أصل الزیارة، وهذه تفصیلات سیأتی بحثها فی الفصل الثالث</w:t>
      </w:r>
      <w:r>
        <w:rPr>
          <w:rFonts w:eastAsia="IRNazanin" w:cs="IRNazanin"/>
          <w:color w:val="111111"/>
          <w:sz w:val="28"/>
          <w:szCs w:val="28"/>
          <w:rtl w:val="true"/>
          <w:lang w:bidi="fa-IR"/>
        </w:rPr>
        <w:t>.</w:t>
      </w:r>
    </w:p>
    <w:p>
      <w:pPr>
        <w:pStyle w:val="Heading5"/>
        <w:numPr>
          <w:ilvl w:val="4"/>
          <w:numId w:val="1"/>
        </w:numPr>
        <w:rPr/>
      </w:pPr>
      <w:bookmarkStart w:id="376" w:name="__RefHeading___Toc2017596_774463916"/>
      <w:bookmarkStart w:id="377" w:name="_Toc152"/>
      <w:bookmarkEnd w:id="376"/>
      <w:r>
        <w:rPr>
          <w:rtl w:val="true"/>
        </w:rPr>
        <w:t>سند الروایة</w:t>
      </w:r>
      <w:bookmarkEnd w:id="377"/>
    </w:p>
    <w:p>
      <w:pPr>
        <w:pStyle w:val="BookText"/>
        <w:rPr/>
      </w:pPr>
      <w:r>
        <w:rPr>
          <w:rFonts w:ascii="IRNazanin" w:hAnsi="IRNazanin" w:eastAsia="IRNazanin"/>
          <w:color w:val="111111"/>
          <w:sz w:val="28"/>
          <w:sz w:val="28"/>
          <w:szCs w:val="28"/>
          <w:rtl w:val="true"/>
          <w:lang w:bidi="fa-IR"/>
        </w:rPr>
        <w:t>الکلام فی سند هذه الروایة فی عبد الله بن محمد بن عیسی؛ حیث إنّه لم یرد فیه توثیق صریح، ولکن یمکن أن یُستدلّ علی وثاقته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واقع فی إسناد کامل الزیارات، فعلی رأی مَن یذهب إلی توثیق کلّ مَن جاء فیه، فسوف یکون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محمد بن أحمد بن یحیی عنه، ولم یستثن روایته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الأجلّاء عنه،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ومحمد بن علی بن محبوب، وصفوان، وموسی بن القاسم، ومحمد بن الحسن الصفار، وسعد بن عبد الله، وغیرهم</w:t>
      </w:r>
      <w:r>
        <w:rPr>
          <w:rFonts w:eastAsia="IRNazanin" w:cs="IRNazanin"/>
          <w:color w:val="111111"/>
          <w:sz w:val="28"/>
          <w:szCs w:val="28"/>
          <w:rtl w:val="true"/>
          <w:lang w:bidi="fa-IR"/>
        </w:rPr>
        <w:t xml:space="preserve">. </w:t>
      </w:r>
      <w:bookmarkStart w:id="378" w:name="pg5175_56514"/>
    </w:p>
    <w:p>
      <w:pPr>
        <w:pStyle w:val="BookText"/>
        <w:rPr/>
      </w:pPr>
      <w:bookmarkEnd w:id="378"/>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روایاته عن الأجلّاء ومنهم أصحاب الإجماع وکثرتها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جملة من العلماء لروایاته بالصحیحة</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فجمیع ذلک یُطمئن النفس بالاعتماد علیه والرکون إلی روایته؛ فالروایة معتبرة سنداً</w:t>
      </w:r>
      <w:r>
        <w:rPr>
          <w:rFonts w:eastAsia="IRNazanin" w:cs="IRNazanin"/>
          <w:color w:val="111111"/>
          <w:sz w:val="28"/>
          <w:szCs w:val="28"/>
          <w:rtl w:val="true"/>
          <w:lang w:bidi="fa-IR"/>
        </w:rPr>
        <w:t>.</w:t>
      </w:r>
    </w:p>
    <w:p>
      <w:pPr>
        <w:pStyle w:val="Heading4"/>
        <w:numPr>
          <w:ilvl w:val="3"/>
          <w:numId w:val="1"/>
        </w:numPr>
        <w:rPr/>
      </w:pPr>
      <w:bookmarkStart w:id="379" w:name="__RefHeading___Toc2017598_774463916"/>
      <w:bookmarkStart w:id="380" w:name="_Toc153"/>
      <w:bookmarkEnd w:id="379"/>
      <w:r>
        <w:rPr>
          <w:rtl w:val="true"/>
        </w:rPr>
        <w:t>الروایة التاسعة</w:t>
      </w:r>
      <w:bookmarkEnd w:id="380"/>
    </w:p>
    <w:p>
      <w:pPr>
        <w:pStyle w:val="Heading5"/>
        <w:numPr>
          <w:ilvl w:val="4"/>
          <w:numId w:val="1"/>
        </w:numPr>
        <w:rPr/>
      </w:pPr>
      <w:bookmarkStart w:id="381" w:name="__RefHeading___Toc2017600_774463916"/>
      <w:bookmarkStart w:id="382" w:name="_Toc154"/>
      <w:bookmarkEnd w:id="381"/>
      <w:r>
        <w:rPr>
          <w:rtl w:val="true"/>
        </w:rPr>
        <w:t>اشارة</w:t>
      </w:r>
      <w:bookmarkEnd w:id="382"/>
    </w:p>
    <w:p>
      <w:pPr>
        <w:pStyle w:val="BookText"/>
        <w:rPr/>
      </w:pPr>
      <w:r>
        <w:rPr>
          <w:rFonts w:ascii="IRNazanin" w:hAnsi="IRNazanin" w:eastAsia="IRNazanin"/>
          <w:color w:val="111111"/>
          <w:sz w:val="28"/>
          <w:sz w:val="28"/>
          <w:szCs w:val="28"/>
          <w:rtl w:val="true"/>
          <w:lang w:bidi="fa-IR"/>
        </w:rPr>
        <w:t>ما رواه ابن قولویه فی کامل الزیارات،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جعفر بن محمد بن عبید الله الموسوی، عن عبید الله بن نهیک، عن ابن أبی عمیر، عن حماد، عن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زیارة قبر الحسین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السنة مرّة؛ إنّی أکره الشُّهرة</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ورواها أیضاً عن محمد بن الحسن، عن الحسین بن الحسن بن أبان، عن الحسین بن سعید، عن ابن أبی عمیر، عن حماد بن عثمان، عن الحلبی، عن أبی عبد الله علیه السلام </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أیضاً فی الکامل،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حدَّثنی محمد بن الحسن، عن محمد بن الحسن الصفّار، عن أحمد بن محمد بن عیسی، عن الحسین بن سعید، عن ابن </w:t>
      </w:r>
      <w:bookmarkStart w:id="383" w:name="pg5175_56515"/>
    </w:p>
    <w:p>
      <w:pPr>
        <w:pStyle w:val="BookText"/>
        <w:rPr/>
      </w:pPr>
      <w:bookmarkEnd w:id="383"/>
      <w:r>
        <w:rPr>
          <w:rFonts w:ascii="IRNazanin" w:hAnsi="IRNazanin" w:eastAsia="IRNazanin"/>
          <w:color w:val="111111"/>
          <w:sz w:val="28"/>
          <w:sz w:val="28"/>
          <w:szCs w:val="28"/>
          <w:rtl w:val="true"/>
          <w:lang w:bidi="fa-IR"/>
        </w:rPr>
        <w:t>أبی عمیر، عن حمّاد بن عثمان، عن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زیارة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السنة مرّة؛ إنّی أخاف الشُّهرة</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4" w:name="__RefHeading___Toc2017602_774463916"/>
      <w:bookmarkStart w:id="385" w:name="_Toc155"/>
      <w:bookmarkEnd w:id="384"/>
      <w:r>
        <w:rPr>
          <w:rtl w:val="true"/>
        </w:rPr>
        <w:t>دلالة الروایة</w:t>
      </w:r>
      <w:bookmarkEnd w:id="385"/>
    </w:p>
    <w:p>
      <w:pPr>
        <w:pStyle w:val="BookText"/>
        <w:rPr/>
      </w:pPr>
      <w:r>
        <w:rPr>
          <w:rFonts w:ascii="IRNazanin" w:hAnsi="IRNazanin" w:eastAsia="IRNazanin"/>
          <w:color w:val="111111"/>
          <w:sz w:val="28"/>
          <w:sz w:val="28"/>
          <w:szCs w:val="28"/>
          <w:rtl w:val="true"/>
          <w:lang w:bidi="fa-IR"/>
        </w:rPr>
        <w:t>تحدید الإمام علیه السلام للزیارة فی السنة مرّة یظهر منه الوجوب، وإلّا لما حددها الإمام علیه السلام فی السنة مرّة؛ لأن الزیارة المستحبة لیس لها وقت محدّد، فهی مستحبة فی کل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بقرینة التعلیل فی الروایة وأنّ الإمام یکره الشُّهرة ویخافها، یُفهم منها الاستحباب فی السنة مرّة تجنباً للشهرة تقیّةً؛ فالتقیید بسنة جاء مناسباً للتعلیل،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الاستحباب فی زیارة الإمام الحسین علیه السلام أکثر من ذلک، والنصوص کثیرة علی ذلک من قبیل ما دلّ علی زیارته فی کلّ لیلةِ جمعة، وفی لیالی القدر، وفی الخامس عشر من شعبان، وفی عاشوراء، وفی الأربعین، وغیرها الکثیر، فجمیع ذلک یدلّ علی أنّ المراد بالتحدید هو الوجوب</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التعلیل بالشُّهرة یفید أنّ الإمام ناظر إلی ظروف خارجیة کان یمرّ بها المجتمع الشیعی آنذاک، والتی کان یتعرّض فیها الشیعة للسجن والقتل والاضطهاد بمجرّد ظهور انتسابهم لأهل البیت علیهم السلام ، فأراد الإمام أن ینبّه </w:t>
      </w:r>
      <w:bookmarkStart w:id="386" w:name="pg5175_56516"/>
    </w:p>
    <w:p>
      <w:pPr>
        <w:pStyle w:val="BookText"/>
        <w:rPr/>
      </w:pPr>
      <w:bookmarkEnd w:id="386"/>
      <w:r>
        <w:rPr>
          <w:rFonts w:ascii="IRNazanin" w:hAnsi="IRNazanin" w:eastAsia="IRNazanin"/>
          <w:color w:val="111111"/>
          <w:sz w:val="28"/>
          <w:sz w:val="28"/>
          <w:szCs w:val="28"/>
          <w:rtl w:val="true"/>
          <w:lang w:bidi="fa-IR"/>
        </w:rPr>
        <w:t>الشیعة علی أنّ زیارة الإمام الحسین علیه السلام فی السنة مرّة؛ تجنباً لتعریضهم للمخاطر، وحفظاً للمجتمع الشیعی من التفکک علی أیدی حکّام الجور، ویؤکّد هذا المعنی التص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 بالخوف فی النقل الآخر للروایة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الإنصاف یقتضی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الظروف ظروف تقیة وخطر، وأن الزیارة مستحبة لا واجبة لکان علی الإمام علیه السلام أن یمنع من الزیارة، إلّا أن الإمام علیه السلام مع تلک الظروف الخطرة حدد الزیارة فی کل سنة مرة، وهذا یعنی أن الزیارة لیست فقط واجبة، بل هی واجبة حتی فی فرض التقیة، فإذا لاحظنا أن التقیة توجب ترک الواجبات المسلّمة فی الدین، نستنتج أن الزیارة من أعظم الواجبات، التی لا یجوز ترکها تحت أیّ ظرف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الروایة ناظرة إلی الحالة الاعتیادیة والظروف الطبیعیة، فلا معنی للتحدید بسنة إلّا إرادة الوجوب، وإن کانت الظروف ظروف تقیة کان علی الإمام علیه السلام أن یمنع من الزیارة، خصوصاً إذا کانت مستحبة، فمع عدم المنع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مع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الوجوب هو الظاهر</w:t>
      </w:r>
      <w:r>
        <w:rPr>
          <w:rFonts w:eastAsia="IRNazanin" w:cs="IRNazanin"/>
          <w:color w:val="111111"/>
          <w:sz w:val="28"/>
          <w:szCs w:val="28"/>
          <w:rtl w:val="true"/>
          <w:lang w:bidi="fa-IR"/>
        </w:rPr>
        <w:t>.</w:t>
      </w:r>
    </w:p>
    <w:p>
      <w:pPr>
        <w:pStyle w:val="Heading5"/>
        <w:numPr>
          <w:ilvl w:val="4"/>
          <w:numId w:val="1"/>
        </w:numPr>
        <w:rPr/>
      </w:pPr>
      <w:bookmarkStart w:id="387" w:name="__RefHeading___Toc2017604_774463916"/>
      <w:bookmarkStart w:id="388" w:name="_Toc156"/>
      <w:bookmarkEnd w:id="387"/>
      <w:r>
        <w:rPr>
          <w:rtl w:val="true"/>
        </w:rPr>
        <w:t>سند الروایة</w:t>
      </w:r>
      <w:bookmarkEnd w:id="388"/>
    </w:p>
    <w:p>
      <w:pPr>
        <w:pStyle w:val="BookText"/>
        <w:rPr/>
      </w:pPr>
      <w:r>
        <w:rPr>
          <w:rFonts w:ascii="IRNazanin" w:hAnsi="IRNazanin" w:eastAsia="IRNazanin"/>
          <w:color w:val="111111"/>
          <w:sz w:val="28"/>
          <w:sz w:val="28"/>
          <w:szCs w:val="28"/>
          <w:rtl w:val="true"/>
          <w:lang w:bidi="fa-IR"/>
        </w:rPr>
        <w:t xml:space="preserve">الروایة صحیحة السند، وجمیع رواتها ثقات أجلّاء، سواء التی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التی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أخاف</w:t>
      </w:r>
      <w:r>
        <w:rPr>
          <w:rFonts w:eastAsia="IRNazanin" w:cs="IRNazanin"/>
          <w:color w:val="111111"/>
          <w:sz w:val="28"/>
          <w:szCs w:val="28"/>
          <w:rtl w:val="true"/>
          <w:lang w:bidi="fa-IR"/>
        </w:rPr>
        <w:t>).</w:t>
      </w:r>
    </w:p>
    <w:p>
      <w:pPr>
        <w:pStyle w:val="Heading4"/>
        <w:numPr>
          <w:ilvl w:val="3"/>
          <w:numId w:val="1"/>
        </w:numPr>
        <w:rPr/>
      </w:pPr>
      <w:bookmarkStart w:id="389" w:name="__RefHeading___Toc2017606_774463916"/>
      <w:bookmarkStart w:id="390" w:name="_Toc157"/>
      <w:bookmarkEnd w:id="389"/>
      <w:r>
        <w:rPr>
          <w:rtl w:val="true"/>
        </w:rPr>
        <w:t>الروایة العاشرة</w:t>
      </w:r>
      <w:bookmarkEnd w:id="390"/>
    </w:p>
    <w:p>
      <w:pPr>
        <w:pStyle w:val="Heading5"/>
        <w:numPr>
          <w:ilvl w:val="4"/>
          <w:numId w:val="1"/>
        </w:numPr>
        <w:rPr/>
      </w:pPr>
      <w:bookmarkStart w:id="391" w:name="__RefHeading___Toc2017608_774463916"/>
      <w:bookmarkStart w:id="392" w:name="_Toc158"/>
      <w:bookmarkEnd w:id="391"/>
      <w:r>
        <w:rPr>
          <w:rtl w:val="true"/>
        </w:rPr>
        <w:t>اشارة</w:t>
      </w:r>
      <w:bookmarkEnd w:id="39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ابن قولویه فی کامل الزیارات،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أبی، عن سعد بن عبد الله، عن الحسن بن علی بن عبد الله بن المغیرة، عن العباس بن عامر، قال</w:t>
      </w:r>
      <w:r>
        <w:rPr>
          <w:rFonts w:eastAsia="IRNazanin" w:cs="IRNazanin"/>
          <w:color w:val="111111"/>
          <w:sz w:val="28"/>
          <w:szCs w:val="28"/>
          <w:rtl w:val="true"/>
          <w:lang w:bidi="fa-IR"/>
        </w:rPr>
        <w:t xml:space="preserve">: </w:t>
      </w:r>
      <w:bookmarkStart w:id="393" w:name="pg5175_56517"/>
    </w:p>
    <w:p>
      <w:pPr>
        <w:pStyle w:val="BookText"/>
        <w:rPr/>
      </w:pPr>
      <w:bookmarkEnd w:id="393"/>
      <w:r>
        <w:rPr>
          <w:rFonts w:ascii="IRNazanin" w:hAnsi="IRNazanin" w:eastAsia="IRNazanin"/>
          <w:color w:val="111111"/>
          <w:sz w:val="28"/>
          <w:sz w:val="28"/>
          <w:szCs w:val="28"/>
          <w:rtl w:val="true"/>
          <w:lang w:bidi="fa-IR"/>
        </w:rPr>
        <w:t>قال علی بن أبی حمزة، عن أبی الحسن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تجفوه، یأتیه الموسر فی کل أربعة أشهُر، والمُعسر لا یُکلِّف الله نفساً إلّا وسعها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قال هذا لعلی أو لأبی ناب</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4" w:name="__RefHeading___Toc2017610_774463916"/>
      <w:bookmarkStart w:id="395" w:name="_Toc159"/>
      <w:bookmarkEnd w:id="394"/>
      <w:r>
        <w:rPr>
          <w:rtl w:val="true"/>
        </w:rPr>
        <w:t>دلالة الروایة</w:t>
      </w:r>
      <w:bookmarkEnd w:id="395"/>
    </w:p>
    <w:p>
      <w:pPr>
        <w:pStyle w:val="BookText"/>
        <w:rPr/>
      </w:pPr>
      <w:r>
        <w:rPr>
          <w:rFonts w:ascii="IRNazanin" w:hAnsi="IRNazanin" w:eastAsia="IRNazanin"/>
          <w:color w:val="111111"/>
          <w:sz w:val="28"/>
          <w:sz w:val="28"/>
          <w:szCs w:val="28"/>
          <w:rtl w:val="true"/>
          <w:lang w:bidi="fa-IR"/>
        </w:rPr>
        <w:t>الاستدلال بهذه الروایة علی الوجوب مبنی علی استفادة الأمر من الجملة الخبریة، من قبیل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شاکل، فإنّ هذه صیغٌ تدلّ علی الأمر، والأمر ظاهر فی الوجوب، فمعنی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الموسر أن یأتیه فی کلّ أربعة أشهُر مرّة، وعلی المُعسر بما یقدر، فهذه الروایة تدلّ علی الوجوب</w:t>
      </w:r>
      <w:r>
        <w:rPr>
          <w:rFonts w:eastAsia="IRNazanin" w:cs="IRNazanin"/>
          <w:color w:val="111111"/>
          <w:sz w:val="28"/>
          <w:szCs w:val="28"/>
          <w:rtl w:val="true"/>
          <w:lang w:bidi="fa-IR"/>
        </w:rPr>
        <w:t>.</w:t>
      </w:r>
    </w:p>
    <w:p>
      <w:pPr>
        <w:pStyle w:val="Heading5"/>
        <w:numPr>
          <w:ilvl w:val="4"/>
          <w:numId w:val="1"/>
        </w:numPr>
        <w:rPr/>
      </w:pPr>
      <w:bookmarkStart w:id="396" w:name="__RefHeading___Toc2017612_774463916"/>
      <w:bookmarkStart w:id="397" w:name="_Toc160"/>
      <w:bookmarkEnd w:id="396"/>
      <w:r>
        <w:rPr>
          <w:rtl w:val="true"/>
        </w:rPr>
        <w:t>مناقشة</w:t>
      </w:r>
      <w:bookmarkEnd w:id="397"/>
    </w:p>
    <w:p>
      <w:pPr>
        <w:pStyle w:val="BookText"/>
        <w:rPr/>
      </w:pPr>
      <w:r>
        <w:rPr>
          <w:rFonts w:ascii="IRNazanin" w:hAnsi="IRNazanin" w:eastAsia="IRNazanin"/>
          <w:color w:val="111111"/>
          <w:sz w:val="28"/>
          <w:sz w:val="28"/>
          <w:szCs w:val="28"/>
          <w:rtl w:val="true"/>
          <w:lang w:bidi="fa-IR"/>
        </w:rPr>
        <w:t>إنّ الروایة ناظرة إلی فرض الجفاء،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لا یتحقق الجفاء، فلا بدّ من إتیانه فی هذه المدّة، وإلّا مع عدم تحقق الجفاء لا یجب ذلک، فالوجوب هنا مقیَّد لا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الجفاء ممنوع، لا أنّ الزیارة واجبة، وهذا أمر آخر غیر ما نحن بصدد إثباته، وستأتی الإشارة إلی هذا المعنی فی بعض الروایات القادمة</w:t>
      </w:r>
      <w:r>
        <w:rPr>
          <w:rFonts w:eastAsia="IRNazanin" w:cs="IRNazanin"/>
          <w:color w:val="111111"/>
          <w:sz w:val="28"/>
          <w:szCs w:val="28"/>
          <w:rtl w:val="true"/>
          <w:lang w:bidi="fa-IR"/>
        </w:rPr>
        <w:t>.</w:t>
      </w:r>
    </w:p>
    <w:p>
      <w:pPr>
        <w:pStyle w:val="Heading5"/>
        <w:numPr>
          <w:ilvl w:val="4"/>
          <w:numId w:val="1"/>
        </w:numPr>
        <w:rPr/>
      </w:pPr>
      <w:bookmarkStart w:id="398" w:name="__RefHeading___Toc2017614_774463916"/>
      <w:bookmarkStart w:id="399" w:name="_Toc161"/>
      <w:bookmarkEnd w:id="398"/>
      <w:r>
        <w:rPr>
          <w:rtl w:val="true"/>
        </w:rPr>
        <w:t>سند الروایة</w:t>
      </w:r>
      <w:bookmarkEnd w:id="39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الکلام عن سند هذه الروایة فی علی بن أبی حمزة البطائنی، وقد وقع کلام طویل الذیل فیه، وتعددت الآراء حوله، إلّا أنّ المستفاد من البحث عنه أنّه ثقة </w:t>
      </w:r>
      <w:bookmarkStart w:id="400" w:name="pg5175_56518"/>
    </w:p>
    <w:p>
      <w:pPr>
        <w:pStyle w:val="BookText"/>
        <w:rPr/>
      </w:pPr>
      <w:bookmarkEnd w:id="400"/>
      <w:r>
        <w:rPr>
          <w:rFonts w:ascii="IRNazanin" w:hAnsi="IRNazanin" w:eastAsia="IRNazanin"/>
          <w:color w:val="111111"/>
          <w:sz w:val="28"/>
          <w:sz w:val="28"/>
          <w:szCs w:val="28"/>
          <w:rtl w:val="true"/>
          <w:lang w:bidi="fa-IR"/>
        </w:rPr>
        <w:t>یمکن الاعتماد علیه، بدلیل کلام للطوسی وروایة الأجلّاء عنه، خصوصاً أصحاب الإجماع، وقرائن أُخری لا مجال لذکرها، ولکن لا تُقبل روایته مطلقاً، وإنّما فیما إذا کانت الروایة قبل وقفه، وأمّا بعد وقفه فلا یصحّ الاعتماد علیه؛ للتنصیص علی کذبه من قِبَل بعض أرباب علم الرجال، ومن القرائن التی تُحدد أنّ الروایة قبل أو بعد الوقف هی روایة الإمامی الإثنی عشری عنه، وفی المقام قد روی عنه العباس بن عامر، وهو مستقیم العقیدة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بالإضافة إلی أنّ العباس تردد فی أنّ هذا القول لعلی أو لأبی ناب، فإن کان لعلیّ ففیه ما تقدّم من الکلام، وإن کان لأبی ناب فهو ثقة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الروایة معتبرة من حیث السند</w:t>
      </w:r>
      <w:r>
        <w:rPr>
          <w:rFonts w:eastAsia="IRNazanin" w:cs="IRNazanin"/>
          <w:color w:val="111111"/>
          <w:sz w:val="28"/>
          <w:szCs w:val="28"/>
          <w:rtl w:val="true"/>
          <w:lang w:bidi="fa-IR"/>
        </w:rPr>
        <w:t>.</w:t>
      </w:r>
    </w:p>
    <w:p>
      <w:pPr>
        <w:pStyle w:val="Heading4"/>
        <w:numPr>
          <w:ilvl w:val="3"/>
          <w:numId w:val="1"/>
        </w:numPr>
        <w:rPr/>
      </w:pPr>
      <w:bookmarkStart w:id="401" w:name="__RefHeading___Toc2017616_774463916"/>
      <w:bookmarkStart w:id="402" w:name="_Toc162"/>
      <w:bookmarkEnd w:id="401"/>
      <w:r>
        <w:rPr>
          <w:rtl w:val="true"/>
        </w:rPr>
        <w:t>الروایة الحادیة عشرة</w:t>
      </w:r>
      <w:bookmarkEnd w:id="402"/>
    </w:p>
    <w:p>
      <w:pPr>
        <w:pStyle w:val="Heading5"/>
        <w:numPr>
          <w:ilvl w:val="4"/>
          <w:numId w:val="1"/>
        </w:numPr>
        <w:rPr/>
      </w:pPr>
      <w:bookmarkStart w:id="403" w:name="__RefHeading___Toc2017618_774463916"/>
      <w:bookmarkStart w:id="404" w:name="_Toc163"/>
      <w:bookmarkEnd w:id="403"/>
      <w:r>
        <w:rPr>
          <w:rtl w:val="true"/>
        </w:rPr>
        <w:t>اشارة</w:t>
      </w:r>
      <w:bookmarkEnd w:id="40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ابن قولویه فی کامل الزیارات،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أبی رحمه الله، عن عبد الله بن جعفر الحمیری بإسناده، رفعه إلی علی بن میمون الصائغ، عن أبی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بلغنی أنّ قوماً من شیعتنا یمرّ بأحدهم السنة والسنتان لا یزورون الحسین علیه السلام ؟ 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لحظّهم أخطأوا، وعن ثواب الله زاغوا، وعن جوار محمد علیه السلام تباعدوا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کم الزیارة؟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قدرت أن تزوره فی کل شهر فافعل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أصلُ إلی ذلک، لأنّی أعمل بیدی ولا أقدر أن أغیب من مکانی یوماً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فی عذر ومَن کان یعمل بیده، إنّما عنیت مَن لا یعمل بیده ممَّن إن خرج کلّ جمعة هان ذلک علیه، أما إنّه ما له عند الله من عذر، ولا عند رسول الله علیه السلام من عذر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bookmarkStart w:id="405" w:name="pg5175_56519"/>
    </w:p>
    <w:p>
      <w:pPr>
        <w:pStyle w:val="BookText"/>
        <w:rPr/>
      </w:pPr>
      <w:bookmarkEnd w:id="405"/>
      <w:r>
        <w:rPr>
          <w:rFonts w:ascii="IRNazanin" w:hAnsi="IRNazanin" w:eastAsia="IRNazanin"/>
          <w:color w:val="111111"/>
          <w:sz w:val="28"/>
          <w:sz w:val="28"/>
          <w:szCs w:val="28"/>
          <w:rtl w:val="true"/>
          <w:lang w:bidi="fa-IR"/>
        </w:rPr>
        <w:t>أخرج عنه رجلاً فیجوز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وخروجه بنفسه أعظم أجراً وخیراً له عند ربه</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ورواها الشیخ فی التهذیب بسنده باختلاف یسیر فی المتن،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وعنه، عن محمد بن همام، عن علی بن محمد بن رباح، أنّ محمد بن العباس حدَّثه عن الحسن بن علی بن أبی حمزة، عن علی بن میمون الصایغ،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لی أبو عبد الله علیه السلام </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رواها الشیخ المفید فی المزار</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6" w:name="__RefHeading___Toc2017620_774463916"/>
      <w:bookmarkStart w:id="407" w:name="_Toc164"/>
      <w:bookmarkEnd w:id="406"/>
      <w:r>
        <w:rPr>
          <w:rtl w:val="true"/>
        </w:rPr>
        <w:t>دلالة الروایة</w:t>
      </w:r>
      <w:bookmarkEnd w:id="407"/>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الروایة تدلّ علی الوجوب بدلالة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لم یزر الإمام الحسین علیه السلام وهو قادر علی ذلک فإنّه لیس بمعذور أمام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العذر لا یکون إلّا علی ترک شیء واجب</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هذا النحو من الاستدلال لا یمکن قبوله؛ لأنّ الروایة فی صدد الکلام عن الثواب العظیم الذی لا یحوزه الشخص إلّا بزیارة الإمام الحسین علیه السلام ، ومَن لم یزره فقد فاته الخیر الکثیر، وهو غیر معذور فی فوات الخیر علی نفسه، خصوصاً إذا کان هذا الخیر هو مجاورة محمد علیه السلام وأهل بیته </w:t>
      </w:r>
      <w:bookmarkStart w:id="408" w:name="pg5175_56520"/>
    </w:p>
    <w:p>
      <w:pPr>
        <w:pStyle w:val="BookText"/>
        <w:rPr/>
      </w:pPr>
      <w:bookmarkEnd w:id="408"/>
      <w:r>
        <w:rPr>
          <w:rFonts w:ascii="IRNazanin" w:hAnsi="IRNazanin" w:eastAsia="IRNazanin"/>
          <w:color w:val="111111"/>
          <w:sz w:val="28"/>
          <w:sz w:val="28"/>
          <w:szCs w:val="28"/>
          <w:rtl w:val="true"/>
          <w:lang w:bidi="fa-IR"/>
        </w:rPr>
        <w:t xml:space="preserve">الکرام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وبقیة فقرات الروایة کلها واضحة فی الاستحباب والثواب الجزیل، هذا بالإضافة إلی أنّ هذا الذیل الذی استُدل به لم یرد فی روایة التهذیب التی هی معتبرة السند</w:t>
      </w:r>
      <w:r>
        <w:rPr>
          <w:rFonts w:eastAsia="IRNazanin" w:cs="IRNazanin"/>
          <w:color w:val="111111"/>
          <w:sz w:val="28"/>
          <w:szCs w:val="28"/>
          <w:rtl w:val="true"/>
          <w:lang w:bidi="fa-IR"/>
        </w:rPr>
        <w:t>.</w:t>
      </w:r>
    </w:p>
    <w:p>
      <w:pPr>
        <w:pStyle w:val="Heading5"/>
        <w:numPr>
          <w:ilvl w:val="4"/>
          <w:numId w:val="1"/>
        </w:numPr>
        <w:rPr/>
      </w:pPr>
      <w:bookmarkStart w:id="409" w:name="__RefHeading___Toc2017622_774463916"/>
      <w:bookmarkStart w:id="410" w:name="_Toc165"/>
      <w:bookmarkEnd w:id="409"/>
      <w:r>
        <w:rPr>
          <w:rtl w:val="true"/>
        </w:rPr>
        <w:t>سند الروایة</w:t>
      </w:r>
      <w:bookmarkEnd w:id="410"/>
    </w:p>
    <w:p>
      <w:pPr>
        <w:pStyle w:val="BookText"/>
        <w:rPr/>
      </w:pPr>
      <w:r>
        <w:rPr>
          <w:rFonts w:ascii="IRNazanin" w:hAnsi="IRNazanin" w:eastAsia="IRNazanin"/>
          <w:color w:val="111111"/>
          <w:sz w:val="28"/>
          <w:sz w:val="28"/>
          <w:szCs w:val="28"/>
          <w:rtl w:val="true"/>
          <w:lang w:bidi="fa-IR"/>
        </w:rPr>
        <w:t>أمّا روایة کامل الزیارات فهی مرسلة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سند التهذیب ففیه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الحسن بن علی البطائنی؛ فقد ضُعِّف واتُّهم بالکذب، إلّا أنّ الکلام فیه کالکلام فی أبیه، وقد تقدم الکلام عنه فی الروایة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علی بن میمون، روی الکشی عنه ما یثبت مدحه،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نصیر،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الحسن، عن جعفر بن بشیر، عن علی بن میمون الصائغ،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علیه یعنی أبا عبد الله علیه السلام لیلة،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أدین الله بولایتک وولایة آبائک وأجدادک علیهم السلام، فادع الله أن یُثبّتنی،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رحمک الله</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الروایة واضحة الدلالة فی مدحه وعلو مرتبته، ولکن أُشکل علیها بأربعة إشکالات</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مجرد دعاء الإمام علیه السلام لا یفید قبول روایته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دعاء الإمام علیه السلام لم یکن ابتدائیاً،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یدعو للجمیع، فیکون دعاؤه أعم من المطلوب، وإنّما الإمام علیه السلام أقرّه بهذا الدعاء علی عقیدته الولائیة، وهذا یدل علی عظیم بصیرته وعلو مرتبته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الراوی هو نفسه علی بن میمون، فلا تُقبل شهادته فی حق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الروایة تنص علی أنّه یطلب الثبات علی عقیدة الولاء، وهذا أمر فی ذلک الزمان خلاف التقیة وخلاف المصلحة الشخصیة، فلو کان عنده غایة أُخری لکان علیه إبراز خلاف هذه العقیدة، لا أنّه یطلب الدعاء علی الثبات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سند الروایة غیر تام؛ وذلک لوجود محمد بن الحسن فیها، وفی نسخة أُخری محمد بن إسحاق، وعلی کلا التقدیرین فهما مشترکان بین الثقة وغیره، فلا یمکن الاعتماد علی السند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هو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وذلک لوجود روایات عدیدة یروی فیها محمد بن نصیر عن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بشیر</w:t>
      </w:r>
      <w:r>
        <w:rPr>
          <w:rFonts w:eastAsia="IRNazanin" w:cs="IRNazanin"/>
          <w:color w:val="111111"/>
          <w:sz w:val="28"/>
          <w:szCs w:val="28"/>
          <w:rtl w:val="true"/>
          <w:lang w:bidi="fa-IR"/>
        </w:rPr>
        <w:t>(</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الوقت الذی لا توجد ولا روایة لمحمد بن نصیر عن محمد بن إسحاق، وکذا لا توجد روایة عن محمد بن إسحاق عن جعفر بن بشیر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أنّ الظاهر اتحاد محمد بن حسن مع محمد بن حسین بقرینة الراوی والمروی عنه، بل فی روایة واحدة تارة یوجد حسن وأُخری حسین</w:t>
      </w:r>
      <w:r>
        <w:rPr>
          <w:rFonts w:eastAsia="IRNazanin" w:cs="IRNazanin"/>
          <w:color w:val="111111"/>
          <w:sz w:val="28"/>
          <w:szCs w:val="28"/>
          <w:rtl w:val="true"/>
          <w:lang w:bidi="fa-IR"/>
        </w:rPr>
        <w:t>(</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هو ابن الحسین فهو ابن أبی الخطاب الذی یروی عن جعفر بن بشیر</w:t>
      </w:r>
      <w:r>
        <w:rPr>
          <w:rFonts w:eastAsia="IRNazanin" w:cs="IRNazanin"/>
          <w:color w:val="111111"/>
          <w:sz w:val="28"/>
          <w:szCs w:val="28"/>
          <w:rtl w:val="true"/>
          <w:lang w:bidi="fa-IR"/>
        </w:rPr>
        <w:t>(</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والذی یروی عنه محمد بن یحیی</w:t>
      </w:r>
      <w:r>
        <w:rPr>
          <w:rFonts w:eastAsia="IRNazanin" w:cs="IRNazanin"/>
          <w:color w:val="111111"/>
          <w:sz w:val="28"/>
          <w:szCs w:val="28"/>
          <w:rtl w:val="true"/>
          <w:lang w:bidi="fa-IR"/>
        </w:rPr>
        <w:t>(</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کان هو ابن أبی الخطاب فهو الثقة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من أنّ محمد بن نصیر مشترک بین الثقة وغیره، بل الظاهر هو النمیری الضعیف</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یوجد شاهد علی أنّه النمیری، بل الشاهد علی خلاف ذلک؛ لأنّ الظاهر هو محمد بن نصیر الکشی؛ لإنّه روی عنه أبو عمر الکشی</w:t>
      </w:r>
      <w:r>
        <w:rPr>
          <w:rFonts w:eastAsia="IRNazanin" w:cs="IRNazanin"/>
          <w:color w:val="111111"/>
          <w:sz w:val="28"/>
          <w:szCs w:val="28"/>
          <w:rtl w:val="true"/>
          <w:lang w:bidi="fa-IR"/>
        </w:rPr>
        <w:t>(</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قال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نصیر، من أهل کش، ثقة جلیل القدر کثیر العلم، روی عنه أبوعمرو الکشی</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وبذلک تکون هذه الروایة تامّة دلالة وسنداً علی اعتبار علی بن میمون، ومع تمامیة ذلک فإن روایة التهذیب المتقدمة تکون تامة من حیث السند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میمون الصائغ أبو الحسن، لقبه أبو الأکراد، </w:t>
      </w:r>
    </w:p>
    <w:p>
      <w:pPr>
        <w:pStyle w:val="BookText"/>
        <w:rPr/>
      </w:pPr>
      <w:r>
        <w:rPr>
          <w:rFonts w:ascii="IRNazanin" w:hAnsi="IRNazanin" w:eastAsia="IRNazanin"/>
          <w:color w:val="111111"/>
          <w:sz w:val="28"/>
          <w:sz w:val="28"/>
          <w:szCs w:val="28"/>
          <w:rtl w:val="true"/>
          <w:lang w:bidi="fa-IR"/>
        </w:rPr>
        <w:t xml:space="preserve">روی عن أبی عبد الله وأبی الحسن 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یرویه عنه جماعة، أخبرنا أبو الحسن أحمد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محمد بن زید وخضر بن أبان،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عبیس بن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میمون الصائغ</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میمون الصائغ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أخبرنا به جماعة، عن أبی المفضل، عن حمید، عن الحسن بن محمد بن سماعة، عنه</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النجاشی قال فی ترجمة الفضل بن عثمان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المرادی الصائغ الأنباری أبو محمد الأعور، مولی، ثقة ثقة، روی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ابن أُخت علی بن میمون المعروف بأبی الأکراد</w:t>
      </w:r>
      <w:r>
        <w:rPr>
          <w:rFonts w:eastAsia="IRNazanin" w:cs="IRNazanin"/>
          <w:color w:val="111111"/>
          <w:sz w:val="28"/>
          <w:szCs w:val="28"/>
          <w:rtl w:val="true"/>
          <w:lang w:bidi="fa-IR"/>
        </w:rPr>
        <w:t>»(</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ذکر الطوسی فی رجاله</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عُرّف الفضل بن عثمان بخاله علی بن میمون، وهذا یدل علی أنّه کان من المعروفین، بل من الذین یُعرف الثقات بهم، وبما أنّه کان له کتاب فهو من المعاریف الذین إذا لم یُطعن بهم؛ فهو قرینة علی اعتبارهم وإمکان الاعتماد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العلامة فی القسم الأول من الخلاصة</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قرائن أُخری یمکن ذکرها علی اعتبار علی بن میمون، وفیما ذکرناه الکفایة</w:t>
      </w:r>
      <w:r>
        <w:rPr>
          <w:rFonts w:eastAsia="IRNazanin" w:cs="IRNazanin"/>
          <w:color w:val="111111"/>
          <w:sz w:val="28"/>
          <w:szCs w:val="28"/>
          <w:rtl w:val="true"/>
          <w:lang w:bidi="fa-IR"/>
        </w:rPr>
        <w:t xml:space="preserve">. </w:t>
      </w:r>
      <w:bookmarkStart w:id="411" w:name="pg5175_56524"/>
    </w:p>
    <w:p>
      <w:pPr>
        <w:pStyle w:val="Heading4"/>
        <w:numPr>
          <w:ilvl w:val="3"/>
          <w:numId w:val="1"/>
        </w:numPr>
        <w:rPr/>
      </w:pPr>
      <w:bookmarkStart w:id="412" w:name="__RefHeading___Toc2017624_774463916"/>
      <w:bookmarkStart w:id="413" w:name="_Toc166"/>
      <w:bookmarkEnd w:id="411"/>
      <w:bookmarkEnd w:id="412"/>
      <w:r>
        <w:rPr>
          <w:rtl w:val="true"/>
        </w:rPr>
        <w:t>الروایة الثانیة عشرة</w:t>
      </w:r>
      <w:bookmarkEnd w:id="413"/>
    </w:p>
    <w:p>
      <w:pPr>
        <w:pStyle w:val="Heading5"/>
        <w:numPr>
          <w:ilvl w:val="4"/>
          <w:numId w:val="1"/>
        </w:numPr>
        <w:rPr/>
      </w:pPr>
      <w:bookmarkStart w:id="414" w:name="__RefHeading___Toc2017626_774463916"/>
      <w:bookmarkStart w:id="415" w:name="_Toc167"/>
      <w:bookmarkEnd w:id="414"/>
      <w:r>
        <w:rPr>
          <w:rtl w:val="true"/>
        </w:rPr>
        <w:t>اشارة</w:t>
      </w:r>
      <w:bookmarkEnd w:id="415"/>
    </w:p>
    <w:p>
      <w:pPr>
        <w:pStyle w:val="BookText"/>
        <w:rPr/>
      </w:pPr>
      <w:r>
        <w:rPr>
          <w:rFonts w:ascii="IRNazanin" w:hAnsi="IRNazanin" w:eastAsia="IRNazanin"/>
          <w:color w:val="111111"/>
          <w:sz w:val="28"/>
          <w:sz w:val="28"/>
          <w:szCs w:val="28"/>
          <w:rtl w:val="true"/>
          <w:lang w:bidi="fa-IR"/>
        </w:rPr>
        <w:t>ما رواه ابن قولویه فی کامل الزیارات،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أبی رحمه الله، عن أحمد بن إدریس ومحمد بن یحیی، عن العمرکی بن علی البوفکی،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فی خدمة أبی جعفر الثانی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عن صفوان بن مهران الجمّال، عن أبی عبد الله علیه السلام فی حدیث طویل،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یأتیه زائراً ثمَّ ینصرف عنه متی یعود إلیه؟ وفی کم یأتی؟ وکم یسع الناس ترکه؟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یسع أکثر من شهر، وأمّا بعید الدار ففی کل ثلاث سنین، فما جاز ثلاث سنین فلم یأته فقد عقَّ رسول الله علیه السلام ، وقطع حرمته، إلّا عن علّة</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6" w:name="__RefHeading___Toc2017628_774463916"/>
      <w:bookmarkStart w:id="417" w:name="_Toc168"/>
      <w:bookmarkEnd w:id="416"/>
      <w:r>
        <w:rPr>
          <w:rtl w:val="true"/>
        </w:rPr>
        <w:t>دلالة الروایة</w:t>
      </w:r>
      <w:bookmarkEnd w:id="417"/>
    </w:p>
    <w:p>
      <w:pPr>
        <w:pStyle w:val="BookText"/>
        <w:rPr/>
      </w:pPr>
      <w:r>
        <w:rPr>
          <w:rFonts w:ascii="IRNazanin" w:hAnsi="IRNazanin" w:eastAsia="IRNazanin"/>
          <w:color w:val="111111"/>
          <w:sz w:val="28"/>
          <w:sz w:val="28"/>
          <w:szCs w:val="28"/>
          <w:rtl w:val="true"/>
          <w:lang w:bidi="fa-IR"/>
        </w:rPr>
        <w:t>تدلّ هذه الروایة علی أنّه لا یسع الناس ترک زیارة الإمام الحسین علیه السلام فی المدّة المذکورة،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لهم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یعنی الوجوب فی المدّة المعیّنة، کما أنّ مَن لم یأتِ قبر الإمام الحسین علیه السلام فی المدّة المعیّنة، وهی شهر للقریب وثلاث سنوات للبعید، فإنّه قد عقّ رسول الله علیه السلام ، وعقوق الرسول من أعظم المحرمات، کما أنّ مَن لم یزره فی هذه المدّة فقد قطع رحم رسول الله علیه السلام </w:t>
      </w:r>
      <w:r>
        <w:rPr>
          <w:rFonts w:eastAsia="IRNazanin" w:cs="IRNazanin"/>
          <w:color w:val="111111"/>
          <w:sz w:val="28"/>
          <w:szCs w:val="28"/>
          <w:rtl w:val="true"/>
          <w:lang w:bidi="fa-IR"/>
        </w:rPr>
        <w:t>.</w:t>
      </w:r>
    </w:p>
    <w:p>
      <w:pPr>
        <w:pStyle w:val="Heading5"/>
        <w:numPr>
          <w:ilvl w:val="4"/>
          <w:numId w:val="1"/>
        </w:numPr>
        <w:rPr/>
      </w:pPr>
      <w:bookmarkStart w:id="418" w:name="__RefHeading___Toc2017630_774463916"/>
      <w:bookmarkStart w:id="419" w:name="_Toc169"/>
      <w:bookmarkEnd w:id="418"/>
      <w:r>
        <w:rPr>
          <w:rtl w:val="true"/>
        </w:rPr>
        <w:t>سند الروایة</w:t>
      </w:r>
      <w:bookmarkEnd w:id="419"/>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الکلام عن سند الروایة فی أمرین</w:t>
      </w:r>
      <w:r>
        <w:rPr>
          <w:rFonts w:eastAsia="IRNazanin" w:cs="IRNazanin"/>
          <w:color w:val="111111"/>
          <w:sz w:val="28"/>
          <w:szCs w:val="28"/>
          <w:rtl w:val="true"/>
          <w:lang w:bidi="fa-IR"/>
        </w:rPr>
        <w:t xml:space="preserve">: </w:t>
      </w:r>
      <w:bookmarkStart w:id="420" w:name="pg5175_56525"/>
    </w:p>
    <w:p>
      <w:pPr>
        <w:pStyle w:val="BookText"/>
        <w:rPr/>
      </w:pPr>
      <w:bookmarkEnd w:id="420"/>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یحیی خادم الإمام الجواد علیه السلام ، حیث لم یرد فیه توثیق، ولکن یمکن اعتباره لأُمور،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 عن الثقات الأجلّاء، وروایة الثقات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خدمته لأبی جعفر الثانی إمامنا الجواد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استقامة روایاته ووجود شواهد علیها من روایات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الشواهد التی تؤید اعتباره وإمکان الرکون إلی 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فی علیّ، الذی روی عنه یحیی، 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وبحسب الراوی والمروی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علیّ بن الحکم وهو ثقة، وقد أکثر الروایة عن صفوان الجمّال، وإمّا علی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علیّ بن الحسن هذا أیضاً مشترک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وبحسب الطبقة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علی بن الحسن بن رباط، وعلی بن الحسن الطاطری، وعلی بن الحسن بن فضال، والجمیع ثقات؛ فالروایة معتبرة من جهة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فإن الروایة تامة سنداً ودلالة علی الوجوب</w:t>
      </w:r>
      <w:r>
        <w:rPr>
          <w:rFonts w:eastAsia="IRNazanin" w:cs="IRNazanin"/>
          <w:color w:val="111111"/>
          <w:sz w:val="28"/>
          <w:szCs w:val="28"/>
          <w:rtl w:val="true"/>
          <w:lang w:bidi="fa-IR"/>
        </w:rPr>
        <w:t>.</w:t>
      </w:r>
    </w:p>
    <w:p>
      <w:pPr>
        <w:pStyle w:val="Heading4"/>
        <w:numPr>
          <w:ilvl w:val="3"/>
          <w:numId w:val="1"/>
        </w:numPr>
        <w:rPr/>
      </w:pPr>
      <w:bookmarkStart w:id="421" w:name="__RefHeading___Toc2017632_774463916"/>
      <w:bookmarkStart w:id="422" w:name="_Toc170"/>
      <w:bookmarkEnd w:id="421"/>
      <w:r>
        <w:rPr>
          <w:rtl w:val="true"/>
        </w:rPr>
        <w:t>الروایة الثالثة عشرة</w:t>
      </w:r>
      <w:bookmarkEnd w:id="422"/>
    </w:p>
    <w:p>
      <w:pPr>
        <w:pStyle w:val="Heading5"/>
        <w:numPr>
          <w:ilvl w:val="4"/>
          <w:numId w:val="1"/>
        </w:numPr>
        <w:rPr/>
      </w:pPr>
      <w:bookmarkStart w:id="423" w:name="__RefHeading___Toc2017634_774463916"/>
      <w:bookmarkStart w:id="424" w:name="_Toc171"/>
      <w:bookmarkEnd w:id="423"/>
      <w:r>
        <w:rPr>
          <w:rtl w:val="true"/>
        </w:rPr>
        <w:t>اشارة</w:t>
      </w:r>
      <w:bookmarkEnd w:id="42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ابن قولویه فی کامل الزیارات،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محمد بن جعفر الرزّاز، عن محمد بن الحسین، عن محمد بن إسماعیل، عن حنان،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زوروا الحسین علیه السلام ولا تجفوه؛ فإنّه سید شباب أهل الجنّة من الخلق، وسید الشهداء</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bookmarkStart w:id="425" w:name="pg5175_56526"/>
    </w:p>
    <w:p>
      <w:pPr>
        <w:pStyle w:val="Heading5"/>
        <w:numPr>
          <w:ilvl w:val="4"/>
          <w:numId w:val="1"/>
        </w:numPr>
        <w:rPr/>
      </w:pPr>
      <w:bookmarkStart w:id="426" w:name="__RefHeading___Toc2017636_774463916"/>
      <w:bookmarkStart w:id="427" w:name="_Toc172"/>
      <w:bookmarkEnd w:id="425"/>
      <w:bookmarkEnd w:id="426"/>
      <w:r>
        <w:rPr>
          <w:rtl w:val="true"/>
        </w:rPr>
        <w:t>دلالة الروایة</w:t>
      </w:r>
      <w:bookmarkEnd w:id="427"/>
    </w:p>
    <w:p>
      <w:pPr>
        <w:pStyle w:val="BookText"/>
        <w:rPr/>
      </w:pPr>
      <w:r>
        <w:rPr>
          <w:rFonts w:ascii="IRNazanin" w:hAnsi="IRNazanin" w:eastAsia="IRNazanin"/>
          <w:color w:val="111111"/>
          <w:sz w:val="28"/>
          <w:sz w:val="28"/>
          <w:szCs w:val="28"/>
          <w:rtl w:val="true"/>
          <w:lang w:bidi="fa-IR"/>
        </w:rPr>
        <w:t>إنّ الإمام الصادق علیه السلام یأمر بزیارة الإمام الحسین علیه السلام ، والأمر ظاهر فی الوجوب، کما ثبت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 لا یدلّ علی الوجوب؛ لأنّه غیر ناظر له أصلاً، وإنّما الإمام علیه السلام کان ناظراً إلی حالة الجفاء، حیث عقّب الأمر بالزیارة بالنهی عن الجفاء، فعدم الجفاء هو العلّة فی الأمر؛ وعلیه فیدور الأمر مداره، فإن کان فالأمر موجود وإلّا فلا، وهذا غیر ما نحن بصدد إثباته من الوجوب النفسی لزیارة الإمام الحسین علیه السلام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مع عدم تحقق الجفاء فالزیارة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وسوف یأتی التطرق لمسألة الجفاء فی الفصل الثالث</w:t>
      </w:r>
      <w:r>
        <w:rPr>
          <w:rFonts w:eastAsia="IRNazanin" w:cs="IRNazanin"/>
          <w:color w:val="111111"/>
          <w:sz w:val="28"/>
          <w:szCs w:val="28"/>
          <w:rtl w:val="true"/>
          <w:lang w:bidi="fa-IR"/>
        </w:rPr>
        <w:t>.</w:t>
      </w:r>
    </w:p>
    <w:p>
      <w:pPr>
        <w:pStyle w:val="Heading5"/>
        <w:numPr>
          <w:ilvl w:val="4"/>
          <w:numId w:val="1"/>
        </w:numPr>
        <w:rPr/>
      </w:pPr>
      <w:bookmarkStart w:id="428" w:name="__RefHeading___Toc2017638_774463916"/>
      <w:bookmarkStart w:id="429" w:name="_Toc173"/>
      <w:bookmarkEnd w:id="428"/>
      <w:r>
        <w:rPr>
          <w:rtl w:val="true"/>
        </w:rPr>
        <w:t>سند الروایة</w:t>
      </w:r>
      <w:bookmarkEnd w:id="429"/>
    </w:p>
    <w:p>
      <w:pPr>
        <w:pStyle w:val="BookText"/>
        <w:rPr/>
      </w:pPr>
      <w:r>
        <w:rPr>
          <w:rFonts w:ascii="IRNazanin" w:hAnsi="IRNazanin" w:eastAsia="IRNazanin"/>
          <w:color w:val="111111"/>
          <w:sz w:val="28"/>
          <w:sz w:val="28"/>
          <w:szCs w:val="28"/>
          <w:rtl w:val="true"/>
          <w:lang w:bidi="fa-IR"/>
        </w:rPr>
        <w:t>إنّ سند هذه الروایة تامّ؛ لأن محمد بن الحسین هو محمد بن الحسین بن أبی الخطاب الزیّات، وهو ثقة، جلیل من أصحابنا عظیم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محمد بن إسماعیل، فهو محمد بن إسماعیل بن بزیع، وهو من صالحی هذه الطائفة وثقاتهم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حنان، فهو حنان بن سدیر الثقة المعروف</w:t>
      </w:r>
      <w:r>
        <w:rPr>
          <w:rFonts w:eastAsia="IRNazanin" w:cs="IRNazanin"/>
          <w:color w:val="111111"/>
          <w:sz w:val="28"/>
          <w:szCs w:val="28"/>
          <w:rtl w:val="true"/>
          <w:lang w:bidi="fa-IR"/>
        </w:rPr>
        <w:t>.</w:t>
      </w:r>
    </w:p>
    <w:p>
      <w:pPr>
        <w:pStyle w:val="Heading4"/>
        <w:numPr>
          <w:ilvl w:val="3"/>
          <w:numId w:val="1"/>
        </w:numPr>
        <w:rPr/>
      </w:pPr>
      <w:bookmarkStart w:id="430" w:name="__RefHeading___Toc2017640_774463916"/>
      <w:bookmarkStart w:id="431" w:name="_Toc174"/>
      <w:bookmarkEnd w:id="430"/>
      <w:r>
        <w:rPr>
          <w:rtl w:val="true"/>
        </w:rPr>
        <w:t>الروایة الرابعة عشرة</w:t>
      </w:r>
      <w:bookmarkEnd w:id="431"/>
    </w:p>
    <w:p>
      <w:pPr>
        <w:pStyle w:val="Heading5"/>
        <w:numPr>
          <w:ilvl w:val="4"/>
          <w:numId w:val="1"/>
        </w:numPr>
        <w:rPr/>
      </w:pPr>
      <w:bookmarkStart w:id="432" w:name="__RefHeading___Toc2017642_774463916"/>
      <w:bookmarkStart w:id="433" w:name="_Toc175"/>
      <w:bookmarkEnd w:id="432"/>
      <w:r>
        <w:rPr>
          <w:rtl w:val="true"/>
        </w:rPr>
        <w:t>اشارة</w:t>
      </w:r>
      <w:bookmarkEnd w:id="43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ابن قولویه فی کامل الزیارات،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وبهذا الإسناد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وعلی بن الحسین وجماعة مشایخی، عن علی بن إبراهیم، عن أبیه، عن محمد </w:t>
      </w:r>
      <w:bookmarkStart w:id="434" w:name="pg5175_56527"/>
    </w:p>
    <w:p>
      <w:pPr>
        <w:pStyle w:val="BookText"/>
        <w:rPr/>
      </w:pPr>
      <w:bookmarkEnd w:id="434"/>
      <w:r>
        <w:rPr>
          <w:rFonts w:ascii="IRNazanin" w:hAnsi="IRNazanin" w:eastAsia="IRNazanin"/>
          <w:color w:val="111111"/>
          <w:sz w:val="28"/>
          <w:sz w:val="28"/>
          <w:szCs w:val="28"/>
          <w:rtl w:val="true"/>
          <w:lang w:bidi="fa-IR"/>
        </w:rPr>
        <w:t>بن علی، عن عباد أبی سعید العصفری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حارث، عن الفضل بن یحیی، عن أبیه، عن أبی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زوروا کربلاء ولا تقطعوه، فإن خیر أولاد الأنبیاء ضمنته، ألا وإنّ الملائکة زارت کربلاء ألف عام من قَبل أن یسکنه جدی الحسین علیه السلام ، وما من لیلة تمضی إلّا وجبرئیل ومیکائیل یزورانه، فاجتهد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تُفقَد من ذلک الموطن</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5" w:name="__RefHeading___Toc2017644_774463916"/>
      <w:bookmarkStart w:id="436" w:name="_Toc176"/>
      <w:bookmarkEnd w:id="435"/>
      <w:r>
        <w:rPr>
          <w:rtl w:val="true"/>
        </w:rPr>
        <w:t>دلالة الروایة</w:t>
      </w:r>
      <w:bookmarkEnd w:id="436"/>
    </w:p>
    <w:p>
      <w:pPr>
        <w:pStyle w:val="BookText"/>
        <w:rPr/>
      </w:pPr>
      <w:r>
        <w:rPr>
          <w:rFonts w:ascii="IRNazanin" w:hAnsi="IRNazanin" w:eastAsia="IRNazanin"/>
          <w:color w:val="111111"/>
          <w:sz w:val="28"/>
          <w:sz w:val="28"/>
          <w:szCs w:val="28"/>
          <w:rtl w:val="true"/>
          <w:lang w:bidi="fa-IR"/>
        </w:rPr>
        <w:t>دلالة هذه الروایة کسابقتها؛ حیث عقّبت الأمر بالزیارة بالنهی عن القطیعة</w:t>
      </w:r>
      <w:r>
        <w:rPr>
          <w:rFonts w:eastAsia="IRNazanin" w:cs="IRNazanin"/>
          <w:color w:val="111111"/>
          <w:sz w:val="28"/>
          <w:szCs w:val="28"/>
          <w:rtl w:val="true"/>
          <w:lang w:bidi="fa-IR"/>
        </w:rPr>
        <w:t>.</w:t>
      </w:r>
    </w:p>
    <w:p>
      <w:pPr>
        <w:pStyle w:val="Heading5"/>
        <w:numPr>
          <w:ilvl w:val="4"/>
          <w:numId w:val="1"/>
        </w:numPr>
        <w:rPr/>
      </w:pPr>
      <w:bookmarkStart w:id="437" w:name="__RefHeading___Toc2017646_774463916"/>
      <w:bookmarkStart w:id="438" w:name="_Toc177"/>
      <w:bookmarkEnd w:id="437"/>
      <w:r>
        <w:rPr>
          <w:rtl w:val="true"/>
        </w:rPr>
        <w:t>سند الروایة</w:t>
      </w:r>
      <w:bookmarkEnd w:id="438"/>
    </w:p>
    <w:p>
      <w:pPr>
        <w:pStyle w:val="BookText"/>
        <w:rPr/>
      </w:pPr>
      <w:r>
        <w:rPr>
          <w:rFonts w:ascii="IRNazanin" w:hAnsi="IRNazanin" w:eastAsia="IRNazanin"/>
          <w:color w:val="111111"/>
          <w:sz w:val="28"/>
          <w:sz w:val="28"/>
          <w:szCs w:val="28"/>
          <w:rtl w:val="true"/>
          <w:lang w:bidi="fa-IR"/>
        </w:rPr>
        <w:t>سند هذه الروایة بین مهمَل کعلی بن الحارث، وبین مجهول کالعصفری، وبین مشترک کمحمد بن علی</w:t>
      </w:r>
      <w:r>
        <w:rPr>
          <w:rFonts w:eastAsia="IRNazanin" w:cs="IRNazanin"/>
          <w:color w:val="111111"/>
          <w:sz w:val="28"/>
          <w:szCs w:val="28"/>
          <w:rtl w:val="true"/>
          <w:lang w:bidi="fa-IR"/>
        </w:rPr>
        <w:t>.</w:t>
      </w:r>
    </w:p>
    <w:p>
      <w:pPr>
        <w:pStyle w:val="Heading4"/>
        <w:numPr>
          <w:ilvl w:val="3"/>
          <w:numId w:val="1"/>
        </w:numPr>
        <w:rPr/>
      </w:pPr>
      <w:bookmarkStart w:id="439" w:name="__RefHeading___Toc2017648_774463916"/>
      <w:bookmarkStart w:id="440" w:name="_Toc178"/>
      <w:bookmarkEnd w:id="439"/>
      <w:r>
        <w:rPr>
          <w:rtl w:val="true"/>
        </w:rPr>
        <w:t>الروایة الخامسة عشرة</w:t>
      </w:r>
      <w:bookmarkEnd w:id="440"/>
    </w:p>
    <w:p>
      <w:pPr>
        <w:pStyle w:val="Heading5"/>
        <w:numPr>
          <w:ilvl w:val="4"/>
          <w:numId w:val="1"/>
        </w:numPr>
        <w:rPr/>
      </w:pPr>
      <w:bookmarkStart w:id="441" w:name="__RefHeading___Toc2017650_774463916"/>
      <w:bookmarkStart w:id="442" w:name="_Toc179"/>
      <w:bookmarkEnd w:id="441"/>
      <w:r>
        <w:rPr>
          <w:rtl w:val="true"/>
        </w:rPr>
        <w:t>اشارة</w:t>
      </w:r>
      <w:bookmarkEnd w:id="44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ابن قولویه فی کامل الزیارات،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أبی رحمه الله وعلی بن الحسین، عن سعد بن عبد الله، عن أحمد بن محمد بن عیسی، عن موسی بن الفضل، عن حنان،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زیارة قبر أبی عبد الله الحسین علیه السلام ؟ فإنّه بلغنا عن بعضهم أنّها تعدل حجّة وعمرة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تعجب، ما أصاب مَن یقول هذا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زره ولا تجفه؛ فإنّه سیّد الشهداء </w:t>
      </w:r>
      <w:bookmarkStart w:id="443" w:name="pg5175_56528"/>
    </w:p>
    <w:p>
      <w:pPr>
        <w:pStyle w:val="BookText"/>
        <w:rPr/>
      </w:pPr>
      <w:bookmarkEnd w:id="443"/>
      <w:r>
        <w:rPr>
          <w:rFonts w:ascii="IRNazanin" w:hAnsi="IRNazanin" w:eastAsia="IRNazanin"/>
          <w:color w:val="111111"/>
          <w:sz w:val="28"/>
          <w:sz w:val="28"/>
          <w:szCs w:val="28"/>
          <w:rtl w:val="true"/>
          <w:lang w:bidi="fa-IR"/>
        </w:rPr>
        <w:t>وسید شباب أهل الجنّة، وشبیه یحیی بن زکریا، وعلیهما بکت السماء والأرض</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أیضاً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سعد، عن أحمد بن محمد بن عیسی، عن موسی بن الفضل، عن علی بن الحکم، عمَّن حدَّثه، عن حنان بن سدیر، عن أبی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زیارة الحسین علیه 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ولا تجفه؛ فإنّه سید الشهداء وسید شباب أهل الجنة، وشبیه یحیی بن زکریا، وعلیهما بکت السماء والأرض</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4" w:name="__RefHeading___Toc2017652_774463916"/>
      <w:bookmarkStart w:id="445" w:name="_Toc180"/>
      <w:bookmarkEnd w:id="444"/>
      <w:r>
        <w:rPr>
          <w:rtl w:val="true"/>
        </w:rPr>
        <w:t>دلالة الروایة</w:t>
      </w:r>
      <w:bookmarkEnd w:id="445"/>
    </w:p>
    <w:p>
      <w:pPr>
        <w:pStyle w:val="BookText"/>
        <w:rPr/>
      </w:pPr>
      <w:r>
        <w:rPr>
          <w:rFonts w:ascii="IRNazanin" w:hAnsi="IRNazanin" w:eastAsia="IRNazanin"/>
          <w:color w:val="111111"/>
          <w:sz w:val="28"/>
          <w:sz w:val="28"/>
          <w:szCs w:val="28"/>
          <w:rtl w:val="true"/>
          <w:lang w:bidi="fa-IR"/>
        </w:rPr>
        <w:t>إنّ دلالة هذه الروایة کسابقتیها، حیث أعقبت الأمر بالزیارة بالنهی عن الجفاء</w:t>
      </w:r>
      <w:r>
        <w:rPr>
          <w:rFonts w:eastAsia="IRNazanin" w:cs="IRNazanin"/>
          <w:color w:val="111111"/>
          <w:sz w:val="28"/>
          <w:szCs w:val="28"/>
          <w:rtl w:val="true"/>
          <w:lang w:bidi="fa-IR"/>
        </w:rPr>
        <w:t>.</w:t>
      </w:r>
    </w:p>
    <w:p>
      <w:pPr>
        <w:pStyle w:val="Heading5"/>
        <w:numPr>
          <w:ilvl w:val="4"/>
          <w:numId w:val="1"/>
        </w:numPr>
        <w:rPr/>
      </w:pPr>
      <w:bookmarkStart w:id="446" w:name="__RefHeading___Toc2017654_774463916"/>
      <w:bookmarkStart w:id="447" w:name="_Toc181"/>
      <w:bookmarkEnd w:id="446"/>
      <w:r>
        <w:rPr>
          <w:rtl w:val="true"/>
        </w:rPr>
        <w:t>سند الروایة</w:t>
      </w:r>
      <w:bookmarkEnd w:id="447"/>
    </w:p>
    <w:p>
      <w:pPr>
        <w:pStyle w:val="BookText"/>
        <w:rPr/>
      </w:pPr>
      <w:r>
        <w:rPr>
          <w:rFonts w:ascii="IRNazanin" w:hAnsi="IRNazanin" w:eastAsia="IRNazanin"/>
          <w:color w:val="111111"/>
          <w:sz w:val="28"/>
          <w:sz w:val="28"/>
          <w:szCs w:val="28"/>
          <w:rtl w:val="true"/>
          <w:lang w:bidi="fa-IR"/>
        </w:rPr>
        <w:t>أمّا السند الأول، ففیه موسی بن الفضل وهو مجهول، وأمّا الثانی فبالإضافة إلی جهالة موسی بن الفضل فیه إرسال</w:t>
      </w:r>
      <w:r>
        <w:rPr>
          <w:rFonts w:eastAsia="IRNazanin" w:cs="IRNazanin"/>
          <w:color w:val="111111"/>
          <w:sz w:val="28"/>
          <w:szCs w:val="28"/>
          <w:rtl w:val="true"/>
          <w:lang w:bidi="fa-IR"/>
        </w:rPr>
        <w:t>.</w:t>
      </w:r>
    </w:p>
    <w:p>
      <w:pPr>
        <w:pStyle w:val="Heading4"/>
        <w:numPr>
          <w:ilvl w:val="3"/>
          <w:numId w:val="1"/>
        </w:numPr>
        <w:rPr/>
      </w:pPr>
      <w:bookmarkStart w:id="448" w:name="__RefHeading___Toc2017656_774463916"/>
      <w:bookmarkStart w:id="449" w:name="_Toc182"/>
      <w:bookmarkEnd w:id="448"/>
      <w:r>
        <w:rPr>
          <w:rtl w:val="true"/>
        </w:rPr>
        <w:t>الروایة السادسة عشرة</w:t>
      </w:r>
      <w:bookmarkEnd w:id="449"/>
    </w:p>
    <w:p>
      <w:pPr>
        <w:pStyle w:val="Heading5"/>
        <w:numPr>
          <w:ilvl w:val="4"/>
          <w:numId w:val="1"/>
        </w:numPr>
        <w:rPr/>
      </w:pPr>
      <w:bookmarkStart w:id="450" w:name="__RefHeading___Toc2017658_774463916"/>
      <w:bookmarkStart w:id="451" w:name="_Toc183"/>
      <w:bookmarkEnd w:id="450"/>
      <w:r>
        <w:rPr>
          <w:rtl w:val="true"/>
        </w:rPr>
        <w:t>اشارة</w:t>
      </w:r>
      <w:bookmarkEnd w:id="451"/>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ابن قولویه فی کامل الزیارات،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حدَّثنی أبی رحمه الله ومحمد بن عبد الله وعلی بن الحسین ومحمد بن الحسن رحمهم الله جمیعاً، عن عبد الله بن جعفر الحمیری، عن موسی بن عمر، عن حسان البصری، عن معاویة بن </w:t>
      </w:r>
      <w:bookmarkStart w:id="452" w:name="pg5175_56529"/>
    </w:p>
    <w:p>
      <w:pPr>
        <w:pStyle w:val="BookText"/>
        <w:rPr/>
      </w:pPr>
      <w:bookmarkEnd w:id="452"/>
      <w:r>
        <w:rPr>
          <w:rFonts w:ascii="IRNazanin" w:hAnsi="IRNazanin" w:eastAsia="IRNazanin"/>
          <w:color w:val="111111"/>
          <w:sz w:val="28"/>
          <w:sz w:val="28"/>
          <w:szCs w:val="28"/>
          <w:rtl w:val="true"/>
          <w:lang w:bidi="fa-IR"/>
        </w:rPr>
        <w:t>وهب، عن أبی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معاویة، لا تدع زیارة قبر الحسین علیه السلام لخوف؛ فإنّ مَن ترک زیارته رأی من الحسرة ما یتمنی أنّ قبره کان عنده، أما تحب أن یری الله شخصک وسوادک فیمَن یدعو له رسول الله علیه السلام وعلی وفاطمة والأئمة</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ورواها أیضاً عن حکیم بن داود بن حکیم السرّاج، عن سلمة بن الخطاب، عن موسی بن عمر، عن حسان البصری، عن معاویة بن وهب، عن أبی عبد الله علیه السلام </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3" w:name="__RefHeading___Toc2017660_774463916"/>
      <w:bookmarkStart w:id="454" w:name="_Toc184"/>
      <w:bookmarkEnd w:id="453"/>
      <w:r>
        <w:rPr>
          <w:rtl w:val="true"/>
        </w:rPr>
        <w:t>دلالة الروایة</w:t>
      </w:r>
      <w:bookmarkEnd w:id="454"/>
    </w:p>
    <w:p>
      <w:pPr>
        <w:pStyle w:val="BookText"/>
        <w:rPr/>
      </w:pPr>
      <w:r>
        <w:rPr>
          <w:rFonts w:ascii="IRNazanin" w:hAnsi="IRNazanin" w:eastAsia="IRNazanin"/>
          <w:color w:val="111111"/>
          <w:sz w:val="28"/>
          <w:sz w:val="28"/>
          <w:szCs w:val="28"/>
          <w:rtl w:val="true"/>
          <w:lang w:bidi="fa-IR"/>
        </w:rPr>
        <w:t>الاستدلال بهذه الروایة علی المطلوب من خلال فقرة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تدع زیارة قبر الحسین علیه السلام 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إنّ الإمام ینهی عن ترک الزیارة حتی لخوفٍ، فضلاً عن عدمه، والنهی عن الترک یعنی لزوم الزیارة ووجوبها؛ لأنّه لا معنی للنهی عن المباح</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الروایة بصدد بیان الفضل الکبیر لزیارة الإمام الحسین علیه السلام وبیان مقدار الخسارة التی یتعرّض لها تارک الزیارة؛ حیث إنّ الروایة عقّبت فقرة الاستدلال بالحسرة الشدیدة لمَن ترک الزیارة، ثمّ أردفتْها بحبّ الشخص أن یُری فی موضع یحب الله تعالی أن یری عبادَه فیه، وهو موطن دعاء الرسول </w:t>
      </w:r>
      <w:bookmarkStart w:id="455" w:name="pg5175_56530"/>
    </w:p>
    <w:p>
      <w:pPr>
        <w:pStyle w:val="BookText"/>
        <w:rPr/>
      </w:pPr>
      <w:bookmarkEnd w:id="455"/>
      <w:r>
        <w:rPr>
          <w:rFonts w:ascii="IRNazanin" w:hAnsi="IRNazanin" w:eastAsia="IRNazanin"/>
          <w:color w:val="111111"/>
          <w:sz w:val="28"/>
          <w:sz w:val="28"/>
          <w:szCs w:val="28"/>
          <w:rtl w:val="true"/>
          <w:lang w:bidi="fa-IR"/>
        </w:rPr>
        <w:t>الأعظم علیه السلام وأهل البیت علیهم السلام ، فهذا التعقیب قرینة علی أنّ المراد هو بیان درجة الفضل لا بیان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البیان لمقدار درجة الفضل للزیارة التی تکون فی حالة الخوف، لا ینافی وجوب الزیارة؛ إذ لا مانع من بیان فضل الأمر الواجب، وربما یکون بیان الفضل لدفع توهّم أنّ الزیارة التی عن خوف لا ثواب فیها، فلأجل ذلک بیّن الإمام علیه السلام ذلک المقام لزیارة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مناقشة الاستدلال المتقدّم علی الوجوب من وجه آخر، وهو أنّ هذا النهی یُحتمل فیه أنّه النهی بعد توهّم الحظر؛ إذ ربما یتوهم الشخص أنّ الزیارة التی تکون عن خوف منهیّ عنها؛ لأجل ذلک نهی الإمام علیه السلام عن ترکها، والنهی عقیب توهّم الحظر یُفید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دفع هذه المناقشة،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النهی بعد توهّم الحضر یفید الجواز فی الأُمور الطبیعیة، وأما فی فرض الخوف، فالأمر یختلف؛ لأن الخوف یستدعی التقیة التی بموجبها تخالف الواجبات، فمع هذا الفرض کان المفروض أن تمنع الزیارة، لا أن الإمام ینهی عن ترکها، فهذا یدل علی وجوبها حتی مع الخوف، فتأمل</w:t>
      </w:r>
      <w:r>
        <w:rPr>
          <w:rFonts w:eastAsia="IRNazanin" w:cs="IRNazanin"/>
          <w:color w:val="111111"/>
          <w:sz w:val="28"/>
          <w:szCs w:val="28"/>
          <w:rtl w:val="true"/>
          <w:lang w:bidi="fa-IR"/>
        </w:rPr>
        <w:t>.</w:t>
      </w:r>
    </w:p>
    <w:p>
      <w:pPr>
        <w:pStyle w:val="Heading5"/>
        <w:numPr>
          <w:ilvl w:val="4"/>
          <w:numId w:val="1"/>
        </w:numPr>
        <w:rPr/>
      </w:pPr>
      <w:bookmarkStart w:id="456" w:name="__RefHeading___Toc2017662_774463916"/>
      <w:bookmarkStart w:id="457" w:name="_Toc185"/>
      <w:bookmarkEnd w:id="456"/>
      <w:r>
        <w:rPr>
          <w:rtl w:val="true"/>
        </w:rPr>
        <w:t>سند الروایة</w:t>
      </w:r>
      <w:bookmarkEnd w:id="457"/>
    </w:p>
    <w:p>
      <w:pPr>
        <w:pStyle w:val="BookText"/>
        <w:rPr/>
      </w:pPr>
      <w:r>
        <w:rPr>
          <w:rFonts w:ascii="IRNazanin" w:hAnsi="IRNazanin" w:eastAsia="IRNazanin"/>
          <w:color w:val="111111"/>
          <w:sz w:val="28"/>
          <w:sz w:val="28"/>
          <w:szCs w:val="28"/>
          <w:rtl w:val="true"/>
          <w:lang w:bidi="fa-IR"/>
        </w:rPr>
        <w:t>الکلام عن سند الروایة فی أمرین</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عن موسی بن عمر، حیث إنّه مشترک بین موسی بن عمر بن یزید، وبین موسی بن عمر بن بزیع، والأول لم یُنصّ علی توثیقه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w:t>
      </w:r>
    </w:p>
    <w:p>
      <w:pPr>
        <w:pStyle w:val="BookText"/>
        <w:rPr/>
      </w:pPr>
      <w:r>
        <w:rPr>
          <w:rFonts w:ascii="IRNazanin" w:hAnsi="IRNazanin" w:eastAsia="IRNazanin"/>
          <w:color w:val="111111"/>
          <w:sz w:val="28"/>
          <w:sz w:val="28"/>
          <w:szCs w:val="28"/>
          <w:rtl w:val="true"/>
          <w:lang w:bidi="fa-IR"/>
        </w:rPr>
        <w:t>الثانی، فهو ثقة بالاتّفاق، وقد ذکر الشیخ الطوسی الأولَ مقیَّداً بابن یزید وأطلق الثانی؛ من هنا ذهب بعض الرجالیین إلی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هذا العنوان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أطلق فهو منصرف إلی ابن بزیع الثقة، إلّا أنّ صاحب القاموس ذهب إلی خلاف ذلک؛ حیث قال فی ترجمة موسی بن عمر بن بزیع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بن عمر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وموسی بن عمر بن یزید الآتی عن النجاشی وفهرست الشیخ، وحیث إنّ الفهرست قیَّد الآتی وأطلق هذا، جعل هذا المنصرف إلیه من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الظاهر العکس، فروی محمد بن علی بن محبوب، عن موسی بن عمر فی زیادات کیفیّة صلاة التهذیب وزیادات مائه، وفی الاستبصار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یقع فیه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علی بن محبوب راوی الآتی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الفقیه والتهذیب أیضاً جعلا هذا المنصرف إلیه</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الاطمئنان بالانص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 لأیّ منهما؛ فلأجل ذلک لا یمکن الاطمئنان بکونه هو ابن بزیع الثقة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موسی بن عمر بن یزید وإن لم یرد فیه توثیق، إلّا أنّه من المعاریف الذین لم یرد فیهم ذمٌّ، وهو أمارة علی الاعتبار؛ حیث إنّ موسی هذا عنده أکثر من کتاب وقد روی عن الثقات ورووا عنه، فممَّن رووا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وأحمد بن محمد بن یحیی، وسلمة بن الخطاب،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روی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محبوب، وعلی بن أسباط، ومحمد بن سنان، وعلی بن النعمان، وغیرهم؛ وعلیه فلا فرق حینئذٍ بین أن یکون هو ابن بزیع أو ابن یزید</w:t>
      </w:r>
      <w:r>
        <w:rPr>
          <w:rFonts w:eastAsia="IRNazanin" w:cs="IRNazanin"/>
          <w:color w:val="111111"/>
          <w:sz w:val="28"/>
          <w:szCs w:val="28"/>
          <w:rtl w:val="true"/>
          <w:lang w:bidi="fa-IR"/>
        </w:rPr>
        <w:t xml:space="preserve">. </w:t>
      </w:r>
      <w:bookmarkStart w:id="458" w:name="pg5175_56532"/>
    </w:p>
    <w:p>
      <w:pPr>
        <w:pStyle w:val="BookText"/>
        <w:rPr/>
      </w:pPr>
      <w:bookmarkEnd w:id="458"/>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حسّان البصری،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الصحیح هو غسّان البص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 وقد ذُکرت بعض الشواهد علی ذلک</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کیفما کان، فسواء کان هو حسّان أو غسّان، فإنّ الحکم علیه لا یتغیّر؛ لأنّه مجهول فی العنوانین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محیی الدین المامقانی فی استدراکه علی تنقیح المقال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المعاجم ذکر عن حسان، والظاهر خطأ النسخة وأنّ الصحیح غسان بقرینة روایة موسی بن عمر عن غسان البصری وروایة غسان عن معاویة بن وهب البجلی کما هو مذکور فی ترجمتهما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المعنون لم یذکره أرباب الجرح والتعدیل، فهو مهمل إن کان له وجود</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9" w:name="__RefHeading___Toc2017664_774463916"/>
      <w:bookmarkStart w:id="460" w:name="_Toc186"/>
      <w:bookmarkEnd w:id="459"/>
      <w:r>
        <w:rPr>
          <w:rtl w:val="true"/>
        </w:rPr>
        <w:t>الروایة السابعة عشرة</w:t>
      </w:r>
      <w:bookmarkEnd w:id="460"/>
    </w:p>
    <w:p>
      <w:pPr>
        <w:pStyle w:val="Heading5"/>
        <w:numPr>
          <w:ilvl w:val="4"/>
          <w:numId w:val="1"/>
        </w:numPr>
        <w:rPr/>
      </w:pPr>
      <w:bookmarkStart w:id="461" w:name="__RefHeading___Toc2017666_774463916"/>
      <w:bookmarkStart w:id="462" w:name="_Toc187"/>
      <w:bookmarkEnd w:id="461"/>
      <w:r>
        <w:rPr>
          <w:rtl w:val="true"/>
        </w:rPr>
        <w:t>اشارة</w:t>
      </w:r>
      <w:bookmarkEnd w:id="46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ابن قولویه فی کامل الزیارات،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وروی، 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الغاضریة هی البقعة التی کلّم الله فیها موسی بن عمران علیه السلام ، وناجی نوحاً فیها، وهی أکرم أرض الله علیه، ولولا ذلک ما استودع الله فیها أولیاءه وأبناء نبیه، فزوروا قبورنا بالغاضریة</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bookmarkStart w:id="463" w:name="pg5175_56533"/>
    </w:p>
    <w:p>
      <w:pPr>
        <w:pStyle w:val="Heading5"/>
        <w:numPr>
          <w:ilvl w:val="4"/>
          <w:numId w:val="1"/>
        </w:numPr>
        <w:rPr/>
      </w:pPr>
      <w:bookmarkStart w:id="464" w:name="__RefHeading___Toc2017668_774463916"/>
      <w:bookmarkStart w:id="465" w:name="_Toc188"/>
      <w:bookmarkEnd w:id="463"/>
      <w:bookmarkEnd w:id="464"/>
      <w:r>
        <w:rPr>
          <w:rtl w:val="true"/>
        </w:rPr>
        <w:t>دلالة الروایة</w:t>
      </w:r>
      <w:bookmarkEnd w:id="465"/>
    </w:p>
    <w:p>
      <w:pPr>
        <w:pStyle w:val="BookText"/>
        <w:rPr/>
      </w:pPr>
      <w:r>
        <w:rPr>
          <w:rFonts w:ascii="IRNazanin" w:hAnsi="IRNazanin" w:eastAsia="IRNazanin"/>
          <w:color w:val="111111"/>
          <w:sz w:val="28"/>
          <w:sz w:val="28"/>
          <w:szCs w:val="28"/>
          <w:rtl w:val="true"/>
          <w:lang w:bidi="fa-IR"/>
        </w:rPr>
        <w:t>الاستدلال بهذه الروایة من خلال فقرتها الأخیرة، حیث أمر الإمام علیه السلام بزیارة قبور الغاضریة وهی کربلاء، والأمر ظاهر فی الوجوب</w:t>
      </w:r>
      <w:r>
        <w:rPr>
          <w:rFonts w:eastAsia="IRNazanin" w:cs="IRNazanin"/>
          <w:color w:val="111111"/>
          <w:sz w:val="28"/>
          <w:szCs w:val="28"/>
          <w:rtl w:val="true"/>
          <w:lang w:bidi="fa-IR"/>
        </w:rPr>
        <w:t>.</w:t>
      </w:r>
    </w:p>
    <w:p>
      <w:pPr>
        <w:pStyle w:val="Heading5"/>
        <w:numPr>
          <w:ilvl w:val="4"/>
          <w:numId w:val="1"/>
        </w:numPr>
        <w:rPr/>
      </w:pPr>
      <w:bookmarkStart w:id="466" w:name="__RefHeading___Toc2017670_774463916"/>
      <w:bookmarkStart w:id="467" w:name="_Toc189"/>
      <w:bookmarkEnd w:id="466"/>
      <w:r>
        <w:rPr>
          <w:rtl w:val="true"/>
        </w:rPr>
        <w:t>سند الروایة</w:t>
      </w:r>
      <w:bookmarkEnd w:id="467"/>
    </w:p>
    <w:p>
      <w:pPr>
        <w:pStyle w:val="BookText"/>
        <w:rPr/>
      </w:pPr>
      <w:r>
        <w:rPr>
          <w:rFonts w:ascii="IRNazanin" w:hAnsi="IRNazanin" w:eastAsia="IRNazanin"/>
          <w:color w:val="111111"/>
          <w:sz w:val="28"/>
          <w:sz w:val="28"/>
          <w:szCs w:val="28"/>
          <w:rtl w:val="true"/>
          <w:lang w:bidi="fa-IR"/>
        </w:rPr>
        <w:t>الروایة مرسلة، فهی غیر معتبرة من هذه الجهة</w:t>
      </w:r>
      <w:r>
        <w:rPr>
          <w:rFonts w:eastAsia="IRNazanin" w:cs="IRNazanin"/>
          <w:color w:val="111111"/>
          <w:sz w:val="28"/>
          <w:szCs w:val="28"/>
          <w:rtl w:val="true"/>
          <w:lang w:bidi="fa-IR"/>
        </w:rPr>
        <w:t>.</w:t>
      </w:r>
    </w:p>
    <w:p>
      <w:pPr>
        <w:pStyle w:val="Heading4"/>
        <w:numPr>
          <w:ilvl w:val="3"/>
          <w:numId w:val="1"/>
        </w:numPr>
        <w:rPr/>
      </w:pPr>
      <w:bookmarkStart w:id="468" w:name="__RefHeading___Toc2017672_774463916"/>
      <w:bookmarkStart w:id="469" w:name="_Toc190"/>
      <w:bookmarkEnd w:id="468"/>
      <w:r>
        <w:rPr>
          <w:rtl w:val="true"/>
        </w:rPr>
        <w:t>الروایة الثامنة عشرة</w:t>
      </w:r>
      <w:bookmarkEnd w:id="469"/>
    </w:p>
    <w:p>
      <w:pPr>
        <w:pStyle w:val="Heading5"/>
        <w:numPr>
          <w:ilvl w:val="4"/>
          <w:numId w:val="1"/>
        </w:numPr>
        <w:rPr/>
      </w:pPr>
      <w:bookmarkStart w:id="470" w:name="__RefHeading___Toc2017674_774463916"/>
      <w:bookmarkStart w:id="471" w:name="_Toc191"/>
      <w:bookmarkEnd w:id="470"/>
      <w:r>
        <w:rPr>
          <w:rtl w:val="true"/>
        </w:rPr>
        <w:t>اشارة</w:t>
      </w:r>
      <w:bookmarkEnd w:id="47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ابن قولویه فی کامل الزیارات،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وبإسناده عن الأصم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جعفر الحمیری، عن أبیه، عن علی بن محمد بن سالم، عن محمد بن خالد، عن عبد الله بن حماد البصری، عن عبد الله بن عبد الرحمان الأصم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بن سالم، عن أبی عبد الله علیه السلام فی حدیث طویل،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هل یُزار والدک؟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ویُصلی عنده، ویُصلی خلفه ولا یُتقدم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لمن أتاه؟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إن کان یأتم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لمن ترکه رغبة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الحسرة یوم الحسرة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لمن أقام عنده؟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یوم بألف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للمنفق فی خروجه إلیه والمنقق عنده؟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لمن مات فی سفره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تُشیعه الملائکة وتأتیه بالحنوط والکسوة من الجنة وتُصلی علیه إذا کُفّن، وتُکفِّنه فوق أکفانه، وتفرش له الریحان تحته، وتدفع الأرض حتی تصور من بین یدیه مسیرة ثلاثة أمیال، ومن خلفه مثل ذلک، وعند رأسه مثل ذلک، وعند رجلیه مثل ذلک، ویُفتح له باب من الجنة إلی قبره، ویدخل علیه روحها وریحانها حتی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لمن صلی عنده؟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عنده رکعتین لم یسأل الله تعالی شیئاً إلّا أعطاه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لمن اغتسل من ماء الفرات ثم أتاه؟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اغتسل من ماء الفرات وهو یریده تساقطت عنه خطایاه کیوم ولدته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لمن یجهز إلیه ولم یخرج لعلة تصیبه؟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یُعطیه الله بکل درهم أنفقه مثل أحد من الحسنات ویخلف علیه أضعاف ما أنفقه، ویصرف عنه من البلاء مما قد نزل لیصیبه ویدفع عنه ویُحفظ فی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لمن قُتل عنده جار علیه سلطان فقتله؟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قطرة من دمه یُغفر له بها کل خطیئة وتغسل طینته التی خلق منها الملائکة حتی تخلص کما خلصت الأنبیاء المخلصین، ویذهب عنها ما کان خالطها من أجناس طین أهل الکفر، ویُغسل قلبه ویُشرح صدره ویُملأ إیماناً، فیلقی الله وهو مخلص من کل ما تخالطه الأبدان والقلوب، ویکتب له شفاعة فی أهل بیته وألف من إخوانه، وتولّی الصلاة علیه الملائکة مع جبرئیل وملک الموت، ویؤتی بکفنه وحنوطه من الجنة، ویوسّع قبره علیه، ویوضع له مصابیح فی قبره، ویُفتح له باب من الجنة، وتأتیه الملائکة بالطرف من الجنة، ویُرفع بعد ثمانیة عشر یوماً إلی حظیرة القدس، فلا یزال فیها مع أولیاء الله حتی تُصیبه النفخة التی لا تُبقی شیئاً، فإذا کانت النفخة الثانیة وخرج من قبره کان أول مَن یُصافحه رسول الله علیه السلام وأمیر المؤمنین علیه السلام والأوصیاء، ویبشرونه ویقولون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ألزمنا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ویقیمونه علی الحوض فیشرب منه ویسقی مَن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لمن حُبس فی إتیانه؟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بکل یوم یُحبَس ویغتم فرحة إلی یوم القیامة، فإن ضُرب بعد الحبس فی إتیانه کان له بکل ضربة حوراء، وبکل وجع یدخل علی بدنه ألف ألف حسنة، ویُمحی بها عنه ألف </w:t>
      </w:r>
      <w:bookmarkStart w:id="472" w:name="pg5175_56535"/>
    </w:p>
    <w:p>
      <w:pPr>
        <w:pStyle w:val="BookText"/>
        <w:rPr/>
      </w:pPr>
      <w:bookmarkEnd w:id="472"/>
      <w:r>
        <w:rPr>
          <w:rFonts w:ascii="IRNazanin" w:hAnsi="IRNazanin" w:eastAsia="IRNazanin"/>
          <w:color w:val="111111"/>
          <w:sz w:val="28"/>
          <w:sz w:val="28"/>
          <w:szCs w:val="28"/>
          <w:rtl w:val="true"/>
          <w:lang w:bidi="fa-IR"/>
        </w:rPr>
        <w:t>ألف سیئة، ویُرفع له بها ألف ألف درجة، ویکون من محدثی رسول الله علیه السلام حتی یفرغ من الحساب فیصافحه حملة العرش، 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ما أحببت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ویؤتی بضاربه للحساب، فلا یسأل عن شیء ولا یحتسب بشیء، ویؤخذ بضبعیه حتی ینتهی به إلی مَلک یحبوه ویتحفه بشربة من الحمیم وشربة من الغسلین، ویوضع علی مقال فی النار،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ذق بما قدمت یداک فیما أتیت إلی هذا الذی ضربته، وهو وفد الله ووفد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ویأتی بالمضروب إلی باب جهنم 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إلی ضاربک وإلی ما قد لقی فهل شفیت صدرک وقد اقتص لک منه؟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انتصر لی ولولد رسوله منه</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3" w:name="__RefHeading___Toc2017676_774463916"/>
      <w:bookmarkStart w:id="474" w:name="_Toc192"/>
      <w:bookmarkEnd w:id="473"/>
      <w:r>
        <w:rPr>
          <w:rtl w:val="true"/>
        </w:rPr>
        <w:t>دلالة الروایة</w:t>
      </w:r>
      <w:bookmarkEnd w:id="47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الاستدلال فی هذه الروایة من 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لمن قُتل عنده جار علیه سلطان فقتله؟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قطرة من دمه یُغفر له بها کل خطیئة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فهی ظاهرة فی أن الذی یقتله السلطان فی حال زیارته للإمام الحسین علیه السلام له الثواب الجزیل والعظیم، والروایة مطلقة لحالتی العلم بالخطر قبل الزیارة أو حین الزیارة، 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ظاهرة فی الخطر حین الزیارة لا قبلها، وهذا یدل علی أنّه فعل فعلاً صحیحاً، وبما إنّ الأفعال التی تُعرّض الإنسان للخطر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وخصوصاً خطر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نهی الشارع عنها حتی لو کانت واجبة، فیُعلم حینئذ أنّ زیارة </w:t>
      </w:r>
      <w:bookmarkStart w:id="475" w:name="pg5175_56536"/>
    </w:p>
    <w:p>
      <w:pPr>
        <w:pStyle w:val="BookText"/>
        <w:rPr/>
      </w:pPr>
      <w:bookmarkEnd w:id="475"/>
      <w:r>
        <w:rPr>
          <w:rFonts w:ascii="IRNazanin" w:hAnsi="IRNazanin" w:eastAsia="IRNazanin"/>
          <w:color w:val="111111"/>
          <w:sz w:val="28"/>
          <w:sz w:val="28"/>
          <w:szCs w:val="28"/>
          <w:rtl w:val="true"/>
          <w:lang w:bidi="fa-IR"/>
        </w:rPr>
        <w:t>الإمام الحسین علیه السلام أهمّ حتی من کثیر من الواجبات، بل هی من نوع الواجبات التی ترخص النفس من أجلها، وتُعدّ من قبیل الدفاع عن بیضة الإسلام، وبذلک یکون وجوب الزیارة من الواضحات</w:t>
      </w:r>
      <w:r>
        <w:rPr>
          <w:rFonts w:eastAsia="IRNazanin" w:cs="IRNazanin"/>
          <w:color w:val="111111"/>
          <w:sz w:val="28"/>
          <w:szCs w:val="28"/>
          <w:rtl w:val="true"/>
          <w:lang w:bidi="fa-IR"/>
        </w:rPr>
        <w:t>.</w:t>
      </w:r>
    </w:p>
    <w:p>
      <w:pPr>
        <w:pStyle w:val="Heading5"/>
        <w:numPr>
          <w:ilvl w:val="4"/>
          <w:numId w:val="1"/>
        </w:numPr>
        <w:rPr/>
      </w:pPr>
      <w:bookmarkStart w:id="476" w:name="__RefHeading___Toc2017678_774463916"/>
      <w:bookmarkStart w:id="477" w:name="_Toc193"/>
      <w:bookmarkEnd w:id="476"/>
      <w:r>
        <w:rPr>
          <w:rtl w:val="true"/>
        </w:rPr>
        <w:t>الإشکال علی الاستدلال المتقدم</w:t>
      </w:r>
      <w:bookmarkEnd w:id="477"/>
    </w:p>
    <w:p>
      <w:pPr>
        <w:pStyle w:val="BookText"/>
        <w:rPr/>
      </w:pPr>
      <w:r>
        <w:rPr>
          <w:rFonts w:ascii="IRNazanin" w:hAnsi="IRNazanin" w:eastAsia="IRNazanin"/>
          <w:color w:val="111111"/>
          <w:sz w:val="28"/>
          <w:sz w:val="28"/>
          <w:szCs w:val="28"/>
          <w:rtl w:val="true"/>
          <w:lang w:bidi="fa-IR"/>
        </w:rPr>
        <w:t>غایة ما یمکن أن یُتمسک به للاستدلال المتقدم هو الإطلاق لحالتی العلم بالخطر قبل وحین الزیارة، وهذا الإطلاق مقید بأدلة التقیة ووجوب حفظ النفس، فتکون الروایة خاصة بالخطر الحادث عند الزیارة، وإذا کان کذلک فلا تدل الروایة علی الوجوب؛ لأنّ غایة ما تدل علیه هو أنّ زائر الحسین علیه السلام إذا تعرّض لخطر الموت فله الثواب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قصد الروایة هو هذا فهو من المسلمات والواضحات جداً والتی لا تحتاج إلی سؤال وبیان من قِبَل الإمام علیه السلام ، فحمل الروایة علی هذا المعنی تحصیل حاصل وهو مستهجن، فلا تُحمل الروایة علیه بل تبقی علی إطلاقها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لا ترید أن تبیِّن هذا المعنی وإلّا لزم الإشکال، وإنّما الروایة فی مقام بیان درجة ومقام الزائر الذی یُقتل فی أثناء الزیارة؛ لذلک فإن السائل لم یسأل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لمن قُتل ثواب أو لا؟ وإنّما سأل عن مقدار الثواب، فقد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لمن قُتل عنده جار علیه سلطان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فلیس فی الروایة إطلاق، فلا تدل علی الوجوب</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مورد الروایة هو مقدار الثواب لا أصل الثواب، فلو کانت الروایة تبیِّن أصل الثواب لورد الإشکال المتقدم من أنه أمر مفروغ عنه، وهو </w:t>
      </w:r>
      <w:bookmarkStart w:id="478" w:name="pg5175_56537"/>
    </w:p>
    <w:p>
      <w:pPr>
        <w:pStyle w:val="BookText"/>
        <w:rPr/>
      </w:pPr>
      <w:bookmarkEnd w:id="478"/>
      <w:r>
        <w:rPr>
          <w:rFonts w:ascii="IRNazanin" w:hAnsi="IRNazanin" w:eastAsia="IRNazanin"/>
          <w:color w:val="111111"/>
          <w:sz w:val="28"/>
          <w:sz w:val="28"/>
          <w:szCs w:val="28"/>
          <w:rtl w:val="true"/>
          <w:lang w:bidi="fa-IR"/>
        </w:rPr>
        <w:t>تحصیل حاصل وهو مستهجن، ولکن مع بیان مقدار الثواب فهو أمر جدید</w:t>
      </w:r>
      <w:r>
        <w:rPr>
          <w:rFonts w:eastAsia="IRNazanin" w:cs="IRNazanin"/>
          <w:color w:val="111111"/>
          <w:sz w:val="28"/>
          <w:szCs w:val="28"/>
          <w:rtl w:val="true"/>
          <w:lang w:bidi="fa-IR"/>
        </w:rPr>
        <w:t>.</w:t>
      </w:r>
    </w:p>
    <w:p>
      <w:pPr>
        <w:pStyle w:val="Heading5"/>
        <w:numPr>
          <w:ilvl w:val="4"/>
          <w:numId w:val="1"/>
        </w:numPr>
        <w:rPr/>
      </w:pPr>
      <w:bookmarkStart w:id="479" w:name="__RefHeading___Toc2017680_774463916"/>
      <w:bookmarkStart w:id="480" w:name="_Toc194"/>
      <w:bookmarkEnd w:id="479"/>
      <w:r>
        <w:rPr>
          <w:rtl w:val="true"/>
        </w:rPr>
        <w:t>سند الروایة</w:t>
      </w:r>
      <w:bookmarkEnd w:id="480"/>
    </w:p>
    <w:p>
      <w:pPr>
        <w:pStyle w:val="BookText"/>
        <w:rPr/>
      </w:pPr>
      <w:r>
        <w:rPr>
          <w:rFonts w:ascii="IRNazanin" w:hAnsi="IRNazanin" w:eastAsia="IRNazanin"/>
          <w:color w:val="111111"/>
          <w:sz w:val="28"/>
          <w:sz w:val="28"/>
          <w:szCs w:val="28"/>
          <w:rtl w:val="true"/>
          <w:lang w:bidi="fa-IR"/>
        </w:rPr>
        <w:t>سند هذه الروایة هو نفس سند الروایة السابعة من روایات القسم الأول، وهی الروایات الناصة علی الوجوب، وقد قلنا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المشکلة فی هذا السند من جهة عبد الله بن عبد الرحمن الأصم</w:t>
      </w:r>
      <w:r>
        <w:rPr>
          <w:rFonts w:eastAsia="IRNazanin" w:cs="IRNazanin"/>
          <w:color w:val="111111"/>
          <w:sz w:val="28"/>
          <w:szCs w:val="28"/>
          <w:rtl w:val="true"/>
          <w:lang w:bidi="fa-IR"/>
        </w:rPr>
        <w:t>.</w:t>
      </w:r>
    </w:p>
    <w:p>
      <w:pPr>
        <w:pStyle w:val="Heading4"/>
        <w:numPr>
          <w:ilvl w:val="3"/>
          <w:numId w:val="1"/>
        </w:numPr>
        <w:rPr/>
      </w:pPr>
      <w:bookmarkStart w:id="481" w:name="__RefHeading___Toc2017682_774463916"/>
      <w:bookmarkStart w:id="482" w:name="_Toc195"/>
      <w:bookmarkEnd w:id="481"/>
      <w:r>
        <w:rPr>
          <w:rtl w:val="true"/>
        </w:rPr>
        <w:t>الروایة التاسعة عشرة</w:t>
      </w:r>
      <w:bookmarkEnd w:id="482"/>
    </w:p>
    <w:p>
      <w:pPr>
        <w:pStyle w:val="Heading5"/>
        <w:numPr>
          <w:ilvl w:val="4"/>
          <w:numId w:val="1"/>
        </w:numPr>
        <w:rPr/>
      </w:pPr>
      <w:bookmarkStart w:id="483" w:name="__RefHeading___Toc2017684_774463916"/>
      <w:bookmarkStart w:id="484" w:name="_Toc196"/>
      <w:bookmarkEnd w:id="483"/>
      <w:r>
        <w:rPr>
          <w:rtl w:val="true"/>
        </w:rPr>
        <w:t>اشارة</w:t>
      </w:r>
      <w:bookmarkEnd w:id="484"/>
    </w:p>
    <w:p>
      <w:pPr>
        <w:pStyle w:val="BookText"/>
        <w:rPr/>
      </w:pPr>
      <w:r>
        <w:rPr>
          <w:rFonts w:ascii="IRNazanin" w:hAnsi="IRNazanin" w:eastAsia="IRNazanin"/>
          <w:color w:val="111111"/>
          <w:sz w:val="28"/>
          <w:sz w:val="28"/>
          <w:szCs w:val="28"/>
          <w:rtl w:val="true"/>
          <w:lang w:bidi="fa-IR"/>
        </w:rPr>
        <w:t xml:space="preserve">ما رواه الشیخ الطوسی فی الأمالی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ابن خشیش، عن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عبد المنعم بن هارون الخدیجی الکبیر من شاطی النیل،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جدی القاسم بن أحمد بن معمر الأسدی الکوفی، وکان له علم بالسیرة وأیام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المتوکل جعفر بن المعتصم أن أهل السواد یجتمعون بأرض نینوی لزیارة قبر الحسین علیه السلام ، فیصیر إلی قبره منهم خلق کثیر، فأنفذ قائداً من قواده، وضم إلیه کتفاً من الجند کثیراً لیشعب قبر الحسین علیه السلام ، ویمنع الناس من زیارته والاجتماع إلی قبره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 القائد إلی الطف، وعمل بما أُمر، وذلک فی سنة سبع وثلاثین ومائتین، فثار أهل السواد به واجتمعوا علیه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قُتلنا عن آخرنا لما أمسک مَن بقی منا عن زیارته، ورأوا من الدلائل ما حملهم علی ما صنعوا، فکتب بالأمر إلی الحضرة، فورد کتاب المتوکل إلی القائد بالکفّ عنهم والمسیر إلی الکوفة مُظهراً أن مسیره إلیها فی مصالح أهلها والانکفاء إلی المصر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فمضی الأمر علی ذلک حتی کانت سنة سبع وأربعین، فبلغ المتوکل أیضاً مصیر الناس </w:t>
      </w:r>
      <w:bookmarkStart w:id="485" w:name="pg5175_56538"/>
    </w:p>
    <w:p>
      <w:pPr>
        <w:pStyle w:val="BookText"/>
        <w:rPr/>
      </w:pPr>
      <w:bookmarkEnd w:id="485"/>
      <w:r>
        <w:rPr>
          <w:rFonts w:ascii="IRNazanin" w:hAnsi="IRNazanin" w:eastAsia="IRNazanin"/>
          <w:color w:val="111111"/>
          <w:sz w:val="28"/>
          <w:sz w:val="28"/>
          <w:szCs w:val="28"/>
          <w:rtl w:val="true"/>
          <w:lang w:bidi="fa-IR"/>
        </w:rPr>
        <w:t>من أهل السواد والکوفة إلی کربلاء لزیارة قبر الحسین علیه السلام ، وأنه قد کثر جمعهم کذلک، وصار لهم سوق کبیر، فأنفذ قائداً فی جمع کثیر من الجند، وأمر منادیاً ینادی ببراءة الذمة ممن زار قبر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ونبش القبر وحرث أرضه، وانقطع الناس عن الزیارة، وعمل علی تتبع آل أبی طالب علیهم السلام والشیعة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فقُتل ولم یتم له ما قدّر</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6" w:name="__RefHeading___Toc2017686_774463916"/>
      <w:bookmarkStart w:id="487" w:name="_Toc197"/>
      <w:bookmarkEnd w:id="486"/>
      <w:r>
        <w:rPr>
          <w:rtl w:val="true"/>
        </w:rPr>
        <w:t>دلالة الروایة</w:t>
      </w:r>
      <w:bookmarkEnd w:id="487"/>
    </w:p>
    <w:p>
      <w:pPr>
        <w:pStyle w:val="BookText"/>
        <w:rPr/>
      </w:pPr>
      <w:r>
        <w:rPr>
          <w:rFonts w:ascii="IRNazanin" w:hAnsi="IRNazanin" w:eastAsia="IRNazanin"/>
          <w:color w:val="111111"/>
          <w:sz w:val="28"/>
          <w:sz w:val="28"/>
          <w:szCs w:val="28"/>
          <w:rtl w:val="true"/>
          <w:lang w:bidi="fa-IR"/>
        </w:rPr>
        <w:t>تدل هذه الروایة أن زیارة الإمام الحسین علیه السلام أهم من مجموعة کبیرة من الواجبات؛ وذلک لأنّ الواجبات تُترک عند الخطر والخوف علی النفس، وزیارة الإمام علیه السلام لم یترکها الزائرون رغم التهدید والوعید، وهذا یدل علی وجوبها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ذیل الروایة أشار إلی أنّ الزیارة انقطعت عندما أصرّ المتوکل علی وعیده واتخاذه إجراءات عملیة للمنع، وهذا یکشف عن أن ما أُشیر إلیه فی صدر الروایة هو مجرد التهدید من دون أن یصل إلی مرحلة القتل والخوف علی النفس من الهلاک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تهدید مثل المتوکل یکفی لإثبات الخوف علی النفس</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المتوکل کان جاداً فی کلا تهدیدیه، وإنما فی الثانی أصرّ علی تنفیذ تهدیده بأبشع الصور؛ مما یکشف عن أن سبب انقطاع الزیارة هو القتل </w:t>
      </w:r>
      <w:bookmarkStart w:id="488" w:name="pg5175_56539"/>
    </w:p>
    <w:p>
      <w:pPr>
        <w:pStyle w:val="BookText"/>
        <w:rPr/>
      </w:pPr>
      <w:bookmarkEnd w:id="488"/>
      <w:r>
        <w:rPr>
          <w:rFonts w:ascii="IRNazanin" w:hAnsi="IRNazanin" w:eastAsia="IRNazanin"/>
          <w:color w:val="111111"/>
          <w:sz w:val="28"/>
          <w:sz w:val="28"/>
          <w:szCs w:val="28"/>
          <w:rtl w:val="true"/>
          <w:lang w:bidi="fa-IR"/>
        </w:rPr>
        <w:t>والسجن الفعلی، لا الخوف وترک الزیارة،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الزائرین لم یتمکنوا من الوصول لا أنه امتنعوا مع التمکن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منکم فی التعلیق علی بعض الروایات المتقدمة أنّه یمکن أن یکون ملاک المستحب أهم من الواجب، وما نحن فیه من هذا القبیل؛ لذلک لم تترک الزیارة فی هذه الظروف، وإن جاز ترک بعض الواجبات لظروف مماثلة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یمکن أن یکون بعض ملاکات المستحبات أهم من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لا یصل إلی عدم الترک عند الخوف علی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فعل عوام الشیعة، وفیهم المندفع والذی لا یُبالی، ولا نُحرز إمضاء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إحراز الإمضاء عدم النهی، وهو متحقق؛ لأنّه لو کان لوصل؛ لأنّ المسألة من المهمات التی تُعرّض کیان التشیع للخطر لو کانت ممنوعة من قبلهم، فعدم ذلک یدل علی عدم المنع الدال علی الإمضاء، بل الأمر علی العکس، فإنّ الروایات صرّحت بمطلوبیة الزیارة حتی مع الخوف کما تقدمت بعض الروایات فی هذا المعنی،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الروایة یمکن أن یُدّعی ظهورها فی الوجوب</w:t>
      </w:r>
      <w:r>
        <w:rPr>
          <w:rFonts w:eastAsia="IRNazanin" w:cs="IRNazanin"/>
          <w:color w:val="111111"/>
          <w:sz w:val="28"/>
          <w:szCs w:val="28"/>
          <w:rtl w:val="true"/>
          <w:lang w:bidi="fa-IR"/>
        </w:rPr>
        <w:t>.</w:t>
      </w:r>
    </w:p>
    <w:p>
      <w:pPr>
        <w:pStyle w:val="Heading5"/>
        <w:numPr>
          <w:ilvl w:val="4"/>
          <w:numId w:val="1"/>
        </w:numPr>
        <w:rPr/>
      </w:pPr>
      <w:bookmarkStart w:id="489" w:name="__RefHeading___Toc2017688_774463916"/>
      <w:bookmarkStart w:id="490" w:name="_Toc198"/>
      <w:bookmarkEnd w:id="489"/>
      <w:r>
        <w:rPr>
          <w:rtl w:val="true"/>
        </w:rPr>
        <w:t>سند الروایة</w:t>
      </w:r>
      <w:bookmarkEnd w:id="490"/>
    </w:p>
    <w:p>
      <w:pPr>
        <w:pStyle w:val="BookText"/>
        <w:rPr/>
      </w:pPr>
      <w:r>
        <w:rPr>
          <w:rFonts w:ascii="IRNazanin" w:hAnsi="IRNazanin" w:eastAsia="IRNazanin"/>
          <w:color w:val="111111"/>
          <w:sz w:val="28"/>
          <w:sz w:val="28"/>
          <w:szCs w:val="28"/>
          <w:rtl w:val="true"/>
          <w:lang w:bidi="fa-IR"/>
        </w:rPr>
        <w:t>الکلام عن سند هذه الروایة فی أُمور</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فی ابن خشیش، وهو محمد بن علی بن خشیش بن نصر بن </w:t>
      </w:r>
    </w:p>
    <w:p>
      <w:pPr>
        <w:pStyle w:val="BookText"/>
        <w:rPr/>
      </w:pPr>
      <w:r>
        <w:rPr>
          <w:rFonts w:ascii="IRNazanin" w:hAnsi="IRNazanin" w:eastAsia="IRNazanin"/>
          <w:color w:val="111111"/>
          <w:sz w:val="28"/>
          <w:sz w:val="28"/>
          <w:szCs w:val="28"/>
          <w:rtl w:val="true"/>
          <w:lang w:bidi="fa-IR"/>
        </w:rPr>
        <w:t>جعفر بن إبراهیم التمیمی فی بنی فزارة</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عنه النجاشی، فهو من شیوخه، قال فی ترجمة بکر 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وأخبرنا محمد بن علی بن خشیش التمیمی المقرئ،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بن دحیم،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أحمد، عن بکر بن محمد</w:t>
      </w:r>
      <w:r>
        <w:rPr>
          <w:rFonts w:eastAsia="IRNazanin" w:cs="IRNazanin"/>
          <w:color w:val="111111"/>
          <w:sz w:val="28"/>
          <w:szCs w:val="28"/>
          <w:rtl w:val="true"/>
          <w:lang w:bidi="fa-IR"/>
        </w:rPr>
        <w:t>»(</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ثبت فی محله أن شیوخ النجاشی کلهم ثقاة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عنه الطوسی فی الأمالی، وقد أکثر عنه</w:t>
      </w:r>
      <w:r>
        <w:rPr>
          <w:rFonts w:eastAsia="IRNazanin" w:cs="IRNazanin"/>
          <w:color w:val="111111"/>
          <w:sz w:val="28"/>
          <w:szCs w:val="28"/>
          <w:rtl w:val="true"/>
          <w:lang w:bidi="fa-IR"/>
        </w:rPr>
        <w:t>(</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فابن خشیش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محمد بن عبد الله، ولم یتضح من المقصود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علی بن عبد المنعم بن هارون، ولم یُذکر شیء عنه إلّا ما قاله النجاشی فی ترجمة علی بن عبد الله بن محمد بن عاصم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عبد الله بن محمد بن عاصم بن زید بن عمرو بن عوف بن الحارث بن هالة بن أبی هالة، النباش بن زرارة بن وقدان بن أُسید بن عمرو بن تمیم بن الحسن، المعروف بالخدیجی، وهو الأصغر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ولنا الخدیجی الأکبر علی بن عبد المنعم بن هارون روی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الخدیجی؛ لأنّ أُمّ هالة ابن أبی هالة خدیجة بنت خویلد رضی الله عنها</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القاسم بن أحمد بن معمر، فهو مهمل، لم یذکروه</w:t>
      </w:r>
      <w:r>
        <w:rPr>
          <w:rFonts w:eastAsia="IRNazanin" w:cs="IRNazanin"/>
          <w:color w:val="111111"/>
          <w:sz w:val="28"/>
          <w:szCs w:val="28"/>
          <w:rtl w:val="true"/>
          <w:lang w:bidi="fa-IR"/>
        </w:rPr>
        <w:t xml:space="preserve">. </w:t>
      </w:r>
      <w:bookmarkStart w:id="491" w:name="pg5175_56541"/>
    </w:p>
    <w:p>
      <w:pPr>
        <w:pStyle w:val="BookText"/>
        <w:rPr/>
      </w:pPr>
      <w:bookmarkEnd w:id="491"/>
      <w:r>
        <w:rPr>
          <w:rFonts w:ascii="IRNazanin" w:hAnsi="IRNazanin" w:eastAsia="IRNazanin"/>
          <w:color w:val="111111"/>
          <w:sz w:val="28"/>
          <w:sz w:val="28"/>
          <w:szCs w:val="28"/>
          <w:rtl w:val="true"/>
          <w:lang w:bidi="fa-IR"/>
        </w:rPr>
        <w:t>هذا تمام الکلام فی الروایات التی تدلّ بظاهرها علی الوجوب، أو التی ادُّعی فیها ذلک</w:t>
      </w:r>
      <w:r>
        <w:rPr>
          <w:rFonts w:eastAsia="IRNazanin" w:cs="IRNazanin"/>
          <w:color w:val="111111"/>
          <w:sz w:val="28"/>
          <w:szCs w:val="28"/>
          <w:rtl w:val="true"/>
          <w:lang w:bidi="fa-IR"/>
        </w:rPr>
        <w:t>.</w:t>
      </w:r>
    </w:p>
    <w:p>
      <w:pPr>
        <w:pStyle w:val="Heading4"/>
        <w:numPr>
          <w:ilvl w:val="3"/>
          <w:numId w:val="1"/>
        </w:numPr>
        <w:rPr/>
      </w:pPr>
      <w:bookmarkStart w:id="492" w:name="__RefHeading___Toc2017690_774463916"/>
      <w:bookmarkStart w:id="493" w:name="_Toc199"/>
      <w:bookmarkEnd w:id="492"/>
      <w:r>
        <w:rPr>
          <w:rtl w:val="true"/>
        </w:rPr>
        <w:t>الخلاصة</w:t>
      </w:r>
      <w:bookmarkEnd w:id="493"/>
    </w:p>
    <w:p>
      <w:pPr>
        <w:pStyle w:val="BookText"/>
        <w:rPr/>
      </w:pPr>
      <w:r>
        <w:rPr>
          <w:rFonts w:ascii="IRNazanin" w:hAnsi="IRNazanin" w:eastAsia="IRNazanin"/>
          <w:color w:val="111111"/>
          <w:sz w:val="28"/>
          <w:sz w:val="28"/>
          <w:szCs w:val="28"/>
          <w:rtl w:val="true"/>
          <w:lang w:bidi="fa-IR"/>
        </w:rPr>
        <w:t>إنّ النتیجة المتحصَّلة من خلال البحث فی القسم الثانی من الروایات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توجد مجموعة من الروایات تامّة دلالةً وسنداً علی المطلوب، من قبیل الروایة الثانیة، والسادسة، والسابعة، والثامنة، والتاسعة، والثانیة عشرة؛ وبذلک تکون زیارة الإمام الحسین علیه السلام واجبة بنحو المقتضی فی هذا القسم من الروایات أیضاً، حیث تقدّم أنّ الزیارة واجبة من خلال القسم الأول من الروایات التی مرَّ ذکرها فی الفصل الأول من البحث</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إلی هنا لا یمکننا أن نخرج بنتیجة نهائیة من البحث ما لم نبحث الموانع والعوارض للحکم بوجوب الزیارة، وهذا ما سنعقد له الفصل الثالث من هذا الکتاب، فهناک سوف نسلّط الضوء علی تلک الموانع لنری هل یمکن دفعها أو لا؟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4" w:name="pg5175_56543"/>
      <w:bookmarkStart w:id="495" w:name="pg5175_56543"/>
      <w:bookmarkEnd w:id="495"/>
    </w:p>
    <w:p>
      <w:pPr>
        <w:pStyle w:val="Heading2"/>
        <w:numPr>
          <w:ilvl w:val="1"/>
          <w:numId w:val="1"/>
        </w:numPr>
        <w:rPr/>
      </w:pPr>
      <w:bookmarkStart w:id="496" w:name="pg5175_56543"/>
      <w:bookmarkStart w:id="497" w:name="__RefHeading___Toc2017692_774463916"/>
      <w:bookmarkStart w:id="498" w:name="_Toc200"/>
      <w:bookmarkEnd w:id="496"/>
      <w:bookmarkEnd w:id="497"/>
      <w:r>
        <w:rPr>
          <w:rtl w:val="true"/>
        </w:rPr>
        <w:t>الفصل الثالث</w:t>
      </w:r>
      <w:r>
        <w:rPr>
          <w:rtl w:val="true"/>
        </w:rPr>
        <w:t xml:space="preserve">: </w:t>
      </w:r>
      <w:r>
        <w:rPr>
          <w:rtl w:val="true"/>
        </w:rPr>
        <w:t>أبحاث دلالیة</w:t>
      </w:r>
      <w:bookmarkEnd w:id="498"/>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9" w:name="__RefHeading___Toc2017694_774463916"/>
      <w:bookmarkStart w:id="500" w:name="_Toc201"/>
      <w:bookmarkEnd w:id="499"/>
      <w:r>
        <w:rPr>
          <w:rtl w:val="true"/>
        </w:rPr>
        <w:t>اشارة</w:t>
      </w:r>
      <w:bookmarkEnd w:id="500"/>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تقدم الکلام فی الفصلین السابقین حول الروایات الدالّة علی وجوب زیارة الإمام الحسین علیه السلام بقسمیها،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بالصراحة، وما دلَّ بالظهور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ثبت من خلال البحث فی دلالات وأسانید تلک الروایات أنّ أکثرها له دلالة واضحة وصریحة علی الوجوب، کما أنّ أسانیدها لها من القوة والوثاقة ما یجعل النفس تطمئن بصدورها عن الأئمة المعصومین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والآن وصل الکلام بنا إلی اقتطاف الثمرة النهائیة من تلک الأبحاث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أن نحکم بوجوب الزیارة بمجرد ما تقدم من الروایات، أو أنّه تُوجد موانع أُخری فی طریق ذلک الحکم؟</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بحث الإشکالات والعقبات المحتملة التی یمکن أن تمنع القول بالوجوب، والوقوف عندها بشکل علمی دقیق؛ حتی یمکن الاعتماد علی النتائج المستخلصة من الروایات المتقدمة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تمَّ دفع تلک الإشکالات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 أقل بناءً علی قول مَن لا یری ورود تلک الإشکالات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بحث حدود الوجوب الذی أثبتته الروایات المتقدمة بقسمیها الصریح والظاهر</w:t>
      </w:r>
      <w:r>
        <w:rPr>
          <w:rFonts w:eastAsia="IRNazanin" w:cs="IRNazanin"/>
          <w:color w:val="111111"/>
          <w:sz w:val="28"/>
          <w:szCs w:val="28"/>
          <w:rtl w:val="true"/>
          <w:lang w:bidi="fa-IR"/>
        </w:rPr>
        <w:t xml:space="preserve">. </w:t>
      </w:r>
      <w:bookmarkStart w:id="501" w:name="pg5175_56546"/>
    </w:p>
    <w:p>
      <w:pPr>
        <w:pStyle w:val="Heading3"/>
        <w:numPr>
          <w:ilvl w:val="2"/>
          <w:numId w:val="1"/>
        </w:numPr>
        <w:rPr/>
      </w:pPr>
      <w:bookmarkStart w:id="502" w:name="__RefHeading___Toc2017696_774463916"/>
      <w:bookmarkStart w:id="503" w:name="_Toc202"/>
      <w:bookmarkEnd w:id="501"/>
      <w:bookmarkEnd w:id="502"/>
      <w:r>
        <w:rPr>
          <w:rtl w:val="true"/>
        </w:rPr>
        <w:t>بحث التواتر</w:t>
      </w:r>
      <w:bookmarkEnd w:id="503"/>
    </w:p>
    <w:p>
      <w:pPr>
        <w:pStyle w:val="Heading4"/>
        <w:numPr>
          <w:ilvl w:val="3"/>
          <w:numId w:val="1"/>
        </w:numPr>
        <w:rPr/>
      </w:pPr>
      <w:bookmarkStart w:id="504" w:name="__RefHeading___Toc2017698_774463916"/>
      <w:bookmarkStart w:id="505" w:name="_Toc203"/>
      <w:bookmarkEnd w:id="504"/>
      <w:r>
        <w:rPr>
          <w:rtl w:val="true"/>
        </w:rPr>
        <w:t>اشارة</w:t>
      </w:r>
      <w:bookmarkEnd w:id="505"/>
    </w:p>
    <w:p>
      <w:pPr>
        <w:pStyle w:val="BookText"/>
        <w:rPr/>
      </w:pPr>
      <w:r>
        <w:rPr>
          <w:rFonts w:ascii="IRNazanin" w:hAnsi="IRNazanin" w:eastAsia="IRNazanin"/>
          <w:color w:val="111111"/>
          <w:sz w:val="28"/>
          <w:sz w:val="28"/>
          <w:szCs w:val="28"/>
          <w:rtl w:val="true"/>
          <w:lang w:bidi="fa-IR"/>
        </w:rPr>
        <w:t>وقبل الدخول فی الإشکالات، من المناسب أن نُشیر إلی مطلب تواتر تلک الأخبار، فهل یمکن أن ندّعی أنّ روایات الوجوب متواترة؛ بحیث تکون غنیة عن البحث السندی، أو لیست کذلک؟</w:t>
      </w:r>
    </w:p>
    <w:p>
      <w:pPr>
        <w:pStyle w:val="BookText"/>
        <w:rPr/>
      </w:pPr>
      <w:r>
        <w:rPr>
          <w:rFonts w:ascii="IRNazanin" w:hAnsi="IRNazanin" w:eastAsia="IRNazanin"/>
          <w:color w:val="111111"/>
          <w:sz w:val="28"/>
          <w:sz w:val="28"/>
          <w:szCs w:val="28"/>
          <w:rtl w:val="true"/>
          <w:lang w:bidi="fa-IR"/>
        </w:rPr>
        <w:t>وهذا البحث وإن کان الأنسب أن یُدرج ضمن الأبحاث السندیة وطرق إثبات الصدور، إلّا أنّه باعتبار شموله لجمیع الروایات، وقد قسمناها إلی قسمین مستقلین؛ لذلک ارتأینا إفراد هذا البحث عن کلا القسمین، وإدراجه ضمن هذه الأبحاث فی هذا الفصل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عرّفه علماء الأُصول والمنطق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عبارة عن امتناع التواطئ علی الکذب، وهو علی ثلاثة أنحاء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التواتر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تتحد ألفاظ الروایات بحیث یکون المنقول أمراً واحداً لفظاً ومعنًی، وهذا لا مجال للقول به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إمکان تحقُّق ذلک فیما نقلناه من الروایات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التواتر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القطع بصدور إحدی الروایات لا علی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مجال للقول به لعدم المحصّل منه؛ لأنّه إمّا أن یرجع إلی التواتر المعنوی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فائدة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التواتر المعنوی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اشتراک الروایات فی معنی واحد، والکلام فی إمکان تحقُّق هذا النوع من التواتر</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نُقلت هذه الأخبار عن أربعة من الأئمة علیهم السلام ،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علی، </w:t>
      </w:r>
      <w:bookmarkStart w:id="506" w:name="pg5175_56547"/>
    </w:p>
    <w:p>
      <w:pPr>
        <w:pStyle w:val="BookText"/>
        <w:rPr/>
      </w:pPr>
      <w:bookmarkEnd w:id="506"/>
      <w:r>
        <w:rPr>
          <w:rFonts w:ascii="IRNazanin" w:hAnsi="IRNazanin" w:eastAsia="IRNazanin"/>
          <w:color w:val="111111"/>
          <w:sz w:val="28"/>
          <w:sz w:val="28"/>
          <w:szCs w:val="28"/>
          <w:rtl w:val="true"/>
          <w:lang w:bidi="fa-IR"/>
        </w:rPr>
        <w:t>والإمام الباقر، والإمام الصادق، والإمام موسی الکاظم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 عنهم هذه الأحادیث مجموعة من الأصحاب یبلغ عددهم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منهم الأجلّاء،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وصفوان الجمّال، ومحمد بن أبی عمیر، وأبی أیوب الخزاز،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تتکثر الطبقات إلی أن تصل إلی أصحاب الکتب والمؤلفات التی اشتُهرت وعُرفت وذاعت، والتی نقلنا عنها هذه الروایات، وهی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یحضره الفقیه، والأمالی، والمقنعة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وکامل الزیارات لابن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والتهذیب، والأمالی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ومسار الشیعة، والمزار، والإرشاد للشیخ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والمزار لمحمد بن المشهدی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وروضة الواعظین للفتال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ونوادر علی بن أسباط ضمن الأُصول الستة عشر، إلی غیر ذلک من المصادر التی أرسلت تلک الروایات إرسال المسلَّمات، أو نقلتها عن مصادر أُخری، إلی أن استمر النقل فی الموسوعات الحدیثیة وغیرها، إلی یومنا هذا</w:t>
      </w:r>
      <w:r>
        <w:rPr>
          <w:rFonts w:eastAsia="IRNazanin" w:cs="IRNazanin"/>
          <w:color w:val="111111"/>
          <w:sz w:val="28"/>
          <w:szCs w:val="28"/>
          <w:rtl w:val="true"/>
          <w:lang w:bidi="fa-IR"/>
        </w:rPr>
        <w:t>.</w:t>
      </w:r>
    </w:p>
    <w:p>
      <w:pPr>
        <w:pStyle w:val="Heading4"/>
        <w:numPr>
          <w:ilvl w:val="3"/>
          <w:numId w:val="1"/>
        </w:numPr>
        <w:rPr/>
      </w:pPr>
      <w:bookmarkStart w:id="507" w:name="__RefHeading___Toc2017700_774463916"/>
      <w:bookmarkStart w:id="508" w:name="_Toc204"/>
      <w:bookmarkEnd w:id="507"/>
      <w:r>
        <w:rPr>
          <w:rtl w:val="true"/>
        </w:rPr>
        <w:t>إشکال وجواب</w:t>
      </w:r>
      <w:bookmarkEnd w:id="508"/>
    </w:p>
    <w:p>
      <w:pPr>
        <w:pStyle w:val="BookText"/>
        <w:rPr/>
      </w:pP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یصعب إحراز التواتر فی طبقة المؤلفین؛ وذلک لإمکان تواطؤهم علی الکذب، حیث إنّ العقل لا یمنع من التواطؤ علی ذلک ما دام الناقلون لهم ثقافة واحدة، وتجمعهم مشترکات عدیدة مشخَّصة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 هذا الکلام وإن کان یبعد فی حق أمثال هؤلاء الأجلّاء، إلّا أنّ شرط تحقق التواتر لا یمکن إحرازه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الإجابة عن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تلک الروایات قد اشتُهرت وذاعت وعُرفت فی زمن أصحاب المؤلفات، بحیث یصعب جداً تحریفها وتزویرها والتلاعب بها، هذا بالإضافة إلی أنّ أزمان المؤلفین تختلف من حیث الوفاة وزمن التألیف؛ الأمر الذی یمنع من حصول الاتفاق فیما بینهم علی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قد یضرُّ بالتواتر من جهة أُخری؛ حیث إنّ اتحاد الطبقة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نظرنا إلی مؤلفی تلک الکتب، وعرفنا منزلتهم وتقواهم وورعهم؛ فإنّ النفس تطمئن إلی عدم تواطئهم علی الکذب، وتستبعد ذلک کل الاستبعاد، وهذا ما یُعبَّر عنه بالعامل الکیفی الذی یُسرِّع تحقُّق التواتر، فهو متحقّق هنا بأجلی صوره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التواتر بهذه الکیفیة یجزم به العقل الشیعی الإمامی الذی له معرفة خاصّة بأصحاب المؤلفات، لا مطلق العقول، فمَن لا یعرف هؤلاء المؤلفین، ولا یدری عن عقیدتهم وتاریخهم شیئاً، لا یمکن أن یُفرض علیه هکذا 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تواتر خاص لظروف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ومعه یحصل القطع بصدور المعنی المقصود إثباته من قِبَل أهل البیت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أنّه لا بُدَّ من الاقتصار علی المعنی الذی تشترک فیه جمیع الروایات، وهو الوجوب الظاهری لا النصّی؛ لعدم إحراز القطع بالوجوب النصّی کما هو واضح</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کل حال؛ فمَن یعتقد بحصول التواتر من هذه الروایات، فالنتیجة </w:t>
      </w:r>
      <w:bookmarkStart w:id="509" w:name="pg5175_56549"/>
    </w:p>
    <w:p>
      <w:pPr>
        <w:pStyle w:val="BookText"/>
        <w:rPr/>
      </w:pPr>
      <w:bookmarkEnd w:id="509"/>
      <w:r>
        <w:rPr>
          <w:rFonts w:ascii="IRNazanin" w:hAnsi="IRNazanin" w:eastAsia="IRNazanin"/>
          <w:color w:val="111111"/>
          <w:sz w:val="28"/>
          <w:sz w:val="28"/>
          <w:szCs w:val="28"/>
          <w:rtl w:val="true"/>
          <w:lang w:bidi="fa-IR"/>
        </w:rPr>
        <w:t>واضحة عنده، ومَن لا یعتقد بذلک؛ ففی صحة الأسانید وتمامیة الدلالة الکفایة علی المطلوب</w:t>
      </w:r>
      <w:r>
        <w:rPr>
          <w:rFonts w:eastAsia="IRNazanin" w:cs="IRNazanin"/>
          <w:color w:val="111111"/>
          <w:sz w:val="28"/>
          <w:szCs w:val="28"/>
          <w:rtl w:val="true"/>
          <w:lang w:bidi="fa-IR"/>
        </w:rPr>
        <w:t>.</w:t>
      </w:r>
    </w:p>
    <w:p>
      <w:pPr>
        <w:pStyle w:val="Heading4"/>
        <w:numPr>
          <w:ilvl w:val="3"/>
          <w:numId w:val="1"/>
        </w:numPr>
        <w:rPr/>
      </w:pPr>
      <w:bookmarkStart w:id="510" w:name="__RefHeading___Toc2017702_774463916"/>
      <w:bookmarkStart w:id="511" w:name="_Toc205"/>
      <w:bookmarkEnd w:id="510"/>
      <w:r>
        <w:rPr>
          <w:rtl w:val="true"/>
        </w:rPr>
        <w:t>حدود الوجوب</w:t>
      </w:r>
      <w:bookmarkEnd w:id="511"/>
    </w:p>
    <w:p>
      <w:pPr>
        <w:pStyle w:val="Heading5"/>
        <w:numPr>
          <w:ilvl w:val="4"/>
          <w:numId w:val="1"/>
        </w:numPr>
        <w:rPr/>
      </w:pPr>
      <w:bookmarkStart w:id="512" w:name="__RefHeading___Toc2017704_774463916"/>
      <w:bookmarkStart w:id="513" w:name="_Toc206"/>
      <w:bookmarkEnd w:id="512"/>
      <w:r>
        <w:rPr>
          <w:rtl w:val="true"/>
        </w:rPr>
        <w:t>اشارة</w:t>
      </w:r>
      <w:bookmarkEnd w:id="513"/>
    </w:p>
    <w:p>
      <w:pPr>
        <w:pStyle w:val="BookText"/>
        <w:rPr/>
      </w:pPr>
      <w:r>
        <w:rPr>
          <w:rFonts w:ascii="IRNazanin" w:hAnsi="IRNazanin" w:eastAsia="IRNazanin"/>
          <w:color w:val="111111"/>
          <w:sz w:val="28"/>
          <w:sz w:val="28"/>
          <w:szCs w:val="28"/>
          <w:rtl w:val="true"/>
          <w:lang w:bidi="fa-IR"/>
        </w:rPr>
        <w:t xml:space="preserve">بعد أن ثبت أصل الوجوب من خلال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بقسمیها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 بنا البحث إلی حدود الوجوب الذی تُثبته تلک الروایات؛ حیث إنّها قد تکون مختلفة فی ذلک للوهلة الأُولی؛ لأنّ بعض تلک الروایات نصَّ علی أنّ الزیارة واجبة فی کل سنة مرّة، وبعضها نصَّ علی أنّها فی کل أربع سنوات مرَّة، وبعضها أنّها واجبة علی نحو التکرار، وبعضها 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فهنا أنحاء متعددة؛ تبعاً لمعطیات الروایات، أو القرائن الخارجیة أو الداخلیة المحیطة بالروایات، أو المُستنتجة من مجموعها؛ فلا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طوائف الروایات، ثمّ بیان وجه الجمع فیما بینها</w:t>
      </w:r>
      <w:r>
        <w:rPr>
          <w:rFonts w:eastAsia="IRNazanin" w:cs="IRNazanin"/>
          <w:color w:val="111111"/>
          <w:sz w:val="28"/>
          <w:szCs w:val="28"/>
          <w:rtl w:val="true"/>
          <w:lang w:bidi="fa-IR"/>
        </w:rPr>
        <w:t>:</w:t>
      </w:r>
    </w:p>
    <w:p>
      <w:pPr>
        <w:pStyle w:val="Heading5"/>
        <w:numPr>
          <w:ilvl w:val="4"/>
          <w:numId w:val="1"/>
        </w:numPr>
        <w:rPr/>
      </w:pPr>
      <w:bookmarkStart w:id="514" w:name="__RefHeading___Toc2017706_774463916"/>
      <w:bookmarkStart w:id="515" w:name="_Toc207"/>
      <w:bookmarkEnd w:id="514"/>
      <w:r>
        <w:rPr>
          <w:rtl w:val="true"/>
        </w:rPr>
        <w:t>الطائفة الأُولی</w:t>
      </w:r>
      <w:r>
        <w:rPr>
          <w:rtl w:val="true"/>
        </w:rPr>
        <w:t xml:space="preserve">: </w:t>
      </w:r>
      <w:r>
        <w:rPr>
          <w:rtl w:val="true"/>
        </w:rPr>
        <w:t>ما دلَّ علی أصل الوجوب من دون تقییده بزمان أو عدد معین</w:t>
      </w:r>
      <w:bookmarkEnd w:id="515"/>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 أبی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لم یأتِ قبر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یزعم أنّه لنا 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یموت؛ فلیس هو لنا بشیعة، وإن کان من أهل الجنة، فهو من ضیفان أهل الجنّة</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bookmarkStart w:id="516" w:name="pg5175_56550"/>
    </w:p>
    <w:p>
      <w:pPr>
        <w:pStyle w:val="BookText"/>
        <w:rPr/>
      </w:pPr>
      <w:bookmarkEnd w:id="516"/>
      <w:r>
        <w:rPr>
          <w:rFonts w:ascii="IRNazanin" w:hAnsi="IRNazanin" w:eastAsia="IRNazanin"/>
          <w:color w:val="111111"/>
          <w:sz w:val="28"/>
          <w:sz w:val="28"/>
          <w:szCs w:val="28"/>
          <w:rtl w:val="true"/>
          <w:lang w:bidi="fa-IR"/>
        </w:rPr>
        <w:t>ومن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أیضاً عن أبی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أحدکم حجَّ دهره ثمّ لم یزر الحسین بن علی‘؛ لکان تارکاً حقّاً من حقوق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حقّ الحسین فریضة من الله تعالی واجبة علی کل مسلم</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 أبی جعفر محمد بن علی سلام الله علیه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 شیعتنا بزیارة الحسین بن علی سلام الله علیه ؛ فإنّ زیارته تدفع الهدم والغرق والحرق وأکل السبُع، وزیارته مُفترضة علی مَن أقرَّ للحسین علیه السلام بالإمامة من الله عز وجل</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تقدَّم أنّ مجموعة من هذه الروایات صحیحة السند</w:t>
      </w:r>
      <w:r>
        <w:rPr>
          <w:rFonts w:eastAsia="IRNazanin" w:cs="IRNazanin"/>
          <w:color w:val="111111"/>
          <w:sz w:val="28"/>
          <w:szCs w:val="28"/>
          <w:rtl w:val="true"/>
          <w:lang w:bidi="fa-IR"/>
        </w:rPr>
        <w:t>.</w:t>
      </w:r>
    </w:p>
    <w:p>
      <w:pPr>
        <w:pStyle w:val="Heading5"/>
        <w:numPr>
          <w:ilvl w:val="4"/>
          <w:numId w:val="1"/>
        </w:numPr>
        <w:rPr/>
      </w:pPr>
      <w:bookmarkStart w:id="517" w:name="__RefHeading___Toc2017708_774463916"/>
      <w:bookmarkStart w:id="518" w:name="_Toc208"/>
      <w:bookmarkEnd w:id="517"/>
      <w:r>
        <w:rPr>
          <w:rtl w:val="true"/>
        </w:rPr>
        <w:t>الطائفة الثانیة</w:t>
      </w:r>
      <w:r>
        <w:rPr>
          <w:rtl w:val="true"/>
        </w:rPr>
        <w:t xml:space="preserve">: </w:t>
      </w:r>
      <w:r>
        <w:rPr>
          <w:rtl w:val="true"/>
        </w:rPr>
        <w:t>ما دلَّ علی وجوب تکرار الزیارة</w:t>
      </w:r>
      <w:bookmarkEnd w:id="518"/>
    </w:p>
    <w:p>
      <w:pPr>
        <w:pStyle w:val="BookText"/>
        <w:rPr/>
      </w:pPr>
      <w:r>
        <w:rPr>
          <w:rFonts w:ascii="IRNazanin" w:hAnsi="IRNazanin" w:eastAsia="IRNazanin"/>
          <w:color w:val="111111"/>
          <w:sz w:val="28"/>
          <w:sz w:val="28"/>
          <w:szCs w:val="28"/>
          <w:rtl w:val="true"/>
          <w:lang w:bidi="fa-IR"/>
        </w:rPr>
        <w:t>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روته أُمُّ سعید، عن أبی عبد الله علیه السلام ،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سعید، تزورین قبر الحسین؟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زوریه؛ فإنّ زیارة قبر الحسین واجبة علی الرجال والنساء</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الإمام علیه السلام أمر أُمَّ سعید بالزیارة، وأوجبها علی الجمیع، مع أنّ أُمَّ سعید أجابت بالإیجاب عندما سألها الإمام علیه السلام عن ذلک، فلو لم یکن تکرار الزیارة واجباً لما وجّه علیه السلام الأمر إلیها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 أنّ هذه الروایة تامّةٌ سنداً</w:t>
      </w:r>
      <w:r>
        <w:rPr>
          <w:rFonts w:eastAsia="Amiri" w:cs="Amiri" w:ascii="Amiri" w:hAnsi="Amiri"/>
          <w:color w:val="111111"/>
          <w:sz w:val="28"/>
          <w:szCs w:val="28"/>
          <w:rtl w:val="true"/>
          <w:lang w:bidi="ar-SA"/>
        </w:rPr>
        <w:t xml:space="preserve">. </w:t>
      </w:r>
      <w:bookmarkStart w:id="519" w:name="pg5175_56551"/>
    </w:p>
    <w:p>
      <w:pPr>
        <w:pStyle w:val="Heading5"/>
        <w:numPr>
          <w:ilvl w:val="4"/>
          <w:numId w:val="1"/>
        </w:numPr>
        <w:rPr/>
      </w:pPr>
      <w:bookmarkStart w:id="520" w:name="__RefHeading___Toc2017710_774463916"/>
      <w:bookmarkStart w:id="521" w:name="_Toc209"/>
      <w:bookmarkEnd w:id="519"/>
      <w:bookmarkEnd w:id="520"/>
      <w:r>
        <w:rPr>
          <w:rtl w:val="true"/>
        </w:rPr>
        <w:t>الطائفة الثالثة</w:t>
      </w:r>
      <w:r>
        <w:rPr>
          <w:rtl w:val="true"/>
        </w:rPr>
        <w:t xml:space="preserve">: </w:t>
      </w:r>
      <w:r>
        <w:rPr>
          <w:rtl w:val="true"/>
        </w:rPr>
        <w:t>ما دلَّ علی وجوب الزیارة فی کل أربع سنین مرّة</w:t>
      </w:r>
      <w:bookmarkEnd w:id="521"/>
    </w:p>
    <w:p>
      <w:pPr>
        <w:pStyle w:val="BookText"/>
        <w:rPr/>
      </w:pPr>
      <w:r>
        <w:rPr>
          <w:rFonts w:ascii="IRNazanin" w:hAnsi="IRNazanin" w:eastAsia="IRNazanin"/>
          <w:color w:val="111111"/>
          <w:sz w:val="28"/>
          <w:sz w:val="28"/>
          <w:szCs w:val="28"/>
          <w:rtl w:val="true"/>
          <w:lang w:bidi="fa-IR"/>
        </w:rPr>
        <w:t>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أبی الناب،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عن زیارة قبر الحسین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تعدل عمرة، ولا ینبغی أن یُتخلّف عنه أکثر من أربع سنین</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یُصلّی عند قبر الحسین علیه السلام أربعة آلاف مَلک من طلوع الفجر إلی أن تغیب الشمس، ثمّ یصعدون وینزل مثلهم، فیُصلّون إلی طلوع الفجر، فلا ینبغی للمسلم أن یتخلّف عن زیارة قبره أکثر من أربع سنین</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ودلالة الروایة علی المطلوب واضحة، إلا أننا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 الروایتین ضعیفة السند</w:t>
      </w:r>
      <w:r>
        <w:rPr>
          <w:rFonts w:eastAsia="IRNazanin" w:cs="IRNazanin"/>
          <w:color w:val="111111"/>
          <w:sz w:val="28"/>
          <w:szCs w:val="28"/>
          <w:rtl w:val="true"/>
          <w:lang w:bidi="fa-IR"/>
        </w:rPr>
        <w:t>.</w:t>
      </w:r>
    </w:p>
    <w:p>
      <w:pPr>
        <w:pStyle w:val="Heading5"/>
        <w:numPr>
          <w:ilvl w:val="4"/>
          <w:numId w:val="1"/>
        </w:numPr>
        <w:rPr/>
      </w:pPr>
      <w:bookmarkStart w:id="522" w:name="__RefHeading___Toc2017712_774463916"/>
      <w:bookmarkStart w:id="523" w:name="_Toc210"/>
      <w:bookmarkEnd w:id="522"/>
      <w:r>
        <w:rPr>
          <w:rtl w:val="true"/>
        </w:rPr>
        <w:t>الطائفة الرابعة</w:t>
      </w:r>
      <w:r>
        <w:rPr>
          <w:rtl w:val="true"/>
        </w:rPr>
        <w:t xml:space="preserve">: </w:t>
      </w:r>
      <w:r>
        <w:rPr>
          <w:rtl w:val="true"/>
        </w:rPr>
        <w:t>ما دلَّ علی وجوب الزیارة فی کل سنة مرَّة</w:t>
      </w:r>
      <w:bookmarkEnd w:id="523"/>
    </w:p>
    <w:p>
      <w:pPr>
        <w:pStyle w:val="BookText"/>
        <w:rPr/>
      </w:pPr>
      <w:r>
        <w:rPr>
          <w:rFonts w:ascii="IRNazanin" w:hAnsi="IRNazanin" w:eastAsia="IRNazanin"/>
          <w:color w:val="111111"/>
          <w:sz w:val="28"/>
          <w:sz w:val="28"/>
          <w:szCs w:val="28"/>
          <w:rtl w:val="true"/>
          <w:lang w:bidi="fa-IR"/>
        </w:rPr>
        <w:t>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 أبی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ائتوا قبر الحسین علیه السلام فی کل سنة مرَّة</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زیارة قبر </w:t>
      </w:r>
      <w:bookmarkStart w:id="524" w:name="pg5175_56552"/>
    </w:p>
    <w:p>
      <w:pPr>
        <w:pStyle w:val="BookText"/>
        <w:rPr/>
      </w:pPr>
      <w:bookmarkEnd w:id="524"/>
      <w:r>
        <w:rPr>
          <w:rFonts w:ascii="Amiri" w:hAnsi="Amiri" w:eastAsia="Amiri" w:cs="Amiri"/>
          <w:color w:val="111111"/>
          <w:sz w:val="28"/>
          <w:sz w:val="28"/>
          <w:szCs w:val="28"/>
          <w:rtl w:val="true"/>
          <w:lang w:bidi="ar-SA"/>
        </w:rPr>
        <w:t>الحسین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السنة مرَّة، إنّی أکره الشُّهرة</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والروایات فی هذه الطائفة واضحة الدلالة علی المطلوب، وهی صحیحة السند</w:t>
      </w:r>
      <w:r>
        <w:rPr>
          <w:rFonts w:eastAsia="IRNazanin" w:cs="IRNazanin"/>
          <w:color w:val="111111"/>
          <w:sz w:val="28"/>
          <w:szCs w:val="28"/>
          <w:rtl w:val="true"/>
          <w:lang w:bidi="fa-IR"/>
        </w:rPr>
        <w:t>.</w:t>
      </w:r>
    </w:p>
    <w:p>
      <w:pPr>
        <w:pStyle w:val="Heading5"/>
        <w:numPr>
          <w:ilvl w:val="4"/>
          <w:numId w:val="1"/>
        </w:numPr>
        <w:rPr/>
      </w:pPr>
      <w:bookmarkStart w:id="525" w:name="__RefHeading___Toc2017714_774463916"/>
      <w:bookmarkStart w:id="526" w:name="_Toc211"/>
      <w:bookmarkEnd w:id="525"/>
      <w:r>
        <w:rPr>
          <w:rtl w:val="true"/>
        </w:rPr>
        <w:t>الطائفة الخامسة</w:t>
      </w:r>
      <w:r>
        <w:rPr>
          <w:rtl w:val="true"/>
        </w:rPr>
        <w:t xml:space="preserve">: </w:t>
      </w:r>
      <w:r>
        <w:rPr>
          <w:rtl w:val="true"/>
        </w:rPr>
        <w:t>ما دلَّ علی وجوب الزیارة علی الغنی فی کل سنة مرتین وعلی الفقیر فی کل سنة مرة</w:t>
      </w:r>
      <w:bookmarkEnd w:id="526"/>
    </w:p>
    <w:p>
      <w:pPr>
        <w:pStyle w:val="BookText"/>
        <w:rPr/>
      </w:pPr>
      <w:r>
        <w:rPr>
          <w:rFonts w:ascii="IRNazanin" w:hAnsi="IRNazanin" w:eastAsia="IRNazanin"/>
          <w:color w:val="111111"/>
          <w:sz w:val="28"/>
          <w:sz w:val="28"/>
          <w:szCs w:val="28"/>
          <w:rtl w:val="true"/>
          <w:lang w:bidi="fa-IR"/>
        </w:rPr>
        <w:t>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 أبی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علی الغنی أن یأتی قبر الحسین علیه السلام فی السنة مرَّتین، وحقٌّ علی الفقیر أن یأتیه فی السنة مرَّة</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والروایة صحیحة السند</w:t>
      </w:r>
      <w:r>
        <w:rPr>
          <w:rFonts w:eastAsia="IRNazanin" w:cs="IRNazanin"/>
          <w:color w:val="111111"/>
          <w:sz w:val="28"/>
          <w:szCs w:val="28"/>
          <w:rtl w:val="true"/>
          <w:lang w:bidi="fa-IR"/>
        </w:rPr>
        <w:t>.</w:t>
      </w:r>
    </w:p>
    <w:p>
      <w:pPr>
        <w:pStyle w:val="Heading5"/>
        <w:numPr>
          <w:ilvl w:val="4"/>
          <w:numId w:val="1"/>
        </w:numPr>
        <w:rPr/>
      </w:pPr>
      <w:bookmarkStart w:id="527" w:name="__RefHeading___Toc2017716_774463916"/>
      <w:bookmarkStart w:id="528" w:name="_Toc212"/>
      <w:bookmarkEnd w:id="527"/>
      <w:r>
        <w:rPr>
          <w:rtl w:val="true"/>
        </w:rPr>
        <w:t>الطائفة السادسة</w:t>
      </w:r>
      <w:r>
        <w:rPr>
          <w:rtl w:val="true"/>
        </w:rPr>
        <w:t xml:space="preserve">: </w:t>
      </w:r>
      <w:r>
        <w:rPr>
          <w:rtl w:val="true"/>
        </w:rPr>
        <w:t>ما دلَّ علی وجوب الزیارة للقریب فی کل شهر مرة والبعید کل ثلاث سنوات مرة</w:t>
      </w:r>
      <w:bookmarkEnd w:id="52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 أبی عبد الله علیه السلام فی حدیث طویل،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یأتیه زائراً، ثمّ ینصرف عنه، متی یعود إلیه؟ وفی کم یأتی؟ وکم یسع الناس ترکه؟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یسع أکثر من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بعید الدار، ففی کل ثلاث سنین، فما جاز ثلاث سنین فلم یأته؛ فقد عقَّ رسول الله علیه السلام ، وقطع حرمته، إلّا عن علّة</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bookmarkStart w:id="529" w:name="pg5175_56553"/>
    </w:p>
    <w:p>
      <w:pPr>
        <w:pStyle w:val="BookText"/>
        <w:rPr/>
      </w:pPr>
      <w:bookmarkEnd w:id="529"/>
      <w:r>
        <w:rPr>
          <w:rFonts w:ascii="IRNazanin" w:hAnsi="IRNazanin" w:eastAsia="IRNazanin"/>
          <w:color w:val="111111"/>
          <w:sz w:val="28"/>
          <w:sz w:val="28"/>
          <w:szCs w:val="28"/>
          <w:rtl w:val="true"/>
          <w:lang w:bidi="fa-IR"/>
        </w:rPr>
        <w:t>والروایة صحیحة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ستّة طوائف دلّت علی الوجوب، إلّا أنّها اختلفت فی تحدید فترة الوجوب التی علی الزائر أن لا یتخطّاها؛ فلا بُدَّ من الجمع بین مدالیل هذه الروایات</w:t>
      </w:r>
      <w:r>
        <w:rPr>
          <w:rFonts w:eastAsia="IRNazanin" w:cs="IRNazanin"/>
          <w:color w:val="111111"/>
          <w:sz w:val="28"/>
          <w:szCs w:val="28"/>
          <w:rtl w:val="true"/>
          <w:lang w:bidi="fa-IR"/>
        </w:rPr>
        <w:t>.</w:t>
      </w:r>
    </w:p>
    <w:p>
      <w:pPr>
        <w:pStyle w:val="Heading4"/>
        <w:numPr>
          <w:ilvl w:val="3"/>
          <w:numId w:val="1"/>
        </w:numPr>
        <w:rPr/>
      </w:pPr>
      <w:bookmarkStart w:id="530" w:name="__RefHeading___Toc2017718_774463916"/>
      <w:bookmarkStart w:id="531" w:name="_Toc213"/>
      <w:bookmarkEnd w:id="530"/>
      <w:r>
        <w:rPr>
          <w:rtl w:val="true"/>
        </w:rPr>
        <w:t>الجمع بین الروایات</w:t>
      </w:r>
      <w:bookmarkEnd w:id="531"/>
    </w:p>
    <w:p>
      <w:pPr>
        <w:pStyle w:val="BookText"/>
        <w:rPr/>
      </w:pPr>
      <w:r>
        <w:rPr>
          <w:rFonts w:ascii="IRNazanin" w:hAnsi="IRNazanin" w:eastAsia="IRNazanin"/>
          <w:color w:val="111111"/>
          <w:sz w:val="28"/>
          <w:sz w:val="28"/>
          <w:szCs w:val="28"/>
          <w:rtl w:val="true"/>
          <w:lang w:bidi="fa-IR"/>
        </w:rPr>
        <w:t>إنّ الطوائف المتقدمة من الروایات یمکن تقسیمها إلی قسمین أساسیین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المطلقة التی صبَّت الوجوب علی نفس الزیارة ولم تُقیّد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فإنّ الروایات المطلقة لا تُعارض الروایات المُقیّدة بتعارض مستقر، بل یمکن الجمع بینهما بحمل المطلق علی المُقیّد، وهو أحد وجوه الجمع العرفی بین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المُقیّدة بشیء، وهی علی نوعین أساسیین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المُقیَّدة بمجرد التکرار، کما فی الطائفة الثانیة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المقیَّدة بزمان مُعیَّن، کبقیة الطوائف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دلّ علی وجوب التکرار لا یُعارض ما دلَّ علی وجوب التکرار فی أزمنة مُعیَّنة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کان منها مُقیّداً بزمان مُعیَّن، فهی علی أربع 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ما دلَّ </w:t>
      </w:r>
      <w:bookmarkStart w:id="532" w:name="pg5175_56554"/>
    </w:p>
    <w:p>
      <w:pPr>
        <w:pStyle w:val="BookText"/>
        <w:rPr/>
      </w:pPr>
      <w:bookmarkEnd w:id="532"/>
      <w:r>
        <w:rPr>
          <w:rFonts w:ascii="IRNazanin" w:hAnsi="IRNazanin" w:eastAsia="IRNazanin"/>
          <w:color w:val="111111"/>
          <w:sz w:val="28"/>
          <w:sz w:val="28"/>
          <w:szCs w:val="28"/>
          <w:rtl w:val="true"/>
          <w:lang w:bidi="fa-IR"/>
        </w:rPr>
        <w:t xml:space="preserve">علی الوجوب فی کل أربع سنوات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غضّ النظر عن ضعف هذه الطائفة من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دلَّ علی الوجوب فی کل سنة مرَّة، وما دلَّ علی الوجوب لبعید الدار کل ثلاث سنین، ولقریبها کل شهر، وما دلَّ علی الوجوب فی السنة مرَّتین للمُوسر ومرَّة للمُعسر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الروایات متعارضة فیما بینها، فإنّ ما دلَّ علی وجوب الزیارة فی کل أربع سنوات مرَّة یعارض ما دلَّ علی الوجوب فی کل سنة مرَّة، کما یعارض ما دلَّ علی الوجوب للمُوسر فی السنة مرَّتین وللمُعسر مرَّة، کما أنه یُعارض ما دلَّ علی الوجوب فی کل ثلاث سنوات لبعید الدار وکل شهر للقریب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فإنّ کل طائفة تُعارض بقیة الطوائف، إمّا بالتباین، وإمّا بالعموم والخصوص من وجه</w:t>
      </w:r>
      <w:r>
        <w:rPr>
          <w:rFonts w:eastAsia="IRNazanin" w:cs="IRNazanin"/>
          <w:color w:val="111111"/>
          <w:sz w:val="28"/>
          <w:szCs w:val="28"/>
          <w:rtl w:val="true"/>
          <w:lang w:bidi="fa-IR"/>
        </w:rPr>
        <w:t>.</w:t>
      </w:r>
    </w:p>
    <w:p>
      <w:pPr>
        <w:pStyle w:val="Heading4"/>
        <w:numPr>
          <w:ilvl w:val="3"/>
          <w:numId w:val="1"/>
        </w:numPr>
        <w:rPr/>
      </w:pPr>
      <w:bookmarkStart w:id="533" w:name="__RefHeading___Toc2017720_774463916"/>
      <w:bookmarkStart w:id="534" w:name="_Toc214"/>
      <w:bookmarkEnd w:id="533"/>
      <w:r>
        <w:rPr>
          <w:rtl w:val="true"/>
        </w:rPr>
        <w:t>وجه للتوفیق بین الروایات</w:t>
      </w:r>
      <w:bookmarkEnd w:id="534"/>
    </w:p>
    <w:p>
      <w:pPr>
        <w:pStyle w:val="Heading5"/>
        <w:numPr>
          <w:ilvl w:val="4"/>
          <w:numId w:val="1"/>
        </w:numPr>
        <w:rPr/>
      </w:pPr>
      <w:bookmarkStart w:id="535" w:name="__RefHeading___Toc2017722_774463916"/>
      <w:bookmarkStart w:id="536" w:name="_Toc215"/>
      <w:bookmarkEnd w:id="535"/>
      <w:r>
        <w:rPr>
          <w:rtl w:val="true"/>
        </w:rPr>
        <w:t>اشارة</w:t>
      </w:r>
      <w:bookmarkEnd w:id="536"/>
    </w:p>
    <w:p>
      <w:pPr>
        <w:pStyle w:val="BookText"/>
        <w:rPr/>
      </w:pPr>
      <w:r>
        <w:rPr>
          <w:rFonts w:ascii="IRNazanin" w:hAnsi="IRNazanin" w:eastAsia="IRNazanin"/>
          <w:color w:val="111111"/>
          <w:sz w:val="28"/>
          <w:sz w:val="28"/>
          <w:szCs w:val="28"/>
          <w:rtl w:val="true"/>
          <w:lang w:bidi="fa-IR"/>
        </w:rPr>
        <w:t>إنّ هذه الطوائف المُقیّدة بزمان معین لا یمکن التمسّک بدلالة أحدها، حتی لو لم یکن هناک تعارض فی البین؛ وذلک لأنّ التسالم الفقهی الإمامی قائم علی عدم ثبوت وجوب الزیارة بأیّ نحوٍ من الأنحاء فی هذه الطوائف الأربع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فالتمسک بإحداها لا یُجدی نفعاً، وبتبعه فالتدقیق أکثر فی تعیین إحدی هذه الطوائف أیضاً لا یُجدی نفعاً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بیان وجه یمکن قبوله بحیث ینسجم مع هذه الروایات، ولا یکون محطّاً لإعراض المشهور، ولا مخالفاً للتسالم الفقهی، وهذا الوجه یتشکل من </w:t>
      </w:r>
      <w:bookmarkStart w:id="537" w:name="pg5175_56555"/>
    </w:p>
    <w:p>
      <w:pPr>
        <w:pStyle w:val="BookText"/>
        <w:rPr/>
      </w:pPr>
      <w:bookmarkEnd w:id="537"/>
      <w:r>
        <w:rPr>
          <w:rFonts w:ascii="IRNazanin" w:hAnsi="IRNazanin" w:eastAsia="IRNazanin"/>
          <w:color w:val="111111"/>
          <w:sz w:val="28"/>
          <w:sz w:val="28"/>
          <w:szCs w:val="28"/>
          <w:rtl w:val="true"/>
          <w:lang w:bidi="fa-IR"/>
        </w:rPr>
        <w:t>خطوتین بمجموعهما یتضح المقصود من مجموع روایات الوجوب المتعارضة؛ وذلک لأنّ تلک الروایات احتوت علی جهتین، بالإضافة إلی أصل 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تکرار الزیارة؛ فإنّ جمیع تلک الروایات المُقیّدة بزمان مُعیّن تدلُّ علی التکرار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زمان للزیارة الواجبة</w:t>
      </w:r>
      <w:r>
        <w:rPr>
          <w:rFonts w:eastAsia="IRNazanin" w:cs="IRNazanin"/>
          <w:color w:val="111111"/>
          <w:sz w:val="28"/>
          <w:szCs w:val="28"/>
          <w:rtl w:val="true"/>
          <w:lang w:bidi="fa-IR"/>
        </w:rPr>
        <w:t>.</w:t>
      </w:r>
    </w:p>
    <w:p>
      <w:pPr>
        <w:pStyle w:val="Heading5"/>
        <w:numPr>
          <w:ilvl w:val="4"/>
          <w:numId w:val="1"/>
        </w:numPr>
        <w:rPr/>
      </w:pPr>
      <w:bookmarkStart w:id="538" w:name="__RefHeading___Toc2017724_774463916"/>
      <w:bookmarkStart w:id="539" w:name="_Toc216"/>
      <w:bookmarkEnd w:id="538"/>
      <w:r>
        <w:rPr>
          <w:rtl w:val="true"/>
        </w:rPr>
        <w:t>الخطوة الأُولی</w:t>
      </w:r>
      <w:bookmarkEnd w:id="539"/>
    </w:p>
    <w:p>
      <w:pPr>
        <w:pStyle w:val="BookText"/>
        <w:rPr/>
      </w:pPr>
      <w:r>
        <w:rPr>
          <w:rFonts w:ascii="IRNazanin" w:hAnsi="IRNazanin" w:eastAsia="IRNazanin"/>
          <w:color w:val="111111"/>
          <w:sz w:val="28"/>
          <w:sz w:val="28"/>
          <w:szCs w:val="28"/>
          <w:rtl w:val="true"/>
          <w:lang w:bidi="fa-IR"/>
        </w:rPr>
        <w:t>إنّ مجموع تلک الروایات دلَّ علی وجوب تکرار الزیارة، وهذا ینسجم تمام الانسجام مع الطائفة الثانیة من روایات الوجوب، ولا یوجد أیّ إشکال فی ذلک، ولا یوجد تسالم فقهی علی خلافه، کما سیأتی بحثه عند التعرُّض لإشکال الإعراض</w:t>
      </w:r>
      <w:r>
        <w:rPr>
          <w:rFonts w:eastAsia="IRNazanin" w:cs="IRNazanin"/>
          <w:color w:val="111111"/>
          <w:sz w:val="28"/>
          <w:szCs w:val="28"/>
          <w:rtl w:val="true"/>
          <w:lang w:bidi="fa-IR"/>
        </w:rPr>
        <w:t>.</w:t>
      </w:r>
    </w:p>
    <w:p>
      <w:pPr>
        <w:pStyle w:val="Heading5"/>
        <w:numPr>
          <w:ilvl w:val="4"/>
          <w:numId w:val="1"/>
        </w:numPr>
        <w:rPr/>
      </w:pPr>
      <w:bookmarkStart w:id="540" w:name="__RefHeading___Toc2017726_774463916"/>
      <w:bookmarkStart w:id="541" w:name="_Toc217"/>
      <w:bookmarkEnd w:id="540"/>
      <w:r>
        <w:rPr>
          <w:rtl w:val="true"/>
        </w:rPr>
        <w:t>الخطوة الثانیة</w:t>
      </w:r>
      <w:bookmarkEnd w:id="54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هناک روایات عدیدة دلَّت علی حرمة جفاء الإمام الحسین علیه السلام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ابن قولویه فی کامل الزیارات،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أبی، عن سعد بن عبد الله، عن الحسن بن علی بن عبد الله بن المغیرة، عن العباس بن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الحسن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تجفوه، یأتیه المُوسر فی کل أربعة أشهُر، والمُعسر لا یُکلّف الله نفساً إلّا وسعها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قال هذا لعلی، أو لأبی ناب</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وغیرها من الروایات الصحیحة بهذا المضمون، والتی تقدَّم بحثها الدلالی والسندی فی فصل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دلّ علی التقیید بزمان معین، محمول علی القضیة الخارجیة التی یُعیّن فیها الإمام علیه السلام المقدار الذی یجب علی المکلف مراعاته حتی لا یتحقّق منه الجفاء؛ وذلک لأنّ الزیارة کما هی واجبة، فإنّ الجفاء أیضاً محرم، وتحدید الجفاء أمرٌ عرفی، یمکن أن یتغیَّر من زمانٍ إلی آخر، فما دلَّ علی التقیید محمول علی أقل المقدار الذی یتحقّق بترکه الجفاء، فنجد أنّ هذا المقدار تارة یکون بسنة، وأُخری بثلاث سنوات، وثالثة بأربع،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یثبت أنّ أصل وجوب الزیارة وتکرارها مما اتفقت علیه جمیع روایات الوجوب، وما اختصت به کل روایة من التقیید بزمانٍ مُعیّن محمولٌ علی القضیة الخارجیة المحددة لمقدار تحقُّق الجفاء الذی بیَّنته روایات الجفاء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تحمل وجوب الزیارة علی مسألة الجفاء؛ فتکون الزیارة واجبة فی فرض الجفاء لا مطلقاً؟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الحمل علی خلاف ظاهر الروایات لا یُصار إلیه إلّا مع عدم إمکان الأخذ بظاهر الروایة، فبدلاً من أن تُطرح الروایة تُحمل علی معنی مقبول، وأما لو کان ظاهر الروایة لا یواجه أیّ مشکلة، فالأخذ به هو المتعین؛ لذلک عملنا بمثل هذا الظاهر فی المقام، وحملنا ما کان ظاهراً بالتقیید بزمان معین علی فرض الجفاء؛ لأنّ هذا الظاهر یُعارضه التسالم الفقهی والإعراض</w:t>
      </w:r>
      <w:r>
        <w:rPr>
          <w:rFonts w:eastAsia="IRNazanin" w:cs="IRNazanin"/>
          <w:color w:val="111111"/>
          <w:sz w:val="28"/>
          <w:szCs w:val="28"/>
          <w:rtl w:val="true"/>
          <w:lang w:bidi="fa-IR"/>
        </w:rPr>
        <w:t xml:space="preserve">. </w:t>
      </w:r>
      <w:bookmarkStart w:id="542" w:name="pg5175_56557"/>
    </w:p>
    <w:p>
      <w:pPr>
        <w:pStyle w:val="Heading5"/>
        <w:numPr>
          <w:ilvl w:val="4"/>
          <w:numId w:val="1"/>
        </w:numPr>
        <w:rPr/>
      </w:pPr>
      <w:bookmarkStart w:id="543" w:name="__RefHeading___Toc2017728_774463916"/>
      <w:bookmarkStart w:id="544" w:name="_Toc218"/>
      <w:bookmarkEnd w:id="542"/>
      <w:bookmarkEnd w:id="543"/>
      <w:r>
        <w:rPr>
          <w:rtl w:val="true"/>
        </w:rPr>
        <w:t>الجفاء النوعی والشخصی</w:t>
      </w:r>
      <w:bookmarkEnd w:id="544"/>
    </w:p>
    <w:p>
      <w:pPr>
        <w:pStyle w:val="BookText"/>
        <w:rPr/>
      </w:pPr>
      <w:r>
        <w:rPr>
          <w:rFonts w:ascii="IRNazanin" w:hAnsi="IRNazanin" w:eastAsia="IRNazanin"/>
          <w:color w:val="111111"/>
          <w:sz w:val="28"/>
          <w:sz w:val="28"/>
          <w:szCs w:val="28"/>
          <w:rtl w:val="true"/>
          <w:lang w:bidi="fa-IR"/>
        </w:rPr>
        <w:t>لیس الهدف من هذه الدراسة تسلیط الضوء علی حرمة جفاء الإمام الحسین علیه السلام بشکل تفصیلی، وإنّما ذکرنا ذلک استطراداً، وکأحد وجوه الجمع بین بعض مدالیل الروایات، ولکن لا بأس بالإشارة إلی مطلب مهم لیس عن مبتغانا ببعید، وهو أنّ الجفاء المحرَّم هل هو الجفاء الشخصی أو الجفاء النوعی؟</w:t>
      </w:r>
    </w:p>
    <w:p>
      <w:pPr>
        <w:pStyle w:val="BookText"/>
        <w:rPr/>
      </w:pPr>
      <w:r>
        <w:rPr>
          <w:rFonts w:ascii="IRNazanin" w:hAnsi="IRNazanin" w:eastAsia="IRNazanin"/>
          <w:color w:val="111111"/>
          <w:sz w:val="28"/>
          <w:sz w:val="28"/>
          <w:szCs w:val="28"/>
          <w:rtl w:val="true"/>
          <w:lang w:bidi="fa-IR"/>
        </w:rPr>
        <w:t>بمعنی لو أنّ ملایین الناس یذهبون إلی زیارة الإمام الحسین علیه السلام باستمرار، وکان هناک شخص لا یزور، فهل یکون الجفاء متحقّقاً من ذلک الشخص أو لا یکون؟</w:t>
      </w:r>
    </w:p>
    <w:p>
      <w:pPr>
        <w:pStyle w:val="BookText"/>
        <w:rPr/>
      </w:pPr>
      <w:r>
        <w:rPr>
          <w:rFonts w:ascii="IRNazanin" w:hAnsi="IRNazanin" w:eastAsia="IRNazanin"/>
          <w:color w:val="111111"/>
          <w:sz w:val="28"/>
          <w:sz w:val="28"/>
          <w:szCs w:val="28"/>
          <w:rtl w:val="true"/>
          <w:lang w:bidi="fa-IR"/>
        </w:rPr>
        <w:t>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الجفاء نوعی، فهو غیر متحقّق بحقِّ ذلک الفرد، وأمّا إن کان شخصیاً، فهو متحقّق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بُدَّ من الرجوع إلی مدلول الروایات لتحدید ذلک؛ فإنّ بعضها یظهر منه الجفاء النوعی، وبعضها یظهر منه الجفاء الشخصی، إلّا أنّ ما صحَّ منها سنداً هو ما دلَّ علی حرمة الجفاء النوعی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یؤکّد أنّ المقصود هو الجفاء النوعی ما ثبت من وجوب الزیارة مکرراً، فهی کافیة فی التحریک، والمنع من ترک الزیارة، وتکون حرمة الجفاء النوعی مُحفّزاً إضافیاً للزیارة فی حال تحقّقه؛ الأمر الذی لم یتحقّق منذ زمنٍ بعید حتی فی أشدّ الظروف وأقساها</w:t>
      </w:r>
      <w:r>
        <w:rPr>
          <w:rFonts w:eastAsia="IRNazanin" w:cs="IRNazanin"/>
          <w:color w:val="111111"/>
          <w:sz w:val="28"/>
          <w:szCs w:val="28"/>
          <w:rtl w:val="true"/>
          <w:lang w:bidi="fa-IR"/>
        </w:rPr>
        <w:t xml:space="preserve">. </w:t>
      </w:r>
      <w:bookmarkStart w:id="545" w:name="pg5175_56558"/>
    </w:p>
    <w:p>
      <w:pPr>
        <w:pStyle w:val="Heading4"/>
        <w:numPr>
          <w:ilvl w:val="3"/>
          <w:numId w:val="1"/>
        </w:numPr>
        <w:rPr/>
      </w:pPr>
      <w:bookmarkStart w:id="546" w:name="__RefHeading___Toc2017730_774463916"/>
      <w:bookmarkStart w:id="547" w:name="_Toc219"/>
      <w:bookmarkEnd w:id="545"/>
      <w:bookmarkEnd w:id="546"/>
      <w:r>
        <w:rPr>
          <w:rtl w:val="true"/>
        </w:rPr>
        <w:t>کیفیة الزیارة</w:t>
      </w:r>
      <w:bookmarkEnd w:id="547"/>
    </w:p>
    <w:p>
      <w:pPr>
        <w:pStyle w:val="BookText"/>
        <w:rPr/>
      </w:pPr>
      <w:r>
        <w:rPr>
          <w:rFonts w:ascii="IRNazanin" w:hAnsi="IRNazanin" w:eastAsia="IRNazanin"/>
          <w:color w:val="111111"/>
          <w:sz w:val="28"/>
          <w:sz w:val="28"/>
          <w:szCs w:val="28"/>
          <w:rtl w:val="true"/>
          <w:lang w:bidi="fa-IR"/>
        </w:rPr>
        <w:t>المقصود من کیفیة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الزیارة الواجبة والتی تحتاج إلی تکرار؛ بحیث لا یتحقّق الجفاء بفعلها، هل هی عن قرب بحیث یکون الزائر عند القبر الشریف، أو تکفی حتّی الزیارة عن بُعد؟</w:t>
      </w:r>
    </w:p>
    <w:p>
      <w:pPr>
        <w:pStyle w:val="BookText"/>
        <w:rPr/>
      </w:pPr>
      <w:r>
        <w:rPr>
          <w:rFonts w:ascii="IRNazanin" w:hAnsi="IRNazanin" w:eastAsia="IRNazanin"/>
          <w:color w:val="111111"/>
          <w:sz w:val="28"/>
          <w:sz w:val="28"/>
          <w:szCs w:val="28"/>
          <w:rtl w:val="true"/>
          <w:lang w:bidi="fa-IR"/>
        </w:rPr>
        <w:t>إنّ المقصود من الزیارة هو الزیارة عن قرب، وعن حضور عند القبر الشریف؛ وذلک لعدّة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المعنی العرفی المنصرف من الزیارة هو الحضور عند المزار، والتواجد الفعلی فی الحضرة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المعنی أشار إلیه اللغویون أیضاً کما تقدم فی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التی أمرت بإتیان القبر والحضور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ابن قولویه فی کامل الزیارات، عن أبی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لم یأتِ قبر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یزعم أنّه لنا 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یموت؛ فلیس هو لنا بشیعة، وإن کان من أهل الجنة فهو مِن ضیفان أهل الجنّة</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أیضاً ابن قولویه فی کامل الزیارات، عن أبی جعفر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یأتِ قبر الحسین علیه السلام من شیعتنا کان منتقص الإیمان، منتقص الدین، وإن دخل الجنّة کان دون المؤمنین فی الجنّة</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ابن قولویه فی کامل الزیارات أیضاً، عن علی بن </w:t>
      </w:r>
      <w:bookmarkStart w:id="548" w:name="pg5175_56559"/>
    </w:p>
    <w:p>
      <w:pPr>
        <w:pStyle w:val="BookText"/>
        <w:rPr/>
      </w:pPr>
      <w:bookmarkEnd w:id="548"/>
      <w:r>
        <w:rPr>
          <w:rFonts w:ascii="IRNazanin" w:hAnsi="IRNazanin" w:eastAsia="IRNazanin"/>
          <w:color w:val="111111"/>
          <w:sz w:val="28"/>
          <w:sz w:val="28"/>
          <w:szCs w:val="28"/>
          <w:rtl w:val="true"/>
          <w:lang w:bidi="fa-IR"/>
        </w:rPr>
        <w:t>میمون،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أحدکم حجَّ ألف حجّة ثمّ لم یأتِ قبر الحسین بن علی‘؛ لکان قد ترک حقّاً من حقوق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الحسین علیه السلام مفروض علی کل مسلم</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الروایات جمیعها تدلُّ علی لزوم الحضور عند القبر الشریف، ولا تکفی الزیارة عن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التی بیّنت کیفیة زیارة الإمام الحسین علیه السلام ، وشرحت کیفیة ذلک بالغُسل والمشی والدعاء عنده، وکیفیة الدخول والوقوف وتقبیل القبر ومکان الصلاة وما إلی ذلک، وهی روایات کثیرة مذکورة فی محلّها، وهی جمیعاً تدلُّ علی أنّ الزیارة تکون بالحضور عند القبر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التی بیّنت کیفیة الزیارة عن بُعد مع عدم إمکان التوصّل إلی القبر الشریف؛ فجعلتها فی فرض مَن تعذّر علیه الحضور، وهی روایات عدیدة أیضاً، وتدلُّ علی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المقصود من الزیارة هو الحضور عند القبر الشریف</w:t>
      </w:r>
      <w:r>
        <w:rPr>
          <w:rFonts w:eastAsia="IRNazanin" w:cs="IRNazanin"/>
          <w:color w:val="111111"/>
          <w:sz w:val="28"/>
          <w:szCs w:val="28"/>
          <w:rtl w:val="true"/>
          <w:lang w:bidi="fa-IR"/>
        </w:rPr>
        <w:t>.</w:t>
      </w:r>
    </w:p>
    <w:p>
      <w:pPr>
        <w:pStyle w:val="Heading4"/>
        <w:numPr>
          <w:ilvl w:val="3"/>
          <w:numId w:val="1"/>
        </w:numPr>
        <w:rPr/>
      </w:pPr>
      <w:bookmarkStart w:id="549" w:name="__RefHeading___Toc2017732_774463916"/>
      <w:bookmarkStart w:id="550" w:name="_Toc220"/>
      <w:bookmarkEnd w:id="549"/>
      <w:r>
        <w:rPr>
          <w:rtl w:val="true"/>
        </w:rPr>
        <w:t>الإشکالات علی القول بالوجوب</w:t>
      </w:r>
      <w:bookmarkEnd w:id="550"/>
    </w:p>
    <w:p>
      <w:pPr>
        <w:pStyle w:val="Heading5"/>
        <w:numPr>
          <w:ilvl w:val="4"/>
          <w:numId w:val="1"/>
        </w:numPr>
        <w:rPr/>
      </w:pPr>
      <w:bookmarkStart w:id="551" w:name="__RefHeading___Toc2017734_774463916"/>
      <w:bookmarkStart w:id="552" w:name="_Toc221"/>
      <w:bookmarkEnd w:id="551"/>
      <w:r>
        <w:rPr>
          <w:rtl w:val="true"/>
        </w:rPr>
        <w:t>اشارة</w:t>
      </w:r>
      <w:bookmarkEnd w:id="55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هناک مجموعة من الإشکالات التی قد ترد علی القول بالوجوب، وهی </w:t>
      </w:r>
      <w:bookmarkStart w:id="553" w:name="pg5175_56560"/>
    </w:p>
    <w:p>
      <w:pPr>
        <w:pStyle w:val="BookText"/>
        <w:rPr/>
      </w:pPr>
      <w:bookmarkEnd w:id="553"/>
      <w:r>
        <w:rPr>
          <w:rFonts w:ascii="IRNazanin" w:hAnsi="IRNazanin" w:eastAsia="IRNazanin"/>
          <w:color w:val="111111"/>
          <w:sz w:val="28"/>
          <w:sz w:val="28"/>
          <w:szCs w:val="28"/>
          <w:rtl w:val="true"/>
          <w:lang w:bidi="fa-IR"/>
        </w:rPr>
        <w:t>تُعتبر موانع بحدّ ذاتها؛ بحیث لا یمکن أن یُصار إلی القول بالوجوب ما لم تُحلّ تلک الإشکالات، وهی</w:t>
      </w:r>
      <w:r>
        <w:rPr>
          <w:rFonts w:eastAsia="IRNazanin" w:cs="IRNazanin"/>
          <w:color w:val="111111"/>
          <w:sz w:val="28"/>
          <w:szCs w:val="28"/>
          <w:rtl w:val="true"/>
          <w:lang w:bidi="fa-IR"/>
        </w:rPr>
        <w:t>:</w:t>
      </w:r>
    </w:p>
    <w:p>
      <w:pPr>
        <w:pStyle w:val="Heading5"/>
        <w:numPr>
          <w:ilvl w:val="4"/>
          <w:numId w:val="1"/>
        </w:numPr>
        <w:rPr/>
      </w:pPr>
      <w:bookmarkStart w:id="554" w:name="__RefHeading___Toc2017736_774463916"/>
      <w:bookmarkStart w:id="555" w:name="_Toc222"/>
      <w:bookmarkEnd w:id="554"/>
      <w:r>
        <w:rPr>
          <w:rtl w:val="true"/>
        </w:rPr>
        <w:t>الإشکال الأول</w:t>
      </w:r>
      <w:r>
        <w:rPr>
          <w:rtl w:val="true"/>
        </w:rPr>
        <w:t xml:space="preserve">: </w:t>
      </w:r>
      <w:r>
        <w:rPr>
          <w:rtl w:val="true"/>
        </w:rPr>
        <w:t>الروایات التی تُعارض الوجوب</w:t>
      </w:r>
      <w:bookmarkEnd w:id="555"/>
    </w:p>
    <w:p>
      <w:pPr>
        <w:pStyle w:val="BookText"/>
        <w:rPr/>
      </w:pPr>
      <w:r>
        <w:rPr>
          <w:rFonts w:ascii="IRNazanin" w:hAnsi="IRNazanin" w:eastAsia="IRNazanin"/>
          <w:color w:val="111111"/>
          <w:sz w:val="28"/>
          <w:sz w:val="28"/>
          <w:szCs w:val="28"/>
          <w:rtl w:val="true"/>
          <w:lang w:bidi="fa-IR"/>
        </w:rPr>
        <w:t>هناک مجموعة من الروایات تعارض بظاهرها القول بالوجوب؛ لأنّ الظاهر منها هو استحباب الزیارة، والاستحباب یُنافی الوجوب، وهی علی طوائف</w:t>
      </w:r>
      <w:r>
        <w:rPr>
          <w:rFonts w:eastAsia="IRNazanin" w:cs="IRNazanin"/>
          <w:color w:val="111111"/>
          <w:sz w:val="28"/>
          <w:szCs w:val="28"/>
          <w:rtl w:val="true"/>
          <w:lang w:bidi="fa-IR"/>
        </w:rPr>
        <w:t>:</w:t>
      </w:r>
    </w:p>
    <w:p>
      <w:pPr>
        <w:pStyle w:val="Heading5"/>
        <w:numPr>
          <w:ilvl w:val="4"/>
          <w:numId w:val="1"/>
        </w:numPr>
        <w:rPr/>
      </w:pPr>
      <w:bookmarkStart w:id="556" w:name="__RefHeading___Toc2017738_774463916"/>
      <w:bookmarkStart w:id="557" w:name="_Toc223"/>
      <w:bookmarkEnd w:id="556"/>
      <w:r>
        <w:rPr>
          <w:rtl w:val="true"/>
        </w:rPr>
        <w:t>الطائفة الأُولی</w:t>
      </w:r>
      <w:r>
        <w:rPr>
          <w:rtl w:val="true"/>
        </w:rPr>
        <w:t xml:space="preserve">: </w:t>
      </w:r>
      <w:r>
        <w:rPr>
          <w:rtl w:val="true"/>
        </w:rPr>
        <w:t>ما دلَّ علی المساواة بین زیارة الإمام الحسین علیه السلام وبین زیارة باقی الأئمة علیهم السلام، أو حتی مع زیارة غیر الأئمة علیهم السلام</w:t>
      </w:r>
      <w:bookmarkEnd w:id="557"/>
    </w:p>
    <w:p>
      <w:pPr>
        <w:pStyle w:val="BookText"/>
        <w:rPr/>
      </w:pPr>
      <w:r>
        <w:rPr>
          <w:rFonts w:ascii="IRNazanin" w:hAnsi="IRNazanin" w:eastAsia="IRNazanin"/>
          <w:color w:val="111111"/>
          <w:sz w:val="28"/>
          <w:sz w:val="28"/>
          <w:szCs w:val="28"/>
          <w:rtl w:val="true"/>
          <w:lang w:bidi="fa-IR"/>
        </w:rPr>
        <w:t>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ابن قولویه، بسندٍ معتبر،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محمد بن الحسن بن أحمد بن الولید، عن سعد بن عبد الله، عن أحمد بن محمد، عن الحسن بن علی الوشاء، عن الرضا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قبر أبی مثل زیارة قبر الحسین علیه السلام </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رواه الشیخ الطوسی فی التهذیب، بسندٍ 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الحسن بن علی الوشاء، عن الرضا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زیارة قبر أبی الحسن علیه السلام ، هل هی مثل زیارة قبر الحسین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رواه الصدوق فی ثواب الأعمال، بسندٍ صحیح عن الحسن بن علی الوشاء،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أتی قبر أحد الأئمة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مثل ما </w:t>
      </w:r>
    </w:p>
    <w:p>
      <w:pPr>
        <w:pStyle w:val="BookText"/>
        <w:rPr/>
      </w:pPr>
      <w:r>
        <w:rPr>
          <w:rFonts w:ascii="IRNazanin" w:hAnsi="IRNazanin" w:eastAsia="IRNazanin"/>
          <w:color w:val="111111"/>
          <w:sz w:val="28"/>
          <w:sz w:val="28"/>
          <w:szCs w:val="28"/>
          <w:rtl w:val="true"/>
          <w:lang w:bidi="fa-IR"/>
        </w:rPr>
        <w:t xml:space="preserve">لِمَن أتی قبر أبی عبد الله علیه السلام </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رواه الصدوق فی ثواب الأعمال،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علی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القاسم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عمَّن دخل علی أبی الحسن علی بن محمد الهادی‘ من أهل الرَّی،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 العسکری علیه 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کنت؟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زرت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إنّک لو زرت قبر عبد العظیم عندکم؛ لکنت کمَن زار الحسین بن علی‘</w:t>
      </w:r>
      <w:r>
        <w:rPr>
          <w:rFonts w:eastAsia="IRNazanin" w:cs="IRNazanin"/>
          <w:color w:val="111111"/>
          <w:sz w:val="28"/>
          <w:szCs w:val="28"/>
          <w:rtl w:val="true"/>
          <w:lang w:bidi="fa-IR"/>
        </w:rPr>
        <w:t>»(</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أیضاً ابن قولویه فی الکامل</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الروایات جعلت زیارة الإمام الکاظم علیه السلام ، وزیارة بقیة الأئمة علیهم السلام کزیارة الإمام الحسین علیه السلام ، بل جعلت زیارة السید عبد العظیم الحسنی کزیارة الإمام الحسین علیه السلام ، مع أنّه من المتسالم علیه أنّ زیارة الإمام الکاظم علیه السلام ، وکذا زیارة بقیة الأئمة علیهم السلام لیست واجبة، فضلاً عن زیارة غیرهم علیهم السلام ؛ وعلیه فما قُرن بها أیضاً غیر واجب؛ فزیارة الإمام الحسین علیه السلام غیر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الإجابة عن هذا الإشکال بأُمور</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أنّ زیارة الإمام الحسین علیه السلام لها مراتب متعدّدة، وهی متفاوتة بالفضل، تبدأ من أقلّ الثواب إلی أن تصل إلی حدّ الوجوب والفرض، </w:t>
      </w:r>
      <w:bookmarkStart w:id="558" w:name="pg5175_56562"/>
    </w:p>
    <w:p>
      <w:pPr>
        <w:pStyle w:val="BookText"/>
        <w:rPr/>
      </w:pPr>
      <w:bookmarkEnd w:id="558"/>
      <w:r>
        <w:rPr>
          <w:rFonts w:ascii="IRNazanin" w:hAnsi="IRNazanin" w:eastAsia="IRNazanin"/>
          <w:color w:val="111111"/>
          <w:sz w:val="28"/>
          <w:sz w:val="28"/>
          <w:szCs w:val="28"/>
          <w:rtl w:val="true"/>
          <w:lang w:bidi="fa-IR"/>
        </w:rPr>
        <w:t>وهذه الروایات قارنت زیارة بقیة الأئمة علیهم السلام بزیارة الإمام الحسین علیه السلام بشکلٍ مطلق، وهو یتحقّق بأحد تلک المراتب لا بجمیعها، أو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الإطلاق مُقیَّد بما دلَّ علی وجوب زیارة الإمام الحسین علیه السلام ؛ وبذلک یتبیَّن الفرق أیضاً بین زیارة السید عبد العظیم وزیارة بقیة الأئمة علیهم السلام ، فمجرَّد المقارنة لا یعنی الوجوب ولا نفیه، ولا یعنی التساوی بالفضل والمرتبة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روایة زیارة السید عبد العظیم مرسلة ولا تصلح للإشکال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القول بالوجوب أیضاً فی زیارة بقیة الأئمة علیهم السلام ، إلّا أنّه لیس بالنحو الذی فی زیارة الإمام الحسین علیه السلام ، بل بنحوٍ آخر، وهو ما تقتضیه بعض الظروف الخارجیة التی تُحتّم زیارة الأئمة علیهم السلام ؛ لأجل حفظ الدین من الاندراس، وحفظ بَیضة الإسلام من الضیاع؛ ولأجل ذلک کانت المقارنة بین تلک الزیارات وزیارة الإمام الحسین علیه السلام ، وهذا شبیه ما ذهب إلیه بعض الفُضلاء فی نفس زیارة الإمام الحسین علیه السلام ، وکذا فی زیارة الإمام الرضا علیه السلام ، ونحن نوافقه فی البعض لا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سبب تفریقنا؛ فلِمَا تقدم من صراحة بعض روایات الوجوب بأنّها ممتدة فی عمود الزمان وبالوجوب النفسی</w:t>
      </w:r>
      <w:r>
        <w:rPr>
          <w:rFonts w:eastAsia="IRNazanin" w:cs="IRNazanin"/>
          <w:color w:val="111111"/>
          <w:sz w:val="28"/>
          <w:szCs w:val="28"/>
          <w:rtl w:val="true"/>
          <w:lang w:bidi="fa-IR"/>
        </w:rPr>
        <w:t>.</w:t>
      </w:r>
    </w:p>
    <w:p>
      <w:pPr>
        <w:pStyle w:val="Heading5"/>
        <w:numPr>
          <w:ilvl w:val="4"/>
          <w:numId w:val="1"/>
        </w:numPr>
        <w:rPr/>
      </w:pPr>
      <w:bookmarkStart w:id="559" w:name="__RefHeading___Toc2017740_774463916"/>
      <w:bookmarkStart w:id="560" w:name="_Toc224"/>
      <w:bookmarkEnd w:id="559"/>
      <w:r>
        <w:rPr>
          <w:rtl w:val="true"/>
        </w:rPr>
        <w:t>الطائفة الثانیة</w:t>
      </w:r>
      <w:r>
        <w:rPr>
          <w:rtl w:val="true"/>
        </w:rPr>
        <w:t xml:space="preserve">: </w:t>
      </w:r>
      <w:r>
        <w:rPr>
          <w:rtl w:val="true"/>
        </w:rPr>
        <w:t>ما دلَّ علی أنّ مقدار الزیارة بید الزائر متی شاء</w:t>
      </w:r>
      <w:bookmarkEnd w:id="560"/>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قَبیل ما رواه ابن قولویه بسندٍ معتبر، عن العیص بن القاسم،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لزیارة القبر صلاة مفروضة؟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 صلاة </w:t>
      </w:r>
      <w:bookmarkStart w:id="561" w:name="pg5175_56563"/>
    </w:p>
    <w:p>
      <w:pPr>
        <w:pStyle w:val="BookText"/>
        <w:rPr/>
      </w:pPr>
      <w:bookmarkEnd w:id="561"/>
      <w:r>
        <w:rPr>
          <w:rFonts w:ascii="IRNazanin" w:hAnsi="IRNazanin" w:eastAsia="IRNazanin"/>
          <w:color w:val="111111"/>
          <w:sz w:val="28"/>
          <w:sz w:val="28"/>
          <w:szCs w:val="28"/>
          <w:rtl w:val="true"/>
          <w:lang w:bidi="fa-IR"/>
        </w:rPr>
        <w:t>مفروضة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فی کم یوم یُزار؟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شئت</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کانت الزیارة واجبة لما علّق الإمام علیه السلام ذلک علی مشیئة الزائر، بل لکان علیه علیه السلام أن یُبلغه بأقل ما یسعه ترکه، وخصوصاً أنّ الزائر یسأل عن المقدار المُفترض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الجواب عن هذا الإشکال بأحد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السؤال کان عن الأیام التی تکون فیها الزیارة، لا عن أصل الزیارة، ولا عن أصل تکرارها، بل السؤال عن تحدید الأیام التی تفترض فیها الزیارة، وهذان الأمران هما ما تقدم إثباته، فما ثبت لیس هو محل السؤال، وما هو محل السؤال لیس ما أثبتناه، بل مورد السؤال هو ما تقدّم، من أنّه یخضع للظروف الخارجیة الوقتیة، فلربما تکون سنة، وربما أربع سنوات، وربما أقل أو أکثر من ذلک، فالمشیئة فی هذه الروایة تکون فی خصوص مورد السؤال، ولا تتعدّی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السؤال کان عن الأیام لا عن مطلق الزمن، وهذا لا ینافی الروایات المتقدمة أصلاً؛ لأنّ أقلَّها کان فی السنة مرَّتان، وحتی ما دلَّ علی أنّ قریب الدار یزور فی الشهر مرّة، غیر ناظرة إلی الأیام أیضاً، بالإضافة إلی إمکان تقییدها</w:t>
      </w:r>
      <w:r>
        <w:rPr>
          <w:rFonts w:eastAsia="IRNazanin" w:cs="IRNazanin"/>
          <w:color w:val="111111"/>
          <w:sz w:val="28"/>
          <w:szCs w:val="28"/>
          <w:rtl w:val="true"/>
          <w:lang w:bidi="fa-IR"/>
        </w:rPr>
        <w:t>.</w:t>
      </w:r>
    </w:p>
    <w:p>
      <w:pPr>
        <w:pStyle w:val="Heading5"/>
        <w:numPr>
          <w:ilvl w:val="4"/>
          <w:numId w:val="1"/>
        </w:numPr>
        <w:rPr/>
      </w:pPr>
      <w:bookmarkStart w:id="562" w:name="__RefHeading___Toc2017742_774463916"/>
      <w:bookmarkStart w:id="563" w:name="_Toc225"/>
      <w:bookmarkEnd w:id="562"/>
      <w:r>
        <w:rPr>
          <w:rtl w:val="true"/>
        </w:rPr>
        <w:t>الطائفة الثالثة</w:t>
      </w:r>
      <w:r>
        <w:rPr>
          <w:rtl w:val="true"/>
        </w:rPr>
        <w:t xml:space="preserve">: </w:t>
      </w:r>
      <w:r>
        <w:rPr>
          <w:rtl w:val="true"/>
        </w:rPr>
        <w:t>ما دلَّ علی أفضلیة زیارة الإمام الرضا علیه السلام</w:t>
      </w:r>
      <w:bookmarkEnd w:id="56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قَبیل ما رواه الکلینی بسندٍ صحیح، عن علی بن إبراهیم، عن أبیه، </w:t>
      </w:r>
    </w:p>
    <w:p>
      <w:pPr>
        <w:pStyle w:val="BookText"/>
        <w:rPr/>
      </w:pPr>
      <w:r>
        <w:rPr>
          <w:rFonts w:ascii="IRNazanin" w:hAnsi="IRNazanin" w:eastAsia="IRNazanin"/>
          <w:color w:val="111111"/>
          <w:sz w:val="28"/>
          <w:sz w:val="28"/>
          <w:szCs w:val="28"/>
          <w:rtl w:val="true"/>
          <w:lang w:bidi="fa-IR"/>
        </w:rPr>
        <w:t>عن علی بن مهزیار،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الرضا علیه السلام أفضل أم زیارة أبی عبد الله الحسین علیه 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أبی أفضل؛ وذلک أنّ أبا عبد الله علیه السلام یزوره کل الناس، وأبی لا یزوره إلّا الخواصّ من الشیعة</w:t>
      </w:r>
      <w:r>
        <w:rPr>
          <w:rFonts w:eastAsia="IRNazanin" w:cs="IRNazanin"/>
          <w:color w:val="111111"/>
          <w:sz w:val="28"/>
          <w:szCs w:val="28"/>
          <w:rtl w:val="true"/>
          <w:lang w:bidi="fa-IR"/>
        </w:rPr>
        <w:t>»(</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الشیخ الطوسی أیضاً</w:t>
      </w:r>
      <w:r>
        <w:rPr>
          <w:rFonts w:eastAsia="IRNazanin" w:cs="IRNazanin"/>
          <w:color w:val="111111"/>
          <w:sz w:val="28"/>
          <w:szCs w:val="28"/>
          <w:rtl w:val="true"/>
          <w:lang w:bidi="fa-IR"/>
        </w:rPr>
        <w:t>(</w:t>
      </w:r>
      <w:r>
        <w:rPr>
          <w:rStyle w:val="FootnoteAnchor"/>
          <w:rtl w:val="true"/>
        </w:rPr>
        <w:footnoteReference w:id="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رواه ابن قولویه فی الکامل</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قَبیل ما رواه الصدوق فی العیون،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ماجیلویه، عن علی بن إبراهیم،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العظیم بن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تحیّرت بین زیارة قبر أبی عبد الله علیه السلام وبین زیارة أبیک علیه السلام بطوس، فما تری؟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وخرج، ودموعه تسیل علی خدَّیه،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زوّار قبر أبی عبد الله علیه السلام کثیرون، وزوّار قبر أبی بطوس قلیلون</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الروایات وصفت زیارة الإمام الرضا علیه السلام بأنّها أفضل من زیارة الإمام الحسین علیه السلام ؛ فإمّا أن تکون زیارة الإمام الرضا علیه السلام واجبة أیضاً، وهذا لا قائل به، وإما أن یکون المستحب أفضل من الواجب، وهو خلاف ما ثبت فی بعض الأبحاث الأُصولیة من أنّ ملاک الواجب أقوی وأشد من ملاک المستحب، وإمّا أن لا تکون زیارة الإمام الحسین علیه السلام واجبة</w:t>
      </w:r>
      <w:r>
        <w:rPr>
          <w:rFonts w:eastAsia="IRNazanin" w:cs="IRNazanin"/>
          <w:color w:val="111111"/>
          <w:sz w:val="28"/>
          <w:szCs w:val="28"/>
          <w:rtl w:val="true"/>
          <w:lang w:bidi="fa-IR"/>
        </w:rPr>
        <w:t xml:space="preserve">. </w:t>
      </w:r>
      <w:bookmarkStart w:id="564" w:name="pg5175_56565"/>
    </w:p>
    <w:p>
      <w:pPr>
        <w:pStyle w:val="BookText"/>
        <w:rPr/>
      </w:pPr>
      <w:bookmarkEnd w:id="564"/>
      <w:r>
        <w:rPr>
          <w:rFonts w:ascii="IRNazanin" w:hAnsi="IRNazanin" w:eastAsia="IRNazanin"/>
          <w:color w:val="111111"/>
          <w:sz w:val="28"/>
          <w:sz w:val="28"/>
          <w:szCs w:val="28"/>
          <w:rtl w:val="true"/>
          <w:lang w:bidi="fa-IR"/>
        </w:rPr>
        <w:t>والاحتمال الأخیر هو المُتعیّن؛ لبطلان سابقیه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یُجاب عن هذا الإشکال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زیارة الإمام الرضا علیه السلام غیر واجبة، هذا أمر بحاجة إلی بحث وتدقیق، ولا أقل من احتمال ذلک جداً، ولو فی بعض الظروف القدیمة، ولأجل ارتباط زیارة الإمام الرضا علیه السلام بکمال الإیمان فی تلک الأزمان، فیمکن أن تکون زیارة الإمام الرضا علیه السلام شابهت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ترجّحت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الإمام الحسین علیه السلام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حمل الأفضلیة علی بعض مراتب الاستحباب فی زیارة الإمام الحسین علیه السلام ؛ وذلک لأنّ الأفضلیة هنا مطلقة، فتُقیَّد بما دلَّ علی وجوب زیارة الإمام الحسین علیه السلام ، فالوجوب لیس مطلقاً؛ فلا تنافی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یوجد تلازم بین الأفضلیة والوجوب، فلربما یکون أمر ما أفضل من الواجب فی نفسه، إلّا أنّه مستحب، کما تقدمت الإشارة إلی ذلک فی فصل سابق، وستأتی الإشارة إلیه لاحقاً، وقد صرَّح بذلک بعض العلماء فی توجیههم أفضلیة زیارة الإمام الحسین علیه السلام علی الحجّ الواجب، مع قولهم باستحباب الزیارة، فالأمر له نظائر فی الفقه</w:t>
      </w:r>
      <w:r>
        <w:rPr>
          <w:rFonts w:eastAsia="IRNazanin" w:cs="IRNazanin"/>
          <w:color w:val="111111"/>
          <w:sz w:val="28"/>
          <w:szCs w:val="28"/>
          <w:rtl w:val="true"/>
          <w:lang w:bidi="fa-IR"/>
        </w:rPr>
        <w:t>.</w:t>
      </w:r>
    </w:p>
    <w:p>
      <w:pPr>
        <w:pStyle w:val="Heading5"/>
        <w:numPr>
          <w:ilvl w:val="4"/>
          <w:numId w:val="1"/>
        </w:numPr>
        <w:rPr/>
      </w:pPr>
      <w:bookmarkStart w:id="565" w:name="__RefHeading___Toc2017744_774463916"/>
      <w:bookmarkStart w:id="566" w:name="_Toc226"/>
      <w:bookmarkEnd w:id="565"/>
      <w:r>
        <w:rPr>
          <w:rtl w:val="true"/>
        </w:rPr>
        <w:t>الطائفة الرابعة</w:t>
      </w:r>
      <w:r>
        <w:rPr>
          <w:rtl w:val="true"/>
        </w:rPr>
        <w:t xml:space="preserve">: </w:t>
      </w:r>
      <w:r>
        <w:rPr>
          <w:rtl w:val="true"/>
        </w:rPr>
        <w:t>ما دلَّ علی أفضلیة زوّار الإمام الرضا علیه السلام علی بقیة زوار الأئمة علیه السلام</w:t>
      </w:r>
      <w:bookmarkEnd w:id="56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قَبیل ما رواه الکلینی فی الکافی،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علی بن الحسین النیسابوری، عن إبراهیم بن أحمد، عن عبد الرحمن بن سعید المکی، </w:t>
      </w:r>
    </w:p>
    <w:p>
      <w:pPr>
        <w:pStyle w:val="BookText"/>
        <w:rPr/>
      </w:pPr>
      <w:r>
        <w:rPr>
          <w:rFonts w:ascii="IRNazanin" w:hAnsi="IRNazanin" w:eastAsia="IRNazanin"/>
          <w:color w:val="111111"/>
          <w:sz w:val="28"/>
          <w:sz w:val="28"/>
          <w:szCs w:val="28"/>
          <w:rtl w:val="true"/>
          <w:lang w:bidi="fa-IR"/>
        </w:rPr>
        <w:t>عن یحیی بن سلیمان المازنی، عن أبی الحسن موسی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 ولدی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زاره وبات عنده لیلة کان کمَن زار الله فی عرشه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 زار الله فی عرشه؟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یوم القیامة کان علی عرش الرحمن أربعة من الأولین، وأربعة من الآخرین، فأمّا الأربعة الذین هم من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فنوح، وإبراهیم، وموسی، وعیسی علیهم السلام ، وأمّا الأربعة من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وعلی، والحسن، والحسین علیهم السلام ، ثمّ یُمدّ الطعام، فیقعد معنا زوّار قبور الأئمة، إلّا أنّ أعلاهم درجة وأقربهم حبوة زوّار قبر ولدی علیه السلام </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الشیخ فی التهذیب</w:t>
      </w:r>
      <w:r>
        <w:rPr>
          <w:rFonts w:eastAsia="IRNazanin" w:cs="IRNazanin"/>
          <w:color w:val="111111"/>
          <w:sz w:val="28"/>
          <w:szCs w:val="28"/>
          <w:rtl w:val="true"/>
          <w:lang w:bidi="fa-IR"/>
        </w:rPr>
        <w:t>(</w:t>
      </w:r>
      <w:r>
        <w:rPr>
          <w:rStyle w:val="FootnoteAnchor"/>
          <w:rtl w:val="true"/>
        </w:rPr>
        <w:footnoteReference w:id="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والصدوق فی الأمالی والعیون</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زائر الإمام الرضا علیه السلام أفضل من زائر الإمام الحسین علیه السلام ، مع أنّ زیارة الإمام الحسین علیه السلام واجبة، وزیارة الإمام الرضا علیه السلام مستحبة؟</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یُجاب عن هذا الإشکال بما تقدم فی الإشکال السابق، ویُضاف إلیه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أفضلیة الزائر هنا لا تخضع لمجرّد المزار، بل تخضع کذلک إلی نفس الزائر وقابلیاته، وکون الروایة ناظرة إلی مجرّد الزیارة مما لا شاهد علیه، 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المحتمل ذلک</w:t>
      </w:r>
      <w:r>
        <w:rPr>
          <w:rFonts w:eastAsia="IRNazanin" w:cs="IRNazanin"/>
          <w:color w:val="111111"/>
          <w:sz w:val="28"/>
          <w:szCs w:val="28"/>
          <w:rtl w:val="true"/>
          <w:lang w:bidi="fa-IR"/>
        </w:rPr>
        <w:t xml:space="preserve">. </w:t>
      </w:r>
      <w:bookmarkStart w:id="567" w:name="pg5175_56567"/>
    </w:p>
    <w:p>
      <w:pPr>
        <w:pStyle w:val="Heading5"/>
        <w:numPr>
          <w:ilvl w:val="4"/>
          <w:numId w:val="1"/>
        </w:numPr>
        <w:rPr/>
      </w:pPr>
      <w:bookmarkStart w:id="568" w:name="__RefHeading___Toc2017746_774463916"/>
      <w:bookmarkStart w:id="569" w:name="_Toc227"/>
      <w:bookmarkEnd w:id="567"/>
      <w:bookmarkEnd w:id="568"/>
      <w:r>
        <w:rPr>
          <w:rtl w:val="true"/>
        </w:rPr>
        <w:t>الطائفة الخامسة</w:t>
      </w:r>
      <w:r>
        <w:rPr>
          <w:rtl w:val="true"/>
        </w:rPr>
        <w:t xml:space="preserve">: </w:t>
      </w:r>
      <w:r>
        <w:rPr>
          <w:rtl w:val="true"/>
        </w:rPr>
        <w:t>ما دلَّ علی أنَّ تارک الزیارة محروم من الفضل</w:t>
      </w:r>
      <w:bookmarkEnd w:id="569"/>
    </w:p>
    <w:p>
      <w:pPr>
        <w:pStyle w:val="BookText"/>
        <w:rPr/>
      </w:pPr>
      <w:r>
        <w:rPr>
          <w:rFonts w:ascii="IRNazanin" w:hAnsi="IRNazanin" w:eastAsia="IRNazanin"/>
          <w:color w:val="111111"/>
          <w:sz w:val="28"/>
          <w:sz w:val="28"/>
          <w:szCs w:val="28"/>
          <w:rtl w:val="true"/>
          <w:lang w:bidi="fa-IR"/>
        </w:rPr>
        <w:t>من قَبیل ما رواه ابن قولویه فی الکامل،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الحسن بن علی بن مهزیار، عن أبیه، عن جدّه، عن الحسن بن محبوب، عن حنان بن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جعفر علیه السلام ، فدخل علیه رجل، فسلَّم علیه وجلس، فقال أبو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أیّ البلدان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من أهل الکوفة، وأنا لک محبٌّ 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أتزور قبر الحسین علیه السلام فی کل جمعة؟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کل شهر؟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کل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لمحروم من الخیر</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قَبیل ما رواه ابن قولویه أیضاً فی الکامل،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أبی رحمه الله، عن الحسین بن الحسن بن أبان، عن محمد بن أورمة، عن أبی عبد الله المؤمن، عن ابن مسکان، عن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لأقوام یزعمون أنّهم شیعة لنا،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أحدهم یمرُّ به دهره ولا یأتی قبر الحسین علیه السلام ، جفاءً منه، وتهاوناً وعجزاً وکسلاً، أما والله، لو یعلم ما فیه من الفضل ما تهاون ولا کسل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وما فیه من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وخیرٌ کثیر، أمّا أول ما یُصیبه أن یُغفر ما مضی من ذنوبه، 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استأنف العمل</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الکلام فی الروایة کان عن الذی لم یکن یزور الإمام الحسین علیه السلام ، ومع ذلک لم یقل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تارکٌ لأمر واجب، بل اکتفی </w:t>
      </w:r>
    </w:p>
    <w:p>
      <w:pPr>
        <w:pStyle w:val="BookText"/>
        <w:rPr/>
      </w:pPr>
      <w:r>
        <w:rPr>
          <w:rFonts w:ascii="IRNazanin" w:hAnsi="IRNazanin" w:eastAsia="IRNazanin"/>
          <w:color w:val="111111"/>
          <w:sz w:val="28"/>
          <w:sz w:val="28"/>
          <w:szCs w:val="28"/>
          <w:rtl w:val="true"/>
          <w:lang w:bidi="fa-IR"/>
        </w:rPr>
        <w:t>بالتنبیه علی أنّه فاته الخیر الکثیر، وهذا التعبیر ینسجم أکثر ما یکون مع الأُمور الاستحبابیة لا الواجبة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الجواب عن الروایة الأُولی فبأُمور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تُبیِّن هذه الروایة أنّ هذا الشخص تارک لزیارة الإمام الحسین علیه السلام بشکل مطلق، بل غایة ما تُثبته أنّه لم یکن یزُر بانتظام وفی کل سنة مرَّة، وهذا أمر لا یصلح للإشکال به علی مبتغانا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فوات الخیر الکثیر کما ینسجم مع الأمر الاستحبابی، کذلک فهو ینسجم مع الأمر الواجب، فمجرد هذا التعبیر لا یُعیّن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المحتمل أن یکون هذا الشخص من أصحاب الأعذار الذین یسقط الوجوب عنهم، ومن الطبیعی أنّ مَن لم یزُرْ یفوته الخیر الکثیر، حتی لو کان صاحب 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الاحتمال من المستبعد جداً، بل ممتنع؛ لأنّ الإمام علیه السلام تسلسل فی سؤال هذا الشخص، فلو کان من أصحاب الأعذار لما کان معنی لذلک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الجواب عن الروایة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فبالإضافة إلی بعض ما تقدّم فی الجواب عن الروایة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علیه السلام قد شکّک فی تشیّع هؤلاء الذین یدّعون التشیّع، ولا یزورون الإمام الحسین علیه السلام ، فهذه الروایة لروایات الوجوب أقرب منها لروایات الاستحباب، وأمّا ما ذکره الإمام علیه السلام من الفضل والثواب؛ فهو لأجل التحفیز، وبیان مقدار الأجر والثواب الجزیل، فکثیر من الواجبات، بل أکثرها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 فضلها والثواب المترتب علیها</w:t>
      </w:r>
      <w:r>
        <w:rPr>
          <w:rFonts w:eastAsia="IRNazanin" w:cs="IRNazanin"/>
          <w:color w:val="111111"/>
          <w:sz w:val="28"/>
          <w:szCs w:val="28"/>
          <w:rtl w:val="true"/>
          <w:lang w:bidi="fa-IR"/>
        </w:rPr>
        <w:t xml:space="preserve">. </w:t>
      </w:r>
      <w:bookmarkStart w:id="570" w:name="pg5175_56569"/>
    </w:p>
    <w:p>
      <w:pPr>
        <w:pStyle w:val="Heading5"/>
        <w:numPr>
          <w:ilvl w:val="4"/>
          <w:numId w:val="1"/>
        </w:numPr>
        <w:rPr/>
      </w:pPr>
      <w:bookmarkStart w:id="571" w:name="__RefHeading___Toc2017748_774463916"/>
      <w:bookmarkStart w:id="572" w:name="_Toc228"/>
      <w:bookmarkEnd w:id="570"/>
      <w:bookmarkEnd w:id="571"/>
      <w:r>
        <w:rPr>
          <w:rtl w:val="true"/>
        </w:rPr>
        <w:t>الطائفة السادسة</w:t>
      </w:r>
      <w:r>
        <w:rPr>
          <w:rtl w:val="true"/>
        </w:rPr>
        <w:t xml:space="preserve">: </w:t>
      </w:r>
      <w:r>
        <w:rPr>
          <w:rtl w:val="true"/>
        </w:rPr>
        <w:t>ما دلَّ علی أنّ الزیارة غیر مفروضة ولا واجبة</w:t>
      </w:r>
      <w:bookmarkEnd w:id="572"/>
    </w:p>
    <w:p>
      <w:pPr>
        <w:pStyle w:val="BookText"/>
        <w:rPr/>
      </w:pPr>
      <w:r>
        <w:rPr>
          <w:rFonts w:ascii="IRNazanin" w:hAnsi="IRNazanin" w:eastAsia="IRNazanin"/>
          <w:color w:val="111111"/>
          <w:sz w:val="28"/>
          <w:sz w:val="28"/>
          <w:szCs w:val="28"/>
          <w:rtl w:val="true"/>
          <w:lang w:bidi="fa-IR"/>
        </w:rPr>
        <w:t>وهو ما رواه ابن قولویه فی الکامل، بسندٍ معتبر،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وعلی بن الحسین وجماعة مشایخی رحمهم الله، عن سعد بن عبد الله بن أبی خلف، عن أحمد بن محمد بن عیسی، عن محمد بن سنان، عن أبی سعید القمّاط،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أبی یعفور،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 الله علیه السلام یقول لرجل من موالیه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أتزور قبر أبی عبد الله الحسین بن علی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إنّی أزوره بین ثلاث سنین مرة،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مُصفرّ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الذی لا اله إلّا هو، لو زرته لکان أفضل لک مما أنت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أکلُّ هذا الفضل؟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والله، لو أنی حدّثتکم بفضل زیارته، وبفضل قبره لترکتم الحج رأساً، وما حجَّ منکم أحد، 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تعلم أنّ الله اتّخذ کربلاء حرماً آمناً مبارکاً قبل أن یتّخذ مکة 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فرض الله علی الناس حج البیت، ولم یذکر زیارة قبر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کذلک؛ فإنّ هذا شیء جعله الله هکذا، أما سمعت قول أبی أمیر المؤمنین علیه السلام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باطن القدم أحقُّ بالمسح من ظاهر القدم، ولکنّ الله فرض هذا علی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علمت أنّ الموقف لو کان فی الحرم کان أفضل لأجل الحرم، ولکنّ الله صنع ذلک فی غیر الحرم؟</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علیه السلام یُثبت أفضلیة زیارة الإمام الحسین علیه السلام علی </w:t>
      </w:r>
    </w:p>
    <w:p>
      <w:pPr>
        <w:pStyle w:val="BookText"/>
        <w:rPr/>
      </w:pPr>
      <w:r>
        <w:rPr>
          <w:rFonts w:ascii="IRNazanin" w:hAnsi="IRNazanin" w:eastAsia="IRNazanin"/>
          <w:color w:val="111111"/>
          <w:sz w:val="28"/>
          <w:sz w:val="28"/>
          <w:szCs w:val="28"/>
          <w:rtl w:val="true"/>
          <w:lang w:bidi="fa-IR"/>
        </w:rPr>
        <w:t xml:space="preserve">الحج، ومع ذلک یُثبت أنّ الزیارة غیر واجبة، ویوجّه ذلک بأنّ هذه أُمور علمها عند الله تعالی، ولها نظائر فی الشریعة، کما فی مسح ظاهر القدم دون باطنها، مع أنّ مسح الباطن أوْلی، فهذه الروایة تُصرّح بعدم وجوب زیارة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عن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ویُجاب عن هذا الإشکال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الروایة لو سلمت دلالتها علی الاستحباب؛ بسبب المقارنة التی ذکرها الإمام علیه السلام بین الزیارة والحج من جهة، وبین مسح باطن القدم وظاهرها من جهة أُخری، فهی تدلّ علیه بقول مطلق، والإطلاق یمکن تقییده بالروایات التی دلّت علی وجوب الزیارة؛ فیکون المقصود من هذه الروایة هو المقارنة بین الزیارة المستحبة والحج، وبین باطن القدم وظاهره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علیه السلام جعل المقارنة بین زیارة هذا الراوی الذی کان یزور فی کلّ ثلاث سنوات مرة، وهذا المقدار لم یثبت وجوبه، وإن کانت فیه روایة صحیحة، إلّا أنّه قد تقدّم الحمل علی القضیة الخارجیة، والمقدار الواجب هو أصل الزیارة مکرراً، وما عداه فیدخل فی المنع عن الجفاء، فهذه الروایة بموردها لا تضرّ بالاستدلال المتقدم أصلاً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غایة ما یدلّ علی الاستحباب فی هذه الروایة هو المقارنة بین الزیارة والحج، وبین مسح القدم وباطنها، وهذا لا یدلّ علی الاستحباب؛ وذلک لأنّ غایة ما تدلّ علیه المقارنة هو السبب فی ذکر أحدهما من قِبَل الله </w:t>
      </w:r>
      <w:bookmarkStart w:id="573" w:name="pg5175_56571"/>
    </w:p>
    <w:p>
      <w:pPr>
        <w:pStyle w:val="BookText"/>
        <w:rPr/>
      </w:pPr>
      <w:bookmarkEnd w:id="573"/>
      <w:r>
        <w:rPr>
          <w:rFonts w:ascii="IRNazanin" w:hAnsi="IRNazanin" w:eastAsia="IRNazanin"/>
          <w:color w:val="111111"/>
          <w:sz w:val="28"/>
          <w:sz w:val="28"/>
          <w:szCs w:val="28"/>
          <w:rtl w:val="true"/>
          <w:lang w:bidi="fa-IR"/>
        </w:rPr>
        <w:t>تعالی دون الآخر، من دون النظر إلی الوجوب وعدمه؛ فإنّ الظاهر من سؤال الراوی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أنّ الحج مذکور فی القرآن دون الزیارة؟ فأجابه الإمام علیه السلام أنّ هذا له نظائر، ولا یدلّ علی أفضلیة المذکور، فغایة المقارنة هو المشابهة فی الذکر وعدم الذکر فی القرآن، لا فی الوجوب وعدمه</w:t>
      </w:r>
      <w:r>
        <w:rPr>
          <w:rFonts w:eastAsia="IRNazanin" w:cs="IRNazanin"/>
          <w:color w:val="111111"/>
          <w:sz w:val="28"/>
          <w:szCs w:val="28"/>
          <w:rtl w:val="true"/>
          <w:lang w:bidi="fa-IR"/>
        </w:rPr>
        <w:t>.</w:t>
      </w:r>
    </w:p>
    <w:p>
      <w:pPr>
        <w:pStyle w:val="Heading5"/>
        <w:numPr>
          <w:ilvl w:val="4"/>
          <w:numId w:val="1"/>
        </w:numPr>
        <w:rPr/>
      </w:pPr>
      <w:bookmarkStart w:id="574" w:name="__RefHeading___Toc2017750_774463916"/>
      <w:bookmarkStart w:id="575" w:name="_Toc229"/>
      <w:bookmarkEnd w:id="574"/>
      <w:r>
        <w:rPr>
          <w:rtl w:val="true"/>
        </w:rPr>
        <w:t>الطائفة السابعة</w:t>
      </w:r>
      <w:r>
        <w:rPr>
          <w:rtl w:val="true"/>
        </w:rPr>
        <w:t xml:space="preserve">: </w:t>
      </w:r>
      <w:r>
        <w:rPr>
          <w:rtl w:val="true"/>
        </w:rPr>
        <w:t>ما دلّ علی کراهة ترک الزیارة</w:t>
      </w:r>
      <w:bookmarkEnd w:id="575"/>
    </w:p>
    <w:p>
      <w:pPr>
        <w:pStyle w:val="BookText"/>
        <w:rPr/>
      </w:pPr>
      <w:r>
        <w:rPr>
          <w:rFonts w:ascii="IRNazanin" w:hAnsi="IRNazanin" w:eastAsia="IRNazanin"/>
          <w:color w:val="111111"/>
          <w:sz w:val="28"/>
          <w:sz w:val="28"/>
          <w:szCs w:val="28"/>
          <w:rtl w:val="true"/>
          <w:lang w:bidi="fa-IR"/>
        </w:rPr>
        <w:t>من قَبیل ما رواه ابن قولویه فی کامل الزیارات،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أبی ومحمد بن الحسن رحمهما الله، عن الحسین بن الحسن بن أبان، عن الحسین بن سعید، عن القاسم بن محمد الجوهری، عن علی بن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العبد الصالح عن زیارة قبر الحسین بن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لک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فی الصلاة عنده وأنا مقصّر؟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فی المسجد الحرام ما شئت تطوّعاً، وفی مسجد الرسول ما شئت تطوّعاً، وعند قبر الحسین علیه السلام ؛ فإنّی أُحبُّ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الصلاة بالنهار عند قبر الحسین علیه السلام تطوّعاً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علیه السلام اکتفی بالجواب عن ترک الزیارة بعدم حُبِّه لذلک، ولم ینهَ عن الترک، أو یأمر بالزیارة، وهذا التعبیر ینسجم مع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عن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یُجاب عن هذا الإشکال بأمرین</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بحث الأعلام دلالة قول الإمام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أکره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وأمثالهما، بأنّ هذه الألفاظ هل تدلّ علی اللزوم أو لا تدلّ؟ وقد ذهب جمع </w:t>
      </w:r>
      <w:bookmarkStart w:id="576" w:name="pg5175_56572"/>
    </w:p>
    <w:p>
      <w:pPr>
        <w:pStyle w:val="BookText"/>
        <w:rPr/>
      </w:pPr>
      <w:bookmarkEnd w:id="576"/>
      <w:r>
        <w:rPr>
          <w:rFonts w:ascii="IRNazanin" w:hAnsi="IRNazanin" w:eastAsia="IRNazanin"/>
          <w:color w:val="111111"/>
          <w:sz w:val="28"/>
          <w:sz w:val="28"/>
          <w:szCs w:val="28"/>
          <w:rtl w:val="true"/>
          <w:lang w:bidi="fa-IR"/>
        </w:rPr>
        <w:t>منهم إلی أنّ هذه التعابیر تدلّ علی اللزوم لا مجرد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تنزلّنا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تدلّ علی مجرّد الکراهة لا اللزوم، فغایته أنّها لو کانت بمفردها فهی تدلّ علی ذلک، أمّا لو کانت هناک قرینة منفصلة علی اللزوم فهو المتعیّن، وفی المقام القرینة متحقّقة، وهی روایات الوجوب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مع الغمض عن المناقشة فی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والنتیجة المتحصّلة من بحث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قد یُدَّعی معارضتها لروایات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لا یوجد أیُّ تعارض بین الروایات، بل وجوه الجمع فیما بینها عدیدة، کما تقدّم، فلا تصل النوبة إلی بحث المرجّحات؛ لأنّه فرع استقرار التعارض، ولو فرض التعارض فالترجیح مع روایات الوجوب من وجوه، کما لا یخفی علی المدقّق</w:t>
      </w:r>
      <w:r>
        <w:rPr>
          <w:rFonts w:eastAsia="IRNazanin" w:cs="IRNazanin"/>
          <w:color w:val="111111"/>
          <w:sz w:val="28"/>
          <w:szCs w:val="28"/>
          <w:rtl w:val="true"/>
          <w:lang w:bidi="fa-IR"/>
        </w:rPr>
        <w:t>.</w:t>
      </w:r>
    </w:p>
    <w:p>
      <w:pPr>
        <w:pStyle w:val="Heading4"/>
        <w:numPr>
          <w:ilvl w:val="3"/>
          <w:numId w:val="1"/>
        </w:numPr>
        <w:rPr/>
      </w:pPr>
      <w:bookmarkStart w:id="577" w:name="__RefHeading___Toc2017752_774463916"/>
      <w:bookmarkStart w:id="578" w:name="_Toc230"/>
      <w:bookmarkEnd w:id="577"/>
      <w:r>
        <w:rPr>
          <w:rtl w:val="true"/>
        </w:rPr>
        <w:t>الإشکال الثانی</w:t>
      </w:r>
      <w:r>
        <w:rPr>
          <w:rtl w:val="true"/>
        </w:rPr>
        <w:t xml:space="preserve">: </w:t>
      </w:r>
      <w:r>
        <w:rPr>
          <w:rtl w:val="true"/>
        </w:rPr>
        <w:t>فی معنی لفظ الوجوب</w:t>
      </w:r>
      <w:bookmarkEnd w:id="578"/>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یُشکل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الاستدلال فی بعض الروایات المتقدمة علی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الروایات التی ادُّعی أنّها نصٌّ فی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تدل علی ذلک لو کان لفظ الوجوب فی صدر الإسلام یحمل نفس المعنی الذی هو علیه فی الأزمان المتأخّرة، مع أنّ الأمر لیس کذلک؛ لأنّ معنی الوجوب فی الصدر الأول لا یحمل أکثر من معنی الثبوت، وهو أعمّ من الوجوب والاستحباب وأصل المشروعیة، ولا یدلّ علی معنی الوجوب الاصطلاحی؛ لأجل ذلک فالروایات لا تدلّ علی الوجوب المصطلح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جواب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الجواب عن هذا الإشکال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الروایات التی دلّت علی الوجوب کانت علی قسمین، وکان القسم الثانی منها هی الروایات التی دلّت علی الوجوب بظهور الأمر فیه؛ فیکون هذا الإشکال حینئذٍ غریباً عنها، ولا یضرّ بها أصلاً، ودلالة تلک الروایات تکفی لإثبات الوجوب المصطلح،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نفس القسم الأول من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الروایات التی نصّت علی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بعضها فقط لفظ الوجوب، دون البعض الآخر، فمن تلک الروایات التی نصّت علی الوجوب من دون لفظ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الصدوق فی الفقیه، عن أبی جعفر محمد بن علی سلام الله علیه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 شیعتنا بزیارة الحسین بن علی‘؛ فإنّ زیارته تدفع الهدم والغرق والحرق وأکل السبُع، وزیارته مفترضة علی مَن أقرّ للحسین علیه السلام بالإمامة من الله عز وجل</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ابن قولویه فی کامل الزیارات، عن علی بن میمون،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أحدکم حجّ ألف حجّة، ثمّ لم یأتِ قبر الحسین بن علی‘؛ لکان قد ترک حقّاً من حقوق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الحسین علیه السلام مفروض علی کل مسلم</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ابن قولویه فی کامل الزیارات، عن هارون بن خارجة، </w:t>
      </w:r>
    </w:p>
    <w:p>
      <w:pPr>
        <w:pStyle w:val="BookText"/>
        <w:rPr/>
      </w:pPr>
      <w:r>
        <w:rPr>
          <w:rFonts w:ascii="IRNazanin" w:hAnsi="IRNazanin" w:eastAsia="IRNazanin"/>
          <w:color w:val="111111"/>
          <w:sz w:val="28"/>
          <w:sz w:val="28"/>
          <w:szCs w:val="28"/>
          <w:rtl w:val="true"/>
          <w:lang w:bidi="fa-IR"/>
        </w:rPr>
        <w:t>عن أبی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عمَّن ترک الزیارة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قبر الحسین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علّة،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من أهل النار</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الروایات تدلّ صراحةً ونصّاً علی الوجوب، وبها یثبت المطلوب، ویکون هذا الإشکال غریباً عنها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أنّ لفظ الوجوب لا یدلّ علی معناه المصطلح فی الأزمنة المتأخرة عن عصر النصّ، إلّا أنّه مع ذلک یمکن أن یدلّ علی الوجوب فیما إذا کانت هناک قرینة فی البین، والقرینة موجودة فی مجموعة من الروایات التی نقلناها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ابن قولویه فی کامل الزیارات، عن أبی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أحدکم حجّ دهره، ثمّ لم یزُرْ الحسین بن علی‘ لکان تارکاً حقّاً من حقوق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حقّ الحسین فریضة من الله تعالی واجبة علی کل مسلم</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بن قولویه فی کامل الزیارات، عن أُمّ سعید الأحمسیة، عن أبی عبد الله علیه السلام ،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سعید، تزورین قبر الحسین؟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زوریه؛ فإنّ زیارة قبر الحسین واجبة علی الرجال والنساء</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وهذه الروایات فیها قرینة علی أنّ المقصود من الوجوب هو الوجوب الاصطلاحی؛ لأنّ الروایة الأُولی قد قرنت بالفریضة، والثانیة قد قرنت بالأمر، وهکذا الحال فی روایات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یبقَ إلّا روایتان، 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جاء فی نوادر علی بن أسباط، عمَّن رواه، عن أحدهما‘،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زرارة، ما فی الأرض مؤمنة إلّا وقد وجب علیها أن تُسعِد فاطمة سلام الله علیه فی زیارة الحسین علیه السلام </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رواه الشیخ المفید فی الإرشاد،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جاءت روایات کثیرة فی فضل زیارته علیه السلام ، بل فی وجوبها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 عن الصادق جعفر بن محمد سلام الله علیه ،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زیارة الحسین بن علی علیه السلام واجبة علی کل مَن یُقرّ للحسین بالإمامة من الله عز وجل</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وهاتان الروایتان أیضاً بقرینة بقیة الروایات یکون مدلولهما هو الوجوب الاصطلاحی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وکما تری، فهما روایتان مرسلتان لیس الاعتماد فی الاستدلال علیهما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وعلی کلّ حال، حتی لو سلّمنا بأنّ لفظ الوجوب فی عصر النصّ لا یدلّ علی الوجوب المصطلح؛ فهو لا یضرّ ببحثنا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جملة من العلماء المتقدمین والمتأخرین قد فهموا الوجوب الاصطلاحی من تلک الروایات، واستدلّوا بنصوصها من دون الاعتماد علی قرینة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فهموا الوجوب من مجموع الروایات، والقرائن العدیدة علی الوجوب، وإن لم یصرّحوا بذلک، فلیس فهمهم للوجوب جاء من حاقّ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بحث الأعلام هذا اللفظ، واستنتج الکثیر منهم أنّه مشترک بین الوجوب الذی هو بمعنی الفرض، وبین الوجوب الذی هو بمعنی الاستحباب المؤکّد، إلّا أنّه بحسب إفتاء کثیر من العلماء، فإنّه نجدهم لا یفتون بالاستحباب فی موارد لفظ الوجوب فی الروایات، إلّا مع وجود قرائن أُخری تدلّ علی الاستحباب</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فحتی لو سُلّم أنّ لفظ الوجوب یدلُّ علی الأعمّ من الوجوب الاصطلاحی والاستحباب، إلّا أنّه غایة ذلک أنّ العلماء تعاملوا معه بمعنی أنّه لو کانت هناک قرائن علی الاستحباب، فلفظ الوجوب فی الروایة لا ینافی ذلک، وهذا لا یضرّ بمطلبنا شیئاً؛ لأنّه لیس فقط لا توجد قرائن علی الاستحباب فی الروایات، بل القرائن علی الخلاف، فهناک قرائن عدیدة علی الفرض والوجوب الاصطلاحی</w:t>
      </w:r>
      <w:r>
        <w:rPr>
          <w:rFonts w:eastAsia="IRNazanin" w:cs="IRNazanin"/>
          <w:color w:val="111111"/>
          <w:sz w:val="28"/>
          <w:szCs w:val="28"/>
          <w:rtl w:val="true"/>
          <w:lang w:bidi="fa-IR"/>
        </w:rPr>
        <w:t xml:space="preserve">. </w:t>
      </w:r>
      <w:bookmarkStart w:id="579" w:name="pg5175_56577"/>
    </w:p>
    <w:p>
      <w:pPr>
        <w:pStyle w:val="BookText"/>
        <w:rPr/>
      </w:pPr>
      <w:bookmarkEnd w:id="579"/>
      <w:r>
        <w:rPr>
          <w:rFonts w:ascii="IRNazanin" w:hAnsi="IRNazanin" w:eastAsia="IRNazanin"/>
          <w:color w:val="111111"/>
          <w:sz w:val="28"/>
          <w:sz w:val="28"/>
          <w:szCs w:val="28"/>
          <w:rtl w:val="true"/>
          <w:lang w:bidi="fa-IR"/>
        </w:rPr>
        <w:t>فهذا الإشکال لا یضرّ بالاستدلال المتقدّم علی أیّة حال</w:t>
      </w:r>
      <w:r>
        <w:rPr>
          <w:rFonts w:eastAsia="IRNazanin" w:cs="IRNazanin"/>
          <w:color w:val="111111"/>
          <w:sz w:val="28"/>
          <w:szCs w:val="28"/>
          <w:rtl w:val="true"/>
          <w:lang w:bidi="fa-IR"/>
        </w:rPr>
        <w:t>.</w:t>
      </w:r>
    </w:p>
    <w:p>
      <w:pPr>
        <w:pStyle w:val="Heading4"/>
        <w:numPr>
          <w:ilvl w:val="3"/>
          <w:numId w:val="1"/>
        </w:numPr>
        <w:rPr/>
      </w:pPr>
      <w:bookmarkStart w:id="580" w:name="__RefHeading___Toc2017754_774463916"/>
      <w:bookmarkStart w:id="581" w:name="_Toc231"/>
      <w:bookmarkEnd w:id="580"/>
      <w:r>
        <w:rPr>
          <w:rtl w:val="true"/>
        </w:rPr>
        <w:t>الإشکال الثالث</w:t>
      </w:r>
      <w:r>
        <w:rPr>
          <w:rtl w:val="true"/>
        </w:rPr>
        <w:t xml:space="preserve">: </w:t>
      </w:r>
      <w:r>
        <w:rPr>
          <w:rtl w:val="true"/>
        </w:rPr>
        <w:t>إشکال الإعراض</w:t>
      </w:r>
      <w:bookmarkEnd w:id="581"/>
    </w:p>
    <w:p>
      <w:pPr>
        <w:pStyle w:val="Heading5"/>
        <w:numPr>
          <w:ilvl w:val="4"/>
          <w:numId w:val="1"/>
        </w:numPr>
        <w:rPr/>
      </w:pPr>
      <w:bookmarkStart w:id="582" w:name="__RefHeading___Toc2017756_774463916"/>
      <w:bookmarkStart w:id="583" w:name="_Toc232"/>
      <w:bookmarkEnd w:id="582"/>
      <w:r>
        <w:rPr>
          <w:rtl w:val="true"/>
        </w:rPr>
        <w:t>اشارة</w:t>
      </w:r>
      <w:bookmarkEnd w:id="583"/>
    </w:p>
    <w:p>
      <w:pPr>
        <w:pStyle w:val="BookText"/>
        <w:rPr/>
      </w:pPr>
      <w:r>
        <w:rPr>
          <w:rFonts w:ascii="IRNazanin" w:hAnsi="IRNazanin" w:eastAsia="IRNazanin"/>
          <w:color w:val="111111"/>
          <w:sz w:val="28"/>
          <w:sz w:val="28"/>
          <w:szCs w:val="28"/>
          <w:rtl w:val="true"/>
          <w:lang w:bidi="fa-IR"/>
        </w:rPr>
        <w:t xml:space="preserve">من الإشکالات المهمة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لعله أهمها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تُعارض الوجوب، وتمنع من الأخذ بروایاته، هو إشکال إعراض أعلام الطائفة ومتقدمیهم عن الأخذ بهذه الروایات</w:t>
      </w:r>
      <w:r>
        <w:rPr>
          <w:rFonts w:eastAsia="IRNazanin" w:cs="IRNazanin"/>
          <w:color w:val="111111"/>
          <w:sz w:val="28"/>
          <w:szCs w:val="28"/>
          <w:rtl w:val="true"/>
          <w:lang w:bidi="fa-IR"/>
        </w:rPr>
        <w:t>.</w:t>
      </w:r>
    </w:p>
    <w:p>
      <w:pPr>
        <w:pStyle w:val="Heading5"/>
        <w:numPr>
          <w:ilvl w:val="4"/>
          <w:numId w:val="1"/>
        </w:numPr>
        <w:rPr/>
      </w:pPr>
      <w:bookmarkStart w:id="584" w:name="__RefHeading___Toc2017758_774463916"/>
      <w:bookmarkStart w:id="585" w:name="_Toc233"/>
      <w:bookmarkEnd w:id="584"/>
      <w:r>
        <w:rPr>
          <w:rtl w:val="true"/>
        </w:rPr>
        <w:t>حاصل الإشکال</w:t>
      </w:r>
      <w:bookmarkEnd w:id="585"/>
    </w:p>
    <w:p>
      <w:pPr>
        <w:pStyle w:val="BookText"/>
        <w:rPr/>
      </w:pPr>
      <w:r>
        <w:rPr>
          <w:rFonts w:ascii="IRNazanin" w:hAnsi="IRNazanin" w:eastAsia="IRNazanin"/>
          <w:color w:val="111111"/>
          <w:sz w:val="28"/>
          <w:sz w:val="28"/>
          <w:szCs w:val="28"/>
          <w:rtl w:val="true"/>
          <w:lang w:bidi="fa-IR"/>
        </w:rPr>
        <w:t>إنّ هذه الروایات بما أنّها کانت فی معرض أعلام الطائفة وعظمائها، وکانت فی متناول أیدیهم؛ حیث تقدّم أنّها مرویّة فی أُمّهات المصادر الشیعیة، ومع ذلک فهم لم یُفتوا بمضمونها؛ فهذا یدلّ علی تحقُّق إعراضهم عنها، وعدم التوجه إلیها والأخذ بمضمونها، مع ورعهم الشدید ودقّتهم العلمیة وعقائدهم الولائیة، مما یکشف عن وجود مشکلة وخلل فی تلک الروایات یمنع من الأخذ بها والإفتاء بمضمونها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وتعتبر مسألة موهنیة الإعراض للروایات المعرض عنها من المسائل شبه الاتّفاقیة بین العلماء والفقهاء</w:t>
      </w:r>
      <w:r>
        <w:rPr>
          <w:rFonts w:eastAsia="IRNazanin" w:cs="IRNazanin"/>
          <w:color w:val="111111"/>
          <w:sz w:val="28"/>
          <w:szCs w:val="28"/>
          <w:rtl w:val="true"/>
          <w:lang w:bidi="fa-IR"/>
        </w:rPr>
        <w:t>.</w:t>
      </w:r>
    </w:p>
    <w:p>
      <w:pPr>
        <w:pStyle w:val="Heading5"/>
        <w:numPr>
          <w:ilvl w:val="4"/>
          <w:numId w:val="1"/>
        </w:numPr>
        <w:rPr/>
      </w:pPr>
      <w:bookmarkStart w:id="586" w:name="__RefHeading___Toc2017760_774463916"/>
      <w:bookmarkStart w:id="587" w:name="_Toc234"/>
      <w:bookmarkEnd w:id="586"/>
      <w:r>
        <w:rPr>
          <w:rtl w:val="true"/>
        </w:rPr>
        <w:t>جواب الإشکال</w:t>
      </w:r>
      <w:bookmarkEnd w:id="587"/>
    </w:p>
    <w:p>
      <w:pPr>
        <w:pStyle w:val="BookText"/>
        <w:rPr/>
      </w:pPr>
      <w:r>
        <w:rPr>
          <w:rFonts w:ascii="IRNazanin" w:hAnsi="IRNazanin" w:eastAsia="IRNazanin"/>
          <w:color w:val="111111"/>
          <w:sz w:val="28"/>
          <w:sz w:val="28"/>
          <w:szCs w:val="28"/>
          <w:rtl w:val="true"/>
          <w:lang w:bidi="fa-IR"/>
        </w:rPr>
        <w:t>یمکن الجواب عن هذا الإشکال بأُمور</w:t>
      </w:r>
      <w:r>
        <w:rPr>
          <w:rFonts w:eastAsia="IRNazanin" w:cs="IRNazanin"/>
          <w:color w:val="111111"/>
          <w:sz w:val="28"/>
          <w:szCs w:val="28"/>
          <w:rtl w:val="true"/>
          <w:lang w:bidi="fa-IR"/>
        </w:rPr>
        <w:t>:</w:t>
      </w:r>
    </w:p>
    <w:p>
      <w:pPr>
        <w:pStyle w:val="Heading5"/>
        <w:numPr>
          <w:ilvl w:val="4"/>
          <w:numId w:val="1"/>
        </w:numPr>
        <w:rPr/>
      </w:pPr>
      <w:bookmarkStart w:id="588" w:name="__RefHeading___Toc2017762_774463916"/>
      <w:bookmarkStart w:id="589" w:name="_Toc235"/>
      <w:bookmarkEnd w:id="588"/>
      <w:r>
        <w:rPr>
          <w:rtl w:val="true"/>
        </w:rPr>
        <w:t>الأمر الأول</w:t>
      </w:r>
      <w:bookmarkEnd w:id="589"/>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الإعراض الذی یُعتبر حجّة وموهناً للروایة هو الإعراض الذی یکون </w:t>
      </w:r>
      <w:bookmarkStart w:id="590" w:name="pg5175_56578"/>
    </w:p>
    <w:p>
      <w:pPr>
        <w:pStyle w:val="BookText"/>
        <w:rPr/>
      </w:pPr>
      <w:bookmarkEnd w:id="590"/>
      <w:r>
        <w:rPr>
          <w:rFonts w:ascii="IRNazanin" w:hAnsi="IRNazanin" w:eastAsia="IRNazanin"/>
          <w:color w:val="111111"/>
          <w:sz w:val="28"/>
          <w:sz w:val="28"/>
          <w:szCs w:val="28"/>
          <w:rtl w:val="true"/>
          <w:lang w:bidi="fa-IR"/>
        </w:rPr>
        <w:t>من متقدّمی الأصحاب لا متأخریهم، وعندما نرجع إلی کلمات قدماء الأصحاب، فإنّه نجد أکثرهم لم یتعرّض لهذه المسألة، ومجرّد عدم التعرّض لا یدلّ علی الإعراض؛ لأنّه لا یصحّ رفع الید عن مجموعة کبیرة من الروایات لمجرد عدم التّعرض لها، بل حتی یکون الإعراض موهناً للروایات لا بُدَّ من القطع بالإعراض، وهو غیر متحقُّق، وإلّاَ لوجب رفع الید عن کثیر من الواجبات التی استدلّ علیها المتأخرون، ولم یتعرّض لها المتقدمون</w:t>
      </w:r>
      <w:r>
        <w:rPr>
          <w:rFonts w:eastAsia="IRNazanin" w:cs="IRNazanin"/>
          <w:color w:val="111111"/>
          <w:sz w:val="28"/>
          <w:szCs w:val="28"/>
          <w:rtl w:val="true"/>
          <w:lang w:bidi="fa-IR"/>
        </w:rPr>
        <w:t>.</w:t>
      </w:r>
    </w:p>
    <w:p>
      <w:pPr>
        <w:pStyle w:val="Heading5"/>
        <w:numPr>
          <w:ilvl w:val="4"/>
          <w:numId w:val="1"/>
        </w:numPr>
        <w:rPr/>
      </w:pPr>
      <w:bookmarkStart w:id="591" w:name="__RefHeading___Toc2017764_774463916"/>
      <w:bookmarkStart w:id="592" w:name="_Toc236"/>
      <w:bookmarkEnd w:id="591"/>
      <w:r>
        <w:rPr>
          <w:rtl w:val="true"/>
        </w:rPr>
        <w:t>الأمر الثانی</w:t>
      </w:r>
      <w:bookmarkEnd w:id="592"/>
    </w:p>
    <w:p>
      <w:pPr>
        <w:pStyle w:val="BookText"/>
        <w:rPr/>
      </w:pPr>
      <w:r>
        <w:rPr>
          <w:rFonts w:ascii="IRNazanin" w:hAnsi="IRNazanin" w:eastAsia="IRNazanin"/>
          <w:color w:val="111111"/>
          <w:sz w:val="28"/>
          <w:sz w:val="28"/>
          <w:szCs w:val="28"/>
          <w:rtl w:val="true"/>
          <w:lang w:bidi="fa-IR"/>
        </w:rPr>
        <w:t>إنّ الإعراض الذی یکون موهناً هو الإعراض الذی لا یُحتمل فیه المدرکیة، وأمّا محتملها فلا اعتبار له، وفی المقام فإنّه یوجد نوعان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فلربما مَن أفتی بالاستحباب اعتمد علی النوع الثانی من الروایات، فهو لم یُعرض عن روایات الوجوب، وإنّما ترجّحت عنده روایات الاستحباب، والمسألة هنا نظیر البحث فی الإجماع المدرکی؛ حیث قیل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الإجماع الذی یُعتبر حجّة هو الإجماع الذی لا یحتمل المدرکیة، وإلّاَ فمحتملها یُرجع فیه إلی مدرکه، ویُتعامل معه وفق ذلک</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احتمال المدرکیة فی الإعراض فرع تعارض الروایات، حتی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عدم عمل الأعلام بإحدی الطائفتین بسبب الطائفة الأُخری، وأمّا مع عدم التعارض، فلا تُحتمل المدرکیة؛ لأنّ الروایات سوف </w:t>
      </w:r>
      <w:bookmarkStart w:id="593" w:name="pg5175_56579"/>
    </w:p>
    <w:p>
      <w:pPr>
        <w:pStyle w:val="BookText"/>
        <w:rPr/>
      </w:pPr>
      <w:bookmarkEnd w:id="593"/>
      <w:r>
        <w:rPr>
          <w:rFonts w:ascii="IRNazanin" w:hAnsi="IRNazanin" w:eastAsia="IRNazanin"/>
          <w:color w:val="111111"/>
          <w:sz w:val="28"/>
          <w:sz w:val="28"/>
          <w:szCs w:val="28"/>
          <w:rtl w:val="true"/>
          <w:lang w:bidi="fa-IR"/>
        </w:rPr>
        <w:t>تکون طائفة واحدة، وعدم القول بدلالتها علی مطلب مُعیَّن مع ظهورها فیه یکون إعراضاً عن ذلک المعنی، وفی مقامنا؛ فإنّه لا یوجد أیُّ تعارض بین روایات الوجوب وروایات الاستحباب، کما تقدّم ذلک فی مرّات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أصل التعارض بین إطلاقات الروایات متحقّق فی المقام، نعم نحن ذکرنا وجوهاً للجمع بینها، ربما لا یرتضیها قدماء الأعلام، بل وحتی متأخریهم، ولو سلمنا بذلک فوجوه الجمع المتقدمة، کانت بصالح القول بالوجوب،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نحتمل أنّ وجوهاً من التعارض قد استقرّت بنظرهم الشریف؛ وعلیه فاحتمال المدرکیة قائم</w:t>
      </w:r>
      <w:r>
        <w:rPr>
          <w:rFonts w:eastAsia="IRNazanin" w:cs="IRNazanin"/>
          <w:color w:val="111111"/>
          <w:sz w:val="28"/>
          <w:szCs w:val="28"/>
          <w:rtl w:val="true"/>
          <w:lang w:bidi="fa-IR"/>
        </w:rPr>
        <w:t>.</w:t>
      </w:r>
    </w:p>
    <w:p>
      <w:pPr>
        <w:pStyle w:val="Heading5"/>
        <w:numPr>
          <w:ilvl w:val="4"/>
          <w:numId w:val="1"/>
        </w:numPr>
        <w:rPr/>
      </w:pPr>
      <w:bookmarkStart w:id="594" w:name="__RefHeading___Toc2017766_774463916"/>
      <w:bookmarkStart w:id="595" w:name="_Toc237"/>
      <w:bookmarkEnd w:id="594"/>
      <w:r>
        <w:rPr>
          <w:rtl w:val="true"/>
        </w:rPr>
        <w:t>الأمر الثالث</w:t>
      </w:r>
      <w:bookmarkEnd w:id="595"/>
    </w:p>
    <w:p>
      <w:pPr>
        <w:pStyle w:val="BookText"/>
        <w:rPr/>
      </w:pPr>
      <w:r>
        <w:rPr>
          <w:rFonts w:ascii="IRNazanin" w:hAnsi="IRNazanin" w:eastAsia="IRNazanin"/>
          <w:color w:val="111111"/>
          <w:sz w:val="28"/>
          <w:sz w:val="28"/>
          <w:szCs w:val="28"/>
          <w:rtl w:val="true"/>
          <w:lang w:bidi="fa-IR"/>
        </w:rPr>
        <w:t>إنّ المتحقق من عظماء العلماء هو خلاف الإعراض؛ لأنّ هناک جملة من الأعلام ذهبوا إلی وجوب الزیارة، فلیس فقط أنّهم لم یتعرضوا للوجوب، بل أفتوا به؛ وبذلک ینتفی إشکال الإعراض من الأساس</w:t>
      </w:r>
      <w:r>
        <w:rPr>
          <w:rFonts w:eastAsia="IRNazanin" w:cs="IRNazanin"/>
          <w:color w:val="111111"/>
          <w:sz w:val="28"/>
          <w:szCs w:val="28"/>
          <w:rtl w:val="true"/>
          <w:lang w:bidi="fa-IR"/>
        </w:rPr>
        <w:t>.</w:t>
      </w:r>
    </w:p>
    <w:p>
      <w:pPr>
        <w:pStyle w:val="Heading4"/>
        <w:numPr>
          <w:ilvl w:val="3"/>
          <w:numId w:val="1"/>
        </w:numPr>
        <w:rPr/>
      </w:pPr>
      <w:bookmarkStart w:id="596" w:name="__RefHeading___Toc2017768_774463916"/>
      <w:bookmarkStart w:id="597" w:name="_Toc238"/>
      <w:bookmarkEnd w:id="596"/>
      <w:r>
        <w:rPr>
          <w:rtl w:val="true"/>
        </w:rPr>
        <w:t>القائلون بالوجوب</w:t>
      </w:r>
      <w:bookmarkEnd w:id="597"/>
    </w:p>
    <w:p>
      <w:pPr>
        <w:pStyle w:val="Heading5"/>
        <w:numPr>
          <w:ilvl w:val="4"/>
          <w:numId w:val="1"/>
        </w:numPr>
        <w:rPr/>
      </w:pPr>
      <w:bookmarkStart w:id="598" w:name="__RefHeading___Toc2017770_774463916"/>
      <w:bookmarkStart w:id="599" w:name="_Toc239"/>
      <w:bookmarkEnd w:id="598"/>
      <w:r>
        <w:rPr>
          <w:rtl w:val="true"/>
        </w:rPr>
        <w:t>اشارة</w:t>
      </w:r>
      <w:bookmarkEnd w:id="599"/>
    </w:p>
    <w:p>
      <w:pPr>
        <w:pStyle w:val="BookText"/>
        <w:rPr/>
      </w:pPr>
      <w:r>
        <w:rPr>
          <w:rFonts w:ascii="Amiri" w:hAnsi="Amiri" w:eastAsia="Amiri" w:cs="Amiri"/>
          <w:color w:val="111111"/>
          <w:sz w:val="28"/>
          <w:sz w:val="28"/>
          <w:szCs w:val="28"/>
          <w:rtl w:val="true"/>
          <w:lang w:bidi="ar-SA"/>
        </w:rPr>
        <w:t>ومِمَّن قال بالوجوب</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کامل الزیارات،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زیارة الحسین علیه السلام فرض وعهد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ولجمیع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مؤمن ومؤمنة</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الإرشاد،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جاءت روایات کثیرة فی فضل زیارته علیه السلام ، بل فی وجوبها</w:t>
      </w:r>
      <w:r>
        <w:rPr>
          <w:rFonts w:eastAsia="IRNazanin" w:cs="IRNazanin"/>
          <w:color w:val="111111"/>
          <w:sz w:val="28"/>
          <w:szCs w:val="28"/>
          <w:rtl w:val="true"/>
          <w:lang w:bidi="fa-IR"/>
        </w:rPr>
        <w:t>»(</w:t>
      </w:r>
      <w:r>
        <w:rPr>
          <w:rStyle w:val="FootnoteAnchor"/>
          <w:rtl w:val="true"/>
        </w:rPr>
        <w:footnoteReference w:id="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قال فی المزار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وجوب زیارة الحسین صلوات الله علیه</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المشهدی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المزار،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زیارته علیه السلام ، وحدّ وجوبها فی الزمان علی الأغنیاء والفقراء</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حاتم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الدرّ النظیم،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جاءت روایات کثیرة فی فضل زیارته، بل فی وجوبها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الحسین علیه السلام واجبة علی کل مَن یُقرّ للحسین بالإمامة من الله عزَّ وجل</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نقل الإربلی فی کشف الغمّة هذا المعنی عن ابن حاتم العاملی</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المجلسی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روضة المتقین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أخبار ثواب زیارته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فأکثر من أن تُحصی، ولشهرتها لم یُذکر منها إلّا القلیل، بل یظهر من الأخبار الکثیرة وجوب زیارته علیه السلام ، ولهذا قال به جماعة من أصحابنا، بل ذهب طائفة إلی وجوب زیارة کل واحد من الأئمة علیهم السلام ولو مرة فی جمیع العمر؛ لما تقدم فی الصحیح أن لکل إمام عهداً فی </w:t>
      </w:r>
    </w:p>
    <w:p>
      <w:pPr>
        <w:pStyle w:val="BookText"/>
        <w:rPr/>
      </w:pPr>
      <w:r>
        <w:rPr>
          <w:rFonts w:ascii="IRNazanin" w:hAnsi="IRNazanin" w:eastAsia="IRNazanin"/>
          <w:color w:val="111111"/>
          <w:sz w:val="28"/>
          <w:sz w:val="28"/>
          <w:szCs w:val="28"/>
          <w:rtl w:val="true"/>
          <w:lang w:bidi="fa-IR"/>
        </w:rPr>
        <w:t>عنق أولیائه</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فی بحار الأنوار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زیارته صلوات الله علیه واجبة مفترضة مأمور بها، وما ورد من الذمّ والتأنیب والتوعُّد علی ترکها، وأنّها لا تُترک للخوف</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اعلم أنّ ظاهر أکثر أخبار هذا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وکثیراً من أخبار الأبواب الآتیة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زیارته صلوات الله علیه، بل کونها من أعظم الفرایض وآکدها، ولا یبعد القول بوجوبها فی العمر مرّة مع القدرة، وإلیه کان یمیل الوالد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ضریحه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وسیأتی التفصیل فی حدّها للقریب والبعید، ولا یبعد القول به أیضاً، والله یعلم</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الوسائل،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وجوب زیارة الحسین علیه السلام والأئمة علیهم السلام علی شیعتهم کفایة</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هدایة الأُمّة إلی أحکام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ذکر مجموعة من روایات الوجوب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تجب زیارة الحسین علیه السلام والأئمة علیهم السلام کفایة، لما مر</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ریاض المسائل،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وتتأکد </w:t>
      </w:r>
    </w:p>
    <w:p>
      <w:pPr>
        <w:pStyle w:val="BookText"/>
        <w:rPr/>
      </w:pPr>
      <w:r>
        <w:rPr>
          <w:rFonts w:ascii="IRNazanin" w:hAnsi="IRNazanin" w:eastAsia="IRNazanin"/>
          <w:color w:val="111111"/>
          <w:sz w:val="28"/>
          <w:sz w:val="28"/>
          <w:szCs w:val="28"/>
          <w:rtl w:val="true"/>
          <w:lang w:bidi="fa-IR"/>
        </w:rPr>
        <w:t>فی الحسین علیه السلام ، بل ورد أنّ زیارته فرض علی کل مؤمن، وأن ترْکَها ترکُ حقَ الله تعالی، وأنّ ترکها عقوق رسول الله علیه السلام ، وانتقاص فی الإیمان والدین، وأنّه حقٌّ علی الغنی زیارته فی السنة مرّتین، والفقیر مرّة</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حسین آل عصفور فی سداد العباد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وتجب زیارة الحسین علیه السلام علی الرجال والنساء</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نقله آیة الله العظمی الشیخ عبد النبی العراقی عن بعض العلماء،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وربما احتُمل أنّ سبب عدم کتابة مثل هذه الرسالة المستوفیة فی رأی الأصحاب هو قاعدة التسامح فی أدلة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الاحتمال ممنوع کما هو ظاهر، إضافة إلی أنّ استحبابها أوّل الکلام؛ لإنّ جماعة تقول بوجوب زیارة عاشوراء</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جمع منهم کصاحب الحدائق والمجلسی والشیخ الحر العاملی رضوان الله علیهم إلی الوجوب العینی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آخرون کالمحدث النوری وغیره إلی الوجوب الکفائی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 عندهم هو الاستحباب وهو أقوی</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نقله عبد النبی العراقی عن الآخوند الخراسانی،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p>
    <w:p>
      <w:pPr>
        <w:pStyle w:val="BookText"/>
        <w:rPr/>
      </w:pPr>
      <w:r>
        <w:rPr>
          <w:rFonts w:ascii="IRNazanin" w:hAnsi="IRNazanin" w:eastAsia="IRNazanin"/>
          <w:color w:val="111111"/>
          <w:sz w:val="28"/>
          <w:sz w:val="28"/>
          <w:szCs w:val="28"/>
          <w:rtl w:val="true"/>
          <w:lang w:bidi="fa-IR"/>
        </w:rPr>
        <w:t xml:space="preserve">أن نقل تعارض الأخبار بین الوجوب والاستحباب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اختلفت أیضاً الأنظار فی کیفیة الجمع بین الأخبار، فالمرحوم شیخنا الأعظم الآخوند ملّا کاظم حمل الأخبار الدالة علی الوجوب علی الوجوب الاقتضائی،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غیبة ولی العصر مانعة من فعلیة ذلک الوجوب، ولکن سیرتقی من الوجوب الاقتضائی إلی الوجوب الفعلی بطلوع شمس الولایة من أُفق الغیبة، شأنه فی ذلک شأن کثیر من الواجبات الممنوعة الفعلیة لعلة الغیبة</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غض النظر عن المناقشة فی وجه الجمع الذی ذکره الآخوند، فإنّ کلامه یفید أنّ الروایات تدل علی الوجوب، وأنّ الإعراض غیر متحقق وإلّا لما وصل الأمر إلی مرحلة الجمع بین الأخبار؛ لإنّ الجمع فرع الثبوت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الشیخ خضر بن شلال فی کتابه أبواب الجنان وبشائر الرضوان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المعلوم مزید فضل زیارته من ضرورة الدین والمذهب والکتاب العزیز والسنَّة التی تزید علی عدد التواتر، بل قد یُستفاد ما أشرنا إلیه من لزوم ترکها الجفاء وعدم مودة القربی التی قد جعلها الله تعالی فی کتابه العزیز أجر رسالة النبی علیه السلام ، ونحو ذلک الوجوب الذی قد یُستفاد من النصوص المتواترة معنًی بعد إضمام العام إلی الخاص والظاهر إلی الصریح، إلی غیر ذلک من الأخبار المشتملة علی لفظ الفرض والوجوب والأمر والذم والتأنیب والتوعد علی ترکها ولو مع الخوف، ونحو ذلک مما قد لا یشک فی صراحته فی الوجوب الذی ذکر العلامة المجلسی أنّه قد استُفید من أخبار لم یظهر لها معارض سوی </w:t>
      </w:r>
    </w:p>
    <w:p>
      <w:pPr>
        <w:pStyle w:val="BookText"/>
        <w:rPr/>
      </w:pPr>
      <w:r>
        <w:rPr>
          <w:rFonts w:ascii="IRNazanin" w:hAnsi="IRNazanin" w:eastAsia="IRNazanin"/>
          <w:color w:val="111111"/>
          <w:sz w:val="28"/>
          <w:sz w:val="28"/>
          <w:szCs w:val="28"/>
          <w:rtl w:val="true"/>
          <w:lang w:bidi="fa-IR"/>
        </w:rPr>
        <w:t xml:space="preserve">ما ذکره من کون المشهور أنّه سنّة مؤکدة، فالقول بالوجوب علی مَن استطاع إلیه سبیلاً فی العمر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قد یظهر من کثیر منهم العلامة المجلسی ووالده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محیص عنه سیما بعد ملاحظة الاعتبار ولزوم عدمه الجفاء وعدم الاعتناء بأولیائه والبراءة من أعدائه، فلا غرو أن کانت زیارته شعاراً للإمامیة واجبة علی کل مسلم ومسلمة فی العمر مرة علی مَن استطاع إلیه سبیلاً، کالحج الذی قد تواتر أخبار بمزید فضل مندوب زیارة الحسین علی واجبه إلی غیر ذلک من الأخبار الفائقة حدّ الإحصاء المذکورة فی مطولات الأصحاب</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السید المروّج فی منتهی الدرایة،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النصوص الدالّة علی رجحان الزیارة، بل وجوبها فکثیرة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محمد بن مسلم، عن أبی جعفر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شیعتنا بزیارة قبر الحسین علیه السلام ، فإنّ إتیانه مفترض علی کل مؤمن یُقرّ للحسین علیه السلام بالإمامة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یُستفاد من بعض النصوص وجوب زیارة سائر الأئمة الطاهرین صلوات الله علیهم أجمعین أیضاً</w:t>
      </w:r>
      <w:r>
        <w:rPr>
          <w:rFonts w:eastAsia="IRNazanin" w:cs="IRNazanin"/>
          <w:color w:val="111111"/>
          <w:sz w:val="28"/>
          <w:szCs w:val="28"/>
          <w:rtl w:val="true"/>
          <w:lang w:bidi="fa-IR"/>
        </w:rPr>
        <w:t>»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یُفهم من هذه الروایة ونظائرها أنّ التمسک بحبل ولایتهم والإیمان بإمامتهم لا یتمُّ إلّا بزیارتهم صلوات الله علیهم، فلا یکون أحد إمامیاً إلّا بالاعتقاد الجنانی بإمامتهم، والإقرار اللسانی بها، والحضور بالبدن العنصری عند قبورهم، فالزیارة هی الجزء الأخیر؛ لسبب اتّصاف المسلم </w:t>
      </w:r>
    </w:p>
    <w:p>
      <w:pPr>
        <w:pStyle w:val="BookText"/>
        <w:rPr/>
      </w:pPr>
      <w:r>
        <w:rPr>
          <w:rFonts w:ascii="IRNazanin" w:hAnsi="IRNazanin" w:eastAsia="IRNazanin"/>
          <w:color w:val="111111"/>
          <w:sz w:val="28"/>
          <w:sz w:val="28"/>
          <w:szCs w:val="28"/>
          <w:rtl w:val="true"/>
          <w:lang w:bidi="fa-IR"/>
        </w:rPr>
        <w:t xml:space="preserve">بکونه إمامیاً، وترکها کفقدان سابقیها یُوجب الرفض المُبعد عن رحمته الواسعة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أعاذنا الله تعالی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یخرج وجوب الزیارة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قال به جماعة، کالفقیه المقدم أبی القاسم جعفر بن محمد بن قولویه، والمحدّث الکبیر صاحب الوسائل، والعلامة المجلسی، وغیرهم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تعالی أسرارهم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الأحکام الفرعیة</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السید السیستانی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جوابه عن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أیّهما أفضل، زیارة الرسول علیه السلام أم زیارة سید الشهداء أبی عبد الله علیه السلام ؟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الله أفضل الخلق، فزیارته أیضا أفضل الزیارات، إلّا أنّه قد یطرأ عنوان خاص علی بعض الزیارات، یکسبها فضیلة أُخری، بل ربما تبلغ حدّ الوجوب الکفائی، ولعله کان کذلک فی العهود السابقة التی منع فیها الناس عن زیارة سید الشهداء علیه السلام </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الاصطهباناتی فی نور العین،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ذکر روایات تدل علی الوجوب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زیارة الحسین فرض وعهد لازم علی کل مؤمن ومؤمنة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ظاهر أکثر أخبار هذا الباب وکثیر من أخبار الأبواب الآتیة وجوب زیارته سلام الله علیه، بل کونها من أعظم الفرائض وآکدها</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bookmarkStart w:id="600" w:name="pg5175_56586"/>
    </w:p>
    <w:p>
      <w:pPr>
        <w:pStyle w:val="BookText"/>
        <w:rPr/>
      </w:pPr>
      <w:bookmarkEnd w:id="600"/>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الشیخ باقر شریف القرشی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الحسین علیه السلام 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صرّحت طائفة من الآحادیث بأنّ زیارة سید الشهداء علیه السلام فرض من الله تعالی ألزم بها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بعض الروایات الدالة علی هذا المعنی والتی نقلناها فیما تقدم،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زیارة ریحانة الرسول وسید شباب أهل الجنة فرض من الله تعالی وواجب علی عباده؛ وذلک لعظیم ما قدّمه الإمام علیه السلام من التضحیات التی لم یُقدمها أحد من أولیاء الله تعالی فی سبیل دینه</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1" w:name="__RefHeading___Toc2017772_774463916"/>
      <w:bookmarkStart w:id="602" w:name="_Toc240"/>
      <w:bookmarkEnd w:id="601"/>
      <w:r>
        <w:rPr>
          <w:rtl w:val="true"/>
        </w:rPr>
        <w:t>نتیجة الأقوال المتقدمة</w:t>
      </w:r>
      <w:bookmarkEnd w:id="602"/>
    </w:p>
    <w:p>
      <w:pPr>
        <w:pStyle w:val="BookText"/>
        <w:rPr/>
      </w:pPr>
      <w:r>
        <w:rPr>
          <w:rFonts w:ascii="IRNazanin" w:hAnsi="IRNazanin" w:eastAsia="IRNazanin"/>
          <w:color w:val="111111"/>
          <w:sz w:val="28"/>
          <w:sz w:val="28"/>
          <w:szCs w:val="28"/>
          <w:rtl w:val="true"/>
          <w:lang w:bidi="fa-IR"/>
        </w:rPr>
        <w:t>والنتیجة من هذه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کان من المتقدمین، فهو دلیل علی عدم الإعراض، بل هو إفتاء طبق روایات الوجوب، ومَن کان من العلماء من المتأخرین، فهو یدلّ علی أنّ متأخری علمائنا وعظمائنا یعتقدون أنّ متقدمی العلماء لم یُعرضوا عن هذه الروایات، وإلّاَ لما أفتوا علی طِبقها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کان من هذه الأقوال مخالفاً لما استظهرناه فی بعض الجزئیات، فهو لا یضرّ بمطلبنا إلّا بمخالفة الاستظهار، وقد ذکرنا وجهة نظرنا بالتفصیل فی هذا الفصل، وفی فصلین سابقین</w:t>
      </w:r>
      <w:r>
        <w:rPr>
          <w:rFonts w:eastAsia="IRNazanin" w:cs="IRNazanin"/>
          <w:color w:val="111111"/>
          <w:sz w:val="28"/>
          <w:szCs w:val="28"/>
          <w:rtl w:val="true"/>
          <w:lang w:bidi="fa-IR"/>
        </w:rPr>
        <w:t>.</w:t>
      </w:r>
    </w:p>
    <w:p>
      <w:pPr>
        <w:pStyle w:val="Heading5"/>
        <w:numPr>
          <w:ilvl w:val="4"/>
          <w:numId w:val="1"/>
        </w:numPr>
        <w:rPr/>
      </w:pPr>
      <w:bookmarkStart w:id="603" w:name="__RefHeading___Toc2017774_774463916"/>
      <w:bookmarkStart w:id="604" w:name="_Toc241"/>
      <w:bookmarkEnd w:id="603"/>
      <w:r>
        <w:rPr>
          <w:rtl w:val="true"/>
        </w:rPr>
        <w:t>عدم تحقّق الإعراض حتی علی القول بالاستحباب</w:t>
      </w:r>
      <w:bookmarkEnd w:id="604"/>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حتی مَن قال بالاستحباب من العلماء فإنه لا یُعتبر معرضاً عن روایات الوجوب؛ لأنّه استدلّ علی فتواه بنفس الروایات التی استُدلّ بها علی الوجوب، وهذا یعنی أنّهم یقبلونها، إلّا أنّهم حملوها علی </w:t>
      </w:r>
    </w:p>
    <w:p>
      <w:pPr>
        <w:pStyle w:val="BookText"/>
        <w:rPr/>
      </w:pPr>
      <w:r>
        <w:rPr>
          <w:rFonts w:ascii="IRNazanin" w:hAnsi="IRNazanin" w:eastAsia="IRNazanin"/>
          <w:color w:val="111111"/>
          <w:sz w:val="28"/>
          <w:sz w:val="28"/>
          <w:szCs w:val="28"/>
          <w:rtl w:val="true"/>
          <w:lang w:bidi="fa-IR"/>
        </w:rPr>
        <w:t>الاستحباب، والظاهر من کلماتهم أنّ سبب ذلک هو جمعهم بین الروایات، وعلی کلّ حال؛ فهذا یُثبت عدم الإعراض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تذکرة الفقهاء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تُستحب زیارة الحسین علیه السلام ؛ لقول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 شیعتنا بزیارة قبر الحسین علیه السلام </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منتهی المطلب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زیارته فضلٌ کثیر، روی الشیخ، عن محمد بن مسلم، عن أبی جعفر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شیعتنا بزیارة الحسین علیه السلام ؛ فإنّ إتیانه یزید فی الرزق، ویمدّ فی العمر، ویدفع السوء، وإتیانه مفترض علی کل مؤمن یُقرّ بالإمامة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علی بن رباب عن أبی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الله تعالی علی الغنی أن یأتی قبر الحسین علیه السلام فی السنة مرّتین، وحقٌّ علی الفقیر أن یأتیه فی السنة مرّة</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النجفی</w:t>
      </w:r>
      <w:r>
        <w:rPr>
          <w:rFonts w:eastAsia="IRNazanin" w:cs="IRNazanin"/>
          <w:color w:val="111111"/>
          <w:sz w:val="28"/>
          <w:szCs w:val="28"/>
          <w:rtl w:val="true"/>
          <w:lang w:bidi="fa-IR"/>
        </w:rPr>
        <w:t>(</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وکذا یُستحب زیارة الإمام الشهید أبی عبد الله الحسین علیه السلام بن أمیر المؤمنین علیه السلام ، سید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تأکُّد استحبابها من ضروریات المذهب أو الدین، حتی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زیارته فرض علی کل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وواجبة علی الرجال والنساء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ترکها ترک حقّ الله تعالی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ترکُها عقوق رسول الله علیه السلام ، وانتقاص فی الإیمان والدین؛ فإنّ حقّاً علی الغنی زیارته فی السنة مرّتین، والفقیر فی السنة مرّة</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bookmarkStart w:id="605" w:name="pg5175_56588"/>
    </w:p>
    <w:p>
      <w:pPr>
        <w:pStyle w:val="BookText"/>
        <w:rPr/>
      </w:pPr>
      <w:bookmarkEnd w:id="605"/>
      <w:r>
        <w:rPr>
          <w:rFonts w:ascii="IRNazanin" w:hAnsi="IRNazanin" w:eastAsia="IRNazanin"/>
          <w:color w:val="111111"/>
          <w:sz w:val="28"/>
          <w:sz w:val="28"/>
          <w:szCs w:val="28"/>
          <w:rtl w:val="true"/>
          <w:lang w:bidi="fa-IR"/>
        </w:rPr>
        <w:t>إذاً؛ فالنتیجة من بحث الإعراض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یصلح للإشکال، أو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إشکال الإعراض غیر وارد؛ لما تقدم من الأجوبة</w:t>
      </w:r>
      <w:r>
        <w:rPr>
          <w:rFonts w:eastAsia="IRNazanin" w:cs="IRNazanin"/>
          <w:color w:val="111111"/>
          <w:sz w:val="28"/>
          <w:szCs w:val="28"/>
          <w:rtl w:val="true"/>
          <w:lang w:bidi="fa-IR"/>
        </w:rPr>
        <w:t>.</w:t>
      </w:r>
    </w:p>
    <w:p>
      <w:pPr>
        <w:pStyle w:val="Heading5"/>
        <w:numPr>
          <w:ilvl w:val="4"/>
          <w:numId w:val="1"/>
        </w:numPr>
        <w:rPr/>
      </w:pPr>
      <w:bookmarkStart w:id="606" w:name="__RefHeading___Toc2017776_774463916"/>
      <w:bookmarkStart w:id="607" w:name="_Toc242"/>
      <w:bookmarkEnd w:id="606"/>
      <w:r>
        <w:rPr>
          <w:rtl w:val="true"/>
        </w:rPr>
        <w:t>نظائر لمسألة وجوب الزیارة فی الفقه</w:t>
      </w:r>
      <w:bookmarkEnd w:id="607"/>
    </w:p>
    <w:p>
      <w:pPr>
        <w:pStyle w:val="Heading6"/>
        <w:numPr>
          <w:ilvl w:val="5"/>
          <w:numId w:val="1"/>
        </w:numPr>
        <w:rPr/>
      </w:pPr>
      <w:bookmarkStart w:id="608" w:name="__RefHeading___Toc2017778_774463916"/>
      <w:bookmarkStart w:id="609" w:name="_Toc243"/>
      <w:bookmarkEnd w:id="608"/>
      <w:r>
        <w:rPr>
          <w:rtl w:val="true"/>
        </w:rPr>
        <w:t>اشارة</w:t>
      </w:r>
      <w:bookmarkEnd w:id="609"/>
    </w:p>
    <w:p>
      <w:pPr>
        <w:pStyle w:val="BookText"/>
        <w:rPr/>
      </w:pPr>
      <w:r>
        <w:rPr>
          <w:rFonts w:ascii="IRNazanin" w:hAnsi="IRNazanin" w:eastAsia="IRNazanin"/>
          <w:color w:val="111111"/>
          <w:sz w:val="28"/>
          <w:sz w:val="28"/>
          <w:szCs w:val="28"/>
          <w:rtl w:val="true"/>
          <w:lang w:bidi="fa-IR"/>
        </w:rPr>
        <w:t>هناک مجموعة من المسائل الفقهیة التی تناولها الفقهاء بالبحث والتنقیب، وهی شبیهة شباهة کبیرة بما نحن فیه، من وجود المقتضی علی الوجوب، وعدم وجود المانع، ووجود قول لبعض العلماء المتأخرین بالإثبات، ومع ذلک نجد أن الرأی الفقهی العام علی خلاف تلک المسألة، ونحن نذکر هنا عیّنة واحدة، وهی مسألة وجوب الإقامة فی الصلاة، فسنقایس بین هذه المسألة ومسألة وجوب الزیارة، فنعیّن وجوه الشبه، ثم نبیّن الإشکال علی ما نحن فیه من القول بوجوب الزیارة، ثم نُجیب عن هذا الإشکال</w:t>
      </w:r>
      <w:r>
        <w:rPr>
          <w:rFonts w:eastAsia="IRNazanin" w:cs="IRNazanin"/>
          <w:color w:val="111111"/>
          <w:sz w:val="28"/>
          <w:szCs w:val="28"/>
          <w:rtl w:val="true"/>
          <w:lang w:bidi="fa-IR"/>
        </w:rPr>
        <w:t>.</w:t>
      </w:r>
    </w:p>
    <w:p>
      <w:pPr>
        <w:pStyle w:val="Heading6"/>
        <w:numPr>
          <w:ilvl w:val="5"/>
          <w:numId w:val="1"/>
        </w:numPr>
        <w:rPr/>
      </w:pPr>
      <w:bookmarkStart w:id="610" w:name="__RefHeading___Toc2017780_774463916"/>
      <w:bookmarkStart w:id="611" w:name="_Toc244"/>
      <w:bookmarkEnd w:id="610"/>
      <w:r>
        <w:rPr>
          <w:rtl w:val="true"/>
        </w:rPr>
        <w:t>مقاربة وجوب الزیارة مع وجوب الإقامة فی الصلاة</w:t>
      </w:r>
      <w:bookmarkEnd w:id="611"/>
    </w:p>
    <w:p>
      <w:pPr>
        <w:pStyle w:val="BookText"/>
        <w:rPr/>
      </w:pPr>
      <w:r>
        <w:rPr>
          <w:rFonts w:ascii="IRNazanin" w:hAnsi="IRNazanin" w:eastAsia="IRNazanin"/>
          <w:color w:val="111111"/>
          <w:sz w:val="28"/>
          <w:sz w:val="28"/>
          <w:szCs w:val="28"/>
          <w:rtl w:val="true"/>
          <w:lang w:bidi="fa-IR"/>
        </w:rPr>
        <w:t>من المسائل التی وقع فیها الاختلاف والنقاش هی مسألة وجوب الإقامة فی الصلاة، فقد وقع اختلاف فی أنها واجبة أو لا؟ وإذا کانت واجبة فهل تختص بالرجال أو تعم النساء؟ وهل هی مختصة ببعض الفرائض أو تعم جمیع الفرائض الیومیة؟</w:t>
      </w:r>
    </w:p>
    <w:p>
      <w:pPr>
        <w:pStyle w:val="BookText"/>
        <w:rPr/>
      </w:pPr>
      <w:r>
        <w:rPr>
          <w:rFonts w:ascii="IRNazanin" w:hAnsi="IRNazanin" w:eastAsia="IRNazanin"/>
          <w:color w:val="111111"/>
          <w:sz w:val="28"/>
          <w:sz w:val="28"/>
          <w:szCs w:val="28"/>
          <w:rtl w:val="true"/>
          <w:lang w:bidi="fa-IR"/>
        </w:rPr>
        <w:t>ونحن فی هذه المقاربة لا نرید أن نتطرّق إلی جمیع حیثیات وتشقیقات المسألة، وإنما نرید أن نُشیر إلی أصل الوجوب وعدمه</w:t>
      </w:r>
      <w:r>
        <w:rPr>
          <w:rFonts w:eastAsia="IRNazanin" w:cs="IRNazanin"/>
          <w:color w:val="111111"/>
          <w:sz w:val="28"/>
          <w:szCs w:val="28"/>
          <w:rtl w:val="true"/>
          <w:lang w:bidi="fa-IR"/>
        </w:rPr>
        <w:t>.</w:t>
      </w:r>
    </w:p>
    <w:p>
      <w:pPr>
        <w:pStyle w:val="Heading6"/>
        <w:numPr>
          <w:ilvl w:val="5"/>
          <w:numId w:val="1"/>
        </w:numPr>
        <w:rPr/>
      </w:pPr>
      <w:bookmarkStart w:id="612" w:name="__RefHeading___Toc2017782_774463916"/>
      <w:bookmarkStart w:id="613" w:name="_Toc245"/>
      <w:bookmarkEnd w:id="612"/>
      <w:r>
        <w:rPr>
          <w:rtl w:val="true"/>
        </w:rPr>
        <w:t>الأدلة علی وجوب الإقامة</w:t>
      </w:r>
      <w:bookmarkEnd w:id="613"/>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ذُکرت مجموعة من الأدلة علی وجوب الإقامة، منها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موثقة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الغداة والمغرب إلّا بأذان وإقامة، ورخّص فی سائر الصلوات بالإقامة، والأذان أفضل</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موثقة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بأذان وإقامة</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موثق عمار الأُخری، عن أبی عبد الله علیه السلام ،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قمت إلی الصلاة فریضة فأذّن وأقم، وافصل بین الأذان والإقامة بقعود أو بکلام أو بتسبیح</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خرج وجوب الأذان عن هذه النصوص بالدلیل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صحیحة زرارة الواردة فی قضاء الصلاة، عن أبی جعفر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علیک قضاء صلوات فابدأ بأوّلهن، فأذّن لها وأقم ثم صلّها، ثم صلّی ما بعدها بإقامة، إقامة لکل صلاة</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السید الخوئی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ذکر هذه الروایة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أرَ مَن استدلّ بها فی المقام، مع أنها أوْلی من کل دلیل، وأحسن من جمیع الوجوه المتقدمة؛ فإنّ ظهورها فی الوجوب مما لا مساغ لإنکاره بوجه</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فإن الدلیل قائم علی وجوب الإقامة فی الصلاة، إلّا أنه مع ذلک لا یمکن الحکم بوجوب الإقامة؛ لأن الدلیل تام بنحو المقتضی فقط، فلا بد من </w:t>
      </w:r>
      <w:bookmarkStart w:id="614" w:name="pg5175_56590"/>
    </w:p>
    <w:p>
      <w:pPr>
        <w:pStyle w:val="BookText"/>
        <w:rPr/>
      </w:pPr>
      <w:bookmarkEnd w:id="614"/>
      <w:r>
        <w:rPr>
          <w:rFonts w:ascii="IRNazanin" w:hAnsi="IRNazanin" w:eastAsia="IRNazanin"/>
          <w:color w:val="111111"/>
          <w:sz w:val="28"/>
          <w:sz w:val="28"/>
          <w:szCs w:val="28"/>
          <w:rtl w:val="true"/>
          <w:lang w:bidi="fa-IR"/>
        </w:rPr>
        <w:t>البحث عن وجود المانع أو عدم وجوده، قال السید الخوئی فی بحث الإقامة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استدل القائل بال مما لا مساغ لإنکاره بووجوب بعدّة أخبار، ادَّعی ظهورها فیه مع سلامتها عن المعارض، فهنا دعویان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المقتضی، والأُخری عدم المانع، ویتوقف الوجوب علی إثبات کلتیهما</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استعرض الأخبار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وعلیه فما ذکره غیر واحد من قصور المقتضی وعدم نهوض دلیل لإثبات الوجوب موهون بما سمعته من الوجهین لا سیما الأخیر منهما، فالمقتضی تام، والدعوی الأُولی ثابتة</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نظیر ما أکّدنا علیه فی بحثنا فی وجوب الزیارة حیث ذکرنا</w:t>
      </w:r>
      <w:r>
        <w:rPr>
          <w:rFonts w:eastAsia="IRNazanin" w:cs="IRNazanin"/>
          <w:color w:val="111111"/>
          <w:sz w:val="28"/>
          <w:szCs w:val="28"/>
          <w:rtl w:val="true"/>
          <w:lang w:bidi="fa-IR"/>
        </w:rPr>
        <w:t>(</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ثبوت المقتضی وهی الروایات الناصة علی الوجوب أو الروایات الظاهرة فیه، لا یکفی لإثبات الوجوب ما لم یدفع المانع وهو الدعوی الثانیة فی المقام</w:t>
      </w:r>
      <w:r>
        <w:rPr>
          <w:rFonts w:eastAsia="IRNazanin" w:cs="IRNazanin"/>
          <w:color w:val="111111"/>
          <w:sz w:val="28"/>
          <w:szCs w:val="28"/>
          <w:rtl w:val="true"/>
          <w:lang w:bidi="fa-IR"/>
        </w:rPr>
        <w:t>.</w:t>
      </w:r>
    </w:p>
    <w:p>
      <w:pPr>
        <w:pStyle w:val="Heading6"/>
        <w:numPr>
          <w:ilvl w:val="5"/>
          <w:numId w:val="1"/>
        </w:numPr>
        <w:rPr/>
      </w:pPr>
      <w:bookmarkStart w:id="615" w:name="__RefHeading___Toc2017784_774463916"/>
      <w:bookmarkStart w:id="616" w:name="_Toc246"/>
      <w:bookmarkEnd w:id="615"/>
      <w:r>
        <w:rPr>
          <w:rtl w:val="true"/>
        </w:rPr>
        <w:t>الأدلة علی نفی وجوب الإقامة</w:t>
      </w:r>
      <w:bookmarkEnd w:id="616"/>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ذکرت فی المقام مجموعة من الأدلة التی ربما یُتمسک بها لنفی وجوب الإقامة، منها الروایات، ومنها الإجماع المرکب، وقد ناقش السید الخوئی فی جمیعها،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تحصّل لحد الآن أنّ الوجوه المتقدمة المستدل بها لاستحباب الإقامة کلها مخدوشة ومنظور فیها</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bookmarkStart w:id="617" w:name="pg5175_56591"/>
    </w:p>
    <w:p>
      <w:pPr>
        <w:pStyle w:val="BookText"/>
        <w:rPr/>
      </w:pPr>
      <w:bookmarkEnd w:id="617"/>
      <w:r>
        <w:rPr>
          <w:rFonts w:ascii="IRNazanin" w:hAnsi="IRNazanin" w:eastAsia="IRNazanin"/>
          <w:color w:val="111111"/>
          <w:sz w:val="28"/>
          <w:sz w:val="28"/>
          <w:szCs w:val="28"/>
          <w:rtl w:val="true"/>
          <w:lang w:bidi="fa-IR"/>
        </w:rPr>
        <w:t>وهذا نفس ما ذکرناه فی دفع إشکال الروایات التی تدل علی استحباب زیارة الإمام الحسین علیه السلام مطلقاً، وبعض الوجوه الأُخری التی یُتمسّک بها لذلک</w:t>
      </w:r>
      <w:r>
        <w:rPr>
          <w:rFonts w:eastAsia="IRNazanin" w:cs="IRNazanin"/>
          <w:color w:val="111111"/>
          <w:sz w:val="28"/>
          <w:szCs w:val="28"/>
          <w:rtl w:val="true"/>
          <w:lang w:bidi="fa-IR"/>
        </w:rPr>
        <w:t>.</w:t>
      </w:r>
    </w:p>
    <w:p>
      <w:pPr>
        <w:pStyle w:val="Heading6"/>
        <w:numPr>
          <w:ilvl w:val="5"/>
          <w:numId w:val="1"/>
        </w:numPr>
        <w:rPr/>
      </w:pPr>
      <w:bookmarkStart w:id="618" w:name="__RefHeading___Toc2017786_774463916"/>
      <w:bookmarkStart w:id="619" w:name="_Toc247"/>
      <w:bookmarkEnd w:id="618"/>
      <w:r>
        <w:rPr>
          <w:rtl w:val="true"/>
        </w:rPr>
        <w:t>الأقوال فی وجوب الإقامة</w:t>
      </w:r>
      <w:bookmarkEnd w:id="619"/>
    </w:p>
    <w:p>
      <w:pPr>
        <w:pStyle w:val="BookText"/>
        <w:rPr/>
      </w:pPr>
      <w:r>
        <w:rPr>
          <w:rFonts w:ascii="IRNazanin" w:hAnsi="IRNazanin" w:eastAsia="IRNazanin"/>
          <w:color w:val="111111"/>
          <w:sz w:val="28"/>
          <w:sz w:val="28"/>
          <w:szCs w:val="28"/>
          <w:rtl w:val="true"/>
          <w:lang w:bidi="fa-IR"/>
        </w:rPr>
        <w:t xml:space="preserve">ذهب جماعة من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المتقدمین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وجوب الإقامة فی الجملة، وإن اختلفوا فی بعض التفصیلات، قال السید الخوئی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ذهب ابن أبی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 إلی وجوبها حتی علی النساء، وخصّه الشیخان والسید وابن الجنید بالرجال، ومال إلیه الوحید البهبهانی، واختاره صاحب الحدائق، واحتاط فیه السید الماتن</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نفس ما نقلناه عن قدماء وعظماء الطائفة فی مسألة وجوب الزیارة ومَن تبعهم من علمائنا الأعلام</w:t>
      </w:r>
      <w:r>
        <w:rPr>
          <w:rFonts w:eastAsia="IRNazanin" w:cs="IRNazanin"/>
          <w:color w:val="111111"/>
          <w:sz w:val="28"/>
          <w:szCs w:val="28"/>
          <w:rtl w:val="true"/>
          <w:lang w:bidi="fa-IR"/>
        </w:rPr>
        <w:t>.</w:t>
      </w:r>
    </w:p>
    <w:p>
      <w:pPr>
        <w:pStyle w:val="Heading6"/>
        <w:numPr>
          <w:ilvl w:val="5"/>
          <w:numId w:val="1"/>
        </w:numPr>
        <w:rPr/>
      </w:pPr>
      <w:bookmarkStart w:id="620" w:name="__RefHeading___Toc2017788_774463916"/>
      <w:bookmarkStart w:id="621" w:name="_Toc248"/>
      <w:bookmarkEnd w:id="620"/>
      <w:r>
        <w:rPr>
          <w:rtl w:val="true"/>
        </w:rPr>
        <w:t>إشکال</w:t>
      </w:r>
      <w:bookmarkEnd w:id="621"/>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هذه المقاربة بین مسألتی وجوب الزیارة ووجوب الإقامة، ربما یأتی إلی الذهن وحدة الحکم،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إذا کانت الزیارة واجبة فلا بد أن تکون الإقامة کذلک، وإذا کانت الإقامة مستحبة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لأیّ سبب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أن تکون الزیارة مستحبة، وبما أنه نجد أن الرأی المشهور، بل الذی استقرّ علیه فقاؤنا وعظماء الطائفة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السید الخوئی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الإقامة مستحبة، فلا بد إذن أن </w:t>
      </w:r>
      <w:bookmarkStart w:id="622" w:name="pg5175_56592"/>
    </w:p>
    <w:p>
      <w:pPr>
        <w:pStyle w:val="BookText"/>
        <w:rPr/>
      </w:pPr>
      <w:bookmarkEnd w:id="622"/>
      <w:r>
        <w:rPr>
          <w:rFonts w:ascii="IRNazanin" w:hAnsi="IRNazanin" w:eastAsia="IRNazanin"/>
          <w:color w:val="111111"/>
          <w:sz w:val="28"/>
          <w:sz w:val="28"/>
          <w:szCs w:val="28"/>
          <w:rtl w:val="true"/>
          <w:lang w:bidi="fa-IR"/>
        </w:rPr>
        <w:t xml:space="preserve">تکون الزیارة کذلک؛ لأننا عندما نراجع کلمات الأعلام وخصوصاً مَن تمّم أدلة وجوب الإقامة وناقش فی أدلة الاستحباب، قد استدل علی الاستحباب بشبه قضیة الإعراض، وأنه لو کانت تلک الروایات تدلّ علی وجوب الإقامة لما کان الرأی المشهور علی خلافها، ولا یکفی ما ذُکر من أسماء الأعلام الذین قالوا بوجوب الإقامة لدفع هذا الإشکال، فکذلک فی المقام، فإنّ مَن ذُکر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بوجوب الزیارة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یکفی لدفع إشکال الإعراض</w:t>
      </w:r>
      <w:r>
        <w:rPr>
          <w:rFonts w:eastAsia="IRNazanin" w:cs="IRNazanin"/>
          <w:color w:val="111111"/>
          <w:sz w:val="28"/>
          <w:szCs w:val="28"/>
          <w:rtl w:val="true"/>
          <w:lang w:bidi="fa-IR"/>
        </w:rPr>
        <w:t>.</w:t>
      </w:r>
    </w:p>
    <w:p>
      <w:pPr>
        <w:pStyle w:val="Heading6"/>
        <w:numPr>
          <w:ilvl w:val="5"/>
          <w:numId w:val="1"/>
        </w:numPr>
        <w:rPr/>
      </w:pPr>
      <w:bookmarkStart w:id="623" w:name="__RefHeading___Toc2017790_774463916"/>
      <w:bookmarkStart w:id="624" w:name="_Toc249"/>
      <w:bookmarkEnd w:id="623"/>
      <w:r>
        <w:rPr>
          <w:rtl w:val="true"/>
        </w:rPr>
        <w:t>الجواب</w:t>
      </w:r>
      <w:bookmarkEnd w:id="624"/>
    </w:p>
    <w:p>
      <w:pPr>
        <w:pStyle w:val="BookText"/>
        <w:rPr/>
      </w:pPr>
      <w:r>
        <w:rPr>
          <w:rFonts w:ascii="IRNazanin" w:hAnsi="IRNazanin" w:eastAsia="IRNazanin"/>
          <w:color w:val="111111"/>
          <w:sz w:val="28"/>
          <w:sz w:val="28"/>
          <w:szCs w:val="28"/>
          <w:rtl w:val="true"/>
          <w:lang w:bidi="fa-IR"/>
        </w:rPr>
        <w:t>إنّ هناک فرقاً أساسیاً بین الزیارة وبین مسألة الإقامة، وذلک من وجوه،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عموم البلوی بالإقامة أکثر منه فی الزیارة وهذا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الإقامة بالنسبة للفرائض حقیقة واحدة أما واجبة وأما مستحبة مما یجعل التعارض واضحاً فی المقام، وأما الزیارة فهی متعددة وعلی أنواع، والمستحب لا ینافی الواجب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إلفات النظر إلی أن مَن لم یُشِرْ إلی بحث الوجوب أو الاستحباب فی الزیارة أکثر ممن أشار إلیه، ثم إنّ مَن أشار إلی الوجوب إن لم یکن أکثر ممن أشار إلی الاستحباب فهو لیس بالأقل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من المتقدمین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فرق أساسی بین الإقامة والزیارة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الخوئی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الوجه السادس الذی تمسّکنا به فی کثیر من المقامات، والمقام من أحراها وأظهر مصادیقها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الإقامة من المسائل العامة البلوی والکثیرة الدوران، بل یُبتلی بها کل مکلف فی کل یوم خمس مرات علی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الأقل، فلو کانت واجبة لاشتُهر وبان وشاع وذاع، بل أصبح من الواضحات التی یعرفها کل أحد، لما عرفت من شدّة الابتلاء وعموم الحاجة، فکیف لم یذهب إلی وجوبها ما عدا نفراً یسیراً من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وهاتیک النصوص المستدلّ بها للوجوب بمرأی منهم ومسمع، وهذا خیر دلیل علی أنهم لم یستفیدوا من مجموعها أکثر من الاستحباب غیر أنه فی الإقامة آکد</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5" w:name="pg5175_56595"/>
      <w:bookmarkStart w:id="626" w:name="pg5175_56595"/>
      <w:bookmarkEnd w:id="626"/>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7" w:name="pg5175_56595"/>
      <w:bookmarkStart w:id="628" w:name="__RefHeading___Toc2017792_774463916"/>
      <w:bookmarkStart w:id="629" w:name="_Toc250"/>
      <w:bookmarkEnd w:id="627"/>
      <w:bookmarkEnd w:id="628"/>
      <w:r>
        <w:rPr>
          <w:rtl w:val="true"/>
        </w:rPr>
        <w:t>الخاتمة</w:t>
      </w:r>
      <w:r>
        <w:rPr>
          <w:rtl w:val="true"/>
        </w:rPr>
        <w:t xml:space="preserve">: </w:t>
      </w:r>
      <w:r>
        <w:rPr>
          <w:rtl w:val="true"/>
        </w:rPr>
        <w:t>نتائج البحث</w:t>
      </w:r>
      <w:bookmarkEnd w:id="629"/>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وفی خاتمة المطاف نُذّکر القارئ العزیز بأهم النتائج من خلال البحث فی فصوله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روایات الوجوب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التی نصّت علی الوجوب وصرّحت به، وهی عدیدة، ومنها ما هو صحیح السند، وتام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الظاهرة فی الوجوب، وهی کثیرة، منها ما هو صحیح السند أیضاً، وتام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من مجموع الروایات یمکن أن یدّعی التواتر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المقصود من الزیارة هو الحضور عند قبر الإمام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الواجب من الزیارة هو أصل زیارة الإمام علیه السلام مکرراً، ولا حدود واضحة لمقدار 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ما جاء من تحدید 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تحدید أوقات الزیارة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محمول علی القضیة الخارجیة التی بموجبها یتحدد الجفاء من عدمه؛ فإنّ الجفاء منهیٌّ عنه أیضاً فی روایات صحیحة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جمیع الإشکالات التی ادُّعیَ ورودها فی المقام غیر واردة، سواء إشکال الروایات المعارضة، أو إشکال عدم دلالة لفظ الوجوب علی الوجوب </w:t>
      </w:r>
    </w:p>
    <w:p>
      <w:pPr>
        <w:pStyle w:val="BookText"/>
        <w:rPr/>
      </w:pPr>
      <w:r>
        <w:rPr>
          <w:rFonts w:ascii="IRNazanin" w:hAnsi="IRNazanin" w:eastAsia="IRNazanin"/>
          <w:color w:val="111111"/>
          <w:sz w:val="28"/>
          <w:sz w:val="28"/>
          <w:szCs w:val="28"/>
          <w:rtl w:val="true"/>
          <w:lang w:bidi="fa-IR"/>
        </w:rPr>
        <w:t>الاصطلاحی فی صدر الإسلام، أو إشکال الإعراض الذی یُعتبر أهم تلک الإشکالات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فزیارة الإمام الحسین علیه السلام واجبة مکرراً؛ لتمام الأدلّة علی ذلک، وعدم وجود المانع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 هذا حسب البحث العلمی فی النظر القاصر، ولا یُتوهَّم أنّ المقام مقام فتوی، فإن ذلک مقام مختص بأهله، قدس الله أسرار الماضین منهم وحفظ الباقین</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وآخر دعوانا أن الحمد لله رب العالمین </w:t>
      </w:r>
      <w:bookmarkStart w:id="630" w:name="pg5175_56599"/>
    </w:p>
    <w:p>
      <w:pPr>
        <w:pStyle w:val="Heading2"/>
        <w:numPr>
          <w:ilvl w:val="1"/>
          <w:numId w:val="1"/>
        </w:numPr>
        <w:rPr/>
      </w:pPr>
      <w:bookmarkStart w:id="631" w:name="__RefHeading___Toc2017794_774463916"/>
      <w:bookmarkStart w:id="632" w:name="_Toc251"/>
      <w:bookmarkEnd w:id="630"/>
      <w:bookmarkEnd w:id="631"/>
      <w:r>
        <w:rPr>
          <w:rtl w:val="true"/>
        </w:rPr>
        <w:t>فهرست المصادر</w:t>
      </w:r>
      <w:bookmarkEnd w:id="6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w:t>
      </w:r>
    </w:p>
    <w:p>
      <w:pPr>
        <w:pStyle w:val="BookText"/>
        <w:rPr/>
      </w:pPr>
      <w:r>
        <w:rPr>
          <w:rFonts w:ascii="IRNazanin" w:hAnsi="IRNazanin" w:eastAsia="IRNazanin"/>
          <w:color w:val="111111"/>
          <w:sz w:val="28"/>
          <w:sz w:val="28"/>
          <w:szCs w:val="28"/>
          <w:rtl w:val="true"/>
          <w:lang w:bidi="fa-IR"/>
        </w:rPr>
        <w:t>بن الحسن الطوسی، تصحیح وتعلیق میر داماد الاسترأبادی، تحقیق السید مهدی</w:t>
      </w:r>
    </w:p>
    <w:p>
      <w:pPr>
        <w:pStyle w:val="BookText"/>
        <w:rPr/>
      </w:pPr>
      <w:r>
        <w:rPr>
          <w:rFonts w:ascii="IRNazanin" w:hAnsi="IRNazanin" w:eastAsia="IRNazanin"/>
          <w:color w:val="111111"/>
          <w:sz w:val="28"/>
          <w:sz w:val="28"/>
          <w:szCs w:val="28"/>
          <w:rtl w:val="true"/>
          <w:lang w:bidi="fa-IR"/>
        </w:rPr>
        <w:t>الرجالی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 فی معرفة حجج الله علی العباد،</w:t>
      </w:r>
    </w:p>
    <w:p>
      <w:pPr>
        <w:pStyle w:val="BookText"/>
        <w:rPr/>
      </w:pPr>
      <w:r>
        <w:rPr>
          <w:rFonts w:ascii="IRNazanin" w:hAnsi="IRNazanin" w:eastAsia="IRNazanin"/>
          <w:color w:val="111111"/>
          <w:sz w:val="28"/>
          <w:sz w:val="28"/>
          <w:szCs w:val="28"/>
          <w:rtl w:val="true"/>
          <w:lang w:bidi="fa-IR"/>
        </w:rPr>
        <w:t>محمد بن محمد بن النعمان المفید،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لتحقیق التراث، الطبعة</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استفتاءات المرجع</w:t>
      </w:r>
    </w:p>
    <w:p>
      <w:pPr>
        <w:pStyle w:val="BookText"/>
        <w:rPr/>
      </w:pPr>
      <w:r>
        <w:rPr>
          <w:rFonts w:ascii="IRNazanin" w:hAnsi="IRNazanin" w:eastAsia="IRNazanin"/>
          <w:color w:val="111111"/>
          <w:sz w:val="28"/>
          <w:sz w:val="28"/>
          <w:szCs w:val="28"/>
          <w:rtl w:val="true"/>
          <w:lang w:bidi="fa-IR"/>
        </w:rPr>
        <w:t xml:space="preserve">الدینی الأعلی السید السیستانی، بتاریخ </w:t>
      </w:r>
      <w:r>
        <w:rPr>
          <w:rFonts w:eastAsia="IRNazanin" w:cs="IRNazanin"/>
          <w:color w:val="111111"/>
          <w:sz w:val="28"/>
          <w:szCs w:val="28"/>
          <w:lang w:bidi="fa-IR"/>
        </w:rPr>
        <w:t>1/1/2000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إقبال الأعمال، علی بن موسی بن جعفر بن</w:t>
      </w:r>
    </w:p>
    <w:p>
      <w:pPr>
        <w:pStyle w:val="BookText"/>
        <w:rPr/>
      </w:pPr>
      <w:r>
        <w:rPr>
          <w:rFonts w:ascii="IRNazanin" w:hAnsi="IRNazanin" w:eastAsia="IRNazanin"/>
          <w:color w:val="111111"/>
          <w:sz w:val="28"/>
          <w:sz w:val="28"/>
          <w:szCs w:val="28"/>
          <w:rtl w:val="true"/>
          <w:lang w:bidi="fa-IR"/>
        </w:rPr>
        <w:t>طاووس،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الأصفهانی، الطبعة الأُولی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مکتب الإعلام</w:t>
      </w:r>
    </w:p>
    <w:p>
      <w:pPr>
        <w:pStyle w:val="BookText"/>
        <w:rPr/>
      </w:pPr>
      <w:r>
        <w:rPr>
          <w:rFonts w:ascii="IRNazanin" w:hAnsi="IRNazanin" w:eastAsia="IRNazanin"/>
          <w:color w:val="111111"/>
          <w:sz w:val="28"/>
          <w:sz w:val="28"/>
          <w:szCs w:val="28"/>
          <w:rtl w:val="true"/>
          <w:lang w:bidi="fa-IR"/>
        </w:rPr>
        <w:t xml:space="preserve">الإسلامی،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الأمالی، الشیخ الصدوق، تحقیق قسم</w:t>
      </w:r>
    </w:p>
    <w:p>
      <w:pPr>
        <w:pStyle w:val="BookText"/>
        <w:rPr/>
      </w:pPr>
      <w:r>
        <w:rPr>
          <w:rFonts w:ascii="IRNazanin" w:hAnsi="IRNazanin" w:eastAsia="IRNazanin"/>
          <w:color w:val="111111"/>
          <w:sz w:val="28"/>
          <w:sz w:val="28"/>
          <w:szCs w:val="28"/>
          <w:rtl w:val="true"/>
          <w:lang w:bidi="fa-IR"/>
        </w:rPr>
        <w:t xml:space="preserve">الدراسات الإسلامیة فی مؤسسة البعثة، الطبعة الأُولی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الأمالی، محمد بن الحسن الطوسی، تحقیق</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مؤسسة البعثة، الطبعة الأُولی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الإمامة والتبصرة، علی بن الحسین بن</w:t>
      </w:r>
    </w:p>
    <w:p>
      <w:pPr>
        <w:pStyle w:val="BookText"/>
        <w:rPr/>
      </w:pPr>
      <w:r>
        <w:rPr>
          <w:rFonts w:ascii="IRNazanin" w:hAnsi="IRNazanin" w:eastAsia="IRNazanin"/>
          <w:color w:val="111111"/>
          <w:sz w:val="28"/>
          <w:sz w:val="28"/>
          <w:szCs w:val="28"/>
          <w:rtl w:val="true"/>
          <w:lang w:bidi="fa-IR"/>
        </w:rPr>
        <w:t xml:space="preserve">بابویه القمی، تحقیق ونشر مدرسة الإمام المهدی، الطبعة الأُولی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 العلامة محمد باقر المجلسی،</w:t>
      </w:r>
    </w:p>
    <w:p>
      <w:pPr>
        <w:pStyle w:val="BookText"/>
        <w:rPr/>
      </w:pP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نشر مؤسسة الوفاء،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 الکبری، محمد بن الحسن</w:t>
      </w:r>
    </w:p>
    <w:p>
      <w:pPr>
        <w:pStyle w:val="BookText"/>
        <w:rPr/>
      </w:pPr>
      <w:r>
        <w:rPr>
          <w:rFonts w:ascii="IRNazanin" w:hAnsi="IRNazanin" w:eastAsia="IRNazanin"/>
          <w:color w:val="111111"/>
          <w:sz w:val="28"/>
          <w:sz w:val="28"/>
          <w:szCs w:val="28"/>
          <w:rtl w:val="true"/>
          <w:lang w:bidi="fa-IR"/>
        </w:rPr>
        <w:t>الصفار،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حسن کوجه باشی، طبع سنة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 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منشورات الأعلمی،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البلد الأمین، إبراهیم بن علی الکفعمی،</w:t>
      </w:r>
    </w:p>
    <w:p>
      <w:pPr>
        <w:pStyle w:val="BookText"/>
        <w:rPr/>
      </w:pP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الصدوق،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 العروس من جواهر القاموس، محب الدین</w:t>
      </w:r>
    </w:p>
    <w:p>
      <w:pPr>
        <w:pStyle w:val="BookText"/>
        <w:rPr/>
      </w:pPr>
      <w:r>
        <w:rPr>
          <w:rFonts w:ascii="IRNazanin" w:hAnsi="IRNazanin" w:eastAsia="IRNazanin"/>
          <w:color w:val="111111"/>
          <w:sz w:val="28"/>
          <w:sz w:val="28"/>
          <w:szCs w:val="28"/>
          <w:rtl w:val="true"/>
          <w:lang w:bidi="fa-IR"/>
        </w:rPr>
        <w:t>السید مرتضی الحسینی الواسطی الزبیدی،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طبع سنة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نشر دار الفکر،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الفقهاء، الحسن بن یوسف بن المطهر</w:t>
      </w:r>
    </w:p>
    <w:p>
      <w:pPr>
        <w:pStyle w:val="BookText"/>
        <w:rPr/>
      </w:pPr>
      <w:r>
        <w:rPr>
          <w:rFonts w:ascii="IRNazanin" w:hAnsi="IRNazanin" w:eastAsia="IRNazanin"/>
          <w:color w:val="111111"/>
          <w:sz w:val="28"/>
          <w:sz w:val="28"/>
          <w:szCs w:val="28"/>
          <w:rtl w:val="true"/>
          <w:lang w:bidi="fa-IR"/>
        </w:rPr>
        <w:t>الحلی،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الطبعة الأُولی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تعلیقة علی منهج المقال، محمد باقر الوحید</w:t>
      </w:r>
    </w:p>
    <w:p>
      <w:pPr>
        <w:pStyle w:val="BookText"/>
        <w:rPr/>
      </w:pPr>
      <w:r>
        <w:rPr>
          <w:rFonts w:ascii="IRNazanin" w:hAnsi="IRNazanin" w:eastAsia="IRNazanin"/>
          <w:color w:val="111111"/>
          <w:sz w:val="28"/>
          <w:sz w:val="28"/>
          <w:szCs w:val="28"/>
          <w:rtl w:val="true"/>
          <w:lang w:bidi="fa-IR"/>
        </w:rPr>
        <w:t>البهبهانی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القمی، علی بن إبراهیم القمی، صحّحه</w:t>
      </w:r>
    </w:p>
    <w:p>
      <w:pPr>
        <w:pStyle w:val="BookText"/>
        <w:rPr/>
      </w:pPr>
      <w:r>
        <w:rPr>
          <w:rFonts w:ascii="IRNazanin" w:hAnsi="IRNazanin" w:eastAsia="IRNazanin"/>
          <w:color w:val="111111"/>
          <w:sz w:val="28"/>
          <w:sz w:val="28"/>
          <w:szCs w:val="28"/>
          <w:rtl w:val="true"/>
          <w:lang w:bidi="fa-IR"/>
        </w:rPr>
        <w:t>وعلّق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طیب الموسوی الجزائری، الطبعة الثالثة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مؤسسة دار</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الکتاب،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فرات الکوفی، فرات بن إبراهیم</w:t>
      </w:r>
    </w:p>
    <w:p>
      <w:pPr>
        <w:pStyle w:val="BookText"/>
        <w:rPr/>
      </w:pPr>
      <w:r>
        <w:rPr>
          <w:rFonts w:ascii="IRNazanin" w:hAnsi="IRNazanin" w:eastAsia="IRNazanin"/>
          <w:color w:val="111111"/>
          <w:sz w:val="28"/>
          <w:sz w:val="28"/>
          <w:szCs w:val="28"/>
          <w:rtl w:val="true"/>
          <w:lang w:bidi="fa-IR"/>
        </w:rPr>
        <w:t>الکوفی،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الطبعة الأُولی،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الطبع</w:t>
      </w:r>
    </w:p>
    <w:p>
      <w:pPr>
        <w:pStyle w:val="BookText"/>
        <w:rPr/>
      </w:pPr>
      <w:r>
        <w:rPr>
          <w:rFonts w:ascii="IRNazanin" w:hAnsi="IRNazanin" w:eastAsia="IRNazanin"/>
          <w:color w:val="111111"/>
          <w:sz w:val="28"/>
          <w:sz w:val="28"/>
          <w:szCs w:val="28"/>
          <w:rtl w:val="true"/>
          <w:lang w:bidi="fa-IR"/>
        </w:rPr>
        <w:t xml:space="preserve">والنشر التابعة لوزارة الإرشاد،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تنقیح المقال، المامقانی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التنقیح فی شرح العروة، تقریرات بحث السید</w:t>
      </w:r>
    </w:p>
    <w:p>
      <w:pPr>
        <w:pStyle w:val="BookText"/>
        <w:rPr/>
      </w:pPr>
      <w:r>
        <w:rPr>
          <w:rFonts w:ascii="IRNazanin" w:hAnsi="IRNazanin" w:eastAsia="IRNazanin"/>
          <w:color w:val="111111"/>
          <w:sz w:val="28"/>
          <w:sz w:val="28"/>
          <w:szCs w:val="28"/>
          <w:rtl w:val="true"/>
          <w:lang w:bidi="fa-IR"/>
        </w:rPr>
        <w:t xml:space="preserve">الخوئی، المیرزا علی التبریزی الغروی، الطبعة الثالثة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دار الهادی،</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الأحکام فی شرح المقنعة، محمد بن</w:t>
      </w:r>
    </w:p>
    <w:p>
      <w:pPr>
        <w:pStyle w:val="BookText"/>
        <w:rPr/>
      </w:pPr>
      <w:r>
        <w:rPr>
          <w:rFonts w:ascii="IRNazanin" w:hAnsi="IRNazanin" w:eastAsia="IRNazanin"/>
          <w:color w:val="111111"/>
          <w:sz w:val="28"/>
          <w:sz w:val="28"/>
          <w:szCs w:val="28"/>
          <w:rtl w:val="true"/>
          <w:lang w:bidi="fa-IR"/>
        </w:rPr>
        <w:t>الحسن الطوسی،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الموسوی الخراسان، الطبعة الثالثة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 وعقاب الأعمال، الشیخ</w:t>
      </w:r>
    </w:p>
    <w:p>
      <w:pPr>
        <w:pStyle w:val="BookText"/>
        <w:rPr/>
      </w:pPr>
      <w:r>
        <w:rPr>
          <w:rFonts w:ascii="IRNazanin" w:hAnsi="IRNazanin" w:eastAsia="IRNazanin"/>
          <w:color w:val="111111"/>
          <w:sz w:val="28"/>
          <w:sz w:val="28"/>
          <w:szCs w:val="28"/>
          <w:rtl w:val="true"/>
          <w:lang w:bidi="fa-IR"/>
        </w:rPr>
        <w:t>الصدوق، تقدیم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مهدی الخرسان، الطبعة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w:t>
      </w:r>
    </w:p>
    <w:p>
      <w:pPr>
        <w:pStyle w:val="BookText"/>
        <w:rPr/>
      </w:pPr>
      <w:r>
        <w:rPr>
          <w:rFonts w:ascii="IRNazanin" w:hAnsi="IRNazanin" w:eastAsia="IRNazanin"/>
          <w:color w:val="111111"/>
          <w:sz w:val="28"/>
          <w:sz w:val="28"/>
          <w:szCs w:val="28"/>
          <w:rtl w:val="true"/>
          <w:lang w:bidi="fa-IR"/>
        </w:rPr>
        <w:t xml:space="preserve">الشریف الرضی،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الکلام فی شرح شرائع الإسلام، محمد</w:t>
      </w:r>
    </w:p>
    <w:p>
      <w:pPr>
        <w:pStyle w:val="BookText"/>
        <w:rPr/>
      </w:pPr>
      <w:r>
        <w:rPr>
          <w:rFonts w:ascii="IRNazanin" w:hAnsi="IRNazanin" w:eastAsia="IRNazanin"/>
          <w:color w:val="111111"/>
          <w:sz w:val="28"/>
          <w:sz w:val="28"/>
          <w:szCs w:val="28"/>
          <w:rtl w:val="true"/>
          <w:lang w:bidi="fa-IR"/>
        </w:rPr>
        <w:t xml:space="preserve">بن حسن النجفی، تحقیق الشیخ الفوجانی، الطبعة الثالثة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 نشر دار الکتب</w:t>
      </w:r>
    </w:p>
    <w:p>
      <w:pPr>
        <w:pStyle w:val="BookText"/>
        <w:rPr/>
      </w:pPr>
      <w:r>
        <w:rPr>
          <w:rFonts w:ascii="IRNazanin" w:hAnsi="IRNazanin" w:eastAsia="IRNazanin"/>
          <w:color w:val="111111"/>
          <w:sz w:val="28"/>
          <w:sz w:val="28"/>
          <w:szCs w:val="28"/>
          <w:rtl w:val="true"/>
          <w:lang w:bidi="fa-IR"/>
        </w:rPr>
        <w:t xml:space="preserve">الإسلامیة،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الحدائق الناضرة فی أحکام العترة الطاهرة،</w:t>
      </w:r>
    </w:p>
    <w:p>
      <w:pPr>
        <w:pStyle w:val="BookText"/>
        <w:rPr/>
      </w:pPr>
      <w:r>
        <w:rPr>
          <w:rFonts w:ascii="IRNazanin" w:hAnsi="IRNazanin" w:eastAsia="IRNazanin"/>
          <w:color w:val="111111"/>
          <w:sz w:val="28"/>
          <w:sz w:val="28"/>
          <w:szCs w:val="28"/>
          <w:rtl w:val="true"/>
          <w:lang w:bidi="fa-IR"/>
        </w:rPr>
        <w:t>الشیخ یوسف البحرانی،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خلاصة الأقوال فی معرفة الرجال، العلامة الحسن</w:t>
      </w:r>
    </w:p>
    <w:p>
      <w:pPr>
        <w:pStyle w:val="BookText"/>
        <w:rPr/>
      </w:pPr>
      <w:r>
        <w:rPr>
          <w:rFonts w:ascii="IRNazanin" w:hAnsi="IRNazanin" w:eastAsia="IRNazanin"/>
          <w:color w:val="111111"/>
          <w:sz w:val="28"/>
          <w:sz w:val="28"/>
          <w:szCs w:val="28"/>
          <w:rtl w:val="true"/>
          <w:lang w:bidi="fa-IR"/>
        </w:rPr>
        <w:t>بن یوسف الحلی،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جواد القیومی، الطبعة الأُولی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نشر الفقاهة،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النظیم، یوسف بن حاتم العاملی، 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مؤسسة النشر الإسلامی،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 محمد</w:t>
      </w:r>
    </w:p>
    <w:p>
      <w:pPr>
        <w:pStyle w:val="BookText"/>
        <w:rPr/>
      </w:pPr>
      <w:r>
        <w:rPr>
          <w:rFonts w:ascii="IRNazanin" w:hAnsi="IRNazanin" w:eastAsia="IRNazanin"/>
          <w:color w:val="111111"/>
          <w:sz w:val="28"/>
          <w:sz w:val="28"/>
          <w:szCs w:val="28"/>
          <w:rtl w:val="true"/>
          <w:lang w:bidi="fa-IR"/>
        </w:rPr>
        <w:t>بن جریر بن رستم الطبری، تحقیق قسم الدراسات الإسلامیة، مؤسسة البعثة، الطبعة</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مؤسسة البعثة،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ذخیرة المعاد فی شرح</w:t>
      </w:r>
    </w:p>
    <w:p>
      <w:pPr>
        <w:pStyle w:val="BookText"/>
        <w:rPr/>
      </w:pPr>
      <w:r>
        <w:rPr>
          <w:rFonts w:ascii="IRNazanin" w:hAnsi="IRNazanin" w:eastAsia="IRNazanin"/>
          <w:color w:val="111111"/>
          <w:sz w:val="28"/>
          <w:sz w:val="28"/>
          <w:szCs w:val="28"/>
          <w:rtl w:val="true"/>
          <w:lang w:bidi="fa-IR"/>
        </w:rPr>
        <w:t>الإرشاد، محمد باقر السبزواری، نشر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الطوسی، محمد بن الحسن الطوسی،</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الأصفهانی، الطبعة الأُولی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مؤسسة النشر</w:t>
      </w:r>
    </w:p>
    <w:p>
      <w:pPr>
        <w:pStyle w:val="BookText"/>
        <w:rPr/>
      </w:pPr>
      <w:r>
        <w:rPr>
          <w:rFonts w:ascii="IRNazanin" w:hAnsi="IRNazanin" w:eastAsia="IRNazanin"/>
          <w:color w:val="111111"/>
          <w:sz w:val="28"/>
          <w:sz w:val="28"/>
          <w:szCs w:val="28"/>
          <w:rtl w:val="true"/>
          <w:lang w:bidi="fa-IR"/>
        </w:rPr>
        <w:t xml:space="preserve">الإسلامی،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الرجال لابن الغضائری، أحمد بن الحسین</w:t>
      </w:r>
    </w:p>
    <w:p>
      <w:pPr>
        <w:pStyle w:val="BookText"/>
        <w:rPr/>
      </w:pPr>
      <w:r>
        <w:rPr>
          <w:rFonts w:ascii="IRNazanin" w:hAnsi="IRNazanin" w:eastAsia="IRNazanin"/>
          <w:color w:val="111111"/>
          <w:sz w:val="28"/>
          <w:sz w:val="28"/>
          <w:szCs w:val="28"/>
          <w:rtl w:val="true"/>
          <w:lang w:bidi="fa-IR"/>
        </w:rPr>
        <w:t>الغضائری،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رضا الحسینی الجلالی، الطبعة الأُولی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ش، نشر دار الحدیث،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الرسائل الرجالیة، أبو المعالی محمد بن</w:t>
      </w:r>
    </w:p>
    <w:p>
      <w:pPr>
        <w:pStyle w:val="BookText"/>
        <w:rPr/>
      </w:pPr>
      <w:r>
        <w:rPr>
          <w:rFonts w:ascii="IRNazanin" w:hAnsi="IRNazanin" w:eastAsia="IRNazanin"/>
          <w:color w:val="111111"/>
          <w:sz w:val="28"/>
          <w:sz w:val="28"/>
          <w:szCs w:val="28"/>
          <w:rtl w:val="true"/>
          <w:lang w:bidi="fa-IR"/>
        </w:rPr>
        <w:t xml:space="preserve">محمد إبراهیم الکلباسی، تحقیق محمد حسین الدرابقی، الطبعة الأُولی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رسائل الشهید الثانی، ضمن سلسلة مؤلفات</w:t>
      </w:r>
    </w:p>
    <w:p>
      <w:pPr>
        <w:pStyle w:val="BookText"/>
        <w:rPr/>
      </w:pPr>
      <w:r>
        <w:rPr>
          <w:rFonts w:ascii="IRNazanin" w:hAnsi="IRNazanin" w:eastAsia="IRNazanin"/>
          <w:color w:val="111111"/>
          <w:sz w:val="28"/>
          <w:sz w:val="28"/>
          <w:szCs w:val="28"/>
          <w:rtl w:val="true"/>
          <w:lang w:bidi="fa-IR"/>
        </w:rPr>
        <w:t xml:space="preserve">الشهید الثانی، الشیخ زین الدین بن علی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الأبحاث والدراسات الإسلامیة، الطبعة الأُولی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هت،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ش،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المتقین فی شرح</w:t>
      </w:r>
    </w:p>
    <w:p>
      <w:pPr>
        <w:pStyle w:val="BookText"/>
        <w:rPr/>
      </w:pPr>
      <w:r>
        <w:rPr>
          <w:rFonts w:ascii="IRNazanin" w:hAnsi="IRNazanin" w:eastAsia="IRNazanin"/>
          <w:color w:val="111111"/>
          <w:sz w:val="28"/>
          <w:sz w:val="28"/>
          <w:szCs w:val="28"/>
          <w:rtl w:val="true"/>
          <w:lang w:bidi="fa-IR"/>
        </w:rPr>
        <w:t>مَن لا یحضره الفقیه، محمد تقی المجلسی، علّق علیه السید حسین الموسوی الکرمانی</w:t>
      </w:r>
    </w:p>
    <w:p>
      <w:pPr>
        <w:pStyle w:val="BookText"/>
        <w:rPr/>
      </w:pPr>
      <w:r>
        <w:rPr>
          <w:rFonts w:ascii="IRNazanin" w:hAnsi="IRNazanin" w:eastAsia="IRNazanin"/>
          <w:color w:val="111111"/>
          <w:sz w:val="28"/>
          <w:sz w:val="28"/>
          <w:szCs w:val="28"/>
          <w:rtl w:val="true"/>
          <w:lang w:bidi="fa-IR"/>
        </w:rPr>
        <w:t>والشیخ علی بناه الاشتهاردی،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فرهنک 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الواعظین، محمد بن الفتال</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النیسابوری، تقدیم محمد مهدی الخرسان، منشورات الشریف الرضی،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ریاض المسائل، السید علی الطباطبائی، نشر</w:t>
      </w:r>
    </w:p>
    <w:p>
      <w:pPr>
        <w:pStyle w:val="BookText"/>
        <w:rPr/>
      </w:pPr>
      <w:r>
        <w:rPr>
          <w:rFonts w:ascii="IRNazanin" w:hAnsi="IRNazanin" w:eastAsia="IRNazanin"/>
          <w:color w:val="111111"/>
          <w:sz w:val="28"/>
          <w:sz w:val="28"/>
          <w:szCs w:val="28"/>
          <w:rtl w:val="true"/>
          <w:lang w:bidi="fa-IR"/>
        </w:rPr>
        <w:t>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زیارات الإمام الحسین علیه السلام نصر للإسلام، باقر</w:t>
      </w:r>
    </w:p>
    <w:p>
      <w:pPr>
        <w:pStyle w:val="BookText"/>
        <w:rPr/>
      </w:pPr>
      <w:r>
        <w:rPr>
          <w:rFonts w:ascii="IRNazanin" w:hAnsi="IRNazanin" w:eastAsia="IRNazanin"/>
          <w:color w:val="111111"/>
          <w:sz w:val="28"/>
          <w:sz w:val="28"/>
          <w:szCs w:val="28"/>
          <w:rtl w:val="true"/>
          <w:lang w:bidi="fa-IR"/>
        </w:rPr>
        <w:t xml:space="preserve">شریف القرشی، تحقیق مهدی القرشی، الطبعة الثانیة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أخبار الرضا علیه السلام ، محمد بن علی الصدوق،</w:t>
      </w:r>
    </w:p>
    <w:p>
      <w:pPr>
        <w:pStyle w:val="BookText"/>
        <w:rPr/>
      </w:pPr>
      <w:r>
        <w:rPr>
          <w:rFonts w:ascii="IRNazanin" w:hAnsi="IRNazanin" w:eastAsia="IRNazanin"/>
          <w:color w:val="111111"/>
          <w:sz w:val="28"/>
          <w:sz w:val="28"/>
          <w:szCs w:val="28"/>
          <w:rtl w:val="true"/>
          <w:lang w:bidi="fa-IR"/>
        </w:rPr>
        <w:t>صحّحه وعلّق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حسین الأعلمی، الطبعة الأُولی،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 نشر</w:t>
      </w:r>
    </w:p>
    <w:p>
      <w:pPr>
        <w:pStyle w:val="BookText"/>
        <w:rPr/>
      </w:pPr>
      <w:r>
        <w:rPr>
          <w:rFonts w:ascii="IRNazanin" w:hAnsi="IRNazanin" w:eastAsia="IRNazanin"/>
          <w:color w:val="111111"/>
          <w:sz w:val="28"/>
          <w:sz w:val="28"/>
          <w:szCs w:val="28"/>
          <w:rtl w:val="true"/>
          <w:lang w:bidi="fa-IR"/>
        </w:rPr>
        <w:t xml:space="preserve">مؤسسة الأعلمی للمطبوعات،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غنائم الأیام فی مسائل الحلال والحرام،</w:t>
      </w:r>
    </w:p>
    <w:p>
      <w:pPr>
        <w:pStyle w:val="BookText"/>
        <w:rPr/>
      </w:pPr>
      <w:r>
        <w:rPr>
          <w:rFonts w:ascii="IRNazanin" w:hAnsi="IRNazanin" w:eastAsia="IRNazanin"/>
          <w:color w:val="111111"/>
          <w:sz w:val="28"/>
          <w:sz w:val="28"/>
          <w:szCs w:val="28"/>
          <w:rtl w:val="true"/>
          <w:lang w:bidi="fa-IR"/>
        </w:rPr>
        <w:t>المیرزا أبو القاسم القمی،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تبریزیان، الطبعة الأُولی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النشر التابع لمکتب الإعلام الإسلامی،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الصادق علیه السلام ، السید محمد صادق الحسینی</w:t>
      </w:r>
    </w:p>
    <w:p>
      <w:pPr>
        <w:pStyle w:val="BookText"/>
        <w:rPr/>
      </w:pPr>
      <w:r>
        <w:rPr>
          <w:rFonts w:ascii="IRNazanin" w:hAnsi="IRNazanin" w:eastAsia="IRNazanin"/>
          <w:color w:val="111111"/>
          <w:sz w:val="28"/>
          <w:sz w:val="28"/>
          <w:szCs w:val="28"/>
          <w:rtl w:val="true"/>
          <w:lang w:bidi="fa-IR"/>
        </w:rPr>
        <w:t xml:space="preserve">الروحانی، الطبعة الثالثة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مؤسسة دار الکتاب،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أسماء مصنفی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علی بن أحمد النجاشی،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موسی الشبیری الزنجانی، الطبعة</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الفهرست، محمد بن الحسن الطوسی،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جواد القیومی، الطبعة الأُولی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نشر الفقاهة، 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الفوائد الرجالیة، محمد باقر الوحید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البهبهانی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قاموس الرجال، الشیخ</w:t>
      </w:r>
    </w:p>
    <w:p>
      <w:pPr>
        <w:pStyle w:val="BookText"/>
        <w:rPr/>
      </w:pPr>
      <w:r>
        <w:rPr>
          <w:rFonts w:ascii="IRNazanin" w:hAnsi="IRNazanin" w:eastAsia="IRNazanin"/>
          <w:color w:val="111111"/>
          <w:sz w:val="28"/>
          <w:sz w:val="28"/>
          <w:szCs w:val="28"/>
          <w:rtl w:val="true"/>
          <w:lang w:bidi="fa-IR"/>
        </w:rPr>
        <w:t>محمد تقی التستری،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الطبعة الأُولی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محمد بن یعقوب</w:t>
      </w:r>
    </w:p>
    <w:p>
      <w:pPr>
        <w:pStyle w:val="BookText"/>
        <w:rPr/>
      </w:pPr>
      <w:r>
        <w:rPr>
          <w:rFonts w:ascii="IRNazanin" w:hAnsi="IRNazanin" w:eastAsia="IRNazanin"/>
          <w:color w:val="111111"/>
          <w:sz w:val="28"/>
          <w:sz w:val="28"/>
          <w:szCs w:val="28"/>
          <w:rtl w:val="true"/>
          <w:lang w:bidi="fa-IR"/>
        </w:rPr>
        <w:t>الکلینی، صحّحه وعلّق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الطبعة الثالثة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 نشر دار</w:t>
      </w:r>
    </w:p>
    <w:p>
      <w:pPr>
        <w:pStyle w:val="BookText"/>
        <w:rPr/>
      </w:pPr>
      <w:r>
        <w:rPr>
          <w:rFonts w:ascii="IRNazanin" w:hAnsi="IRNazanin" w:eastAsia="IRNazanin"/>
          <w:color w:val="111111"/>
          <w:sz w:val="28"/>
          <w:sz w:val="28"/>
          <w:szCs w:val="28"/>
          <w:rtl w:val="true"/>
          <w:lang w:bidi="fa-IR"/>
        </w:rPr>
        <w:t xml:space="preserve">الکتب الإسلامیة،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الزیارات، جعفر</w:t>
      </w:r>
    </w:p>
    <w:p>
      <w:pPr>
        <w:pStyle w:val="BookText"/>
        <w:rPr/>
      </w:pPr>
      <w:r>
        <w:rPr>
          <w:rFonts w:ascii="IRNazanin" w:hAnsi="IRNazanin" w:eastAsia="IRNazanin"/>
          <w:color w:val="111111"/>
          <w:sz w:val="28"/>
          <w:sz w:val="28"/>
          <w:szCs w:val="28"/>
          <w:rtl w:val="true"/>
          <w:lang w:bidi="fa-IR"/>
        </w:rPr>
        <w:t>بن محمد بن قولویه القمی،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الطبعة الأُولی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مؤسسة نشر الفقاهة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الغمة فی معرفة</w:t>
      </w:r>
    </w:p>
    <w:p>
      <w:pPr>
        <w:pStyle w:val="BookText"/>
        <w:rPr/>
      </w:pPr>
      <w:r>
        <w:rPr>
          <w:rFonts w:ascii="IRNazanin" w:hAnsi="IRNazanin" w:eastAsia="IRNazanin"/>
          <w:color w:val="111111"/>
          <w:sz w:val="28"/>
          <w:sz w:val="28"/>
          <w:szCs w:val="28"/>
          <w:rtl w:val="true"/>
          <w:lang w:bidi="fa-IR"/>
        </w:rPr>
        <w:t>الأئمة، علی بن عیسی بن أبی الفتح الإربلی،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جعفر السبحانی، الطبعة</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الکنز الخفی، دراسة فی</w:t>
      </w:r>
    </w:p>
    <w:p>
      <w:pPr>
        <w:pStyle w:val="BookText"/>
        <w:rPr/>
      </w:pPr>
      <w:r>
        <w:rPr>
          <w:rFonts w:ascii="IRNazanin" w:hAnsi="IRNazanin" w:eastAsia="IRNazanin"/>
          <w:color w:val="111111"/>
          <w:sz w:val="28"/>
          <w:sz w:val="28"/>
          <w:szCs w:val="28"/>
          <w:rtl w:val="true"/>
          <w:lang w:bidi="fa-IR"/>
        </w:rPr>
        <w:t>زیارة عاشوراء، الشیخ عبد النبی العراقی، تعریب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وجیه بن المسبح الهجری،</w:t>
      </w:r>
    </w:p>
    <w:p>
      <w:pPr>
        <w:pStyle w:val="BookText"/>
        <w:rPr/>
      </w:pP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م، نشر دار الصدیقة الشهیدة،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 محمد بن مکرم بن منظور</w:t>
      </w:r>
    </w:p>
    <w:p>
      <w:pPr>
        <w:pStyle w:val="BookText"/>
        <w:rPr/>
      </w:pPr>
      <w:r>
        <w:rPr>
          <w:rFonts w:ascii="IRNazanin" w:hAnsi="IRNazanin" w:eastAsia="IRNazanin"/>
          <w:color w:val="111111"/>
          <w:sz w:val="28"/>
          <w:sz w:val="28"/>
          <w:szCs w:val="28"/>
          <w:rtl w:val="true"/>
          <w:lang w:bidi="fa-IR"/>
        </w:rPr>
        <w:t xml:space="preserve">الأفریقی، طبع سنة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 الحوزة،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البحرین، فخر الدین الطریحی،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أحمد الحسینی، الطبعة الثانیة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ش، نشر کتابفروش مرتضوی،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الفائدة والبرهان فی شرح إرشاد</w:t>
      </w:r>
    </w:p>
    <w:p>
      <w:pPr>
        <w:pStyle w:val="BookText"/>
        <w:rPr/>
      </w:pPr>
      <w:r>
        <w:rPr>
          <w:rFonts w:ascii="IRNazanin" w:hAnsi="IRNazanin" w:eastAsia="IRNazanin"/>
          <w:color w:val="111111"/>
          <w:sz w:val="28"/>
          <w:sz w:val="28"/>
          <w:szCs w:val="28"/>
          <w:rtl w:val="true"/>
          <w:lang w:bidi="fa-IR"/>
        </w:rPr>
        <w:t>الأذهان، أحمد الأردبیلی، صحّحه وعلّق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مجتبی العراقی والشیخ علی بناه</w:t>
      </w:r>
    </w:p>
    <w:p>
      <w:pPr>
        <w:pStyle w:val="BookText"/>
        <w:rPr/>
      </w:pPr>
      <w:r>
        <w:rPr>
          <w:rFonts w:ascii="IRNazanin" w:hAnsi="IRNazanin" w:eastAsia="IRNazanin"/>
          <w:color w:val="111111"/>
          <w:sz w:val="28"/>
          <w:sz w:val="28"/>
          <w:szCs w:val="28"/>
          <w:rtl w:val="true"/>
          <w:lang w:bidi="fa-IR"/>
        </w:rPr>
        <w:t xml:space="preserve">الاشتهاردی والآقا حسین الیزدی الأصفهانی، نشر مؤسسة النشر الإسلامی، قم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أحمد بن</w:t>
      </w:r>
    </w:p>
    <w:p>
      <w:pPr>
        <w:pStyle w:val="BookText"/>
        <w:rPr/>
      </w:pPr>
      <w:r>
        <w:rPr>
          <w:rFonts w:ascii="IRNazanin" w:hAnsi="IRNazanin" w:eastAsia="IRNazanin"/>
          <w:color w:val="111111"/>
          <w:sz w:val="28"/>
          <w:sz w:val="28"/>
          <w:szCs w:val="28"/>
          <w:rtl w:val="true"/>
          <w:lang w:bidi="fa-IR"/>
        </w:rPr>
        <w:t>محمد بن خالد البرقی، صحّحه وعلّق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جلال الدین الحسینی، سنة الطبع</w:t>
      </w:r>
    </w:p>
    <w:p>
      <w:pPr>
        <w:pStyle w:val="BookText"/>
        <w:rPr/>
      </w:pP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ش، نشر دار الکتب الإسلامیة،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مدارک الأحکام فی شرح شرائع الإسلام،</w:t>
      </w:r>
    </w:p>
    <w:p>
      <w:pPr>
        <w:pStyle w:val="BookText"/>
        <w:rPr/>
      </w:pPr>
      <w:r>
        <w:rPr>
          <w:rFonts w:ascii="IRNazanin" w:hAnsi="IRNazanin" w:eastAsia="IRNazanin"/>
          <w:color w:val="111111"/>
          <w:sz w:val="28"/>
          <w:sz w:val="28"/>
          <w:szCs w:val="28"/>
          <w:rtl w:val="true"/>
          <w:lang w:bidi="fa-IR"/>
        </w:rPr>
        <w:t>السید محمد بن علی الموسوی العاملی،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w:t>
      </w:r>
    </w:p>
    <w:p>
      <w:pPr>
        <w:pStyle w:val="BookText"/>
        <w:rPr/>
      </w:pP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المزار، محمد بن المشهدی،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w:t>
      </w:r>
    </w:p>
    <w:p>
      <w:pPr>
        <w:pStyle w:val="BookText"/>
        <w:rPr/>
      </w:pPr>
      <w:r>
        <w:rPr>
          <w:rFonts w:ascii="IRNazanin" w:hAnsi="IRNazanin" w:eastAsia="IRNazanin"/>
          <w:color w:val="111111"/>
          <w:sz w:val="28"/>
          <w:sz w:val="28"/>
          <w:szCs w:val="28"/>
          <w:rtl w:val="true"/>
          <w:lang w:bidi="fa-IR"/>
        </w:rPr>
        <w:t xml:space="preserve">القیومی الأصفهانی، الطبعة الأُولی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القیوم،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المزار، محمد بن محمد بن النعمان المفید،</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باقر الأبطحی، الطبعة الثانیة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w:t>
      </w:r>
    </w:p>
    <w:p>
      <w:pPr>
        <w:pStyle w:val="BookText"/>
        <w:rPr/>
      </w:pPr>
      <w:r>
        <w:rPr>
          <w:rFonts w:ascii="IRNazanin" w:hAnsi="IRNazanin" w:eastAsia="IRNazanin"/>
          <w:color w:val="111111"/>
          <w:sz w:val="28"/>
          <w:sz w:val="28"/>
          <w:szCs w:val="28"/>
          <w:rtl w:val="true"/>
          <w:lang w:bidi="fa-IR"/>
        </w:rPr>
        <w:t xml:space="preserve">المفید،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المزار، محمد بن مکی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المهدی، الطبعة الأُولی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 ومستنبط المسائل، المیرزا</w:t>
      </w:r>
    </w:p>
    <w:p>
      <w:pPr>
        <w:pStyle w:val="BookText"/>
        <w:rPr/>
      </w:pPr>
      <w:r>
        <w:rPr>
          <w:rFonts w:ascii="IRNazanin" w:hAnsi="IRNazanin" w:eastAsia="IRNazanin"/>
          <w:color w:val="111111"/>
          <w:sz w:val="28"/>
          <w:sz w:val="28"/>
          <w:szCs w:val="28"/>
          <w:rtl w:val="true"/>
          <w:lang w:bidi="fa-IR"/>
        </w:rPr>
        <w:t>حسین النوری الطبرسی، تحقیق مؤسسة آل البیت علیهم السلام لإحیاء التراث، الطبعة الأُولی</w:t>
      </w:r>
    </w:p>
    <w:p>
      <w:pPr>
        <w:pStyle w:val="BookText"/>
        <w:rPr/>
      </w:pP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سفینة البحار، الشیخ علی النمازی</w:t>
      </w:r>
    </w:p>
    <w:p>
      <w:pPr>
        <w:pStyle w:val="BookText"/>
        <w:rPr/>
      </w:pPr>
      <w:r>
        <w:rPr>
          <w:rFonts w:ascii="IRNazanin" w:hAnsi="IRNazanin" w:eastAsia="IRNazanin"/>
          <w:color w:val="111111"/>
          <w:sz w:val="28"/>
          <w:sz w:val="28"/>
          <w:szCs w:val="28"/>
          <w:rtl w:val="true"/>
          <w:lang w:bidi="fa-IR"/>
        </w:rPr>
        <w:t xml:space="preserve">الشاهرودی، تحقیق وتصحیح الشیخ حسن بن علی النمازی، طبع سنة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مؤسسة</w:t>
      </w:r>
    </w:p>
    <w:p>
      <w:pPr>
        <w:pStyle w:val="BookText"/>
        <w:rPr/>
      </w:pPr>
      <w:r>
        <w:rPr>
          <w:rFonts w:ascii="IRNazanin" w:hAnsi="IRNazanin" w:eastAsia="IRNazanin"/>
          <w:color w:val="111111"/>
          <w:sz w:val="28"/>
          <w:sz w:val="28"/>
          <w:szCs w:val="28"/>
          <w:rtl w:val="true"/>
          <w:lang w:bidi="fa-IR"/>
        </w:rPr>
        <w:t xml:space="preserve">النشر الإسلامی،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مستدرکات علم رجال الحدیث، الشیخ علی</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النمازی الشاهرودی، الطبعة الأُولی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ابن المؤلف،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الأمان الواقیة وجنة الإیمان</w:t>
      </w:r>
    </w:p>
    <w:p>
      <w:pPr>
        <w:pStyle w:val="BookText"/>
        <w:rPr/>
      </w:pPr>
      <w:r>
        <w:rPr>
          <w:rFonts w:ascii="IRNazanin" w:hAnsi="IRNazanin" w:eastAsia="IRNazanin"/>
          <w:color w:val="111111"/>
          <w:sz w:val="28"/>
          <w:sz w:val="28"/>
          <w:szCs w:val="28"/>
          <w:rtl w:val="true"/>
          <w:lang w:bidi="fa-IR"/>
        </w:rPr>
        <w:t>الباقیة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علی الکفعمی، الطبعة الثالثة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w:t>
      </w:r>
    </w:p>
    <w:p>
      <w:pPr>
        <w:pStyle w:val="BookText"/>
        <w:rPr/>
      </w:pPr>
      <w:r>
        <w:rPr>
          <w:rFonts w:ascii="IRNazanin" w:hAnsi="IRNazanin" w:eastAsia="IRNazanin"/>
          <w:color w:val="111111"/>
          <w:sz w:val="28"/>
          <w:sz w:val="28"/>
          <w:szCs w:val="28"/>
          <w:rtl w:val="true"/>
          <w:lang w:bidi="fa-IR"/>
        </w:rPr>
        <w:t xml:space="preserve">الأعلمی،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الزائر، علی بن موسی بن طاووس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المتهجّد، الشیخ محمد بن الحسن</w:t>
      </w:r>
    </w:p>
    <w:p>
      <w:pPr>
        <w:pStyle w:val="BookText"/>
        <w:rPr/>
      </w:pPr>
      <w:r>
        <w:rPr>
          <w:rFonts w:ascii="IRNazanin" w:hAnsi="IRNazanin" w:eastAsia="IRNazanin"/>
          <w:color w:val="111111"/>
          <w:sz w:val="28"/>
          <w:sz w:val="28"/>
          <w:szCs w:val="28"/>
          <w:rtl w:val="true"/>
          <w:lang w:bidi="fa-IR"/>
        </w:rPr>
        <w:t xml:space="preserve">الطوسی، الطبعة الأُولی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م، نشر مؤسسة فقه الشیعة،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رجال الحدیث، السید أبو القاسم</w:t>
      </w:r>
    </w:p>
    <w:p>
      <w:pPr>
        <w:pStyle w:val="BookText"/>
        <w:rPr/>
      </w:pPr>
      <w:r>
        <w:rPr>
          <w:rFonts w:ascii="IRNazanin" w:hAnsi="IRNazanin" w:eastAsia="IRNazanin"/>
          <w:color w:val="111111"/>
          <w:sz w:val="28"/>
          <w:sz w:val="28"/>
          <w:szCs w:val="28"/>
          <w:rtl w:val="true"/>
          <w:lang w:bidi="fa-IR"/>
        </w:rPr>
        <w:t xml:space="preserve">الخوئی، الطبعة الخامسة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المفردات فی غریب القرآن، الحسین بن محمد</w:t>
      </w:r>
    </w:p>
    <w:p>
      <w:pPr>
        <w:pStyle w:val="BookText"/>
        <w:rPr/>
      </w:pPr>
      <w:r>
        <w:rPr>
          <w:rFonts w:ascii="IRNazanin" w:hAnsi="IRNazanin" w:eastAsia="IRNazanin"/>
          <w:color w:val="111111"/>
          <w:sz w:val="28"/>
          <w:sz w:val="28"/>
          <w:szCs w:val="28"/>
          <w:rtl w:val="true"/>
          <w:lang w:bidi="fa-IR"/>
        </w:rPr>
        <w:t xml:space="preserve">الراغب الأصفهانی، الطبعة الثانیة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المقنعة، محمد بن محمد بن النعمان المفید،</w:t>
      </w:r>
    </w:p>
    <w:p>
      <w:pPr>
        <w:pStyle w:val="BookText"/>
        <w:rPr/>
      </w:pPr>
      <w:r>
        <w:rPr>
          <w:rFonts w:ascii="IRNazanin" w:hAnsi="IRNazanin" w:eastAsia="IRNazanin"/>
          <w:color w:val="111111"/>
          <w:sz w:val="28"/>
          <w:sz w:val="28"/>
          <w:szCs w:val="28"/>
          <w:rtl w:val="true"/>
          <w:lang w:bidi="fa-IR"/>
        </w:rPr>
        <w:t>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الطبعة الثانیة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یحضره الفقیه، محمد بن علی الصدوق،</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غفاری، الطبعة الثانیة،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مناهج الأحکام، المیرزا أبو القاسم القمی،</w:t>
      </w:r>
    </w:p>
    <w:p>
      <w:pPr>
        <w:pStyle w:val="BookText"/>
        <w:rPr/>
      </w:pPr>
      <w:r>
        <w:rPr>
          <w:rFonts w:ascii="IRNazanin" w:hAnsi="IRNazanin" w:eastAsia="IRNazanin"/>
          <w:color w:val="111111"/>
          <w:sz w:val="28"/>
          <w:sz w:val="28"/>
          <w:szCs w:val="28"/>
          <w:rtl w:val="true"/>
          <w:lang w:bidi="fa-IR"/>
        </w:rPr>
        <w:t>نشر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الطبعة الأُولی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منتهی الدرایة فی توضیح الکفایة، السید</w:t>
      </w:r>
    </w:p>
    <w:p>
      <w:pPr>
        <w:pStyle w:val="BookText"/>
        <w:rPr/>
      </w:pPr>
      <w:r>
        <w:rPr>
          <w:rFonts w:ascii="IRNazanin" w:hAnsi="IRNazanin" w:eastAsia="IRNazanin"/>
          <w:color w:val="111111"/>
          <w:sz w:val="28"/>
          <w:sz w:val="28"/>
          <w:szCs w:val="28"/>
          <w:rtl w:val="true"/>
          <w:lang w:bidi="fa-IR"/>
        </w:rPr>
        <w:t xml:space="preserve">محمد جعفر الجزائری المروج، الطبعة السادسة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الکتاب، قم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منتهی المطلب فی تحقیق المذهب، الحسن بن</w:t>
      </w:r>
    </w:p>
    <w:p>
      <w:pPr>
        <w:pStyle w:val="BookText"/>
        <w:rPr/>
      </w:pPr>
      <w:r>
        <w:rPr>
          <w:rFonts w:ascii="IRNazanin" w:hAnsi="IRNazanin" w:eastAsia="IRNazanin"/>
          <w:color w:val="111111"/>
          <w:sz w:val="28"/>
          <w:sz w:val="28"/>
          <w:szCs w:val="28"/>
          <w:rtl w:val="true"/>
          <w:lang w:bidi="fa-IR"/>
        </w:rPr>
        <w:t>یوسف بن المطهر الحلی، نشر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الفقه فی مجمع البحوث الإسلامیة، الطبعة</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منتهی المقال فی أحوال الرجال، أبو علی</w:t>
      </w:r>
    </w:p>
    <w:p>
      <w:pPr>
        <w:pStyle w:val="BookText"/>
        <w:rPr/>
      </w:pPr>
      <w:r>
        <w:rPr>
          <w:rFonts w:ascii="IRNazanin" w:hAnsi="IRNazanin" w:eastAsia="IRNazanin"/>
          <w:color w:val="111111"/>
          <w:sz w:val="28"/>
          <w:sz w:val="28"/>
          <w:szCs w:val="28"/>
          <w:rtl w:val="true"/>
          <w:lang w:bidi="fa-IR"/>
        </w:rPr>
        <w:t>الحائری،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لإحیاء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الرجال، مصطفی بن الحسین الحسینی</w:t>
      </w:r>
    </w:p>
    <w:p>
      <w:pPr>
        <w:pStyle w:val="BookText"/>
        <w:rPr/>
      </w:pPr>
      <w:r>
        <w:rPr>
          <w:rFonts w:ascii="IRNazanin" w:hAnsi="IRNazanin" w:eastAsia="IRNazanin"/>
          <w:color w:val="111111"/>
          <w:sz w:val="28"/>
          <w:sz w:val="28"/>
          <w:szCs w:val="28"/>
          <w:rtl w:val="true"/>
          <w:lang w:bidi="fa-IR"/>
        </w:rPr>
        <w:t xml:space="preserve">التفرشی، تحقیق مؤسسة آل البیت علیهم السلام لإحیاء التراث، الطبعة الأُولی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مؤسسة آل البیت،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نهایة المرام، السید</w:t>
      </w:r>
    </w:p>
    <w:p>
      <w:pPr>
        <w:pStyle w:val="BookText"/>
        <w:rPr/>
      </w:pPr>
      <w:r>
        <w:rPr>
          <w:rFonts w:ascii="IRNazanin" w:hAnsi="IRNazanin" w:eastAsia="IRNazanin"/>
          <w:color w:val="111111"/>
          <w:sz w:val="28"/>
          <w:sz w:val="28"/>
          <w:szCs w:val="28"/>
          <w:rtl w:val="true"/>
          <w:lang w:bidi="fa-IR"/>
        </w:rPr>
        <w:t>محمد العاملی،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مجتبی العراقی، الشیخ علی بناه الاشتهاردی، حسین</w:t>
      </w:r>
    </w:p>
    <w:p>
      <w:pPr>
        <w:pStyle w:val="BookText"/>
        <w:rPr/>
      </w:pPr>
      <w:r>
        <w:rPr>
          <w:rFonts w:ascii="IRNazanin" w:hAnsi="IRNazanin" w:eastAsia="IRNazanin"/>
          <w:color w:val="111111"/>
          <w:sz w:val="28"/>
          <w:sz w:val="28"/>
          <w:szCs w:val="28"/>
          <w:rtl w:val="true"/>
          <w:lang w:bidi="fa-IR"/>
        </w:rPr>
        <w:t xml:space="preserve">الیزدی، الطبعة الأُولی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مؤسسة النشر الإسلامی،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نوادر علی بن أسباط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الأُصول الستة</w:t>
      </w:r>
    </w:p>
    <w:p>
      <w:pPr>
        <w:pStyle w:val="BookText"/>
        <w:rPr/>
      </w:pP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أسباط، الطبعة الثانیة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شبستری، 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الشیعة، الحر العاملی، نشر وتحقیق</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مؤسسة آل البیت علیهم السلام لإحیاء التراث، الطبعة الثانیة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3" w:name="pg5175_56609"/>
      <w:bookmarkStart w:id="634" w:name="pg5175_56609"/>
      <w:bookmarkEnd w:id="634"/>
    </w:p>
    <w:p>
      <w:pPr>
        <w:pStyle w:val="Heading2"/>
        <w:numPr>
          <w:ilvl w:val="1"/>
          <w:numId w:val="1"/>
        </w:numPr>
        <w:rPr/>
      </w:pPr>
      <w:bookmarkStart w:id="635" w:name="pg5175_56609"/>
      <w:bookmarkStart w:id="636" w:name="__RefHeading___Toc2017796_774463916"/>
      <w:bookmarkStart w:id="637" w:name="_Toc252"/>
      <w:bookmarkEnd w:id="635"/>
      <w:bookmarkEnd w:id="636"/>
      <w:r>
        <w:rPr>
          <w:rtl w:val="true"/>
        </w:rPr>
        <w:t>المحتویات</w:t>
      </w:r>
      <w:bookmarkEnd w:id="637"/>
    </w:p>
    <w:p>
      <w:pPr>
        <w:pStyle w:val="BookText"/>
        <w:rPr/>
      </w:pPr>
      <w:r>
        <w:rPr>
          <w:rFonts w:ascii="IRNazanin" w:hAnsi="IRNazanin" w:eastAsia="IRNazanin"/>
          <w:color w:val="111111"/>
          <w:sz w:val="28"/>
          <w:sz w:val="28"/>
          <w:szCs w:val="28"/>
          <w:rtl w:val="true"/>
          <w:lang w:bidi="fa-IR"/>
        </w:rPr>
        <w:t xml:space="preserve">مقدمة المرکز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توطئة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ملاحظة وتنویه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فی معنی الزیارة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المعنی اللغوی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المعنی الاصطلاحی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الزیارة والبیعة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فوائد الزیارة</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الفوائد التربویة للزیارة</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التخلّق بأخلاق الأولیاء والصالحین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التعرف علی الطرق الصحیحة فی التعامل مع مختلف الأحداث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التعرف علی أخلاقیات الباطل والانحراف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الفوائد والأبعاد العقائدیة والمعرفیة للزیارة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التعرف علی الحق من خلال التعرف علی الأدّلاء علیه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التعرف علی طرق إحیاء الحق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التعرف علی الباطل وأهل الباطل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آثار زیارة الإمام الحسین علیه السلام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الآثار الدنیویة لزیارة الإمام الحسین علیه السلام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تبشّیر الملائکة الزائر بالجنة قبل مماته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الغرق والهدم والحرق وأکل السبُع عن الزائر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الزائر فی حفظ الله إلی أن یموت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یموت الزائر شهیداً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البرکة فی مختلف حوائج الدنیا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الزائر وماله وأهله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الرزق وطول العمر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آثار زیارة الإمام الحسین علیه السلام عند ساعة الموت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الملائکة جنازة الزائر والاستغفار له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تُشیّع الملائکة زائر الحسین علیه السلام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تسهیل سکرة الموت علی الزائر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الآثار البرزخیة لزیارة الإمام علیه السلام </w:t>
      </w:r>
      <w:r>
        <w:rPr>
          <w:rFonts w:eastAsia="IRNazanin" w:cs="IRNazanin"/>
          <w:color w:val="111111"/>
          <w:sz w:val="28"/>
          <w:szCs w:val="28"/>
          <w:lang w:bidi="fa-IR"/>
        </w:rPr>
        <w:t>25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توسعة القبر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الأمان من ضغطة القبر </w:t>
      </w:r>
      <w:r>
        <w:rPr>
          <w:rFonts w:eastAsia="Amiri" w:cs="Amiri" w:ascii="Amiri" w:hAnsi="Amiri"/>
          <w:color w:val="111111"/>
          <w:sz w:val="28"/>
          <w:szCs w:val="28"/>
          <w:lang w:bidi="ar-SA"/>
        </w:rPr>
        <w:t>25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الأمان من ترویع منکر ونکیر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الآثار الأُخرویة لزیارة الإمام علیه السلام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مجاورة الرسول الأعظم علیه السلام وأهل البیت علیهم السلام فی الجنة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الله فی عرشه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العتق من النار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من أهل الجنة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شفاعة النبی علیه السلام </w:t>
      </w:r>
      <w:r>
        <w:rPr>
          <w:rFonts w:eastAsia="IRNazanin" w:cs="IRNazanin"/>
          <w:color w:val="111111"/>
          <w:sz w:val="28"/>
          <w:szCs w:val="28"/>
          <w:lang w:bidi="fa-IR"/>
        </w:rPr>
        <w:t>27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الجنة قبل الناس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أنواع زیارات الإمام الحسین علیه السلام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الزیارات الزمانیة للإمام الحسین علیه السلام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عاشوراء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الأربعین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الزیارة فی رجب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النصف من رجب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النصف من شعبان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لیلة القدر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یوم عرفة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لیلة عید الفطر وعید الأضحی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الأول من رجب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الزیارات المکانیة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الزیارات المطلقة</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IRNazanin" w:hAnsi="IRNazanin" w:eastAsia="IRNazanin"/>
          <w:color w:val="111111"/>
          <w:sz w:val="28"/>
          <w:sz w:val="28"/>
          <w:szCs w:val="28"/>
          <w:rtl w:val="true"/>
          <w:lang w:bidi="fa-IR"/>
        </w:rPr>
        <w:t>الروایات المصرّحة بالوجوب</w:t>
      </w:r>
    </w:p>
    <w:p>
      <w:pPr>
        <w:pStyle w:val="BookText"/>
        <w:rPr/>
      </w:pPr>
      <w:r>
        <w:rPr>
          <w:rFonts w:ascii="IRNazanin" w:hAnsi="IRNazanin" w:eastAsia="IRNazanin"/>
          <w:color w:val="111111"/>
          <w:sz w:val="28"/>
          <w:sz w:val="28"/>
          <w:szCs w:val="28"/>
          <w:rtl w:val="true"/>
          <w:lang w:bidi="fa-IR"/>
        </w:rPr>
        <w:t xml:space="preserve">الروایات الدالة علی وجوب زیارة الإمام الحسین علیه السلام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الناصّة علی الوجوب والمصرّحة به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السند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الروایة الرابعة</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الروایة الخامسة</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الروایة السادسة</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الروایة السابعة</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الروایة الثامنة</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خلاصة 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الفصل الثانی</w:t>
      </w:r>
    </w:p>
    <w:p>
      <w:pPr>
        <w:pStyle w:val="BookText"/>
        <w:rPr/>
      </w:pPr>
      <w:r>
        <w:rPr>
          <w:rFonts w:ascii="IRNazanin" w:hAnsi="IRNazanin" w:eastAsia="IRNazanin"/>
          <w:color w:val="111111"/>
          <w:sz w:val="28"/>
          <w:sz w:val="28"/>
          <w:szCs w:val="28"/>
          <w:rtl w:val="true"/>
          <w:lang w:bidi="fa-IR"/>
        </w:rPr>
        <w:t>الروایات التی تدل علی الوجوب بالظهور</w:t>
      </w:r>
    </w:p>
    <w:p>
      <w:pPr>
        <w:pStyle w:val="BookText"/>
        <w:rPr/>
      </w:pPr>
      <w:r>
        <w:rPr>
          <w:rFonts w:ascii="IRNazanin" w:hAnsi="IRNazanin" w:eastAsia="IRNazanin"/>
          <w:color w:val="111111"/>
          <w:sz w:val="28"/>
          <w:sz w:val="28"/>
          <w:szCs w:val="28"/>
          <w:rtl w:val="true"/>
          <w:lang w:bidi="fa-IR"/>
        </w:rPr>
        <w:t xml:space="preserve">الروایات الظاهرة فی وجوب زیارة الإمام الحسین علیه السلام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الروایة الأُولی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إشکال 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الفقرة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منتقص الإیمان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مناقشة الاستدلال بالفقرة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الفقرة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منتقص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مناقشة الاستدلال بالفقرة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مناقشة الاستدلال بالفقرة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جواب المناقشة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خلاصة 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طریق ابن قولویه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طریق الشیخ فی التهذیب</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الروایة الرابعة</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الروایة الخامسة</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إشکال</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إشکال آخر</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جواب الإشکال بالنقض والحل</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الروایة السادسة</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الروایة السابعة</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الروایة الثامنة</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الروایة التاسعة</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الروایة العاشرة</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مناقشة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الروایة الحادیة عشرة</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الروایة الثانیة عشرة</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الروایة الثالثة عشرة</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الروایة الرابعة عشرة</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الروایة الخامسة عشرة</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الروایة السادسة عشرة</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الروایة السابعة عشرة</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الروایة الثامنة عشرة</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الإشکال علی الاستدلال المتقدم</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الروایة التاسعة عشرة</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IRNazanin" w:hAnsi="IRNazanin" w:eastAsia="IRNazanin"/>
          <w:color w:val="111111"/>
          <w:sz w:val="28"/>
          <w:sz w:val="28"/>
          <w:szCs w:val="28"/>
          <w:rtl w:val="true"/>
          <w:lang w:bidi="fa-IR"/>
        </w:rPr>
        <w:t>أبحاث دلالیة</w:t>
      </w:r>
    </w:p>
    <w:p>
      <w:pPr>
        <w:pStyle w:val="BookText"/>
        <w:rPr/>
      </w:pPr>
      <w:r>
        <w:rPr>
          <w:rFonts w:ascii="IRNazanin" w:hAnsi="IRNazanin" w:eastAsia="IRNazanin"/>
          <w:color w:val="111111"/>
          <w:sz w:val="28"/>
          <w:sz w:val="28"/>
          <w:szCs w:val="28"/>
          <w:rtl w:val="true"/>
          <w:lang w:bidi="fa-IR"/>
        </w:rPr>
        <w:t xml:space="preserve">بحث التواتر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إشکال وجواب</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حدود الوجوب</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أصل الوجوب من دون تقییده بزمان أو عدد معین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وجوب تکرار الزیارة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وجوب الزیارة فی کل أربع سنین مرّة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وجوب الزیارة فی کل سنة مرَّة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الطائفة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وجوب الزیارة علی الغنی فی کل سنة مرتین وعلی الفقیر فی کل سنة مرة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الطائفة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وجوب الزیارة للقریب فی کل شهر مرة والبعید کل ثلاث سنوات مرة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الجمع بین الروایات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وجه للتوفیق بین الروایات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الخطوة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الخطوة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الجفاء النوعی والشخصی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کیفیة الزیارة</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الإشکالات علی القول بالوجوب</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التی تُعارض الوجوب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المساواة بین زیارة الإمام الحسین علیه السلام وبین زیارة باقی الأئمة علیهم السلام ، أو حتی مع زیارة غیر الأئمة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أنّ مقدار الزیارة بید الزائر متی شاء</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أفضلیة زیارة الإمام الرضا علیه السلام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أفضلیة زوّار الإمام الرضا علیه السلام علی بقیة زوار الأئمة علیه السلام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الطائفة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أنَّ تارک الزیارة محروم من الفضل</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الطائفة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أنّ الزیارة غیر مفروضة ولا واجبة</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الطائفة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کراهة ترک الزیارة</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معنی لفظ الوجوب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الإشکال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إشکال الإعراض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حاصل الإشکال</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جواب الإشکال</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القائلون بالوجوب</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نتیجة الأقوال المتقدمة</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عدم تحقّق الإعراض حتی علی القول بالاستحباب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نظائر لمسألة وجوب الزیارة فی الفقه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مقاربة وجوب الزیارة مع وجوب الإقامة فی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الأدلة علی وجوب الإقامة</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الأدلة علی نفی وجوب الإقامة</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الأقوال فی وجوب الإقامة</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إشکال</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نتائج البحث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فهرست المصادر </w:t>
      </w:r>
      <w:r>
        <w:rPr>
          <w:rFonts w:eastAsia="IRNazanin" w:cs="IRNazanin"/>
          <w:color w:val="111111"/>
          <w:sz w:val="28"/>
          <w:szCs w:val="28"/>
          <w:lang w:bidi="fa-IR"/>
        </w:rPr>
        <w:t>177</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المحتویات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التعرف علی طرق إحیاء الحق</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التعرف علی الباطل وأهل الباطل</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آثار زیارة الإمام الحسین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الآثار الدنیویة لزیارة الإمام الحسین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تبشّیر الملائکة الزائر بالجنة قبل مماته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الغرق والهدم والحرق وأکل السبُع عن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الزائر فی حفظ الله إلی أن یموت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یموت الزائر شهیداً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البرکة فی مختلف حوائج الدنیا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الزائر وماله وأهله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الرزق وطول العمر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آثار زیارة الإمام الحسین علیه السلام عند ساعة 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الملائکة جنازة الزائر والاستغفار له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تُشیّع الملائکة زائر الحسین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 سکرة الموت علی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الآثار البرزخیة لزیارة الإمام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توسعة القبر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 من ضغطة القبر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الأمان من ترویع منکر ونکیر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الآثار الأُخرویة لزیارة الإمام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مجاورة الرسول الأعظم علیه السلام وأهل البیت علیهم السلام فی الجنة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الله فی عرشه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العتق من النار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من أهل الجنة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شفاعة النبی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الجنة قبل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أنواع زیارات الإمام الحسین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الزیارات الزمانیة للإمام الحسین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عاشوراء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الأربعین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الزیارة فی رجب</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النصف من رجب</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النصف من 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لیلة القدر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یوم عرفة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لیلة عید الفطر وعید الأضحی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الأول من رجب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الزیارات المکانیة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الزیارات المطلقة</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IRNazanin" w:hAnsi="IRNazanin" w:eastAsia="IRNazanin"/>
          <w:color w:val="111111"/>
          <w:sz w:val="28"/>
          <w:sz w:val="28"/>
          <w:szCs w:val="28"/>
          <w:rtl w:val="true"/>
          <w:lang w:bidi="fa-IR"/>
        </w:rPr>
        <w:t>الروایات المصرّحة بالوجوب</w:t>
      </w:r>
    </w:p>
    <w:p>
      <w:pPr>
        <w:pStyle w:val="BookText"/>
        <w:rPr/>
      </w:pPr>
      <w:r>
        <w:rPr>
          <w:rFonts w:ascii="IRNazanin" w:hAnsi="IRNazanin" w:eastAsia="IRNazanin"/>
          <w:color w:val="111111"/>
          <w:sz w:val="28"/>
          <w:sz w:val="28"/>
          <w:szCs w:val="28"/>
          <w:rtl w:val="true"/>
          <w:lang w:bidi="fa-IR"/>
        </w:rPr>
        <w:t xml:space="preserve">الروایات الدالة علی وجوب زیارة الإمام الحسین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الناصّة علی الوجوب والمصرّحة به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السند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الروایة الرابعة</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الروایة الخامسة</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الروایة السادسة</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الروایة السابعة</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الروایة الثامنة</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خلاصة 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الفصل الثانی</w:t>
      </w:r>
    </w:p>
    <w:p>
      <w:pPr>
        <w:pStyle w:val="BookText"/>
        <w:rPr/>
      </w:pPr>
      <w:r>
        <w:rPr>
          <w:rFonts w:ascii="IRNazanin" w:hAnsi="IRNazanin" w:eastAsia="IRNazanin"/>
          <w:color w:val="111111"/>
          <w:sz w:val="28"/>
          <w:sz w:val="28"/>
          <w:szCs w:val="28"/>
          <w:rtl w:val="true"/>
          <w:lang w:bidi="fa-IR"/>
        </w:rPr>
        <w:t>الروایات التی تدل علی الوجوب بالظهور</w:t>
      </w:r>
    </w:p>
    <w:p>
      <w:pPr>
        <w:pStyle w:val="BookText"/>
        <w:rPr/>
      </w:pPr>
      <w:r>
        <w:rPr>
          <w:rFonts w:ascii="IRNazanin" w:hAnsi="IRNazanin" w:eastAsia="IRNazanin"/>
          <w:color w:val="111111"/>
          <w:sz w:val="28"/>
          <w:sz w:val="28"/>
          <w:szCs w:val="28"/>
          <w:rtl w:val="true"/>
          <w:lang w:bidi="fa-IR"/>
        </w:rPr>
        <w:t xml:space="preserve">الروایات الظاهرة فی وجوب زیارة الإمام الحسین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إشکال 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الفقرة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منتقص الإیمان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مناقشة الاستدلال بالفقرة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الفقرة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منتقص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مناقشة الاستدلال بالفقرة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مناقشة الاستدلال بالفقرة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جواب المناقشة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خلاصة 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طریق ابن قولویه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طریق الشیخ فی التهذیب</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الروایة الرابعة</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الروایة الخامسة</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إشکال</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إشکال آخر</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جواب الإشکال بالنقض والحل</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الروایة السادسة</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الروایة السابعة</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الروایة الثامنة</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الروایة التاسعة</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الروایة العاشرة</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مناقشة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الروایة الحادیة عشرة</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الروایة الثانیة عشرة</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الروایة الثالثة عشرة</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الروایة الرابعة عشرة</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الروایة الخامسة عشرة</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الروایة السادسة عشرة</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الروایة السابعة عشرة</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الروایة الثامنة عشرة</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الإشکال علی الاستدلال المتقدم</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الروایة التاسعة عشرة</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IRNazanin" w:hAnsi="IRNazanin" w:eastAsia="IRNazanin"/>
          <w:color w:val="111111"/>
          <w:sz w:val="28"/>
          <w:sz w:val="28"/>
          <w:szCs w:val="28"/>
          <w:rtl w:val="true"/>
          <w:lang w:bidi="fa-IR"/>
        </w:rPr>
        <w:t>أبحاث دلالیة</w:t>
      </w:r>
    </w:p>
    <w:p>
      <w:pPr>
        <w:pStyle w:val="BookText"/>
        <w:rPr/>
      </w:pPr>
      <w:r>
        <w:rPr>
          <w:rFonts w:ascii="IRNazanin" w:hAnsi="IRNazanin" w:eastAsia="IRNazanin"/>
          <w:color w:val="111111"/>
          <w:sz w:val="28"/>
          <w:sz w:val="28"/>
          <w:szCs w:val="28"/>
          <w:rtl w:val="true"/>
          <w:lang w:bidi="fa-IR"/>
        </w:rPr>
        <w:t xml:space="preserve">بحث التواتر </w:t>
      </w:r>
      <w:r>
        <w:rPr>
          <w:rFonts w:eastAsia="IRNazanin" w:cs="IRNazanin"/>
          <w:color w:val="111111"/>
          <w:sz w:val="28"/>
          <w:szCs w:val="28"/>
          <w:lang w:bidi="fa-IR"/>
        </w:rPr>
        <w:t>124</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إشکال وجواب</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حدود الوجوب</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أصل الوجوب من دون تقییده بزمان أو عدد معین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وجوب تکرار الزیارة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وجوب الزیارة فی کل أربع سنین مرّة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وجوب الزیارة فی کل سنة مرَّة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الطائفة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وجوب الزیارة علی الغنی فی کل سنة مرتین وعلی الفقیر فی کل سنة مرة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الطائفة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وجوب الزیارة للقریب فی کل شهر مرة والبعید کل ثلاث سنوات مرة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الجمع بین الروایات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وجه للتوفیق بین الروایات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الخطوة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الخطوة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الجفاء النوعی والشخصی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کیفیة الزیارة</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الإشکالات علی القول بالوجوب</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التی تُعارض الوجوب</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المساواة بین زیارة الإمام الحسین علیه السلام وبین زیارة باقی 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حتی مع زیارة غیر الأئمة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أنّ مقدار الزیارة بید الزائر متی شاء</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أفضلیة زیارة الإمام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أفضلیة زوّار الإمام الرضا علیه السلام علی بقیة زوار الأئمة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الطائفة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أنَّ تارک الزیارة محروم من الفضل</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الطائفة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أنّ الزیارة غیر مفروضة ولا واجبة</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الطائفة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کراهة ترک الزیارة</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لفظ الوجوب</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الإشکال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إشکال الإعراض</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حاصل الإشکال</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جواب الإشکال</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القائلون بالوجوب</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نتیجة الأقوال المتقدمة</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عدم تحقّق الإعراض حتی علی القول بالاستحباب</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نظائر لمسألة وجوب الزیارة فی الفقه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مقاربة وجوب الزیارة مع وجوب الإقامة فی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الأدلة علی وجوب الإقامة</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مقدمة المرکز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توطئة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ملاحظة وتنویه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فی معنی الزیارة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المعنی اللغوی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المعنی الاصطلاحی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الزیارة والبیعة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فوائد الزیارة</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الفوائد التربویة للزیارة</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التخلّق بأخلاق الأولیاء والصالحین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التعرف علی الطرق الصحیحة فی التعامل مع مختلف الأحداث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التعرف علی أخلاقیات الباطل والانحراف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الفوائد والأبعاد العقائدیة والمعرفیة للزیارة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التعرف علی الحق من خلال التعرف علی الأدّلاء علیه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التعرف علی طرق إحیاء الحق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التعرف علی الباطل وأهل الباطل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آثار زیارة الإمام الحسین علیه السلام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الآثار الدنیویة لزیارة الإمام الحسین علیه السلام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تبشّیر الملائکة الزائر بالجنة قبل مماته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الغرق والهدم والحرق وأکل السبُع عن الزائر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الزائر فی حفظ الله إلی أن یموت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یموت الزائر شهیداً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البرکة فی مختلف حوائج الدنیا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الزائر وماله وأهله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الرزق وطول العمر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آثار زیارة الإمام الحسین علیه السلام عند ساعة الموت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الملائکة جنازة الزائر والاستغفار له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تُشیّع الملائکة زائر الحسین علیه السلام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تسهیل سکرة الموت علی الزائر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الآثار البرزخیة لزیارة الإمام علیه السلام </w:t>
      </w:r>
      <w:r>
        <w:rPr>
          <w:rFonts w:eastAsia="IRNazanin" w:cs="IRNazanin"/>
          <w:color w:val="111111"/>
          <w:sz w:val="28"/>
          <w:szCs w:val="28"/>
          <w:lang w:bidi="fa-IR"/>
        </w:rPr>
        <w:t>25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توسعة القبر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الأمان من ضغطة القبر </w:t>
      </w:r>
      <w:r>
        <w:rPr>
          <w:rFonts w:eastAsia="Amiri" w:cs="Amiri" w:ascii="Amiri" w:hAnsi="Amiri"/>
          <w:color w:val="111111"/>
          <w:sz w:val="28"/>
          <w:szCs w:val="28"/>
          <w:lang w:bidi="ar-SA"/>
        </w:rPr>
        <w:t>25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الأمان من ترویع منکر ونکیر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الآثار الأُخرویة لزیارة الإمام علیه السلام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مجاورة الرسول الأعظم علیه السلام وأهل البیت علیهم السلام فی الجنة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الله فی عرشه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العتق من النار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من أهل الجنة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شفاعة النبی علیه السلام </w:t>
      </w:r>
      <w:r>
        <w:rPr>
          <w:rFonts w:eastAsia="IRNazanin" w:cs="IRNazanin"/>
          <w:color w:val="111111"/>
          <w:sz w:val="28"/>
          <w:szCs w:val="28"/>
          <w:lang w:bidi="fa-IR"/>
        </w:rPr>
        <w:t>27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الجنة قبل الناس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أنواع زیارات الإمام الحسین علیه السلام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الزیارات الزمانیة للإمام الحسین علیه السلام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عاشوراء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الأربعین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الزیارة فی رجب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النصف من رجب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النصف من شعبان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لیلة القدر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یوم عرفة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لیلة عید الفطر وعید الأضحی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الأول من رجب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الزیارات المکانیة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الزیارات المطلقة</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IRNazanin" w:hAnsi="IRNazanin" w:eastAsia="IRNazanin"/>
          <w:color w:val="111111"/>
          <w:sz w:val="28"/>
          <w:sz w:val="28"/>
          <w:szCs w:val="28"/>
          <w:rtl w:val="true"/>
          <w:lang w:bidi="fa-IR"/>
        </w:rPr>
        <w:t>الروایات المصرّحة بالوجوب</w:t>
      </w:r>
    </w:p>
    <w:p>
      <w:pPr>
        <w:pStyle w:val="BookText"/>
        <w:rPr/>
      </w:pPr>
      <w:r>
        <w:rPr>
          <w:rFonts w:ascii="IRNazanin" w:hAnsi="IRNazanin" w:eastAsia="IRNazanin"/>
          <w:color w:val="111111"/>
          <w:sz w:val="28"/>
          <w:sz w:val="28"/>
          <w:szCs w:val="28"/>
          <w:rtl w:val="true"/>
          <w:lang w:bidi="fa-IR"/>
        </w:rPr>
        <w:t xml:space="preserve">الروایات الدالة علی وجوب زیارة الإمام الحسین علیه السلام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الناصّة علی الوجوب والمصرّحة به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السند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الروایة الرابعة</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الروایة الخامسة</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الروایة السادسة</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الروایة السابعة</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الروایة الثامنة</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خلاصة 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الفصل الثانی</w:t>
      </w:r>
    </w:p>
    <w:p>
      <w:pPr>
        <w:pStyle w:val="BookText"/>
        <w:rPr/>
      </w:pPr>
      <w:r>
        <w:rPr>
          <w:rFonts w:ascii="IRNazanin" w:hAnsi="IRNazanin" w:eastAsia="IRNazanin"/>
          <w:color w:val="111111"/>
          <w:sz w:val="28"/>
          <w:sz w:val="28"/>
          <w:szCs w:val="28"/>
          <w:rtl w:val="true"/>
          <w:lang w:bidi="fa-IR"/>
        </w:rPr>
        <w:t>الروایات التی تدل علی الوجوب بالظهور</w:t>
      </w:r>
    </w:p>
    <w:p>
      <w:pPr>
        <w:pStyle w:val="BookText"/>
        <w:rPr/>
      </w:pPr>
      <w:r>
        <w:rPr>
          <w:rFonts w:ascii="IRNazanin" w:hAnsi="IRNazanin" w:eastAsia="IRNazanin"/>
          <w:color w:val="111111"/>
          <w:sz w:val="28"/>
          <w:sz w:val="28"/>
          <w:szCs w:val="28"/>
          <w:rtl w:val="true"/>
          <w:lang w:bidi="fa-IR"/>
        </w:rPr>
        <w:t xml:space="preserve">الروایات الظاهرة فی وجوب زیارة الإمام الحسین علیه السلام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الروایة الأُولی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إشکال 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الفقرة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منتقص الإیمان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مناقشة الاستدلال بالفقرة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الفقرة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منتقص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مناقشة الاستدلال بالفقرة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مناقشة الاستدلال بالفقرة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جواب المناقشة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خلاصة 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طریق ابن قولویه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طریق الشیخ فی التهذیب</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الروایة الرابعة</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الروایة الخامسة</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إشکال</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إشکال آخر</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جواب الإشکال بالنقض والحل</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الروایة السادسة</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الروایة السابعة</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الروایة الثامنة</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الروایة التاسعة</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الروایة العاشرة</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مناقشة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الروایة الحادیة عشرة</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الروایة الثانیة عشرة</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الروایة الثالثة عشرة</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الروایة الرابعة عشرة</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الروایة الخامسة عشرة</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الروایة السادسة عشرة</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الروایة السابعة عشرة</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الروایة الثامنة عشرة</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الإشکال علی الاستدلال المتقدم</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الروایة التاسعة عشرة</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سند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IRNazanin" w:hAnsi="IRNazanin" w:eastAsia="IRNazanin"/>
          <w:color w:val="111111"/>
          <w:sz w:val="28"/>
          <w:sz w:val="28"/>
          <w:szCs w:val="28"/>
          <w:rtl w:val="true"/>
          <w:lang w:bidi="fa-IR"/>
        </w:rPr>
        <w:t>أبحاث دلالیة</w:t>
      </w:r>
    </w:p>
    <w:p>
      <w:pPr>
        <w:pStyle w:val="BookText"/>
        <w:rPr/>
      </w:pPr>
      <w:r>
        <w:rPr>
          <w:rFonts w:ascii="IRNazanin" w:hAnsi="IRNazanin" w:eastAsia="IRNazanin"/>
          <w:color w:val="111111"/>
          <w:sz w:val="28"/>
          <w:sz w:val="28"/>
          <w:szCs w:val="28"/>
          <w:rtl w:val="true"/>
          <w:lang w:bidi="fa-IR"/>
        </w:rPr>
        <w:t xml:space="preserve">بحث التواتر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إشکال وجواب</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حدود الوجوب</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أصل الوجوب من دون تقییده بزمان أو عدد معین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وجوب تکرار الزیارة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وجوب الزیارة فی کل أربع سنین مرّة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وجوب الزیارة فی کل سنة مرَّة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الطائفة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وجوب الزیارة علی الغنی فی کل سنة مرتین وعلی الفقیر فی کل سنة مرة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الطائفة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وجوب الزیارة للقریب فی کل شهر مرة والبعید کل ثلاث سنوات مرة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الجمع بین الروایات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وجه للتوفیق بین الروایات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الخطوة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الخطوة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الجفاء النوعی والشخصی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کیفیة الزیارة</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الإشکالات علی القول بالوجوب</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التی تُعارض الوجوب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المساواة بین زیارة الإمام الحسین علیه السلام وبین زیارة باقی الأئمة علیهم السلام ، أو حتی مع زیارة غیر الأئمة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أنّ مقدار الزیارة بید الزائر متی شاء</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أفضلیة زیارة الإمام الرضا علیه السلام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أفضلیة زوّار الإمام الرضا علیه السلام علی بقیة زوار الأئمة علیه السلام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الطائفة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أنَّ تارک الزیارة محروم من الفضل</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الطائفة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أنّ الزیارة غیر مفروضة ولا واجبة</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الطائفة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کراهة ترک الزیارة</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معنی لفظ الوجوب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الإشکال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إشکال الإعراض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حاصل الإشکال</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جواب الإشکال</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القائلون بالوجوب</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نتیجة الأقوال المتقدمة</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عدم تحقّق الإعراض حتی علی القول بالاستحباب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نظائر لمسألة وجوب الزیارة فی الفقه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مقاربة وجوب الزیارة مع وجوب الإقامة فی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الأدلة علی وجوب الإقامة</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الأدلة علی نفی وجوب الإقامة</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الأقوال فی وجوب الإقامة</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إشکال</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نتائج البحث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فهرست المصادر </w:t>
      </w:r>
      <w:r>
        <w:rPr>
          <w:rFonts w:eastAsia="IRNazanin" w:cs="IRNazanin"/>
          <w:color w:val="111111"/>
          <w:sz w:val="28"/>
          <w:szCs w:val="28"/>
          <w:lang w:bidi="fa-IR"/>
        </w:rPr>
        <w:t>177</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المحتویات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الأصفهانی، المفردات فی غریب القران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مادة زور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الطریحی، فخر الدین، 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زیارة أبی عبد الله الحسین علیه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المروّج، محمد جعفر، منتهی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أمالی 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الکوفی، فرات، تفسیر فرات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علّق صاحب البحار علی هذا الحدیث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عبد الله هناک، أو لاقی الأوصیاء والأنبیاء هناک، فإنّ زیارتهم کزیارة الله، أو یحصل له مرتبة من القرب کمن صعد عرش ملک وزاره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الکفعمی، إبراهیم،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الشهید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وغیرها</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مصباح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الطوسی، محمد،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المشهدی، محمد بن جعفر،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مصباح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الأول،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العاملی، محمد،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الکفعمی، إبراهیم،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المشهدی، المزار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مصباح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المشهدی، المزار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المشهدی، المزارالکبیر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الأول،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کامل الزیارات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المشهدی، المزار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وسائل الشیعة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الغضائری، رجال ابن الغضائری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فهرست 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رجال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3230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علی بن إبراهیم، 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وعنه الحر العاملی، محمد،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الفتال النیسابوری، محمد، 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المشهدی،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الزبیدی، محمد،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مادة فرض</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19547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رجال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4911</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النمازی، علی، مستدرکات علم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البرقی، أحمد،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الغضائری، أحمد، رجال ابن الغضائری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الوحید البهبهانی، تعلیقة علی منهج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الحائری، أبو علی، منتهی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العلوم، محمد مهدی، الفوائد الرجالیة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صادق بحر العلوم وحسین بحر العلوم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أسباط، نوادر علی بن أسباط، ضمن کتاب الأُصول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النوری، المیرزا حسین،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المشهدی، محمد، المزا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محمد بن الحسن، 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فهرست مصنفی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فی ترجمة محمد بن سنان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التفرشی، 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تقی، روضة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الوحید البهبهانی، محمد باقر، تعلیقة علی منهج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الکلباسی، محمد بن محمد إبراهیم، الرسائل الرجالیة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7140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محمد بن الحسن، 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سُمّیت الناووسیة برئیس کان لهم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ابن فلان الناووس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5069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الوحید البهبهانی، محمد باقر، تعلیقة علی منهج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9117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الأردبیلی، 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العاملی، مدارک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العاملی، نهایة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السبزواری، ذخیرة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غنائم الأیام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مناهج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الخوئی، أبو القاسم، شرح 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النمازی الشاهرودی، علی، مستدرک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 محمد،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المشهدی،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العلوم، مهدی، الفوائد الرجالیة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المشهدی،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الروحانی، 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الثانی، رسائل الشهید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ذلک مجموعة من الروایات فی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علی، الإمامة والتبصرة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 فی روایات عدیدة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 فی روایات کثیرة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اختیار معرفة الرجال، فی أماکن متعددة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القسم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التستری، محمد تقی، 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هامش رقم</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بتحقیق جواد القیومی</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المامقانی، 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4850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نقلنا الروایة بتمامها مع أنّ موضع الحاجة جزء منها؛ لما فیها من الإخبارات العجیبة عن ثواب وعاقبة ودرجة زائر الإمام الحسین علیه السلام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أمالی 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الحسن، أمالی الطوسی فی روایات کثیرة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المقصود الحکم الشرعی الذی یُفتی به، فإن الفتوی لها أهلها، وإنّما قصدنا البحث العلمی لا غیر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محمد بن علی، عیون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محمد بن علی، عیون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أسباط، نوادر علی بن أسباط، ضمن کتاب الأُصول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النوری، میرزا حسین،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المشهدی، محمد بن جعفر،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العاملی، یوسف بن حاتم، الدرّ النظیم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الإربلی، علی بن أبی الفتح،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تقی، روضة المتقین فی شرح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هدایة الأُمّة إلی أحکام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الطباطبائی، علی، ریاض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عصفور، حسین، سداد العباد ورشاد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العراقی، عبد النبی، الکنز الخفی، دراسة فی زیارة عاشوراء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کتاب نور العین فی المشی إلی زیارة الحسین علیه السلام للاصبهاناتی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المروّج الجزائری، محمد جعفر، منتهی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السیستانی، علی، استفتاءات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رقم السؤال</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الاصطهباناتی، نور العین فی المشی الی زیارة قبر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القرشی، باقر، زیارات الإمام الحسین علیه السلام نصر للإسلام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الحلّی، الحسن بن یوسف، تذکرة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الحلّی، الحسن بن یوسف، منتهی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الجواهری، محمد حسن،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أبواب الأذان والإقامة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أبواب الأذان والإقامة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أبواب الأذان والإقامة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أبواب الأذان والإقامة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المستند فی شرح 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کتاب الصلاة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کتاب الصلاة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کتاب الصلاة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الفصل الأول ونهایة الفصل الثانی</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المستند فی شرح 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کتاب الصلاة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کتاب الصلاة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کتاب الصلاة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image" Target="media/image2.jpeg"/><Relationship Id="rId205" Type="http://schemas.openxmlformats.org/officeDocument/2006/relationships/image" Target="media/image2.jpeg"/><Relationship Id="rId206" Type="http://schemas.openxmlformats.org/officeDocument/2006/relationships/footer" Target="footer199.xml"/><Relationship Id="rId207" Type="http://schemas.openxmlformats.org/officeDocument/2006/relationships/footnotes" Target="footnotes.xml"/><Relationship Id="rId208" Type="http://schemas.openxmlformats.org/officeDocument/2006/relationships/numbering" Target="numbering.xml"/><Relationship Id="rId209" Type="http://schemas.openxmlformats.org/officeDocument/2006/relationships/fontTable" Target="fontTable.xml"/><Relationship Id="rId210" Type="http://schemas.openxmlformats.org/officeDocument/2006/relationships/settings" Target="settings.xml"/><Relationship Id="rId2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214</Pages>
  <Words>35960</Words>
  <Characters>162957</Characters>
  <CharactersWithSpaces>197008</CharactersWithSpaces>
  <Paragraphs>2606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2026-08-18T23:56:13Z</dcterms:created>
  <dc:creator>ghaemiyeh.com</dc:creator>
  <dc:description/>
  <dc:language>en-US</dc:language>
  <cp:lastModifiedBy/>
  <dcterms:modified xsi:type="dcterms:W3CDTF">2026-08-19T03:26:19Z</dcterms:modified>
  <cp:revision>1</cp:revision>
  <dc:subject/>
  <dc:title>زیارة الام الحسین بحث استدلالی فی روایات الوجوب</dc:title>
</cp:coreProperties>
</file>

<file path=docProps/custom.xml><?xml version="1.0" encoding="utf-8"?>
<Properties xmlns="http://schemas.openxmlformats.org/officeDocument/2006/custom-properties" xmlns:vt="http://schemas.openxmlformats.org/officeDocument/2006/docPropsVTypes"/>
</file>